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46F4F">
      <w:pPr>
        <w:wordWrap w:val="0"/>
        <w:snapToGrid w:val="0"/>
        <w:spacing w:line="600" w:lineRule="exact"/>
        <w:jc w:val="center"/>
        <w:rPr>
          <w:rFonts w:hint="eastAsia" w:ascii="宋体" w:hAnsi="宋体" w:cs="宋体"/>
          <w:b/>
          <w:bCs/>
          <w:color w:val="000000" w:themeColor="text1"/>
          <w:sz w:val="48"/>
          <w:szCs w:val="28"/>
          <w:highlight w:val="none"/>
          <w14:textFill>
            <w14:solidFill>
              <w14:schemeClr w14:val="tx1"/>
            </w14:solidFill>
          </w14:textFill>
        </w:rPr>
      </w:pPr>
    </w:p>
    <w:p w14:paraId="690F06E8">
      <w:pPr>
        <w:wordWrap w:val="0"/>
        <w:snapToGrid w:val="0"/>
        <w:spacing w:line="600" w:lineRule="exact"/>
        <w:jc w:val="center"/>
        <w:rPr>
          <w:rFonts w:hint="eastAsia" w:ascii="宋体" w:hAnsi="宋体" w:cs="宋体"/>
          <w:b/>
          <w:bCs/>
          <w:color w:val="000000" w:themeColor="text1"/>
          <w:sz w:val="48"/>
          <w:szCs w:val="28"/>
          <w:highlight w:val="none"/>
          <w14:textFill>
            <w14:solidFill>
              <w14:schemeClr w14:val="tx1"/>
            </w14:solidFill>
          </w14:textFill>
        </w:rPr>
      </w:pPr>
    </w:p>
    <w:p w14:paraId="0088F0FD">
      <w:pPr>
        <w:pStyle w:val="13"/>
        <w:wordWrap w:val="0"/>
        <w:jc w:val="center"/>
        <w:rPr>
          <w:rFonts w:hint="eastAsia" w:ascii="宋体" w:hAnsi="宋体"/>
          <w:color w:val="000000" w:themeColor="text1"/>
          <w:highlight w:val="none"/>
          <w14:textFill>
            <w14:solidFill>
              <w14:schemeClr w14:val="tx1"/>
            </w14:solidFill>
          </w14:textFill>
        </w:rPr>
      </w:pPr>
      <w:r>
        <w:rPr>
          <w:rFonts w:hint="eastAsia"/>
          <w:b/>
          <w:bCs/>
          <w:color w:val="000000" w:themeColor="text1"/>
          <w:sz w:val="44"/>
          <w:szCs w:val="32"/>
          <w:highlight w:val="none"/>
          <w:shd w:val="clear" w:color="auto" w:fill="FFFFFF"/>
          <w14:textFill>
            <w14:solidFill>
              <w14:schemeClr w14:val="tx1"/>
            </w14:solidFill>
          </w14:textFill>
        </w:rPr>
        <w:t>全区污染源自动在线监测异常数据精细化分析服务项目</w:t>
      </w:r>
    </w:p>
    <w:p w14:paraId="2091D34F">
      <w:pPr>
        <w:wordWrap w:val="0"/>
        <w:spacing w:line="600" w:lineRule="exact"/>
        <w:jc w:val="center"/>
        <w:rPr>
          <w:rFonts w:hint="eastAsia" w:ascii="宋体" w:hAnsi="宋体" w:cs="宋体"/>
          <w:b/>
          <w:bCs/>
          <w:color w:val="000000" w:themeColor="text1"/>
          <w:spacing w:val="1"/>
          <w:w w:val="88"/>
          <w:sz w:val="52"/>
          <w:szCs w:val="52"/>
          <w:highlight w:val="none"/>
          <w14:textFill>
            <w14:solidFill>
              <w14:schemeClr w14:val="tx1"/>
            </w14:solidFill>
          </w14:textFill>
        </w:rPr>
      </w:pPr>
    </w:p>
    <w:p w14:paraId="1564366D">
      <w:pPr>
        <w:wordWrap w:val="0"/>
        <w:spacing w:line="600" w:lineRule="exact"/>
        <w:jc w:val="center"/>
        <w:rPr>
          <w:rFonts w:hint="eastAsia" w:ascii="宋体" w:hAnsi="宋体" w:cs="宋体"/>
          <w:b/>
          <w:bCs/>
          <w:color w:val="000000" w:themeColor="text1"/>
          <w:spacing w:val="-9"/>
          <w:sz w:val="52"/>
          <w:szCs w:val="52"/>
          <w:highlight w:val="none"/>
          <w14:textFill>
            <w14:solidFill>
              <w14:schemeClr w14:val="tx1"/>
            </w14:solidFill>
          </w14:textFill>
        </w:rPr>
      </w:pPr>
      <w:r>
        <w:rPr>
          <w:rFonts w:hint="eastAsia" w:ascii="宋体" w:hAnsi="宋体" w:cs="宋体"/>
          <w:b/>
          <w:bCs/>
          <w:color w:val="000000" w:themeColor="text1"/>
          <w:spacing w:val="3"/>
          <w:kern w:val="0"/>
          <w:sz w:val="52"/>
          <w:szCs w:val="52"/>
          <w:highlight w:val="none"/>
          <w:fitText w:val="3683" w:id="-741034496"/>
          <w14:textFill>
            <w14:solidFill>
              <w14:schemeClr w14:val="tx1"/>
            </w14:solidFill>
          </w14:textFill>
        </w:rPr>
        <w:t>竞争性磋商文件</w:t>
      </w:r>
    </w:p>
    <w:p w14:paraId="40889F78">
      <w:pPr>
        <w:pStyle w:val="13"/>
        <w:wordWrap w:val="0"/>
        <w:rPr>
          <w:rFonts w:hint="eastAsia" w:ascii="宋体" w:hAnsi="宋体"/>
          <w:color w:val="000000" w:themeColor="text1"/>
          <w:highlight w:val="none"/>
          <w14:textFill>
            <w14:solidFill>
              <w14:schemeClr w14:val="tx1"/>
            </w14:solidFill>
          </w14:textFill>
        </w:rPr>
      </w:pPr>
    </w:p>
    <w:p w14:paraId="545A92B3">
      <w:pPr>
        <w:wordWrap w:val="0"/>
        <w:spacing w:line="600" w:lineRule="exact"/>
        <w:jc w:val="center"/>
        <w:rPr>
          <w:rFonts w:hint="eastAsia" w:ascii="宋体" w:hAnsi="宋体" w:cs="宋体"/>
          <w:bCs/>
          <w:color w:val="000000" w:themeColor="text1"/>
          <w:sz w:val="28"/>
          <w:szCs w:val="28"/>
          <w:highlight w:val="none"/>
          <w14:textFill>
            <w14:solidFill>
              <w14:schemeClr w14:val="tx1"/>
            </w14:solidFill>
          </w14:textFill>
        </w:rPr>
      </w:pPr>
    </w:p>
    <w:p w14:paraId="31BAC5EE">
      <w:pPr>
        <w:wordWrap w:val="0"/>
        <w:spacing w:line="600" w:lineRule="exact"/>
        <w:jc w:val="center"/>
        <w:rPr>
          <w:rFonts w:hint="eastAsia" w:ascii="宋体" w:hAnsi="宋体" w:eastAsia="宋体" w:cs="宋体"/>
          <w:bCs/>
          <w:color w:val="000000" w:themeColor="text1"/>
          <w:sz w:val="32"/>
          <w:szCs w:val="32"/>
          <w:highlight w:val="none"/>
          <w:lang w:eastAsia="zh-CN"/>
          <w14:textFill>
            <w14:solidFill>
              <w14:schemeClr w14:val="tx1"/>
            </w14:solidFill>
          </w14:textFill>
        </w:rPr>
      </w:pPr>
      <w:r>
        <w:rPr>
          <w:rFonts w:hint="eastAsia" w:ascii="宋体" w:hAnsi="宋体" w:cs="宋体"/>
          <w:bCs/>
          <w:color w:val="000000" w:themeColor="text1"/>
          <w:sz w:val="32"/>
          <w:szCs w:val="32"/>
          <w:highlight w:val="none"/>
          <w:lang w:eastAsia="zh-CN"/>
          <w14:textFill>
            <w14:solidFill>
              <w14:schemeClr w14:val="tx1"/>
            </w14:solidFill>
          </w14:textFill>
        </w:rPr>
        <w:t>XYTDZB-2026CS152</w:t>
      </w:r>
    </w:p>
    <w:p w14:paraId="6547FA53">
      <w:pPr>
        <w:wordWrap w:val="0"/>
        <w:spacing w:line="600" w:lineRule="exact"/>
        <w:jc w:val="center"/>
        <w:rPr>
          <w:rFonts w:hint="eastAsia" w:ascii="宋体" w:hAnsi="宋体" w:cs="宋体"/>
          <w:bCs/>
          <w:color w:val="000000" w:themeColor="text1"/>
          <w:sz w:val="28"/>
          <w:szCs w:val="28"/>
          <w:highlight w:val="none"/>
          <w14:textFill>
            <w14:solidFill>
              <w14:schemeClr w14:val="tx1"/>
            </w14:solidFill>
          </w14:textFill>
        </w:rPr>
      </w:pPr>
    </w:p>
    <w:p w14:paraId="155B2B34">
      <w:pPr>
        <w:wordWrap w:val="0"/>
        <w:snapToGrid w:val="0"/>
        <w:spacing w:line="600" w:lineRule="exact"/>
        <w:jc w:val="left"/>
        <w:rPr>
          <w:rFonts w:hint="eastAsia" w:ascii="宋体" w:hAnsi="宋体" w:cs="宋体"/>
          <w:b/>
          <w:bCs/>
          <w:color w:val="000000" w:themeColor="text1"/>
          <w:w w:val="99"/>
          <w:sz w:val="56"/>
          <w:szCs w:val="52"/>
          <w:highlight w:val="none"/>
          <w14:textFill>
            <w14:solidFill>
              <w14:schemeClr w14:val="tx1"/>
            </w14:solidFill>
          </w14:textFill>
        </w:rPr>
      </w:pPr>
    </w:p>
    <w:p w14:paraId="659536B1">
      <w:pPr>
        <w:pStyle w:val="13"/>
        <w:wordWrap w:val="0"/>
        <w:rPr>
          <w:rFonts w:hint="eastAsia" w:ascii="宋体" w:hAnsi="宋体" w:cs="宋体"/>
          <w:b/>
          <w:bCs/>
          <w:color w:val="000000" w:themeColor="text1"/>
          <w:w w:val="99"/>
          <w:sz w:val="56"/>
          <w:szCs w:val="52"/>
          <w:highlight w:val="none"/>
          <w14:textFill>
            <w14:solidFill>
              <w14:schemeClr w14:val="tx1"/>
            </w14:solidFill>
          </w14:textFill>
        </w:rPr>
      </w:pPr>
    </w:p>
    <w:p w14:paraId="3A32B845">
      <w:pPr>
        <w:pStyle w:val="13"/>
        <w:wordWrap w:val="0"/>
        <w:rPr>
          <w:rFonts w:hint="eastAsia" w:ascii="宋体" w:hAnsi="宋体" w:cs="宋体"/>
          <w:b/>
          <w:bCs/>
          <w:color w:val="000000" w:themeColor="text1"/>
          <w:w w:val="99"/>
          <w:sz w:val="56"/>
          <w:szCs w:val="52"/>
          <w:highlight w:val="none"/>
          <w14:textFill>
            <w14:solidFill>
              <w14:schemeClr w14:val="tx1"/>
            </w14:solidFill>
          </w14:textFill>
        </w:rPr>
      </w:pPr>
    </w:p>
    <w:p w14:paraId="2860051C">
      <w:pPr>
        <w:pStyle w:val="13"/>
        <w:wordWrap w:val="0"/>
        <w:rPr>
          <w:rFonts w:hint="eastAsia" w:ascii="宋体" w:hAnsi="宋体" w:cs="宋体"/>
          <w:b/>
          <w:bCs/>
          <w:color w:val="000000" w:themeColor="text1"/>
          <w:w w:val="99"/>
          <w:sz w:val="56"/>
          <w:szCs w:val="52"/>
          <w:highlight w:val="none"/>
          <w14:textFill>
            <w14:solidFill>
              <w14:schemeClr w14:val="tx1"/>
            </w14:solidFill>
          </w14:textFill>
        </w:rPr>
      </w:pPr>
    </w:p>
    <w:p w14:paraId="06B0D0BA">
      <w:pPr>
        <w:wordWrap w:val="0"/>
        <w:snapToGrid w:val="0"/>
        <w:spacing w:line="600" w:lineRule="exact"/>
        <w:ind w:firstLine="559" w:firstLineChars="200"/>
        <w:rPr>
          <w:rFonts w:hint="eastAsia" w:ascii="宋体" w:hAnsi="宋体" w:cs="宋体"/>
          <w:b/>
          <w:bCs/>
          <w:color w:val="000000" w:themeColor="text1"/>
          <w:spacing w:val="5"/>
          <w:sz w:val="32"/>
          <w:szCs w:val="28"/>
          <w:highlight w:val="none"/>
          <w14:textFill>
            <w14:solidFill>
              <w14:schemeClr w14:val="tx1"/>
            </w14:solidFill>
          </w14:textFill>
        </w:rPr>
      </w:pPr>
      <w:r>
        <w:rPr>
          <w:rFonts w:hint="eastAsia" w:ascii="宋体" w:hAnsi="宋体" w:cs="宋体"/>
          <w:b/>
          <w:bCs/>
          <w:color w:val="000000" w:themeColor="text1"/>
          <w:spacing w:val="0"/>
          <w:w w:val="87"/>
          <w:kern w:val="0"/>
          <w:sz w:val="32"/>
          <w:szCs w:val="28"/>
          <w:highlight w:val="none"/>
          <w:fitText w:val="8221" w:id="-134403304"/>
          <w14:textFill>
            <w14:solidFill>
              <w14:schemeClr w14:val="tx1"/>
            </w14:solidFill>
          </w14:textFill>
        </w:rPr>
        <w:t>采购人（盖章）：新疆维吾尔自治区生态环境保护综合行政执法局</w:t>
      </w:r>
      <w:r>
        <w:rPr>
          <w:rFonts w:hint="eastAsia" w:ascii="宋体" w:hAnsi="宋体" w:cs="宋体"/>
          <w:b/>
          <w:bCs/>
          <w:color w:val="000000" w:themeColor="text1"/>
          <w:spacing w:val="-32"/>
          <w:w w:val="87"/>
          <w:kern w:val="0"/>
          <w:sz w:val="32"/>
          <w:szCs w:val="28"/>
          <w:highlight w:val="none"/>
          <w:fitText w:val="8221" w:id="-134403304"/>
          <w14:textFill>
            <w14:solidFill>
              <w14:schemeClr w14:val="tx1"/>
            </w14:solidFill>
          </w14:textFill>
        </w:rPr>
        <w:t xml:space="preserve"> </w:t>
      </w:r>
    </w:p>
    <w:p w14:paraId="484422F9">
      <w:pPr>
        <w:wordWrap w:val="0"/>
        <w:snapToGrid w:val="0"/>
        <w:spacing w:line="600" w:lineRule="exact"/>
        <w:jc w:val="center"/>
        <w:rPr>
          <w:rFonts w:hint="eastAsia" w:ascii="宋体" w:hAnsi="宋体" w:cs="宋体"/>
          <w:b/>
          <w:bCs/>
          <w:color w:val="000000" w:themeColor="text1"/>
          <w:spacing w:val="23"/>
          <w:sz w:val="32"/>
          <w:szCs w:val="28"/>
          <w:highlight w:val="none"/>
          <w14:textFill>
            <w14:solidFill>
              <w14:schemeClr w14:val="tx1"/>
            </w14:solidFill>
          </w14:textFill>
        </w:rPr>
      </w:pPr>
    </w:p>
    <w:p w14:paraId="78FE7528">
      <w:pPr>
        <w:wordWrap w:val="0"/>
        <w:snapToGrid w:val="0"/>
        <w:spacing w:line="600" w:lineRule="exact"/>
        <w:jc w:val="center"/>
        <w:rPr>
          <w:rFonts w:hint="eastAsia" w:ascii="宋体" w:hAnsi="宋体" w:cs="宋体"/>
          <w:b/>
          <w:bCs/>
          <w:color w:val="000000" w:themeColor="text1"/>
          <w:spacing w:val="23"/>
          <w:sz w:val="32"/>
          <w:szCs w:val="28"/>
          <w:highlight w:val="none"/>
          <w14:textFill>
            <w14:solidFill>
              <w14:schemeClr w14:val="tx1"/>
            </w14:solidFill>
          </w14:textFill>
        </w:rPr>
      </w:pPr>
      <w:r>
        <w:rPr>
          <w:rFonts w:hint="eastAsia" w:ascii="宋体" w:hAnsi="宋体" w:cs="宋体"/>
          <w:b/>
          <w:bCs/>
          <w:color w:val="000000" w:themeColor="text1"/>
          <w:spacing w:val="0"/>
          <w:w w:val="95"/>
          <w:kern w:val="0"/>
          <w:sz w:val="32"/>
          <w:szCs w:val="28"/>
          <w:highlight w:val="none"/>
          <w:fitText w:val="8221" w:id="2079734969"/>
          <w14:textFill>
            <w14:solidFill>
              <w14:schemeClr w14:val="tx1"/>
            </w14:solidFill>
          </w14:textFill>
        </w:rPr>
        <w:t>采购代理机构（盖章）：新疆星耀天都项目管理有限责任公</w:t>
      </w:r>
      <w:r>
        <w:rPr>
          <w:rFonts w:hint="eastAsia" w:ascii="宋体" w:hAnsi="宋体" w:cs="宋体"/>
          <w:b/>
          <w:bCs/>
          <w:color w:val="000000" w:themeColor="text1"/>
          <w:spacing w:val="-20"/>
          <w:w w:val="95"/>
          <w:kern w:val="0"/>
          <w:sz w:val="32"/>
          <w:szCs w:val="28"/>
          <w:highlight w:val="none"/>
          <w:fitText w:val="8221" w:id="2079734969"/>
          <w14:textFill>
            <w14:solidFill>
              <w14:schemeClr w14:val="tx1"/>
            </w14:solidFill>
          </w14:textFill>
        </w:rPr>
        <w:t>司</w:t>
      </w:r>
    </w:p>
    <w:p w14:paraId="54E18367">
      <w:pPr>
        <w:wordWrap w:val="0"/>
        <w:spacing w:line="600" w:lineRule="exact"/>
        <w:rPr>
          <w:rFonts w:hint="eastAsia" w:ascii="宋体" w:hAnsi="宋体" w:cs="宋体"/>
          <w:bCs/>
          <w:color w:val="000000" w:themeColor="text1"/>
          <w:spacing w:val="50"/>
          <w:sz w:val="48"/>
          <w:szCs w:val="28"/>
          <w:highlight w:val="none"/>
          <w14:textFill>
            <w14:solidFill>
              <w14:schemeClr w14:val="tx1"/>
            </w14:solidFill>
          </w14:textFill>
        </w:rPr>
      </w:pPr>
      <w:r>
        <w:rPr>
          <w:rFonts w:hint="eastAsia" w:ascii="宋体" w:hAnsi="宋体" w:cs="宋体"/>
          <w:bCs/>
          <w:color w:val="000000" w:themeColor="text1"/>
          <w:spacing w:val="50"/>
          <w:sz w:val="48"/>
          <w:szCs w:val="28"/>
          <w:highlight w:val="none"/>
          <w14:textFill>
            <w14:solidFill>
              <w14:schemeClr w14:val="tx1"/>
            </w14:solidFill>
          </w14:textFill>
        </w:rPr>
        <w:t xml:space="preserve"> </w:t>
      </w:r>
    </w:p>
    <w:p w14:paraId="6A7AFAA1">
      <w:pPr>
        <w:wordWrap w:val="0"/>
        <w:spacing w:line="360" w:lineRule="auto"/>
        <w:ind w:right="18"/>
        <w:jc w:val="center"/>
        <w:rPr>
          <w:rFonts w:hint="eastAsia" w:ascii="宋体" w:hAnsi="宋体"/>
          <w:color w:val="000000" w:themeColor="text1"/>
          <w:sz w:val="28"/>
          <w:highlight w:val="none"/>
          <w14:textFill>
            <w14:solidFill>
              <w14:schemeClr w14:val="tx1"/>
            </w14:solidFill>
          </w14:textFill>
        </w:rPr>
      </w:pPr>
    </w:p>
    <w:p w14:paraId="0AEDE821">
      <w:pPr>
        <w:tabs>
          <w:tab w:val="left" w:pos="715"/>
        </w:tabs>
        <w:wordWrap w:val="0"/>
        <w:spacing w:line="360" w:lineRule="auto"/>
        <w:jc w:val="center"/>
        <w:rPr>
          <w:rFonts w:hint="eastAsia"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2026年4月</w:t>
      </w:r>
    </w:p>
    <w:p w14:paraId="63EEF435">
      <w:pPr>
        <w:tabs>
          <w:tab w:val="left" w:pos="715"/>
        </w:tabs>
        <w:wordWrap w:val="0"/>
        <w:spacing w:line="360" w:lineRule="auto"/>
        <w:jc w:val="center"/>
        <w:rPr>
          <w:rFonts w:hint="eastAsia" w:ascii="宋体" w:hAnsi="宋体"/>
          <w:color w:val="000000" w:themeColor="text1"/>
          <w:sz w:val="28"/>
          <w:highlight w:val="none"/>
          <w14:textFill>
            <w14:solidFill>
              <w14:schemeClr w14:val="tx1"/>
            </w14:solidFill>
          </w14:textFill>
        </w:rPr>
      </w:pPr>
    </w:p>
    <w:p w14:paraId="611B7443">
      <w:pPr>
        <w:tabs>
          <w:tab w:val="left" w:pos="715"/>
        </w:tabs>
        <w:wordWrap w:val="0"/>
        <w:spacing w:line="360" w:lineRule="auto"/>
        <w:jc w:val="center"/>
        <w:rPr>
          <w:rFonts w:hint="eastAsia" w:ascii="宋体" w:hAnsi="宋体"/>
          <w:color w:val="000000" w:themeColor="text1"/>
          <w:sz w:val="28"/>
          <w:highlight w:val="none"/>
          <w14:textFill>
            <w14:solidFill>
              <w14:schemeClr w14:val="tx1"/>
            </w14:solidFill>
          </w14:textFill>
        </w:rPr>
      </w:pPr>
    </w:p>
    <w:p w14:paraId="75481477">
      <w:pPr>
        <w:tabs>
          <w:tab w:val="left" w:pos="715"/>
        </w:tabs>
        <w:wordWrap w:val="0"/>
        <w:spacing w:line="360" w:lineRule="auto"/>
        <w:jc w:val="center"/>
        <w:rPr>
          <w:rFonts w:hint="eastAsia" w:ascii="宋体" w:hAnsi="宋体"/>
          <w:color w:val="000000" w:themeColor="text1"/>
          <w:sz w:val="28"/>
          <w:highlight w:val="none"/>
          <w14:textFill>
            <w14:solidFill>
              <w14:schemeClr w14:val="tx1"/>
            </w14:solidFill>
          </w14:textFill>
        </w:rPr>
      </w:pPr>
    </w:p>
    <w:p w14:paraId="6946092C">
      <w:pPr>
        <w:tabs>
          <w:tab w:val="left" w:pos="715"/>
        </w:tabs>
        <w:wordWrap w:val="0"/>
        <w:spacing w:line="360" w:lineRule="auto"/>
        <w:jc w:val="center"/>
        <w:rPr>
          <w:rFonts w:hint="eastAsia" w:ascii="宋体" w:hAnsi="宋体"/>
          <w:color w:val="000000" w:themeColor="text1"/>
          <w:sz w:val="28"/>
          <w:highlight w:val="none"/>
          <w14:textFill>
            <w14:solidFill>
              <w14:schemeClr w14:val="tx1"/>
            </w14:solidFill>
          </w14:textFill>
        </w:rPr>
      </w:pPr>
    </w:p>
    <w:p w14:paraId="3EDAC536">
      <w:pPr>
        <w:tabs>
          <w:tab w:val="left" w:pos="715"/>
        </w:tabs>
        <w:wordWrap w:val="0"/>
        <w:spacing w:line="360" w:lineRule="auto"/>
        <w:jc w:val="center"/>
        <w:rPr>
          <w:rFonts w:hint="eastAsia" w:ascii="宋体" w:hAnsi="宋体"/>
          <w:color w:val="000000" w:themeColor="text1"/>
          <w:sz w:val="28"/>
          <w:highlight w:val="none"/>
          <w14:textFill>
            <w14:solidFill>
              <w14:schemeClr w14:val="tx1"/>
            </w14:solidFill>
          </w14:textFill>
        </w:rPr>
      </w:pPr>
    </w:p>
    <w:p w14:paraId="69CC757E">
      <w:pPr>
        <w:tabs>
          <w:tab w:val="left" w:pos="715"/>
        </w:tabs>
        <w:wordWrap w:val="0"/>
        <w:spacing w:line="360" w:lineRule="auto"/>
        <w:jc w:val="center"/>
        <w:rPr>
          <w:rFonts w:hint="eastAsia" w:ascii="宋体" w:hAnsi="宋体"/>
          <w:color w:val="000000" w:themeColor="text1"/>
          <w:sz w:val="48"/>
          <w:szCs w:val="48"/>
          <w:highlight w:val="none"/>
          <w:lang w:val="zh-CN"/>
          <w14:textFill>
            <w14:solidFill>
              <w14:schemeClr w14:val="tx1"/>
            </w14:solidFill>
          </w14:textFill>
        </w:rPr>
      </w:pPr>
      <w:r>
        <w:rPr>
          <w:rFonts w:ascii="宋体" w:hAnsi="宋体"/>
          <w:color w:val="000000" w:themeColor="text1"/>
          <w:sz w:val="48"/>
          <w:szCs w:val="48"/>
          <w:highlight w:val="none"/>
          <w:lang w:val="zh-CN"/>
          <w14:textFill>
            <w14:solidFill>
              <w14:schemeClr w14:val="tx1"/>
            </w14:solidFill>
          </w14:textFill>
        </w:rPr>
        <w:t>目</w:t>
      </w:r>
      <w:r>
        <w:rPr>
          <w:rFonts w:hint="eastAsia" w:ascii="宋体" w:hAnsi="宋体"/>
          <w:color w:val="000000" w:themeColor="text1"/>
          <w:sz w:val="48"/>
          <w:szCs w:val="48"/>
          <w:highlight w:val="none"/>
          <w:lang w:val="zh-CN"/>
          <w14:textFill>
            <w14:solidFill>
              <w14:schemeClr w14:val="tx1"/>
            </w14:solidFill>
          </w14:textFill>
        </w:rPr>
        <w:t xml:space="preserve">    </w:t>
      </w:r>
      <w:r>
        <w:rPr>
          <w:rFonts w:ascii="宋体" w:hAnsi="宋体"/>
          <w:color w:val="000000" w:themeColor="text1"/>
          <w:sz w:val="48"/>
          <w:szCs w:val="48"/>
          <w:highlight w:val="none"/>
          <w:lang w:val="zh-CN"/>
          <w14:textFill>
            <w14:solidFill>
              <w14:schemeClr w14:val="tx1"/>
            </w14:solidFill>
          </w14:textFill>
        </w:rPr>
        <w:t>录</w:t>
      </w:r>
    </w:p>
    <w:p w14:paraId="63C44A8C">
      <w:pPr>
        <w:wordWrap w:val="0"/>
        <w:spacing w:line="360" w:lineRule="auto"/>
        <w:rPr>
          <w:rFonts w:hint="eastAsia" w:ascii="宋体" w:hAnsi="宋体"/>
          <w:color w:val="000000" w:themeColor="text1"/>
          <w:highlight w:val="none"/>
          <w:lang w:val="zh-CN"/>
          <w14:textFill>
            <w14:solidFill>
              <w14:schemeClr w14:val="tx1"/>
            </w14:solidFill>
          </w14:textFill>
        </w:rPr>
      </w:pPr>
    </w:p>
    <w:p w14:paraId="7C6CCCA6">
      <w:pPr>
        <w:wordWrap w:val="0"/>
        <w:spacing w:line="360" w:lineRule="auto"/>
        <w:rPr>
          <w:rFonts w:hint="eastAsia" w:ascii="宋体" w:hAnsi="宋体"/>
          <w:color w:val="000000" w:themeColor="text1"/>
          <w:szCs w:val="24"/>
          <w:highlight w:val="none"/>
          <w14:textFill>
            <w14:solidFill>
              <w14:schemeClr w14:val="tx1"/>
            </w14:solidFill>
          </w14:textFill>
        </w:rPr>
      </w:pPr>
    </w:p>
    <w:p w14:paraId="74F3FCCE">
      <w:pPr>
        <w:widowControl/>
        <w:wordWrap w:val="0"/>
        <w:spacing w:line="360" w:lineRule="auto"/>
        <w:jc w:val="left"/>
        <w:rPr>
          <w:rFonts w:hint="eastAsia" w:ascii="宋体" w:hAnsi="宋体"/>
          <w:color w:val="000000" w:themeColor="text1"/>
          <w:highlight w:val="none"/>
          <w14:textFill>
            <w14:solidFill>
              <w14:schemeClr w14:val="tx1"/>
            </w14:solidFill>
          </w14:textFill>
        </w:rPr>
      </w:pPr>
    </w:p>
    <w:p w14:paraId="4F365875">
      <w:pPr>
        <w:wordWrap w:val="0"/>
        <w:spacing w:line="360" w:lineRule="auto"/>
        <w:ind w:firstLine="2168" w:firstLineChars="600"/>
        <w:rPr>
          <w:rFonts w:hint="eastAsia"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第一部分      竞争性磋商公告</w:t>
      </w:r>
    </w:p>
    <w:p w14:paraId="72EC5073">
      <w:pPr>
        <w:wordWrap w:val="0"/>
        <w:spacing w:line="360" w:lineRule="auto"/>
        <w:ind w:firstLine="2168" w:firstLineChars="600"/>
        <w:rPr>
          <w:rFonts w:hint="eastAsia"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第二部分      供应商须知</w:t>
      </w:r>
    </w:p>
    <w:p w14:paraId="6ED744B6">
      <w:pPr>
        <w:wordWrap w:val="0"/>
        <w:spacing w:line="360" w:lineRule="auto"/>
        <w:ind w:firstLine="2168" w:firstLineChars="600"/>
        <w:rPr>
          <w:rFonts w:hint="eastAsia"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第三部分      合同文本（参考）</w:t>
      </w:r>
    </w:p>
    <w:p w14:paraId="5373DA8D">
      <w:pPr>
        <w:wordWrap w:val="0"/>
        <w:spacing w:line="360" w:lineRule="auto"/>
        <w:ind w:firstLine="2168" w:firstLineChars="600"/>
        <w:rPr>
          <w:rFonts w:hint="eastAsia"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第四部分      采购需求</w:t>
      </w:r>
    </w:p>
    <w:p w14:paraId="1E94245F">
      <w:pPr>
        <w:wordWrap w:val="0"/>
        <w:spacing w:line="360" w:lineRule="auto"/>
        <w:ind w:firstLine="2168" w:firstLineChars="600"/>
        <w:rPr>
          <w:rFonts w:hint="eastAsia"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第五部分      响应文件格式</w:t>
      </w:r>
    </w:p>
    <w:p w14:paraId="34441F7D">
      <w:pPr>
        <w:wordWrap w:val="0"/>
        <w:spacing w:line="360" w:lineRule="auto"/>
        <w:rPr>
          <w:rFonts w:hint="eastAsia" w:ascii="宋体" w:hAnsi="宋体"/>
          <w:color w:val="000000" w:themeColor="text1"/>
          <w:szCs w:val="24"/>
          <w:highlight w:val="none"/>
          <w14:textFill>
            <w14:solidFill>
              <w14:schemeClr w14:val="tx1"/>
            </w14:solidFill>
          </w14:textFill>
        </w:rPr>
      </w:pPr>
    </w:p>
    <w:p w14:paraId="3478C31F">
      <w:pPr>
        <w:wordWrap w:val="0"/>
        <w:spacing w:line="360" w:lineRule="auto"/>
        <w:rPr>
          <w:rFonts w:hint="eastAsia" w:ascii="宋体" w:hAnsi="宋体"/>
          <w:color w:val="000000" w:themeColor="text1"/>
          <w:szCs w:val="24"/>
          <w:highlight w:val="none"/>
          <w14:textFill>
            <w14:solidFill>
              <w14:schemeClr w14:val="tx1"/>
            </w14:solidFill>
          </w14:textFill>
        </w:rPr>
      </w:pPr>
    </w:p>
    <w:p w14:paraId="17E24565">
      <w:pPr>
        <w:wordWrap w:val="0"/>
        <w:spacing w:line="360" w:lineRule="auto"/>
        <w:rPr>
          <w:rFonts w:hint="eastAsia" w:ascii="宋体" w:hAnsi="宋体"/>
          <w:color w:val="000000" w:themeColor="text1"/>
          <w:szCs w:val="24"/>
          <w:highlight w:val="none"/>
          <w14:textFill>
            <w14:solidFill>
              <w14:schemeClr w14:val="tx1"/>
            </w14:solidFill>
          </w14:textFill>
        </w:rPr>
      </w:pPr>
    </w:p>
    <w:p w14:paraId="5E8CF1F5">
      <w:pPr>
        <w:wordWrap w:val="0"/>
        <w:spacing w:line="360" w:lineRule="auto"/>
        <w:rPr>
          <w:rFonts w:hint="eastAsia" w:ascii="宋体" w:hAnsi="宋体"/>
          <w:color w:val="000000" w:themeColor="text1"/>
          <w:szCs w:val="24"/>
          <w:highlight w:val="none"/>
          <w14:textFill>
            <w14:solidFill>
              <w14:schemeClr w14:val="tx1"/>
            </w14:solidFill>
          </w14:textFill>
        </w:rPr>
      </w:pPr>
    </w:p>
    <w:p w14:paraId="602B1BAB">
      <w:pPr>
        <w:wordWrap w:val="0"/>
        <w:spacing w:line="360" w:lineRule="auto"/>
        <w:rPr>
          <w:rFonts w:hint="eastAsia" w:ascii="宋体" w:hAnsi="宋体"/>
          <w:color w:val="000000" w:themeColor="text1"/>
          <w:szCs w:val="24"/>
          <w:highlight w:val="none"/>
          <w14:textFill>
            <w14:solidFill>
              <w14:schemeClr w14:val="tx1"/>
            </w14:solidFill>
          </w14:textFill>
        </w:rPr>
      </w:pPr>
    </w:p>
    <w:p w14:paraId="70D15CE3">
      <w:pPr>
        <w:wordWrap w:val="0"/>
        <w:spacing w:line="360" w:lineRule="auto"/>
        <w:rPr>
          <w:rFonts w:hint="eastAsia" w:ascii="宋体" w:hAnsi="宋体"/>
          <w:color w:val="000000" w:themeColor="text1"/>
          <w:szCs w:val="24"/>
          <w:highlight w:val="none"/>
          <w14:textFill>
            <w14:solidFill>
              <w14:schemeClr w14:val="tx1"/>
            </w14:solidFill>
          </w14:textFill>
        </w:rPr>
      </w:pPr>
    </w:p>
    <w:p w14:paraId="2AE574A4">
      <w:pPr>
        <w:widowControl/>
        <w:wordWrap w:val="0"/>
        <w:spacing w:line="360" w:lineRule="auto"/>
        <w:jc w:val="left"/>
        <w:rPr>
          <w:rFonts w:hint="eastAsia" w:ascii="宋体" w:hAnsi="宋体"/>
          <w:color w:val="000000" w:themeColor="text1"/>
          <w:highlight w:val="none"/>
          <w14:textFill>
            <w14:solidFill>
              <w14:schemeClr w14:val="tx1"/>
            </w14:solidFill>
          </w14:textFill>
        </w:rPr>
      </w:pPr>
    </w:p>
    <w:p w14:paraId="3FB87AF0">
      <w:pPr>
        <w:widowControl/>
        <w:wordWrap w:val="0"/>
        <w:spacing w:line="360" w:lineRule="auto"/>
        <w:jc w:val="left"/>
        <w:rPr>
          <w:rFonts w:hint="eastAsia" w:ascii="宋体" w:hAnsi="宋体"/>
          <w:color w:val="000000" w:themeColor="text1"/>
          <w:highlight w:val="none"/>
          <w14:textFill>
            <w14:solidFill>
              <w14:schemeClr w14:val="tx1"/>
            </w14:solidFill>
          </w14:textFill>
        </w:rPr>
      </w:pPr>
    </w:p>
    <w:p w14:paraId="23512E58">
      <w:pPr>
        <w:widowControl/>
        <w:wordWrap w:val="0"/>
        <w:spacing w:line="360" w:lineRule="auto"/>
        <w:jc w:val="left"/>
        <w:rPr>
          <w:rFonts w:hint="eastAsia" w:ascii="宋体" w:hAnsi="宋体"/>
          <w:color w:val="000000" w:themeColor="text1"/>
          <w:highlight w:val="none"/>
          <w14:textFill>
            <w14:solidFill>
              <w14:schemeClr w14:val="tx1"/>
            </w14:solidFill>
          </w14:textFill>
        </w:rPr>
      </w:pPr>
    </w:p>
    <w:p w14:paraId="7C6BA1AF">
      <w:pPr>
        <w:widowControl/>
        <w:wordWrap w:val="0"/>
        <w:spacing w:line="360" w:lineRule="auto"/>
        <w:jc w:val="left"/>
        <w:rPr>
          <w:rFonts w:hint="eastAsia" w:ascii="宋体" w:hAnsi="宋体"/>
          <w:color w:val="000000" w:themeColor="text1"/>
          <w:highlight w:val="none"/>
          <w14:textFill>
            <w14:solidFill>
              <w14:schemeClr w14:val="tx1"/>
            </w14:solidFill>
          </w14:textFill>
        </w:rPr>
      </w:pPr>
    </w:p>
    <w:p w14:paraId="4826ADDC">
      <w:pPr>
        <w:widowControl/>
        <w:wordWrap w:val="0"/>
        <w:spacing w:line="360" w:lineRule="auto"/>
        <w:jc w:val="left"/>
        <w:rPr>
          <w:rFonts w:hint="eastAsia" w:ascii="宋体" w:hAnsi="宋体"/>
          <w:color w:val="000000" w:themeColor="text1"/>
          <w:highlight w:val="none"/>
          <w14:textFill>
            <w14:solidFill>
              <w14:schemeClr w14:val="tx1"/>
            </w14:solidFill>
          </w14:textFill>
        </w:rPr>
      </w:pPr>
    </w:p>
    <w:p w14:paraId="0EE8B15C">
      <w:pPr>
        <w:widowControl/>
        <w:wordWrap w:val="0"/>
        <w:spacing w:line="360" w:lineRule="auto"/>
        <w:jc w:val="left"/>
        <w:rPr>
          <w:rFonts w:hint="eastAsia" w:ascii="宋体" w:hAnsi="宋体"/>
          <w:color w:val="000000" w:themeColor="text1"/>
          <w:highlight w:val="none"/>
          <w14:textFill>
            <w14:solidFill>
              <w14:schemeClr w14:val="tx1"/>
            </w14:solidFill>
          </w14:textFill>
        </w:rPr>
      </w:pPr>
    </w:p>
    <w:p w14:paraId="0FE8C122">
      <w:pPr>
        <w:widowControl/>
        <w:wordWrap w:val="0"/>
        <w:spacing w:line="360" w:lineRule="auto"/>
        <w:jc w:val="left"/>
        <w:rPr>
          <w:rFonts w:hint="eastAsia" w:ascii="宋体" w:hAnsi="宋体"/>
          <w:color w:val="000000" w:themeColor="text1"/>
          <w:highlight w:val="none"/>
          <w14:textFill>
            <w14:solidFill>
              <w14:schemeClr w14:val="tx1"/>
            </w14:solidFill>
          </w14:textFill>
        </w:rPr>
      </w:pPr>
    </w:p>
    <w:p w14:paraId="6F45FD5B">
      <w:pPr>
        <w:wordWrap w:val="0"/>
        <w:spacing w:line="360" w:lineRule="auto"/>
        <w:rPr>
          <w:rFonts w:hint="eastAsia" w:ascii="宋体" w:hAnsi="宋体"/>
          <w:color w:val="000000" w:themeColor="text1"/>
          <w:highlight w:val="none"/>
          <w14:textFill>
            <w14:solidFill>
              <w14:schemeClr w14:val="tx1"/>
            </w14:solidFill>
          </w14:textFill>
        </w:rPr>
      </w:pPr>
    </w:p>
    <w:p w14:paraId="6B157B40">
      <w:pPr>
        <w:pStyle w:val="2"/>
        <w:wordWrap w:val="0"/>
        <w:rPr>
          <w:rFonts w:hint="eastAsia" w:ascii="宋体" w:hAnsi="宋体"/>
          <w:color w:val="000000" w:themeColor="text1"/>
          <w:highlight w:val="none"/>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7" w:h="16840"/>
          <w:pgMar w:top="1440" w:right="1080" w:bottom="1440" w:left="1080" w:header="851" w:footer="851" w:gutter="0"/>
          <w:cols w:space="720" w:num="1"/>
          <w:docGrid w:linePitch="462" w:charSpace="0"/>
        </w:sectPr>
      </w:pPr>
      <w:bookmarkStart w:id="0" w:name="_Toc497129133"/>
    </w:p>
    <w:p w14:paraId="3226355F">
      <w:pPr>
        <w:pStyle w:val="2"/>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第一部分  </w:t>
      </w:r>
      <w:bookmarkEnd w:id="0"/>
      <w:r>
        <w:rPr>
          <w:rFonts w:hint="eastAsia" w:ascii="宋体" w:hAnsi="宋体"/>
          <w:color w:val="000000" w:themeColor="text1"/>
          <w:highlight w:val="none"/>
          <w14:textFill>
            <w14:solidFill>
              <w14:schemeClr w14:val="tx1"/>
            </w14:solidFill>
          </w14:textFill>
        </w:rPr>
        <w:t>竞争性磋商公告</w:t>
      </w:r>
    </w:p>
    <w:p w14:paraId="7EDA3F5F">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bookmarkStart w:id="1" w:name="_Toc497129134"/>
      <w:r>
        <w:rPr>
          <w:rFonts w:hint="eastAsia" w:ascii="宋体" w:hAnsi="宋体" w:cs="宋体"/>
          <w:color w:val="000000" w:themeColor="text1"/>
          <w:highlight w:val="none"/>
          <w14:textFill>
            <w14:solidFill>
              <w14:schemeClr w14:val="tx1"/>
            </w14:solidFill>
          </w14:textFill>
        </w:rPr>
        <w:t xml:space="preserve">项目概况 </w:t>
      </w:r>
    </w:p>
    <w:p w14:paraId="15BE12C1">
      <w:pPr>
        <w:pStyle w:val="40"/>
        <w:wordWrap w:val="0"/>
        <w:adjustRightInd w:val="0"/>
        <w:snapToGrid w:val="0"/>
        <w:ind w:firstLine="48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全区污染源⾃动在线监测异常数据精细化分析服务的潜在供应商</w:t>
      </w:r>
      <w:r>
        <w:rPr>
          <w:rFonts w:hint="eastAsia" w:ascii="宋体" w:hAnsi="宋体"/>
          <w:color w:val="000000" w:themeColor="text1"/>
          <w:highlight w:val="none"/>
          <w14:textFill>
            <w14:solidFill>
              <w14:schemeClr w14:val="tx1"/>
            </w14:solidFill>
          </w14:textFill>
        </w:rPr>
        <w:t>应</w:t>
      </w:r>
      <w:r>
        <w:rPr>
          <w:rStyle w:val="41"/>
          <w:rFonts w:hint="eastAsia" w:ascii="宋体" w:hAnsi="宋体"/>
          <w:color w:val="000000" w:themeColor="text1"/>
          <w:highlight w:val="none"/>
          <w14:textFill>
            <w14:solidFill>
              <w14:schemeClr w14:val="tx1"/>
            </w14:solidFill>
          </w14:textFill>
        </w:rPr>
        <w:t>在政采云平台https://www.zcygov.cn/获取磋商文件</w:t>
      </w:r>
      <w:r>
        <w:rPr>
          <w:rStyle w:val="41"/>
          <w:rFonts w:hint="eastAsia" w:ascii="宋体" w:hAnsi="宋体" w:cs="宋体"/>
          <w:color w:val="000000" w:themeColor="text1"/>
          <w:highlight w:val="none"/>
          <w14:textFill>
            <w14:solidFill>
              <w14:schemeClr w14:val="tx1"/>
            </w14:solidFill>
          </w14:textFill>
        </w:rPr>
        <w:t>，并</w:t>
      </w:r>
      <w:r>
        <w:rPr>
          <w:rStyle w:val="41"/>
          <w:rFonts w:hint="eastAsia" w:ascii="宋体" w:hAnsi="宋体" w:cs="宋体"/>
          <w:color w:val="000000" w:themeColor="text1"/>
          <w:highlight w:val="none"/>
          <w14:textFill>
            <w14:solidFill>
              <w14:schemeClr w14:val="tx1"/>
            </w14:solidFill>
          </w14:textFill>
        </w:rPr>
        <w:t>于2026年04月2</w:t>
      </w:r>
      <w:r>
        <w:rPr>
          <w:rStyle w:val="41"/>
          <w:rFonts w:hint="eastAsia" w:ascii="宋体" w:hAnsi="宋体" w:cs="宋体"/>
          <w:color w:val="000000" w:themeColor="text1"/>
          <w:highlight w:val="none"/>
          <w:lang w:val="en-US" w:eastAsia="zh-CN"/>
          <w14:textFill>
            <w14:solidFill>
              <w14:schemeClr w14:val="tx1"/>
            </w14:solidFill>
          </w14:textFill>
        </w:rPr>
        <w:t>7</w:t>
      </w:r>
      <w:r>
        <w:rPr>
          <w:rStyle w:val="41"/>
          <w:rFonts w:hint="eastAsia" w:ascii="宋体" w:hAnsi="宋体" w:cs="宋体"/>
          <w:color w:val="000000" w:themeColor="text1"/>
          <w:highlight w:val="none"/>
          <w14:textFill>
            <w14:solidFill>
              <w14:schemeClr w14:val="tx1"/>
            </w14:solidFill>
          </w14:textFill>
        </w:rPr>
        <w:t xml:space="preserve">日 </w:t>
      </w:r>
      <w:r>
        <w:rPr>
          <w:rStyle w:val="41"/>
          <w:rFonts w:hint="eastAsia" w:ascii="宋体" w:hAnsi="宋体" w:cs="宋体"/>
          <w:color w:val="000000" w:themeColor="text1"/>
          <w:highlight w:val="none"/>
          <w:lang w:val="en-US" w:eastAsia="zh-CN"/>
          <w14:textFill>
            <w14:solidFill>
              <w14:schemeClr w14:val="tx1"/>
            </w14:solidFill>
          </w14:textFill>
        </w:rPr>
        <w:t>16</w:t>
      </w:r>
      <w:r>
        <w:rPr>
          <w:rStyle w:val="41"/>
          <w:rFonts w:hint="eastAsia" w:ascii="宋体" w:hAnsi="宋体" w:cs="宋体"/>
          <w:color w:val="000000" w:themeColor="text1"/>
          <w:highlight w:val="none"/>
          <w14:textFill>
            <w14:solidFill>
              <w14:schemeClr w14:val="tx1"/>
            </w14:solidFill>
          </w14:textFill>
        </w:rPr>
        <w:t>点00分</w:t>
      </w:r>
      <w:r>
        <w:rPr>
          <w:rFonts w:hint="eastAsia" w:ascii="宋体" w:hAnsi="宋体" w:cs="宋体"/>
          <w:color w:val="000000" w:themeColor="text1"/>
          <w:highlight w:val="none"/>
          <w14:textFill>
            <w14:solidFill>
              <w14:schemeClr w14:val="tx1"/>
            </w14:solidFill>
          </w14:textFill>
        </w:rPr>
        <w:t>（北京时间）前提交响应文件。</w:t>
      </w:r>
    </w:p>
    <w:p w14:paraId="37E237AD">
      <w:pPr>
        <w:pStyle w:val="40"/>
        <w:wordWrap w:val="0"/>
        <w:adjustRightInd w:val="0"/>
        <w:snapToGrid w:val="0"/>
        <w:ind w:firstLine="241" w:firstLineChars="100"/>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一、项目基本情况</w:t>
      </w:r>
    </w:p>
    <w:p w14:paraId="7C7EBF36">
      <w:pPr>
        <w:pStyle w:val="43"/>
        <w:wordWrap w:val="0"/>
        <w:ind w:firstLine="480"/>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项目编号：</w:t>
      </w:r>
      <w:r>
        <w:rPr>
          <w:rFonts w:hint="eastAsia" w:ascii="宋体" w:hAnsi="宋体"/>
          <w:color w:val="000000" w:themeColor="text1"/>
          <w:highlight w:val="none"/>
          <w:lang w:eastAsia="zh-CN"/>
          <w14:textFill>
            <w14:solidFill>
              <w14:schemeClr w14:val="tx1"/>
            </w14:solidFill>
          </w14:textFill>
        </w:rPr>
        <w:t>XYTDZB-2026CS152</w:t>
      </w:r>
    </w:p>
    <w:p w14:paraId="257A72E1">
      <w:pPr>
        <w:pStyle w:val="43"/>
        <w:wordWrap w:val="0"/>
        <w:ind w:firstLine="480"/>
        <w:rPr>
          <w:rFonts w:hint="eastAsia" w:ascii="宋体" w:hAnsi="宋体" w:cs="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全区污染源自动在线监测异常数据精细化分析服</w:t>
      </w:r>
      <w:r>
        <w:rPr>
          <w:rFonts w:hint="eastAsia" w:ascii="宋体" w:hAnsi="宋体" w:cs="宋体"/>
          <w:color w:val="000000" w:themeColor="text1"/>
          <w:highlight w:val="none"/>
          <w14:textFill>
            <w14:solidFill>
              <w14:schemeClr w14:val="tx1"/>
            </w14:solidFill>
          </w14:textFill>
        </w:rPr>
        <w:t>务项目</w:t>
      </w:r>
    </w:p>
    <w:p w14:paraId="6595E9BE">
      <w:pPr>
        <w:pStyle w:val="43"/>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采购方式：竞争性磋商</w:t>
      </w:r>
    </w:p>
    <w:p w14:paraId="43350D38">
      <w:pPr>
        <w:pStyle w:val="43"/>
        <w:wordWrap w:val="0"/>
        <w:ind w:firstLine="439" w:firstLineChars="183"/>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预算金额（元）</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40</w:t>
      </w:r>
      <w:r>
        <w:rPr>
          <w:rFonts w:ascii="宋体" w:hAnsi="宋体"/>
          <w:color w:val="000000" w:themeColor="text1"/>
          <w:highlight w:val="none"/>
          <w14:textFill>
            <w14:solidFill>
              <w14:schemeClr w14:val="tx1"/>
            </w14:solidFill>
          </w14:textFill>
        </w:rPr>
        <w:t>万元</w:t>
      </w:r>
    </w:p>
    <w:p w14:paraId="6548E619">
      <w:pPr>
        <w:pStyle w:val="43"/>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内容：本项目供应商需依托自治区重点排污单位自动监控及基础数据库系统（以下简称“国发平台”），以“异常线索分析（远程）”的方式向甲方提供指定区域内可能存在的异常线索数据的精细化分析。（具体内容详见招标文件）</w:t>
      </w:r>
    </w:p>
    <w:p w14:paraId="38B0353C">
      <w:pPr>
        <w:pStyle w:val="43"/>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服务期：具体内容详见招标文件</w:t>
      </w:r>
    </w:p>
    <w:p w14:paraId="5AF704B4">
      <w:pPr>
        <w:pStyle w:val="43"/>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本项目（否）接受联合体投标。</w:t>
      </w:r>
    </w:p>
    <w:p w14:paraId="517C5949">
      <w:pPr>
        <w:pStyle w:val="40"/>
        <w:wordWrap w:val="0"/>
        <w:adjustRightInd w:val="0"/>
        <w:snapToGrid w:val="0"/>
        <w:ind w:firstLine="241" w:firstLineChars="100"/>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二、供应商的资格要求：</w:t>
      </w:r>
    </w:p>
    <w:p w14:paraId="2A7A34F1">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1.满足《中华人民共和国政府采购法》第二十二条规定；</w:t>
      </w:r>
    </w:p>
    <w:p w14:paraId="2D4DB8D9">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（1）具有独立承担民事责任的能力；</w:t>
      </w:r>
    </w:p>
    <w:p w14:paraId="19B9389F">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（2）具有良好的商业信誉和健全的财务会计制度；</w:t>
      </w:r>
    </w:p>
    <w:p w14:paraId="71BDF2CB">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（3）具有履行合同所必需的设备和专业技术能力；</w:t>
      </w:r>
    </w:p>
    <w:p w14:paraId="1F183715">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（4）有依法缴纳税收和社会保障资金的良好记录；</w:t>
      </w:r>
    </w:p>
    <w:p w14:paraId="7F05D24E">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（5）参加政府采购活动前三年内，在经营活动中没有重大违法记录；</w:t>
      </w:r>
    </w:p>
    <w:p w14:paraId="1D61E496">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（6）法律、行政法规规定的其他条件。</w:t>
      </w:r>
    </w:p>
    <w:p w14:paraId="4F8B17D9">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2.落实政府采购政策需满足的资格要求：本项目专门面向中小企业采购</w:t>
      </w:r>
      <w:r>
        <w:rPr>
          <w:rStyle w:val="41"/>
          <w:rFonts w:hint="eastAsia" w:ascii="宋体" w:hAnsi="宋体"/>
          <w:color w:val="000000" w:themeColor="text1"/>
          <w:highlight w:val="none"/>
          <w14:textFill>
            <w14:solidFill>
              <w14:schemeClr w14:val="tx1"/>
            </w14:solidFill>
          </w14:textFill>
        </w:rPr>
        <w:t>。</w:t>
      </w:r>
    </w:p>
    <w:p w14:paraId="261EB301">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3.本项目不接受联合体投标。</w:t>
      </w:r>
    </w:p>
    <w:p w14:paraId="02C5F8AC">
      <w:pPr>
        <w:pStyle w:val="40"/>
        <w:wordWrap w:val="0"/>
        <w:adjustRightInd w:val="0"/>
        <w:snapToGrid w:val="0"/>
        <w:ind w:firstLine="241" w:firstLineChars="100"/>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三、获取磋商文件</w:t>
      </w:r>
    </w:p>
    <w:p w14:paraId="7FE180A6">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获取时间：从 </w:t>
      </w:r>
      <w:r>
        <w:rPr>
          <w:rFonts w:hint="eastAsia" w:ascii="宋体" w:hAnsi="宋体" w:cs="宋体"/>
          <w:color w:val="000000" w:themeColor="text1"/>
          <w:highlight w:val="none"/>
          <w14:textFill>
            <w14:solidFill>
              <w14:schemeClr w14:val="tx1"/>
            </w14:solidFill>
          </w14:textFill>
        </w:rPr>
        <w:t>2026年</w:t>
      </w:r>
      <w:r>
        <w:rPr>
          <w:rFonts w:ascii="宋体" w:hAnsi="宋体" w:cs="宋体"/>
          <w:color w:val="000000" w:themeColor="text1"/>
          <w:highlight w:val="none"/>
          <w14:textFill>
            <w14:solidFill>
              <w14:schemeClr w14:val="tx1"/>
            </w14:solidFill>
          </w14:textFill>
        </w:rPr>
        <w:t>04</w:t>
      </w:r>
      <w:r>
        <w:rPr>
          <w:rFonts w:hint="eastAsia" w:ascii="宋体" w:hAnsi="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cs="宋体"/>
          <w:color w:val="000000" w:themeColor="text1"/>
          <w:highlight w:val="none"/>
          <w14:textFill>
            <w14:solidFill>
              <w14:schemeClr w14:val="tx1"/>
            </w14:solidFill>
          </w14:textFill>
        </w:rPr>
        <w:t>日 00时00分到2026年</w:t>
      </w:r>
      <w:r>
        <w:rPr>
          <w:rFonts w:ascii="宋体" w:hAnsi="宋体" w:cs="宋体"/>
          <w:color w:val="000000" w:themeColor="text1"/>
          <w:highlight w:val="none"/>
          <w14:textFill>
            <w14:solidFill>
              <w14:schemeClr w14:val="tx1"/>
            </w14:solidFill>
          </w14:textFill>
        </w:rPr>
        <w:t>04</w:t>
      </w:r>
      <w:r>
        <w:rPr>
          <w:rFonts w:hint="eastAsia" w:ascii="宋体" w:hAnsi="宋体" w:cs="宋体"/>
          <w:color w:val="000000" w:themeColor="text1"/>
          <w:highlight w:val="none"/>
          <w14:textFill>
            <w14:solidFill>
              <w14:schemeClr w14:val="tx1"/>
            </w14:solidFill>
          </w14:textFill>
        </w:rPr>
        <w:t>月</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日23 时59分</w:t>
      </w:r>
      <w:r>
        <w:rPr>
          <w:rFonts w:hint="eastAsia" w:ascii="宋体" w:hAnsi="宋体" w:cs="宋体"/>
          <w:color w:val="000000" w:themeColor="text1"/>
          <w:highlight w:val="none"/>
          <w14:textFill>
            <w14:solidFill>
              <w14:schemeClr w14:val="tx1"/>
            </w14:solidFill>
          </w14:textFill>
        </w:rPr>
        <w:t>。</w:t>
      </w:r>
    </w:p>
    <w:p w14:paraId="091159EB">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获取方式：供应商登录政采云平台https://www.zcygov.cn/在线申请获取磋商文件（进入“项目采购”应用，在获取磋商文件菜单中选择项目，申请获取磋商文件）</w:t>
      </w:r>
    </w:p>
    <w:p w14:paraId="79B34F47">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竞争性磋商文件售价(元)：0元/本。</w:t>
      </w:r>
    </w:p>
    <w:p w14:paraId="6EF55EDC">
      <w:pPr>
        <w:pStyle w:val="40"/>
        <w:wordWrap w:val="0"/>
        <w:adjustRightInd w:val="0"/>
        <w:snapToGrid w:val="0"/>
        <w:ind w:firstLine="241" w:firstLineChars="100"/>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四、提交响应文件提交时间、开启时间</w:t>
      </w:r>
    </w:p>
    <w:p w14:paraId="564518BA">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提交响应文件截止时间：</w:t>
      </w:r>
      <w:r>
        <w:rPr>
          <w:rStyle w:val="41"/>
          <w:rFonts w:hint="eastAsia" w:ascii="宋体" w:hAnsi="宋体" w:cs="宋体"/>
          <w:color w:val="000000" w:themeColor="text1"/>
          <w:highlight w:val="none"/>
          <w14:textFill>
            <w14:solidFill>
              <w14:schemeClr w14:val="tx1"/>
            </w14:solidFill>
          </w14:textFill>
        </w:rPr>
        <w:t>2026年04月2</w:t>
      </w:r>
      <w:r>
        <w:rPr>
          <w:rStyle w:val="41"/>
          <w:rFonts w:hint="eastAsia" w:ascii="宋体" w:hAnsi="宋体" w:cs="宋体"/>
          <w:color w:val="000000" w:themeColor="text1"/>
          <w:highlight w:val="none"/>
          <w:lang w:val="en-US" w:eastAsia="zh-CN"/>
          <w14:textFill>
            <w14:solidFill>
              <w14:schemeClr w14:val="tx1"/>
            </w14:solidFill>
          </w14:textFill>
        </w:rPr>
        <w:t>7</w:t>
      </w:r>
      <w:r>
        <w:rPr>
          <w:rStyle w:val="41"/>
          <w:rFonts w:hint="eastAsia" w:ascii="宋体" w:hAnsi="宋体" w:cs="宋体"/>
          <w:color w:val="000000" w:themeColor="text1"/>
          <w:highlight w:val="none"/>
          <w14:textFill>
            <w14:solidFill>
              <w14:schemeClr w14:val="tx1"/>
            </w14:solidFill>
          </w14:textFill>
        </w:rPr>
        <w:t>日 11点00分</w:t>
      </w:r>
      <w:r>
        <w:rPr>
          <w:rFonts w:hint="eastAsia" w:ascii="宋体" w:hAnsi="宋体" w:cs="宋体"/>
          <w:color w:val="000000" w:themeColor="text1"/>
          <w:highlight w:val="none"/>
          <w14:textFill>
            <w14:solidFill>
              <w14:schemeClr w14:val="tx1"/>
            </w14:solidFill>
          </w14:textFill>
        </w:rPr>
        <w:t>（北京时间）</w:t>
      </w:r>
    </w:p>
    <w:p w14:paraId="33D28CAF">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投标地点：政采云平台（线上）（www.zcygov.cn）</w:t>
      </w:r>
    </w:p>
    <w:p w14:paraId="2F6BEBBE">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开标时间：</w:t>
      </w:r>
      <w:r>
        <w:rPr>
          <w:rStyle w:val="41"/>
          <w:rFonts w:hint="eastAsia" w:ascii="宋体" w:hAnsi="宋体" w:cs="宋体"/>
          <w:color w:val="000000" w:themeColor="text1"/>
          <w:highlight w:val="none"/>
          <w14:textFill>
            <w14:solidFill>
              <w14:schemeClr w14:val="tx1"/>
            </w14:solidFill>
          </w14:textFill>
        </w:rPr>
        <w:t>2026年04月2</w:t>
      </w:r>
      <w:r>
        <w:rPr>
          <w:rStyle w:val="41"/>
          <w:rFonts w:hint="eastAsia" w:ascii="宋体" w:hAnsi="宋体" w:cs="宋体"/>
          <w:color w:val="000000" w:themeColor="text1"/>
          <w:highlight w:val="none"/>
          <w:lang w:val="en-US" w:eastAsia="zh-CN"/>
          <w14:textFill>
            <w14:solidFill>
              <w14:schemeClr w14:val="tx1"/>
            </w14:solidFill>
          </w14:textFill>
        </w:rPr>
        <w:t>7</w:t>
      </w:r>
      <w:r>
        <w:rPr>
          <w:rStyle w:val="41"/>
          <w:rFonts w:hint="eastAsia" w:ascii="宋体" w:hAnsi="宋体" w:cs="宋体"/>
          <w:color w:val="000000" w:themeColor="text1"/>
          <w:highlight w:val="none"/>
          <w14:textFill>
            <w14:solidFill>
              <w14:schemeClr w14:val="tx1"/>
            </w14:solidFill>
          </w14:textFill>
        </w:rPr>
        <w:t xml:space="preserve">日 </w:t>
      </w:r>
      <w:r>
        <w:rPr>
          <w:rStyle w:val="41"/>
          <w:rFonts w:hint="eastAsia" w:ascii="宋体" w:hAnsi="宋体" w:cs="宋体"/>
          <w:color w:val="000000" w:themeColor="text1"/>
          <w:highlight w:val="none"/>
          <w:lang w:val="en-US" w:eastAsia="zh-CN"/>
          <w14:textFill>
            <w14:solidFill>
              <w14:schemeClr w14:val="tx1"/>
            </w14:solidFill>
          </w14:textFill>
        </w:rPr>
        <w:t>16</w:t>
      </w:r>
      <w:r>
        <w:rPr>
          <w:rStyle w:val="41"/>
          <w:rFonts w:hint="eastAsia" w:ascii="宋体" w:hAnsi="宋体" w:cs="宋体"/>
          <w:color w:val="000000" w:themeColor="text1"/>
          <w:highlight w:val="none"/>
          <w14:textFill>
            <w14:solidFill>
              <w14:schemeClr w14:val="tx1"/>
            </w14:solidFill>
          </w14:textFill>
        </w:rPr>
        <w:t>点00分</w:t>
      </w:r>
      <w:r>
        <w:rPr>
          <w:rFonts w:hint="eastAsia" w:ascii="宋体" w:hAnsi="宋体" w:cs="宋体"/>
          <w:color w:val="000000" w:themeColor="text1"/>
          <w:highlight w:val="none"/>
          <w14:textFill>
            <w14:solidFill>
              <w14:schemeClr w14:val="tx1"/>
            </w14:solidFill>
          </w14:textFill>
        </w:rPr>
        <w:t>（北京时间）</w:t>
      </w:r>
    </w:p>
    <w:p w14:paraId="5A3FAD84">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开标地点：政采云平台（线上）（www.zcygov.cn）</w:t>
      </w:r>
    </w:p>
    <w:p w14:paraId="57F08475">
      <w:pPr>
        <w:pStyle w:val="40"/>
        <w:wordWrap w:val="0"/>
        <w:adjustRightInd w:val="0"/>
        <w:snapToGrid w:val="0"/>
        <w:ind w:firstLine="241" w:firstLineChars="100"/>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五、公告期限</w:t>
      </w:r>
    </w:p>
    <w:p w14:paraId="41165EBC">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自本公告发布之日起5个工作日。</w:t>
      </w:r>
    </w:p>
    <w:p w14:paraId="123D3129">
      <w:pPr>
        <w:pStyle w:val="40"/>
        <w:wordWrap w:val="0"/>
        <w:adjustRightInd w:val="0"/>
        <w:snapToGrid w:val="0"/>
        <w:ind w:firstLine="241" w:firstLineChars="100"/>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六、其他补充事宜</w:t>
      </w:r>
    </w:p>
    <w:p w14:paraId="5093A3B9">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1、本公告在新疆政府采购网发布。</w:t>
      </w:r>
    </w:p>
    <w:p w14:paraId="4AFCC207">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2、请各供应商随时关注本项目的变更、答疑、澄清文件。</w:t>
      </w:r>
    </w:p>
    <w:p w14:paraId="5DAC6DDE">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3、本项目实行电子招投标，供应商须登录政采云平台申请获取竞争性磋商文件，并通过政采云电子投标客户端制作响应文件，同时自行承担与投标有关的一切费用。</w:t>
      </w:r>
    </w:p>
    <w:p w14:paraId="3AFFC9FF">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01F50825">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进行咨询。</w:t>
      </w:r>
    </w:p>
    <w:p w14:paraId="30461203">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6、本项目采用不见面开标，供应商须在投标截止时间前通过CA在政采云平台上传加密的电子响应文件。</w:t>
      </w:r>
    </w:p>
    <w:p w14:paraId="0B2DDB21">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14:paraId="18EBA5EB">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七、凡对本次招标提出询问，请按以下方式联系</w:t>
      </w:r>
    </w:p>
    <w:p w14:paraId="2348E60A">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1.采购人信息</w:t>
      </w:r>
    </w:p>
    <w:p w14:paraId="3EADD3EA">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采购人名称：新疆维吾尔自治区生态环境保护综合行政执法局 </w:t>
      </w:r>
    </w:p>
    <w:p w14:paraId="2DA7A062">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联系电话：</w:t>
      </w:r>
      <w:r>
        <w:rPr>
          <w:rFonts w:hint="eastAsia" w:ascii="宋体" w:hAnsi="宋体" w:cs="宋体"/>
          <w:color w:val="000000" w:themeColor="text1"/>
          <w:highlight w:val="none"/>
          <w14:textFill>
            <w14:solidFill>
              <w14:schemeClr w14:val="tx1"/>
            </w14:solidFill>
          </w14:textFill>
        </w:rPr>
        <w:t>0991-2331013</w:t>
      </w:r>
    </w:p>
    <w:p w14:paraId="12C0AA6B">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地址：乌鲁木齐市天山区健康路221号</w:t>
      </w:r>
    </w:p>
    <w:p w14:paraId="0456840C">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2.采购代理机构信息</w:t>
      </w:r>
    </w:p>
    <w:p w14:paraId="0614642E">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名 称：新疆星耀天都项目管理有限责任公司</w:t>
      </w:r>
    </w:p>
    <w:p w14:paraId="5753E571">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地 址：乌鲁木齐市天山区光明路59号时代广场A座24F</w:t>
      </w:r>
    </w:p>
    <w:p w14:paraId="48960AC0">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项目联系人：</w:t>
      </w:r>
      <w:r>
        <w:rPr>
          <w:rFonts w:hint="eastAsia" w:ascii="Times New Roman" w:hAnsi="Times New Roman"/>
          <w:color w:val="000000" w:themeColor="text1"/>
          <w:highlight w:val="none"/>
          <w14:textFill>
            <w14:solidFill>
              <w14:schemeClr w14:val="tx1"/>
            </w14:solidFill>
          </w14:textFill>
        </w:rPr>
        <w:t>史新西</w:t>
      </w:r>
    </w:p>
    <w:p w14:paraId="3F273467">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联系方式：15999133266 </w:t>
      </w:r>
    </w:p>
    <w:p w14:paraId="5E12264A">
      <w:pPr>
        <w:wordWrap w:val="0"/>
        <w:jc w:val="center"/>
        <w:outlineLvl w:val="0"/>
        <w:rPr>
          <w:rStyle w:val="31"/>
          <w:rFonts w:hint="eastAsia" w:ascii="宋体" w:hAnsi="宋体"/>
          <w:color w:val="000000" w:themeColor="text1"/>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br w:type="page"/>
      </w:r>
      <w:r>
        <w:rPr>
          <w:rStyle w:val="31"/>
          <w:rFonts w:hint="eastAsia" w:ascii="宋体" w:hAnsi="宋体"/>
          <w:color w:val="000000" w:themeColor="text1"/>
          <w:highlight w:val="none"/>
          <w14:textFill>
            <w14:solidFill>
              <w14:schemeClr w14:val="tx1"/>
            </w14:solidFill>
          </w14:textFill>
        </w:rPr>
        <w:t>第二部分   供应商须知</w:t>
      </w:r>
      <w:bookmarkEnd w:id="1"/>
    </w:p>
    <w:p w14:paraId="7953BAAC">
      <w:pPr>
        <w:pStyle w:val="3"/>
        <w:wordWrap w:val="0"/>
        <w:rPr>
          <w:rFonts w:hint="eastAsia" w:ascii="宋体" w:hAnsi="宋体"/>
          <w:color w:val="000000" w:themeColor="text1"/>
          <w:szCs w:val="24"/>
          <w:highlight w:val="none"/>
          <w14:textFill>
            <w14:solidFill>
              <w14:schemeClr w14:val="tx1"/>
            </w14:solidFill>
          </w14:textFill>
        </w:rPr>
      </w:pPr>
      <w:bookmarkStart w:id="2" w:name="_Toc497129135"/>
      <w:r>
        <w:rPr>
          <w:rFonts w:hint="eastAsia" w:ascii="宋体" w:hAnsi="宋体"/>
          <w:color w:val="000000" w:themeColor="text1"/>
          <w:szCs w:val="24"/>
          <w:highlight w:val="none"/>
          <w14:textFill>
            <w14:solidFill>
              <w14:schemeClr w14:val="tx1"/>
            </w14:solidFill>
          </w14:textFill>
        </w:rPr>
        <w:t xml:space="preserve"> 供应商须知前附表</w:t>
      </w:r>
      <w:bookmarkEnd w:id="2"/>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620"/>
        <w:gridCol w:w="7566"/>
      </w:tblGrid>
      <w:tr w14:paraId="05220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77" w:type="dxa"/>
            <w:vAlign w:val="center"/>
          </w:tcPr>
          <w:p w14:paraId="1C2D57DD">
            <w:pPr>
              <w:wordWrap w:val="0"/>
              <w:adjustRightInd w:val="0"/>
              <w:spacing w:line="360" w:lineRule="auto"/>
              <w:jc w:val="center"/>
              <w:rPr>
                <w:rFonts w:hint="eastAsia" w:ascii="宋体" w:hAnsi="宋体" w:cs="宋体"/>
                <w:b/>
                <w:color w:val="000000" w:themeColor="text1"/>
                <w:szCs w:val="24"/>
                <w:highlight w:val="none"/>
                <w14:textFill>
                  <w14:solidFill>
                    <w14:schemeClr w14:val="tx1"/>
                  </w14:solidFill>
                </w14:textFill>
              </w:rPr>
            </w:pPr>
            <w:bookmarkStart w:id="3" w:name="_Toc452657551"/>
            <w:bookmarkStart w:id="4" w:name="_Toc497129136"/>
            <w:r>
              <w:rPr>
                <w:rFonts w:hint="eastAsia" w:ascii="宋体" w:hAnsi="宋体" w:cs="宋体"/>
                <w:b/>
                <w:color w:val="000000" w:themeColor="text1"/>
                <w:szCs w:val="24"/>
                <w:highlight w:val="none"/>
                <w14:textFill>
                  <w14:solidFill>
                    <w14:schemeClr w14:val="tx1"/>
                  </w14:solidFill>
                </w14:textFill>
              </w:rPr>
              <w:t>序号</w:t>
            </w:r>
          </w:p>
        </w:tc>
        <w:tc>
          <w:tcPr>
            <w:tcW w:w="1620" w:type="dxa"/>
            <w:vAlign w:val="center"/>
          </w:tcPr>
          <w:p w14:paraId="12908B09">
            <w:pPr>
              <w:wordWrap w:val="0"/>
              <w:adjustRightInd w:val="0"/>
              <w:spacing w:line="360" w:lineRule="auto"/>
              <w:jc w:val="center"/>
              <w:rPr>
                <w:rFonts w:hint="eastAsia"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条款名称</w:t>
            </w:r>
          </w:p>
        </w:tc>
        <w:tc>
          <w:tcPr>
            <w:tcW w:w="7566" w:type="dxa"/>
            <w:vAlign w:val="center"/>
          </w:tcPr>
          <w:p w14:paraId="4E329243">
            <w:pPr>
              <w:wordWrap w:val="0"/>
              <w:adjustRightInd w:val="0"/>
              <w:spacing w:line="360" w:lineRule="auto"/>
              <w:jc w:val="center"/>
              <w:rPr>
                <w:rFonts w:hint="eastAsia"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内容、要求</w:t>
            </w:r>
          </w:p>
        </w:tc>
      </w:tr>
      <w:tr w14:paraId="02962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77" w:type="dxa"/>
            <w:vAlign w:val="center"/>
          </w:tcPr>
          <w:p w14:paraId="051F4555">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w:t>
            </w:r>
          </w:p>
        </w:tc>
        <w:tc>
          <w:tcPr>
            <w:tcW w:w="1620" w:type="dxa"/>
            <w:vAlign w:val="center"/>
          </w:tcPr>
          <w:p w14:paraId="1BB36FF9">
            <w:pPr>
              <w:wordWrap w:val="0"/>
              <w:adjustRightInd w:val="0"/>
              <w:spacing w:line="360" w:lineRule="auto"/>
              <w:jc w:val="center"/>
              <w:rPr>
                <w:rFonts w:hint="eastAsia"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项目名称及项目编号</w:t>
            </w:r>
          </w:p>
        </w:tc>
        <w:tc>
          <w:tcPr>
            <w:tcW w:w="7566" w:type="dxa"/>
            <w:vAlign w:val="center"/>
          </w:tcPr>
          <w:p w14:paraId="4DDB6FBC">
            <w:pPr>
              <w:wordWrap w:val="0"/>
              <w:adjustRightInd w:val="0"/>
              <w:spacing w:line="360" w:lineRule="auto"/>
              <w:rPr>
                <w:rFonts w:hint="eastAsia" w:ascii="宋体" w:hAnsi="宋体" w:cs="宋体"/>
                <w:color w:val="000000" w:themeColor="text1"/>
                <w:highlight w:val="none"/>
                <w:lang w:bidi="ar"/>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项目名称：</w:t>
            </w:r>
            <w:r>
              <w:rPr>
                <w:rFonts w:hint="eastAsia" w:ascii="宋体" w:hAnsi="宋体" w:cs="宋体"/>
                <w:color w:val="000000" w:themeColor="text1"/>
                <w:highlight w:val="none"/>
                <w:lang w:bidi="ar"/>
                <w14:textFill>
                  <w14:solidFill>
                    <w14:schemeClr w14:val="tx1"/>
                  </w14:solidFill>
                </w14:textFill>
              </w:rPr>
              <w:t>全区污染源自动在线监测异常数据精细化分析服务项目</w:t>
            </w:r>
          </w:p>
          <w:p w14:paraId="765A55B0">
            <w:pPr>
              <w:wordWrap w:val="0"/>
              <w:adjustRightInd w:val="0"/>
              <w:spacing w:line="360" w:lineRule="auto"/>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编号：</w:t>
            </w:r>
            <w:r>
              <w:rPr>
                <w:rFonts w:hint="eastAsia" w:ascii="宋体" w:hAnsi="宋体" w:cs="宋体"/>
                <w:color w:val="000000" w:themeColor="text1"/>
                <w:szCs w:val="24"/>
                <w:highlight w:val="none"/>
                <w:lang w:eastAsia="zh-CN"/>
                <w14:textFill>
                  <w14:solidFill>
                    <w14:schemeClr w14:val="tx1"/>
                  </w14:solidFill>
                </w14:textFill>
              </w:rPr>
              <w:t>XYTDZB-2026CS152</w:t>
            </w:r>
          </w:p>
        </w:tc>
      </w:tr>
      <w:tr w14:paraId="150E6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77" w:type="dxa"/>
            <w:vAlign w:val="center"/>
          </w:tcPr>
          <w:p w14:paraId="56095962">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w:t>
            </w:r>
          </w:p>
        </w:tc>
        <w:tc>
          <w:tcPr>
            <w:tcW w:w="1620" w:type="dxa"/>
            <w:vAlign w:val="center"/>
          </w:tcPr>
          <w:p w14:paraId="3FB6E7F6">
            <w:pPr>
              <w:wordWrap w:val="0"/>
              <w:adjustRightInd w:val="0"/>
              <w:spacing w:line="360" w:lineRule="auto"/>
              <w:jc w:val="center"/>
              <w:rPr>
                <w:rFonts w:hint="eastAsia"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采购人联系人及联系电话</w:t>
            </w:r>
          </w:p>
        </w:tc>
        <w:tc>
          <w:tcPr>
            <w:tcW w:w="7566" w:type="dxa"/>
            <w:vAlign w:val="center"/>
          </w:tcPr>
          <w:p w14:paraId="66ED8D4D">
            <w:pPr>
              <w:wordWrap w:val="0"/>
              <w:adjustRightInd w:val="0"/>
              <w:spacing w:line="360" w:lineRule="auto"/>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采购人名称：新疆维吾尔自治区生态环境保护综合行政执法局 </w:t>
            </w:r>
          </w:p>
          <w:p w14:paraId="4252A102">
            <w:pPr>
              <w:pStyle w:val="40"/>
              <w:wordWrap w:val="0"/>
              <w:ind w:firstLine="0" w:firstLineChars="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电话：</w:t>
            </w:r>
            <w:r>
              <w:rPr>
                <w:rFonts w:hint="eastAsia" w:ascii="宋体" w:hAnsi="宋体"/>
                <w:color w:val="000000" w:themeColor="text1"/>
                <w:highlight w:val="none"/>
                <w14:textFill>
                  <w14:solidFill>
                    <w14:schemeClr w14:val="tx1"/>
                  </w14:solidFill>
                </w14:textFill>
              </w:rPr>
              <w:t>0991-2331013</w:t>
            </w:r>
          </w:p>
          <w:p w14:paraId="76F7A1FD">
            <w:pPr>
              <w:pStyle w:val="40"/>
              <w:wordWrap w:val="0"/>
              <w:ind w:firstLine="0" w:firstLineChars="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地址：乌鲁木齐市天山区健康路221号</w:t>
            </w:r>
          </w:p>
        </w:tc>
      </w:tr>
      <w:tr w14:paraId="1CFBF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77" w:type="dxa"/>
            <w:vAlign w:val="center"/>
          </w:tcPr>
          <w:p w14:paraId="646E5717">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w:t>
            </w:r>
          </w:p>
        </w:tc>
        <w:tc>
          <w:tcPr>
            <w:tcW w:w="1620" w:type="dxa"/>
            <w:vAlign w:val="center"/>
          </w:tcPr>
          <w:p w14:paraId="7810010B">
            <w:pPr>
              <w:wordWrap w:val="0"/>
              <w:adjustRightInd w:val="0"/>
              <w:spacing w:line="360" w:lineRule="auto"/>
              <w:jc w:val="center"/>
              <w:rPr>
                <w:rFonts w:hint="eastAsia"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采购代理机构联系人及联系电话</w:t>
            </w:r>
          </w:p>
        </w:tc>
        <w:tc>
          <w:tcPr>
            <w:tcW w:w="7566" w:type="dxa"/>
            <w:vAlign w:val="center"/>
          </w:tcPr>
          <w:p w14:paraId="1904EE39">
            <w:pPr>
              <w:wordWrap w:val="0"/>
              <w:adjustRightInd w:val="0"/>
              <w:spacing w:line="360" w:lineRule="auto"/>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 xml:space="preserve">采购代理机构名称：新疆星耀天都项目管理有限责任公司 </w:t>
            </w:r>
          </w:p>
          <w:p w14:paraId="6D33B17C">
            <w:pPr>
              <w:wordWrap w:val="0"/>
              <w:adjustRightInd w:val="0"/>
              <w:spacing w:line="360" w:lineRule="auto"/>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联系人：史新西</w:t>
            </w:r>
          </w:p>
          <w:p w14:paraId="732CC566">
            <w:pPr>
              <w:wordWrap w:val="0"/>
              <w:adjustRightInd w:val="0"/>
              <w:spacing w:line="360" w:lineRule="auto"/>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联系电话：</w:t>
            </w:r>
            <w:r>
              <w:rPr>
                <w:rFonts w:hint="eastAsia" w:ascii="宋体" w:hAnsi="宋体" w:cs="宋体"/>
                <w:color w:val="000000" w:themeColor="text1"/>
                <w:highlight w:val="none"/>
                <w14:textFill>
                  <w14:solidFill>
                    <w14:schemeClr w14:val="tx1"/>
                  </w14:solidFill>
                </w14:textFill>
              </w:rPr>
              <w:t>15999133266</w:t>
            </w:r>
          </w:p>
          <w:p w14:paraId="179DD4DD">
            <w:pPr>
              <w:wordWrap w:val="0"/>
              <w:adjustRightInd w:val="0"/>
              <w:spacing w:line="360" w:lineRule="auto"/>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地址：乌鲁木齐市天山区光明路59号时代广场A座24F</w:t>
            </w:r>
          </w:p>
        </w:tc>
      </w:tr>
      <w:tr w14:paraId="6B818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77" w:type="dxa"/>
            <w:vAlign w:val="center"/>
          </w:tcPr>
          <w:p w14:paraId="085ABC71">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4</w:t>
            </w:r>
          </w:p>
        </w:tc>
        <w:tc>
          <w:tcPr>
            <w:tcW w:w="1620" w:type="dxa"/>
            <w:vAlign w:val="center"/>
          </w:tcPr>
          <w:p w14:paraId="1BFBEA2F">
            <w:pPr>
              <w:wordWrap w:val="0"/>
              <w:adjustRightInd w:val="0"/>
              <w:spacing w:line="360" w:lineRule="auto"/>
              <w:jc w:val="center"/>
              <w:rPr>
                <w:rFonts w:hint="eastAsia"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项目内容</w:t>
            </w:r>
          </w:p>
        </w:tc>
        <w:tc>
          <w:tcPr>
            <w:tcW w:w="7566" w:type="dxa"/>
            <w:vAlign w:val="center"/>
          </w:tcPr>
          <w:p w14:paraId="2A53CA38">
            <w:pPr>
              <w:pStyle w:val="44"/>
              <w:wordWrap w:val="0"/>
              <w:rPr>
                <w:rFonts w:hint="eastAsia" w:ascii="宋体" w:hAnsi="宋体"/>
                <w:color w:val="000000" w:themeColor="text1"/>
                <w:szCs w:val="24"/>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本项目供应商需依托自治区重点排污单位自动监控及基础数据库系统（以下简称“国发平台”），以“异常线索分析（远程）”的方式向甲方提供指定区域内可能存在的异常线索数据的精细化分析。</w:t>
            </w:r>
            <w:r>
              <w:rPr>
                <w:rFonts w:hint="eastAsia" w:ascii="宋体" w:hAnsi="宋体"/>
                <w:color w:val="000000" w:themeColor="text1"/>
                <w:szCs w:val="24"/>
                <w:highlight w:val="none"/>
                <w14:textFill>
                  <w14:solidFill>
                    <w14:schemeClr w14:val="tx1"/>
                  </w14:solidFill>
                </w14:textFill>
              </w:rPr>
              <w:t>（具体详见采购需求）。</w:t>
            </w:r>
          </w:p>
        </w:tc>
      </w:tr>
      <w:tr w14:paraId="72823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777" w:type="dxa"/>
            <w:vAlign w:val="center"/>
          </w:tcPr>
          <w:p w14:paraId="626D307A">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5</w:t>
            </w:r>
          </w:p>
        </w:tc>
        <w:tc>
          <w:tcPr>
            <w:tcW w:w="1620" w:type="dxa"/>
            <w:vAlign w:val="center"/>
          </w:tcPr>
          <w:p w14:paraId="11E990AA">
            <w:pPr>
              <w:wordWrap w:val="0"/>
              <w:adjustRightInd w:val="0"/>
              <w:spacing w:line="360" w:lineRule="auto"/>
              <w:jc w:val="center"/>
              <w:rPr>
                <w:rFonts w:hint="eastAsia"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供应商资格要求</w:t>
            </w:r>
          </w:p>
        </w:tc>
        <w:tc>
          <w:tcPr>
            <w:tcW w:w="7566" w:type="dxa"/>
            <w:vAlign w:val="center"/>
          </w:tcPr>
          <w:p w14:paraId="485F8327">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1.满足《中华人民共和国政府采购法》第二十二条规定；</w:t>
            </w:r>
          </w:p>
          <w:p w14:paraId="13374E41">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（1）具有独立承担民事责任的能力；</w:t>
            </w:r>
          </w:p>
          <w:p w14:paraId="4BC1DA58">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（2）具有良好的商业信誉和健全的财务会计制度；</w:t>
            </w:r>
          </w:p>
          <w:p w14:paraId="66E24DCA">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（3）具有履行合同所必需的设备和专业技术能力；</w:t>
            </w:r>
          </w:p>
          <w:p w14:paraId="12CF26D6">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（4）有依法缴纳税收和社会保障资金的良好记录；</w:t>
            </w:r>
          </w:p>
          <w:p w14:paraId="30119B29">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（5）参加政府采购活动前三年内，在经营活动中没有重大违法记录；</w:t>
            </w:r>
          </w:p>
          <w:p w14:paraId="2E7A4F4F">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（6）法律、行政法规规定的其他条件。</w:t>
            </w:r>
          </w:p>
          <w:p w14:paraId="25415441">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2.落实政府采购政策需满足的资格要求：</w:t>
            </w:r>
            <w:r>
              <w:rPr>
                <w:rStyle w:val="41"/>
                <w:rFonts w:hint="eastAsia" w:ascii="宋体" w:hAnsi="宋体"/>
                <w:color w:val="000000" w:themeColor="text1"/>
                <w:highlight w:val="none"/>
                <w14:textFill>
                  <w14:solidFill>
                    <w14:schemeClr w14:val="tx1"/>
                  </w14:solidFill>
                </w14:textFill>
              </w:rPr>
              <w:t>本项目专门面向中小企业预留采购份额。</w:t>
            </w:r>
          </w:p>
          <w:p w14:paraId="564A1130">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3.本项目不接受联合体投标。</w:t>
            </w:r>
          </w:p>
        </w:tc>
      </w:tr>
      <w:tr w14:paraId="0A3EC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777" w:type="dxa"/>
            <w:vAlign w:val="center"/>
          </w:tcPr>
          <w:p w14:paraId="082613EF">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7</w:t>
            </w:r>
          </w:p>
        </w:tc>
        <w:tc>
          <w:tcPr>
            <w:tcW w:w="1620" w:type="dxa"/>
            <w:vAlign w:val="center"/>
          </w:tcPr>
          <w:p w14:paraId="37D77916">
            <w:pPr>
              <w:pStyle w:val="40"/>
              <w:wordWrap w:val="0"/>
              <w:ind w:firstLine="0" w:firstLineChars="0"/>
              <w:jc w:val="center"/>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kern w:val="0"/>
                <w:highlight w:val="none"/>
                <w14:textFill>
                  <w14:solidFill>
                    <w14:schemeClr w14:val="tx1"/>
                  </w14:solidFill>
                </w14:textFill>
              </w:rPr>
              <w:t>资金来源</w:t>
            </w:r>
          </w:p>
        </w:tc>
        <w:tc>
          <w:tcPr>
            <w:tcW w:w="7566" w:type="dxa"/>
          </w:tcPr>
          <w:p w14:paraId="604D22D9">
            <w:pPr>
              <w:pStyle w:val="40"/>
              <w:wordWrap w:val="0"/>
              <w:ind w:firstLine="0" w:firstLineChars="0"/>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财政性资金</w:t>
            </w:r>
          </w:p>
        </w:tc>
      </w:tr>
      <w:tr w14:paraId="38F62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777" w:type="dxa"/>
            <w:vAlign w:val="center"/>
          </w:tcPr>
          <w:p w14:paraId="2487216A">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8</w:t>
            </w:r>
          </w:p>
        </w:tc>
        <w:tc>
          <w:tcPr>
            <w:tcW w:w="1620" w:type="dxa"/>
            <w:vAlign w:val="center"/>
          </w:tcPr>
          <w:p w14:paraId="6F19AF74">
            <w:pPr>
              <w:wordWrap w:val="0"/>
              <w:adjustRightInd w:val="0"/>
              <w:spacing w:line="360" w:lineRule="auto"/>
              <w:jc w:val="center"/>
              <w:rPr>
                <w:rFonts w:hint="eastAsia"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预算</w:t>
            </w:r>
            <w:r>
              <w:rPr>
                <w:rFonts w:ascii="宋体" w:hAnsi="宋体" w:cs="宋体"/>
                <w:b/>
                <w:color w:val="000000" w:themeColor="text1"/>
                <w:szCs w:val="24"/>
                <w:highlight w:val="none"/>
                <w14:textFill>
                  <w14:solidFill>
                    <w14:schemeClr w14:val="tx1"/>
                  </w14:solidFill>
                </w14:textFill>
              </w:rPr>
              <w:t>金额</w:t>
            </w:r>
          </w:p>
        </w:tc>
        <w:tc>
          <w:tcPr>
            <w:tcW w:w="7566" w:type="dxa"/>
            <w:vAlign w:val="center"/>
          </w:tcPr>
          <w:p w14:paraId="476CEE13">
            <w:pPr>
              <w:wordWrap w:val="0"/>
              <w:adjustRightInd w:val="0"/>
              <w:spacing w:line="360" w:lineRule="auto"/>
              <w:rPr>
                <w:rFonts w:hint="eastAsia"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总预算</w:t>
            </w:r>
            <w:r>
              <w:rPr>
                <w:rFonts w:ascii="宋体" w:hAnsi="宋体" w:cs="宋体"/>
                <w:b/>
                <w:color w:val="000000" w:themeColor="text1"/>
                <w:szCs w:val="24"/>
                <w:highlight w:val="none"/>
                <w14:textFill>
                  <w14:solidFill>
                    <w14:schemeClr w14:val="tx1"/>
                  </w14:solidFill>
                </w14:textFill>
              </w:rPr>
              <w:t>金额：</w:t>
            </w:r>
            <w:r>
              <w:rPr>
                <w:rFonts w:hint="eastAsia" w:ascii="宋体" w:hAnsi="宋体" w:cs="宋体"/>
                <w:b/>
                <w:color w:val="000000" w:themeColor="text1"/>
                <w:szCs w:val="24"/>
                <w:highlight w:val="none"/>
                <w14:textFill>
                  <w14:solidFill>
                    <w14:schemeClr w14:val="tx1"/>
                  </w14:solidFill>
                </w14:textFill>
              </w:rPr>
              <w:t>40万元（磋商报价总价不得高于总预算金额）</w:t>
            </w:r>
          </w:p>
        </w:tc>
      </w:tr>
      <w:tr w14:paraId="31763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777" w:type="dxa"/>
            <w:vAlign w:val="center"/>
          </w:tcPr>
          <w:p w14:paraId="5782C750">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9</w:t>
            </w:r>
          </w:p>
        </w:tc>
        <w:tc>
          <w:tcPr>
            <w:tcW w:w="1620" w:type="dxa"/>
            <w:vAlign w:val="center"/>
          </w:tcPr>
          <w:p w14:paraId="4F25366E">
            <w:pPr>
              <w:wordWrap w:val="0"/>
              <w:adjustRightInd w:val="0"/>
              <w:spacing w:line="360" w:lineRule="auto"/>
              <w:jc w:val="center"/>
              <w:rPr>
                <w:rFonts w:hint="eastAsia" w:ascii="宋体" w:hAnsi="宋体" w:cs="宋体"/>
                <w:b/>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磋商报价</w:t>
            </w:r>
          </w:p>
        </w:tc>
        <w:tc>
          <w:tcPr>
            <w:tcW w:w="7566" w:type="dxa"/>
            <w:vAlign w:val="center"/>
          </w:tcPr>
          <w:p w14:paraId="61A60927">
            <w:pPr>
              <w:wordWrap w:val="0"/>
              <w:adjustRightInd w:val="0"/>
              <w:spacing w:line="360" w:lineRule="auto"/>
              <w:rPr>
                <w:rFonts w:hint="eastAsia"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经磋商确定最终采购需求和提交最后报价（二次报价或多轮报价）的供应商后，由磋商小组采用综合评分法对提交最后报价（二次报价或多轮报价）的供应商的响应文件和最后报价（二次报价或多轮报价）进行综合评分。</w:t>
            </w:r>
          </w:p>
          <w:p w14:paraId="39BA0C4A">
            <w:pPr>
              <w:wordWrap w:val="0"/>
              <w:adjustRightInd w:val="0"/>
              <w:spacing w:line="360" w:lineRule="auto"/>
              <w:rPr>
                <w:rFonts w:hint="eastAsia" w:ascii="宋体" w:hAnsi="宋体" w:cs="宋体"/>
                <w:b/>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（2）最终报价应包含服务期内所需的一切费用。计算报价得分时，以最终报价为依据。</w:t>
            </w:r>
          </w:p>
        </w:tc>
      </w:tr>
      <w:tr w14:paraId="16B9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777" w:type="dxa"/>
            <w:vAlign w:val="center"/>
          </w:tcPr>
          <w:p w14:paraId="1ECF7065">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10</w:t>
            </w:r>
          </w:p>
        </w:tc>
        <w:tc>
          <w:tcPr>
            <w:tcW w:w="1620" w:type="dxa"/>
            <w:vAlign w:val="center"/>
          </w:tcPr>
          <w:p w14:paraId="1717983A">
            <w:pPr>
              <w:wordWrap w:val="0"/>
              <w:adjustRightInd w:val="0"/>
              <w:spacing w:line="360" w:lineRule="auto"/>
              <w:jc w:val="center"/>
              <w:rPr>
                <w:rFonts w:hint="eastAsia" w:ascii="宋体" w:hAnsi="宋体" w:cs="宋体"/>
                <w:b/>
                <w:color w:val="000000" w:themeColor="text1"/>
                <w:position w:val="-2"/>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磋商有效期</w:t>
            </w:r>
          </w:p>
        </w:tc>
        <w:tc>
          <w:tcPr>
            <w:tcW w:w="7566" w:type="dxa"/>
            <w:vAlign w:val="center"/>
          </w:tcPr>
          <w:p w14:paraId="7F37B21F">
            <w:pPr>
              <w:tabs>
                <w:tab w:val="left" w:pos="1305"/>
              </w:tabs>
              <w:wordWrap w:val="0"/>
              <w:adjustRightInd w:val="0"/>
              <w:spacing w:line="360" w:lineRule="auto"/>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自投标截止之日起90 天。</w:t>
            </w:r>
          </w:p>
        </w:tc>
      </w:tr>
      <w:tr w14:paraId="0D0A9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777" w:type="dxa"/>
            <w:vAlign w:val="center"/>
          </w:tcPr>
          <w:p w14:paraId="5EBCF374">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11</w:t>
            </w:r>
          </w:p>
        </w:tc>
        <w:tc>
          <w:tcPr>
            <w:tcW w:w="1620" w:type="dxa"/>
            <w:vAlign w:val="center"/>
          </w:tcPr>
          <w:p w14:paraId="11D4A47A">
            <w:pPr>
              <w:wordWrap w:val="0"/>
              <w:adjustRightInd w:val="0"/>
              <w:spacing w:line="360" w:lineRule="auto"/>
              <w:jc w:val="center"/>
              <w:rPr>
                <w:rFonts w:hint="eastAsia" w:ascii="宋体" w:hAnsi="宋体" w:cs="宋体"/>
                <w:b/>
                <w:color w:val="000000" w:themeColor="text1"/>
                <w:position w:val="-2"/>
                <w:szCs w:val="24"/>
                <w:highlight w:val="none"/>
                <w14:textFill>
                  <w14:solidFill>
                    <w14:schemeClr w14:val="tx1"/>
                  </w14:solidFill>
                </w14:textFill>
              </w:rPr>
            </w:pPr>
            <w:r>
              <w:rPr>
                <w:rFonts w:hint="eastAsia" w:ascii="宋体" w:hAnsi="宋体" w:cs="宋体"/>
                <w:b/>
                <w:color w:val="000000" w:themeColor="text1"/>
                <w:position w:val="-2"/>
                <w:szCs w:val="24"/>
                <w:highlight w:val="none"/>
                <w14:textFill>
                  <w14:solidFill>
                    <w14:schemeClr w14:val="tx1"/>
                  </w14:solidFill>
                </w14:textFill>
              </w:rPr>
              <w:t>磋商保证金</w:t>
            </w:r>
          </w:p>
        </w:tc>
        <w:tc>
          <w:tcPr>
            <w:tcW w:w="7566" w:type="dxa"/>
            <w:vAlign w:val="center"/>
          </w:tcPr>
          <w:p w14:paraId="25B68F0C">
            <w:pPr>
              <w:adjustRightInd w:val="0"/>
              <w:snapToGrid w:val="0"/>
              <w:spacing w:line="360" w:lineRule="auto"/>
              <w:rPr>
                <w:color w:val="000000" w:themeColor="text1"/>
                <w:kern w:val="2"/>
                <w:szCs w:val="24"/>
                <w:highlight w:val="none"/>
                <w14:textFill>
                  <w14:solidFill>
                    <w14:schemeClr w14:val="tx1"/>
                  </w14:solidFill>
                </w14:textFill>
              </w:rPr>
            </w:pPr>
            <w:r>
              <w:rPr>
                <w:color w:val="000000" w:themeColor="text1"/>
                <w:kern w:val="2"/>
                <w:szCs w:val="24"/>
                <w:highlight w:val="none"/>
                <w14:textFill>
                  <w14:solidFill>
                    <w14:schemeClr w14:val="tx1"/>
                  </w14:solidFill>
                </w14:textFill>
              </w:rPr>
              <w:t>磋商保证金金额：</w:t>
            </w:r>
            <w:r>
              <w:rPr>
                <w:rFonts w:hint="eastAsia"/>
                <w:color w:val="000000" w:themeColor="text1"/>
                <w:kern w:val="2"/>
                <w:szCs w:val="24"/>
                <w:highlight w:val="none"/>
                <w:lang w:val="en-US" w:eastAsia="zh-CN"/>
                <w14:textFill>
                  <w14:solidFill>
                    <w14:schemeClr w14:val="tx1"/>
                  </w14:solidFill>
                </w14:textFill>
              </w:rPr>
              <w:t>4000</w:t>
            </w:r>
            <w:r>
              <w:rPr>
                <w:rFonts w:hint="eastAsia"/>
                <w:color w:val="000000" w:themeColor="text1"/>
                <w:kern w:val="2"/>
                <w:szCs w:val="24"/>
                <w:highlight w:val="none"/>
                <w14:textFill>
                  <w14:solidFill>
                    <w14:schemeClr w14:val="tx1"/>
                  </w14:solidFill>
                </w14:textFill>
              </w:rPr>
              <w:t>元；</w:t>
            </w:r>
          </w:p>
          <w:p w14:paraId="679A9813">
            <w:pPr>
              <w:spacing w:line="360" w:lineRule="auto"/>
              <w:jc w:val="left"/>
              <w:rPr>
                <w:color w:val="000000" w:themeColor="text1"/>
                <w:kern w:val="2"/>
                <w:szCs w:val="24"/>
                <w:highlight w:val="none"/>
                <w14:textFill>
                  <w14:solidFill>
                    <w14:schemeClr w14:val="tx1"/>
                  </w14:solidFill>
                </w14:textFill>
              </w:rPr>
            </w:pPr>
            <w:r>
              <w:rPr>
                <w:rFonts w:hint="eastAsia"/>
                <w:color w:val="000000" w:themeColor="text1"/>
                <w:kern w:val="2"/>
                <w:szCs w:val="24"/>
                <w:highlight w:val="none"/>
                <w14:textFill>
                  <w14:solidFill>
                    <w14:schemeClr w14:val="tx1"/>
                  </w14:solidFill>
                </w14:textFill>
              </w:rPr>
              <w:t>磋商保证金缴纳账号：</w:t>
            </w:r>
          </w:p>
          <w:p w14:paraId="30C8ED24">
            <w:pPr>
              <w:spacing w:line="360" w:lineRule="auto"/>
              <w:jc w:val="left"/>
              <w:rPr>
                <w:rFonts w:hint="eastAsia" w:ascii="宋体" w:hAnsi="宋体" w:cs="宋体"/>
                <w:color w:val="000000" w:themeColor="text1"/>
                <w:kern w:val="2"/>
                <w:szCs w:val="24"/>
                <w:highlight w:val="none"/>
                <w14:textFill>
                  <w14:solidFill>
                    <w14:schemeClr w14:val="tx1"/>
                  </w14:solidFill>
                </w14:textFill>
              </w:rPr>
            </w:pPr>
            <w:r>
              <w:rPr>
                <w:rFonts w:hint="eastAsia" w:ascii="宋体" w:hAnsi="宋体" w:cs="宋体"/>
                <w:color w:val="000000" w:themeColor="text1"/>
                <w:kern w:val="2"/>
                <w:szCs w:val="24"/>
                <w:highlight w:val="none"/>
                <w14:textFill>
                  <w14:solidFill>
                    <w14:schemeClr w14:val="tx1"/>
                  </w14:solidFill>
                </w14:textFill>
              </w:rPr>
              <w:t xml:space="preserve">账户名：新疆星耀天都项目管理有限责任公司  </w:t>
            </w:r>
          </w:p>
          <w:p w14:paraId="273E488F">
            <w:pPr>
              <w:spacing w:line="360" w:lineRule="auto"/>
              <w:jc w:val="left"/>
              <w:rPr>
                <w:rFonts w:hint="eastAsia" w:ascii="宋体" w:hAnsi="宋体" w:cs="宋体"/>
                <w:color w:val="000000" w:themeColor="text1"/>
                <w:kern w:val="2"/>
                <w:szCs w:val="24"/>
                <w:highlight w:val="none"/>
                <w14:textFill>
                  <w14:solidFill>
                    <w14:schemeClr w14:val="tx1"/>
                  </w14:solidFill>
                </w14:textFill>
              </w:rPr>
            </w:pPr>
            <w:r>
              <w:rPr>
                <w:rFonts w:hint="eastAsia" w:ascii="宋体" w:hAnsi="宋体" w:cs="宋体"/>
                <w:color w:val="000000" w:themeColor="text1"/>
                <w:kern w:val="2"/>
                <w:szCs w:val="24"/>
                <w:highlight w:val="none"/>
                <w14:textFill>
                  <w14:solidFill>
                    <w14:schemeClr w14:val="tx1"/>
                  </w14:solidFill>
                </w14:textFill>
              </w:rPr>
              <w:t>开户行：招商银行乌鲁木齐新华北路支行</w:t>
            </w:r>
          </w:p>
          <w:p w14:paraId="1B725E8F">
            <w:pPr>
              <w:spacing w:line="360" w:lineRule="auto"/>
              <w:jc w:val="left"/>
              <w:rPr>
                <w:rFonts w:hint="eastAsia" w:ascii="宋体" w:hAnsi="宋体" w:cs="宋体"/>
                <w:color w:val="000000" w:themeColor="text1"/>
                <w:kern w:val="2"/>
                <w:szCs w:val="24"/>
                <w:highlight w:val="none"/>
                <w14:textFill>
                  <w14:solidFill>
                    <w14:schemeClr w14:val="tx1"/>
                  </w14:solidFill>
                </w14:textFill>
              </w:rPr>
            </w:pPr>
            <w:r>
              <w:rPr>
                <w:rFonts w:hint="eastAsia" w:ascii="宋体" w:hAnsi="宋体" w:cs="宋体"/>
                <w:color w:val="000000" w:themeColor="text1"/>
                <w:kern w:val="2"/>
                <w:szCs w:val="24"/>
                <w:highlight w:val="none"/>
                <w14:textFill>
                  <w14:solidFill>
                    <w14:schemeClr w14:val="tx1"/>
                  </w14:solidFill>
                </w14:textFill>
              </w:rPr>
              <w:t>帐  号：991904723110215</w:t>
            </w:r>
          </w:p>
          <w:p w14:paraId="0DA247CE">
            <w:pPr>
              <w:spacing w:line="360" w:lineRule="auto"/>
              <w:jc w:val="left"/>
              <w:rPr>
                <w:color w:val="000000" w:themeColor="text1"/>
                <w:kern w:val="2"/>
                <w:szCs w:val="24"/>
                <w:highlight w:val="none"/>
                <w14:textFill>
                  <w14:solidFill>
                    <w14:schemeClr w14:val="tx1"/>
                  </w14:solidFill>
                </w14:textFill>
              </w:rPr>
            </w:pPr>
            <w:r>
              <w:rPr>
                <w:rFonts w:hint="eastAsia"/>
                <w:color w:val="000000" w:themeColor="text1"/>
                <w:kern w:val="2"/>
                <w:szCs w:val="24"/>
                <w:highlight w:val="none"/>
                <w14:textFill>
                  <w14:solidFill>
                    <w14:schemeClr w14:val="tx1"/>
                  </w14:solidFill>
                </w14:textFill>
              </w:rPr>
              <w:t>磋商保证金缴纳形式：以转账、电汇或者保函（政府采购电子保函）等非现金形式提交。</w:t>
            </w:r>
          </w:p>
          <w:p w14:paraId="25A951A0">
            <w:pPr>
              <w:spacing w:line="360" w:lineRule="auto"/>
              <w:jc w:val="left"/>
              <w:rPr>
                <w:color w:val="000000" w:themeColor="text1"/>
                <w:kern w:val="2"/>
                <w:szCs w:val="24"/>
                <w:highlight w:val="none"/>
                <w14:textFill>
                  <w14:solidFill>
                    <w14:schemeClr w14:val="tx1"/>
                  </w14:solidFill>
                </w14:textFill>
              </w:rPr>
            </w:pPr>
            <w:r>
              <w:rPr>
                <w:rFonts w:hint="eastAsia"/>
                <w:color w:val="000000" w:themeColor="text1"/>
                <w:kern w:val="2"/>
                <w:szCs w:val="24"/>
                <w:highlight w:val="none"/>
                <w14:textFill>
                  <w14:solidFill>
                    <w14:schemeClr w14:val="tx1"/>
                  </w14:solidFill>
                </w14:textFill>
              </w:rPr>
              <w:t>1.保证金到账截止时间</w:t>
            </w:r>
            <w:bookmarkStart w:id="5" w:name="EB961a54d590dd4901836fe4678f9cafb9"/>
            <w:bookmarkEnd w:id="5"/>
            <w:r>
              <w:rPr>
                <w:rFonts w:hint="eastAsia"/>
                <w:color w:val="000000" w:themeColor="text1"/>
                <w:kern w:val="2"/>
                <w:szCs w:val="24"/>
                <w:highlight w:val="none"/>
                <w14:textFill>
                  <w14:solidFill>
                    <w14:schemeClr w14:val="tx1"/>
                  </w14:solidFill>
                </w14:textFill>
              </w:rPr>
              <w:t>：同开标时间（响应文件递交截止时间）</w:t>
            </w:r>
          </w:p>
          <w:p w14:paraId="6BAD2BE8">
            <w:pPr>
              <w:spacing w:line="360" w:lineRule="auto"/>
              <w:jc w:val="left"/>
              <w:rPr>
                <w:color w:val="000000" w:themeColor="text1"/>
                <w:kern w:val="2"/>
                <w:szCs w:val="24"/>
                <w:highlight w:val="none"/>
                <w14:textFill>
                  <w14:solidFill>
                    <w14:schemeClr w14:val="tx1"/>
                  </w14:solidFill>
                </w14:textFill>
              </w:rPr>
            </w:pPr>
            <w:r>
              <w:rPr>
                <w:rFonts w:hint="eastAsia"/>
                <w:color w:val="000000" w:themeColor="text1"/>
                <w:kern w:val="2"/>
                <w:szCs w:val="24"/>
                <w:highlight w:val="none"/>
                <w14:textFill>
                  <w14:solidFill>
                    <w14:schemeClr w14:val="tx1"/>
                  </w14:solidFill>
                </w14:textFill>
              </w:rPr>
              <w:t xml:space="preserve">2.缴纳的保证金以保证金实际到达采购代理机构账户时间为准； </w:t>
            </w:r>
          </w:p>
          <w:p w14:paraId="6D7A59BE">
            <w:pPr>
              <w:spacing w:line="360" w:lineRule="auto"/>
              <w:jc w:val="left"/>
              <w:rPr>
                <w:color w:val="000000" w:themeColor="text1"/>
                <w:kern w:val="2"/>
                <w:szCs w:val="24"/>
                <w:highlight w:val="none"/>
                <w14:textFill>
                  <w14:solidFill>
                    <w14:schemeClr w14:val="tx1"/>
                  </w14:solidFill>
                </w14:textFill>
              </w:rPr>
            </w:pPr>
            <w:r>
              <w:rPr>
                <w:rFonts w:hint="eastAsia"/>
                <w:color w:val="000000" w:themeColor="text1"/>
                <w:kern w:val="2"/>
                <w:szCs w:val="24"/>
                <w:highlight w:val="none"/>
                <w14:textFill>
                  <w14:solidFill>
                    <w14:schemeClr w14:val="tx1"/>
                  </w14:solidFill>
                </w14:textFill>
              </w:rPr>
              <w:t xml:space="preserve">3.供应商以转账、电汇或者保函（政府采购电子保函）等非现金形式提交保证金的注意事项如下： </w:t>
            </w:r>
          </w:p>
          <w:p w14:paraId="09D1AE9C">
            <w:pPr>
              <w:spacing w:line="360" w:lineRule="auto"/>
              <w:jc w:val="left"/>
              <w:rPr>
                <w:color w:val="000000" w:themeColor="text1"/>
                <w:kern w:val="2"/>
                <w:szCs w:val="24"/>
                <w:highlight w:val="none"/>
                <w14:textFill>
                  <w14:solidFill>
                    <w14:schemeClr w14:val="tx1"/>
                  </w14:solidFill>
                </w14:textFill>
              </w:rPr>
            </w:pPr>
            <w:r>
              <w:rPr>
                <w:rFonts w:hint="eastAsia"/>
                <w:color w:val="000000" w:themeColor="text1"/>
                <w:kern w:val="2"/>
                <w:szCs w:val="24"/>
                <w:highlight w:val="none"/>
                <w14:textFill>
                  <w14:solidFill>
                    <w14:schemeClr w14:val="tx1"/>
                  </w14:solidFill>
                </w14:textFill>
              </w:rPr>
              <w:t xml:space="preserve">（1）保证金单位名称必须与供应商登记的单位名称一致,不得以分公司、办事处或其或其他机构名义交纳,否则其投标将被拒绝。 </w:t>
            </w:r>
          </w:p>
          <w:p w14:paraId="4C244F64">
            <w:pPr>
              <w:spacing w:line="360" w:lineRule="auto"/>
              <w:jc w:val="left"/>
              <w:rPr>
                <w:color w:val="000000" w:themeColor="text1"/>
                <w:kern w:val="2"/>
                <w:szCs w:val="24"/>
                <w:highlight w:val="none"/>
                <w14:textFill>
                  <w14:solidFill>
                    <w14:schemeClr w14:val="tx1"/>
                  </w14:solidFill>
                </w14:textFill>
              </w:rPr>
            </w:pPr>
            <w:r>
              <w:rPr>
                <w:rFonts w:hint="eastAsia"/>
                <w:color w:val="000000" w:themeColor="text1"/>
                <w:kern w:val="2"/>
                <w:szCs w:val="24"/>
                <w:highlight w:val="none"/>
                <w14:textFill>
                  <w14:solidFill>
                    <w14:schemeClr w14:val="tx1"/>
                  </w14:solidFill>
                </w14:textFill>
              </w:rPr>
              <w:t>（2）供应商须在响应截止时间前由供应商账户一次性汇入采购文件指定帐号,供应商须自行评估因异地、跨行、公休日等因素造成的保证金到账延迟风险,并承担相应责任。</w:t>
            </w:r>
          </w:p>
          <w:p w14:paraId="28069C6D">
            <w:pPr>
              <w:spacing w:line="360" w:lineRule="auto"/>
              <w:jc w:val="left"/>
              <w:rPr>
                <w:color w:val="000000" w:themeColor="text1"/>
                <w:kern w:val="2"/>
                <w:szCs w:val="24"/>
                <w:highlight w:val="none"/>
                <w14:textFill>
                  <w14:solidFill>
                    <w14:schemeClr w14:val="tx1"/>
                  </w14:solidFill>
                </w14:textFill>
              </w:rPr>
            </w:pPr>
            <w:r>
              <w:rPr>
                <w:rFonts w:hint="eastAsia"/>
                <w:color w:val="000000" w:themeColor="text1"/>
                <w:kern w:val="2"/>
                <w:szCs w:val="24"/>
                <w:highlight w:val="none"/>
                <w14:textFill>
                  <w14:solidFill>
                    <w14:schemeClr w14:val="tx1"/>
                  </w14:solidFill>
                </w14:textFill>
              </w:rPr>
              <w:t>（3）供应商请自行查询是否到账,供应商以网银转账、电汇汇款方式缴纳保证金的须从供应商账户转出,</w:t>
            </w:r>
            <w:r>
              <w:rPr>
                <w:rFonts w:hint="eastAsia"/>
                <w:b/>
                <w:bCs/>
                <w:color w:val="000000" w:themeColor="text1"/>
                <w:kern w:val="2"/>
                <w:szCs w:val="24"/>
                <w:highlight w:val="none"/>
                <w14:textFill>
                  <w14:solidFill>
                    <w14:schemeClr w14:val="tx1"/>
                  </w14:solidFill>
                </w14:textFill>
              </w:rPr>
              <w:t>请备注项目名称或项目编号。</w:t>
            </w:r>
          </w:p>
          <w:p w14:paraId="20ABC70F">
            <w:pPr>
              <w:spacing w:line="360" w:lineRule="auto"/>
              <w:jc w:val="left"/>
              <w:rPr>
                <w:color w:val="000000" w:themeColor="text1"/>
                <w:kern w:val="2"/>
                <w:szCs w:val="24"/>
                <w:highlight w:val="none"/>
                <w14:textFill>
                  <w14:solidFill>
                    <w14:schemeClr w14:val="tx1"/>
                  </w14:solidFill>
                </w14:textFill>
              </w:rPr>
            </w:pPr>
            <w:r>
              <w:rPr>
                <w:rFonts w:hint="eastAsia"/>
                <w:color w:val="000000" w:themeColor="text1"/>
                <w:kern w:val="2"/>
                <w:szCs w:val="24"/>
                <w:highlight w:val="none"/>
                <w14:textFill>
                  <w14:solidFill>
                    <w14:schemeClr w14:val="tx1"/>
                  </w14:solidFill>
                </w14:textFill>
              </w:rPr>
              <w:t>（4）采用电子保函形式应按以下要求办理：</w:t>
            </w:r>
          </w:p>
          <w:p w14:paraId="79004C88">
            <w:pPr>
              <w:spacing w:line="360" w:lineRule="auto"/>
              <w:jc w:val="left"/>
              <w:rPr>
                <w:color w:val="000000" w:themeColor="text1"/>
                <w:kern w:val="2"/>
                <w:szCs w:val="24"/>
                <w:highlight w:val="none"/>
                <w14:textFill>
                  <w14:solidFill>
                    <w14:schemeClr w14:val="tx1"/>
                  </w14:solidFill>
                </w14:textFill>
              </w:rPr>
            </w:pPr>
            <w:r>
              <w:rPr>
                <w:rFonts w:hint="eastAsia"/>
                <w:color w:val="000000" w:themeColor="text1"/>
                <w:kern w:val="2"/>
                <w:szCs w:val="24"/>
                <w:highlight w:val="none"/>
                <w14:textFill>
                  <w14:solidFill>
                    <w14:schemeClr w14:val="tx1"/>
                  </w14:solidFill>
                </w14:textFill>
              </w:rPr>
              <w:t>具体操作网址详见以下网址https：//jinrong.zcygov.cn/luban/finance/letter/xinjiang?pageModelFlag=650000&amp;utm=luban.luban-PC-42055.959-pc-websitegroup-navBar-front.6.7e243ab01fd611eeaa409fcd72e2594c</w:t>
            </w:r>
          </w:p>
          <w:p w14:paraId="1B85058E">
            <w:pPr>
              <w:spacing w:line="360" w:lineRule="auto"/>
              <w:jc w:val="left"/>
              <w:rPr>
                <w:color w:val="000000" w:themeColor="text1"/>
                <w:kern w:val="2"/>
                <w:szCs w:val="24"/>
                <w:highlight w:val="none"/>
                <w14:textFill>
                  <w14:solidFill>
                    <w14:schemeClr w14:val="tx1"/>
                  </w14:solidFill>
                </w14:textFill>
              </w:rPr>
            </w:pPr>
            <w:r>
              <w:rPr>
                <w:rFonts w:hint="eastAsia"/>
                <w:b/>
                <w:bCs/>
                <w:color w:val="000000" w:themeColor="text1"/>
                <w:kern w:val="2"/>
                <w:szCs w:val="24"/>
                <w:highlight w:val="none"/>
                <w14:textFill>
                  <w14:solidFill>
                    <w14:schemeClr w14:val="tx1"/>
                  </w14:solidFill>
                </w14:textFill>
              </w:rPr>
              <w:t>注：供应商未按照招标文件上述要求提交保证金的,投标将被否决。</w:t>
            </w:r>
            <w:r>
              <w:rPr>
                <w:rFonts w:hint="eastAsia"/>
                <w:color w:val="000000" w:themeColor="text1"/>
                <w:kern w:val="2"/>
                <w:szCs w:val="24"/>
                <w:highlight w:val="none"/>
                <w14:textFill>
                  <w14:solidFill>
                    <w14:schemeClr w14:val="tx1"/>
                  </w14:solidFill>
                </w14:textFill>
              </w:rPr>
              <w:t xml:space="preserve">供应商应充分考虑到账时间，否决后果自负。保函应由金融机构或担保机构出具。 </w:t>
            </w:r>
          </w:p>
          <w:p w14:paraId="5932CDB5">
            <w:pPr>
              <w:wordWrap w:val="0"/>
              <w:adjustRightInd w:val="0"/>
              <w:spacing w:line="360" w:lineRule="auto"/>
              <w:rPr>
                <w:rFonts w:hint="eastAsia" w:ascii="宋体" w:hAnsi="宋体" w:cs="宋体"/>
                <w:b/>
                <w:color w:val="000000" w:themeColor="text1"/>
                <w:szCs w:val="24"/>
                <w:highlight w:val="none"/>
                <w14:textFill>
                  <w14:solidFill>
                    <w14:schemeClr w14:val="tx1"/>
                  </w14:solidFill>
                </w14:textFill>
              </w:rPr>
            </w:pPr>
            <w:r>
              <w:rPr>
                <w:rFonts w:hint="eastAsia"/>
                <w:color w:val="000000" w:themeColor="text1"/>
                <w:kern w:val="2"/>
                <w:szCs w:val="24"/>
                <w:highlight w:val="none"/>
                <w14:textFill>
                  <w14:solidFill>
                    <w14:schemeClr w14:val="tx1"/>
                  </w14:solidFill>
                </w14:textFill>
              </w:rPr>
              <w:t>磋商保证金有效期：</w:t>
            </w:r>
            <w:r>
              <w:rPr>
                <w:color w:val="000000" w:themeColor="text1"/>
                <w:kern w:val="2"/>
                <w:szCs w:val="24"/>
                <w:highlight w:val="none"/>
                <w14:textFill>
                  <w14:solidFill>
                    <w14:schemeClr w14:val="tx1"/>
                  </w14:solidFill>
                </w14:textFill>
              </w:rPr>
              <w:t>自提交响应文件的截止之日起</w:t>
            </w:r>
            <w:r>
              <w:rPr>
                <w:rFonts w:hint="eastAsia"/>
                <w:color w:val="000000" w:themeColor="text1"/>
                <w:kern w:val="2"/>
                <w:szCs w:val="24"/>
                <w:highlight w:val="none"/>
                <w14:textFill>
                  <w14:solidFill>
                    <w14:schemeClr w14:val="tx1"/>
                  </w14:solidFill>
                </w14:textFill>
              </w:rPr>
              <w:t>90天。</w:t>
            </w:r>
          </w:p>
        </w:tc>
      </w:tr>
      <w:tr w14:paraId="3AE85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777" w:type="dxa"/>
            <w:vAlign w:val="center"/>
          </w:tcPr>
          <w:p w14:paraId="695BAF07">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12</w:t>
            </w:r>
          </w:p>
        </w:tc>
        <w:tc>
          <w:tcPr>
            <w:tcW w:w="1620" w:type="dxa"/>
            <w:vAlign w:val="center"/>
          </w:tcPr>
          <w:p w14:paraId="7D569C5F">
            <w:pPr>
              <w:pStyle w:val="40"/>
              <w:wordWrap w:val="0"/>
              <w:ind w:firstLine="0" w:firstLineChars="0"/>
              <w:jc w:val="center"/>
              <w:rPr>
                <w:rFonts w:hint="eastAsia" w:ascii="宋体" w:hAnsi="宋体" w:cs="宋体"/>
                <w:bCs/>
                <w:color w:val="000000" w:themeColor="text1"/>
                <w:position w:val="-2"/>
                <w:highlight w:val="none"/>
                <w14:textFill>
                  <w14:solidFill>
                    <w14:schemeClr w14:val="tx1"/>
                  </w14:solidFill>
                </w14:textFill>
              </w:rPr>
            </w:pPr>
            <w:bookmarkStart w:id="6" w:name="_Hlk193907805"/>
            <w:r>
              <w:rPr>
                <w:rFonts w:hint="eastAsia" w:ascii="宋体" w:hAnsi="宋体" w:cs="宋体"/>
                <w:bCs/>
                <w:color w:val="000000" w:themeColor="text1"/>
                <w:position w:val="-2"/>
                <w:highlight w:val="none"/>
                <w14:textFill>
                  <w14:solidFill>
                    <w14:schemeClr w14:val="tx1"/>
                  </w14:solidFill>
                </w14:textFill>
              </w:rPr>
              <w:t>服务地点</w:t>
            </w:r>
            <w:bookmarkEnd w:id="6"/>
          </w:p>
        </w:tc>
        <w:tc>
          <w:tcPr>
            <w:tcW w:w="7566" w:type="dxa"/>
            <w:vAlign w:val="center"/>
          </w:tcPr>
          <w:p w14:paraId="7EB9D9E0">
            <w:pPr>
              <w:pStyle w:val="40"/>
              <w:wordWrap w:val="0"/>
              <w:ind w:firstLine="0" w:firstLineChars="0"/>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按照采购人指定地点</w:t>
            </w:r>
          </w:p>
        </w:tc>
      </w:tr>
      <w:tr w14:paraId="64963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777" w:type="dxa"/>
            <w:vAlign w:val="center"/>
          </w:tcPr>
          <w:p w14:paraId="7FB15926">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13</w:t>
            </w:r>
          </w:p>
        </w:tc>
        <w:tc>
          <w:tcPr>
            <w:tcW w:w="1620" w:type="dxa"/>
            <w:vAlign w:val="center"/>
          </w:tcPr>
          <w:p w14:paraId="51B600CA">
            <w:pPr>
              <w:pStyle w:val="40"/>
              <w:wordWrap w:val="0"/>
              <w:ind w:firstLine="0" w:firstLineChars="0"/>
              <w:jc w:val="center"/>
              <w:rPr>
                <w:rFonts w:hint="eastAsia" w:ascii="宋体" w:hAnsi="宋体" w:cs="宋体"/>
                <w:bCs/>
                <w:color w:val="000000" w:themeColor="text1"/>
                <w:position w:val="-2"/>
                <w:highlight w:val="none"/>
                <w14:textFill>
                  <w14:solidFill>
                    <w14:schemeClr w14:val="tx1"/>
                  </w14:solidFill>
                </w14:textFill>
              </w:rPr>
            </w:pPr>
            <w:r>
              <w:rPr>
                <w:rFonts w:hint="eastAsia" w:ascii="宋体" w:hAnsi="宋体" w:cs="宋体"/>
                <w:bCs/>
                <w:color w:val="000000" w:themeColor="text1"/>
                <w:position w:val="-2"/>
                <w:highlight w:val="none"/>
                <w14:textFill>
                  <w14:solidFill>
                    <w14:schemeClr w14:val="tx1"/>
                  </w14:solidFill>
                </w14:textFill>
              </w:rPr>
              <w:t>服务期</w:t>
            </w:r>
          </w:p>
        </w:tc>
        <w:tc>
          <w:tcPr>
            <w:tcW w:w="7566" w:type="dxa"/>
          </w:tcPr>
          <w:p w14:paraId="4E491422">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具体详见招标文件</w:t>
            </w:r>
          </w:p>
        </w:tc>
      </w:tr>
      <w:tr w14:paraId="609B0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77" w:type="dxa"/>
            <w:vAlign w:val="center"/>
          </w:tcPr>
          <w:p w14:paraId="711CEDCF">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14</w:t>
            </w:r>
          </w:p>
        </w:tc>
        <w:tc>
          <w:tcPr>
            <w:tcW w:w="1620" w:type="dxa"/>
            <w:vAlign w:val="center"/>
          </w:tcPr>
          <w:p w14:paraId="7DDC01B3">
            <w:pPr>
              <w:pStyle w:val="40"/>
              <w:wordWrap w:val="0"/>
              <w:ind w:firstLine="0" w:firstLineChars="0"/>
              <w:jc w:val="center"/>
              <w:rPr>
                <w:rFonts w:hint="eastAsia" w:ascii="宋体" w:hAnsi="宋体" w:cs="宋体"/>
                <w:bCs/>
                <w:color w:val="000000" w:themeColor="text1"/>
                <w:position w:val="-2"/>
                <w:highlight w:val="none"/>
                <w14:textFill>
                  <w14:solidFill>
                    <w14:schemeClr w14:val="tx1"/>
                  </w14:solidFill>
                </w14:textFill>
              </w:rPr>
            </w:pPr>
            <w:r>
              <w:rPr>
                <w:rFonts w:hint="eastAsia" w:ascii="宋体" w:hAnsi="宋体" w:cs="宋体"/>
                <w:color w:val="000000" w:themeColor="text1"/>
                <w:position w:val="-2"/>
                <w:highlight w:val="none"/>
                <w14:textFill>
                  <w14:solidFill>
                    <w14:schemeClr w14:val="tx1"/>
                  </w14:solidFill>
                </w14:textFill>
              </w:rPr>
              <w:t>付款方式</w:t>
            </w:r>
          </w:p>
        </w:tc>
        <w:tc>
          <w:tcPr>
            <w:tcW w:w="7566" w:type="dxa"/>
            <w:vAlign w:val="center"/>
          </w:tcPr>
          <w:p w14:paraId="7C3A389E">
            <w:pPr>
              <w:pStyle w:val="7"/>
              <w:wordWrap w:val="0"/>
              <w:ind w:firstLine="0" w:firstLineChars="0"/>
              <w:rPr>
                <w:rFonts w:hint="eastAsia"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分三次付款，合同签订之日起十个工作日内，甲方向乙方支付合同总额的50%。2026年8月底前，甲方向乙方支付合同总额的30%。2026年11月底前，甲方向乙方支付合同总额的20%。</w:t>
            </w:r>
          </w:p>
        </w:tc>
      </w:tr>
      <w:tr w14:paraId="7FA0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777" w:type="dxa"/>
            <w:vAlign w:val="center"/>
          </w:tcPr>
          <w:p w14:paraId="36F62DE6">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14</w:t>
            </w:r>
          </w:p>
        </w:tc>
        <w:tc>
          <w:tcPr>
            <w:tcW w:w="1620" w:type="dxa"/>
            <w:vAlign w:val="center"/>
          </w:tcPr>
          <w:p w14:paraId="1D4BA53A">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竞争性磋商文件澄清和修改</w:t>
            </w:r>
          </w:p>
        </w:tc>
        <w:tc>
          <w:tcPr>
            <w:tcW w:w="7566" w:type="dxa"/>
          </w:tcPr>
          <w:p w14:paraId="7A0E5F49">
            <w:pPr>
              <w:pStyle w:val="44"/>
              <w:wordWrap w:val="0"/>
              <w:rPr>
                <w:rFonts w:hint="eastAsia"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1.在响应文件接收截止日期前，采购人可以更正公告或补充文件的形式对竞争性磋商文件进行修改。</w:t>
            </w:r>
          </w:p>
          <w:p w14:paraId="146A5CB9">
            <w:pPr>
              <w:pStyle w:val="44"/>
              <w:wordWrap w:val="0"/>
              <w:rPr>
                <w:rFonts w:hint="eastAsia"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2.竞争性磋商文件的修改将以新疆政府采购网公告方式通知所有潜在供应商，并对供应商具有约束力。</w:t>
            </w:r>
          </w:p>
          <w:p w14:paraId="4F73D995">
            <w:pPr>
              <w:pStyle w:val="44"/>
              <w:wordWrap w:val="0"/>
              <w:rPr>
                <w:rFonts w:hint="eastAsia"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3.采购人或者采购代理机构可以对已发出的竞争性磋商文件进行必要的澄清或者修改。澄清或者修改的内容可能影响响应文件编制的，采购人或者采购代理机构应当在投标截止时间至少</w:t>
            </w:r>
            <w:r>
              <w:rPr>
                <w:rFonts w:ascii="宋体" w:hAnsi="宋体"/>
                <w:color w:val="000000" w:themeColor="text1"/>
                <w:szCs w:val="24"/>
                <w:highlight w:val="none"/>
                <w14:textFill>
                  <w14:solidFill>
                    <w14:schemeClr w14:val="tx1"/>
                  </w14:solidFill>
                </w14:textFill>
              </w:rPr>
              <w:t>5</w:t>
            </w:r>
            <w:r>
              <w:rPr>
                <w:rFonts w:hint="eastAsia" w:ascii="宋体" w:hAnsi="宋体"/>
                <w:color w:val="000000" w:themeColor="text1"/>
                <w:szCs w:val="24"/>
                <w:highlight w:val="none"/>
                <w14:textFill>
                  <w14:solidFill>
                    <w14:schemeClr w14:val="tx1"/>
                  </w14:solidFill>
                </w14:textFill>
              </w:rPr>
              <w:t>日前，以新疆政府采购网公告方式通知所有潜在的供应商；不足</w:t>
            </w:r>
            <w:r>
              <w:rPr>
                <w:rFonts w:ascii="宋体" w:hAnsi="宋体"/>
                <w:color w:val="000000" w:themeColor="text1"/>
                <w:szCs w:val="24"/>
                <w:highlight w:val="none"/>
                <w14:textFill>
                  <w14:solidFill>
                    <w14:schemeClr w14:val="tx1"/>
                  </w14:solidFill>
                </w14:textFill>
              </w:rPr>
              <w:t>5</w:t>
            </w:r>
            <w:r>
              <w:rPr>
                <w:rFonts w:hint="eastAsia" w:ascii="宋体" w:hAnsi="宋体"/>
                <w:color w:val="000000" w:themeColor="text1"/>
                <w:szCs w:val="24"/>
                <w:highlight w:val="none"/>
                <w14:textFill>
                  <w14:solidFill>
                    <w14:schemeClr w14:val="tx1"/>
                  </w14:solidFill>
                </w14:textFill>
              </w:rPr>
              <w:t>日的，采购人或者采购代理机构应当顺延提交响应文件的截止时间。</w:t>
            </w:r>
          </w:p>
          <w:p w14:paraId="2A6F01B2">
            <w:pPr>
              <w:pStyle w:val="44"/>
              <w:wordWrap w:val="0"/>
              <w:rPr>
                <w:rFonts w:hint="eastAsia"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4.代理机构发出的所有补充、修改和变更文件均作为竞争性磋商文件的组成部分，与竞争性磋商文件具有同等法律效力。</w:t>
            </w:r>
          </w:p>
        </w:tc>
      </w:tr>
      <w:tr w14:paraId="018B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777" w:type="dxa"/>
            <w:vAlign w:val="center"/>
          </w:tcPr>
          <w:p w14:paraId="5889F173">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15</w:t>
            </w:r>
          </w:p>
        </w:tc>
        <w:tc>
          <w:tcPr>
            <w:tcW w:w="1620" w:type="dxa"/>
            <w:vAlign w:val="center"/>
          </w:tcPr>
          <w:p w14:paraId="3F00B6FF">
            <w:pPr>
              <w:wordWrap w:val="0"/>
              <w:adjustRightInd w:val="0"/>
              <w:spacing w:line="360" w:lineRule="auto"/>
              <w:jc w:val="center"/>
              <w:rPr>
                <w:rFonts w:hint="eastAsia"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pacing w:val="2"/>
                <w:szCs w:val="24"/>
                <w:highlight w:val="none"/>
                <w14:textFill>
                  <w14:solidFill>
                    <w14:schemeClr w14:val="tx1"/>
                  </w14:solidFill>
                </w14:textFill>
              </w:rPr>
              <w:t>响应文件递交截止时间</w:t>
            </w:r>
          </w:p>
        </w:tc>
        <w:tc>
          <w:tcPr>
            <w:tcW w:w="7566" w:type="dxa"/>
            <w:vAlign w:val="center"/>
          </w:tcPr>
          <w:p w14:paraId="197935E5">
            <w:pPr>
              <w:wordWrap w:val="0"/>
              <w:adjustRightInd w:val="0"/>
              <w:spacing w:line="360" w:lineRule="auto"/>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b/>
                <w:color w:val="000000" w:themeColor="text1"/>
                <w:spacing w:val="2"/>
                <w:szCs w:val="24"/>
                <w:highlight w:val="none"/>
                <w14:textFill>
                  <w14:solidFill>
                    <w14:schemeClr w14:val="tx1"/>
                  </w14:solidFill>
                </w14:textFill>
              </w:rPr>
              <w:t>响应文件递交截止时间</w:t>
            </w:r>
            <w:r>
              <w:rPr>
                <w:rFonts w:hint="eastAsia" w:ascii="宋体" w:hAnsi="宋体" w:cs="宋体"/>
                <w:b/>
                <w:color w:val="000000" w:themeColor="text1"/>
                <w:szCs w:val="24"/>
                <w:highlight w:val="none"/>
                <w14:textFill>
                  <w14:solidFill>
                    <w14:schemeClr w14:val="tx1"/>
                  </w14:solidFill>
                </w14:textFill>
              </w:rPr>
              <w:t>：</w:t>
            </w:r>
            <w:r>
              <w:rPr>
                <w:rStyle w:val="41"/>
                <w:rFonts w:hint="eastAsia" w:ascii="宋体" w:hAnsi="宋体" w:cs="宋体"/>
                <w:color w:val="000000" w:themeColor="text1"/>
                <w:highlight w:val="none"/>
                <w14:textFill>
                  <w14:solidFill>
                    <w14:schemeClr w14:val="tx1"/>
                  </w14:solidFill>
                </w14:textFill>
              </w:rPr>
              <w:t>2026年04月2</w:t>
            </w:r>
            <w:r>
              <w:rPr>
                <w:rStyle w:val="41"/>
                <w:rFonts w:hint="eastAsia" w:ascii="宋体" w:hAnsi="宋体" w:cs="宋体"/>
                <w:color w:val="000000" w:themeColor="text1"/>
                <w:highlight w:val="none"/>
                <w:lang w:val="en-US" w:eastAsia="zh-CN"/>
                <w14:textFill>
                  <w14:solidFill>
                    <w14:schemeClr w14:val="tx1"/>
                  </w14:solidFill>
                </w14:textFill>
              </w:rPr>
              <w:t>7</w:t>
            </w:r>
            <w:r>
              <w:rPr>
                <w:rStyle w:val="41"/>
                <w:rFonts w:hint="eastAsia" w:ascii="宋体" w:hAnsi="宋体" w:cs="宋体"/>
                <w:color w:val="000000" w:themeColor="text1"/>
                <w:highlight w:val="none"/>
                <w14:textFill>
                  <w14:solidFill>
                    <w14:schemeClr w14:val="tx1"/>
                  </w14:solidFill>
                </w14:textFill>
              </w:rPr>
              <w:t xml:space="preserve">日 </w:t>
            </w:r>
            <w:r>
              <w:rPr>
                <w:rStyle w:val="41"/>
                <w:rFonts w:hint="eastAsia" w:ascii="宋体" w:hAnsi="宋体" w:cs="宋体"/>
                <w:color w:val="000000" w:themeColor="text1"/>
                <w:highlight w:val="none"/>
                <w:lang w:val="en-US" w:eastAsia="zh-CN"/>
                <w14:textFill>
                  <w14:solidFill>
                    <w14:schemeClr w14:val="tx1"/>
                  </w14:solidFill>
                </w14:textFill>
              </w:rPr>
              <w:t>16</w:t>
            </w:r>
            <w:r>
              <w:rPr>
                <w:rStyle w:val="41"/>
                <w:rFonts w:hint="eastAsia" w:ascii="宋体" w:hAnsi="宋体" w:cs="宋体"/>
                <w:color w:val="000000" w:themeColor="text1"/>
                <w:highlight w:val="none"/>
                <w14:textFill>
                  <w14:solidFill>
                    <w14:schemeClr w14:val="tx1"/>
                  </w14:solidFill>
                </w14:textFill>
              </w:rPr>
              <w:t>点00分</w:t>
            </w:r>
            <w:r>
              <w:rPr>
                <w:rFonts w:hint="eastAsia" w:ascii="宋体" w:hAnsi="宋体" w:cs="宋体"/>
                <w:b/>
                <w:color w:val="000000" w:themeColor="text1"/>
                <w:szCs w:val="24"/>
                <w:highlight w:val="none"/>
                <w14:textFill>
                  <w14:solidFill>
                    <w14:schemeClr w14:val="tx1"/>
                  </w14:solidFill>
                </w14:textFill>
              </w:rPr>
              <w:t>（北京时间）</w:t>
            </w:r>
            <w:r>
              <w:rPr>
                <w:rFonts w:hint="eastAsia" w:ascii="宋体" w:hAnsi="宋体" w:cs="宋体"/>
                <w:b/>
                <w:bCs/>
                <w:color w:val="000000" w:themeColor="text1"/>
                <w:szCs w:val="24"/>
                <w:highlight w:val="none"/>
                <w14:textFill>
                  <w14:solidFill>
                    <w14:schemeClr w14:val="tx1"/>
                  </w14:solidFill>
                </w14:textFill>
              </w:rPr>
              <w:t xml:space="preserve"> </w:t>
            </w:r>
          </w:p>
          <w:p w14:paraId="5A156330">
            <w:pPr>
              <w:wordWrap w:val="0"/>
              <w:adjustRightInd w:val="0"/>
              <w:spacing w:line="360" w:lineRule="auto"/>
              <w:rPr>
                <w:rFonts w:hint="eastAsia" w:ascii="宋体" w:hAnsi="宋体" w:cs="宋体"/>
                <w:b/>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供应商应按竞争性磋商文件规定的响应截止时间前递交响应文件，迟交的文件将被拒绝接收。</w:t>
            </w:r>
          </w:p>
        </w:tc>
      </w:tr>
      <w:tr w14:paraId="0C5DC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777" w:type="dxa"/>
            <w:vAlign w:val="center"/>
          </w:tcPr>
          <w:p w14:paraId="4EEB780E">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16</w:t>
            </w:r>
          </w:p>
        </w:tc>
        <w:tc>
          <w:tcPr>
            <w:tcW w:w="1620" w:type="dxa"/>
            <w:vAlign w:val="center"/>
          </w:tcPr>
          <w:p w14:paraId="3A699FD5">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响应文件递交</w:t>
            </w:r>
          </w:p>
        </w:tc>
        <w:tc>
          <w:tcPr>
            <w:tcW w:w="7566" w:type="dxa"/>
            <w:vAlign w:val="center"/>
          </w:tcPr>
          <w:p w14:paraId="01257F28">
            <w:pPr>
              <w:pStyle w:val="44"/>
              <w:wordWrap w:val="0"/>
              <w:rPr>
                <w:rFonts w:hint="eastAsia"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本项目采用不见面开标，供应商须在投标截止时间前通过CA在政采云平台上传加密的电子响应文件。</w:t>
            </w:r>
          </w:p>
          <w:p w14:paraId="168BCDAB">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tc>
      </w:tr>
      <w:tr w14:paraId="39B61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777" w:type="dxa"/>
            <w:vAlign w:val="center"/>
          </w:tcPr>
          <w:p w14:paraId="056AC7AA">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17</w:t>
            </w:r>
          </w:p>
        </w:tc>
        <w:tc>
          <w:tcPr>
            <w:tcW w:w="1620" w:type="dxa"/>
            <w:vAlign w:val="center"/>
          </w:tcPr>
          <w:p w14:paraId="6C7A7CEA">
            <w:pPr>
              <w:wordWrap w:val="0"/>
              <w:adjustRightInd w:val="0"/>
              <w:spacing w:line="360" w:lineRule="auto"/>
              <w:jc w:val="center"/>
              <w:rPr>
                <w:rFonts w:hint="eastAsia"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磋商小组组成</w:t>
            </w:r>
          </w:p>
        </w:tc>
        <w:tc>
          <w:tcPr>
            <w:tcW w:w="7566" w:type="dxa"/>
            <w:vAlign w:val="center"/>
          </w:tcPr>
          <w:p w14:paraId="32170F63">
            <w:pPr>
              <w:wordWrap w:val="0"/>
              <w:adjustRightInd w:val="0"/>
              <w:spacing w:line="360" w:lineRule="auto"/>
              <w:rPr>
                <w:rFonts w:hint="eastAsia" w:ascii="宋体" w:hAnsi="宋体" w:cs="宋体"/>
                <w:b/>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磋商及评审工作由采购代理机构负责组织，具体磋商、评审工作由依法组建的磋商小组负责，磋商小组构成：磋商小组由采购人代表和评审专家共三人（含三人）以上的单数组成，评审专家不得少于磋商小组成员总数的三分之二。</w:t>
            </w:r>
          </w:p>
        </w:tc>
      </w:tr>
      <w:tr w14:paraId="2327B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777" w:type="dxa"/>
            <w:vAlign w:val="center"/>
          </w:tcPr>
          <w:p w14:paraId="1A1A5941">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18</w:t>
            </w:r>
          </w:p>
        </w:tc>
        <w:tc>
          <w:tcPr>
            <w:tcW w:w="1620" w:type="dxa"/>
          </w:tcPr>
          <w:p w14:paraId="7FDECF14">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响应文件递交截止时间</w:t>
            </w:r>
          </w:p>
        </w:tc>
        <w:tc>
          <w:tcPr>
            <w:tcW w:w="7566" w:type="dxa"/>
          </w:tcPr>
          <w:p w14:paraId="21BB2283">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响应文件递交截止时间：</w:t>
            </w:r>
            <w:r>
              <w:rPr>
                <w:rStyle w:val="41"/>
                <w:rFonts w:hint="eastAsia" w:ascii="宋体" w:hAnsi="宋体" w:cs="宋体"/>
                <w:color w:val="000000" w:themeColor="text1"/>
                <w:highlight w:val="none"/>
                <w14:textFill>
                  <w14:solidFill>
                    <w14:schemeClr w14:val="tx1"/>
                  </w14:solidFill>
                </w14:textFill>
              </w:rPr>
              <w:t>2026年04月2</w:t>
            </w:r>
            <w:r>
              <w:rPr>
                <w:rStyle w:val="41"/>
                <w:rFonts w:hint="eastAsia" w:ascii="宋体" w:hAnsi="宋体" w:cs="宋体"/>
                <w:color w:val="000000" w:themeColor="text1"/>
                <w:highlight w:val="none"/>
                <w:lang w:val="en-US" w:eastAsia="zh-CN"/>
                <w14:textFill>
                  <w14:solidFill>
                    <w14:schemeClr w14:val="tx1"/>
                  </w14:solidFill>
                </w14:textFill>
              </w:rPr>
              <w:t>7</w:t>
            </w:r>
            <w:r>
              <w:rPr>
                <w:rStyle w:val="41"/>
                <w:rFonts w:hint="eastAsia" w:ascii="宋体" w:hAnsi="宋体" w:cs="宋体"/>
                <w:color w:val="000000" w:themeColor="text1"/>
                <w:highlight w:val="none"/>
                <w14:textFill>
                  <w14:solidFill>
                    <w14:schemeClr w14:val="tx1"/>
                  </w14:solidFill>
                </w14:textFill>
              </w:rPr>
              <w:t xml:space="preserve">日 </w:t>
            </w:r>
            <w:r>
              <w:rPr>
                <w:rStyle w:val="41"/>
                <w:rFonts w:hint="eastAsia" w:ascii="宋体" w:hAnsi="宋体" w:cs="宋体"/>
                <w:color w:val="000000" w:themeColor="text1"/>
                <w:highlight w:val="none"/>
                <w:lang w:val="en-US" w:eastAsia="zh-CN"/>
                <w14:textFill>
                  <w14:solidFill>
                    <w14:schemeClr w14:val="tx1"/>
                  </w14:solidFill>
                </w14:textFill>
              </w:rPr>
              <w:t>16</w:t>
            </w:r>
            <w:r>
              <w:rPr>
                <w:rStyle w:val="41"/>
                <w:rFonts w:hint="eastAsia" w:ascii="宋体" w:hAnsi="宋体" w:cs="宋体"/>
                <w:color w:val="000000" w:themeColor="text1"/>
                <w:highlight w:val="none"/>
                <w14:textFill>
                  <w14:solidFill>
                    <w14:schemeClr w14:val="tx1"/>
                  </w14:solidFill>
                </w14:textFill>
              </w:rPr>
              <w:t>点00分</w:t>
            </w:r>
            <w:r>
              <w:rPr>
                <w:rFonts w:hint="eastAsia" w:ascii="宋体" w:hAnsi="宋体"/>
                <w:color w:val="000000" w:themeColor="text1"/>
                <w:highlight w:val="none"/>
                <w14:textFill>
                  <w14:solidFill>
                    <w14:schemeClr w14:val="tx1"/>
                  </w14:solidFill>
                </w14:textFill>
              </w:rPr>
              <w:t>（北京时间）</w:t>
            </w:r>
          </w:p>
        </w:tc>
      </w:tr>
      <w:tr w14:paraId="2675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77" w:type="dxa"/>
            <w:vAlign w:val="center"/>
          </w:tcPr>
          <w:p w14:paraId="45096A1F">
            <w:pPr>
              <w:wordWrap w:val="0"/>
              <w:adjustRightInd w:val="0"/>
              <w:spacing w:line="360" w:lineRule="auto"/>
              <w:jc w:val="center"/>
              <w:rPr>
                <w:rFonts w:hint="eastAsia" w:ascii="宋体" w:hAnsi="宋体" w:cs="宋体"/>
                <w:color w:val="000000" w:themeColor="text1"/>
                <w:position w:val="-2"/>
                <w:szCs w:val="24"/>
                <w:highlight w:val="none"/>
                <w14:textFill>
                  <w14:solidFill>
                    <w14:schemeClr w14:val="tx1"/>
                  </w14:solidFill>
                </w14:textFill>
              </w:rPr>
            </w:pPr>
            <w:r>
              <w:rPr>
                <w:rFonts w:hint="eastAsia" w:ascii="宋体" w:hAnsi="宋体" w:cs="宋体"/>
                <w:color w:val="000000" w:themeColor="text1"/>
                <w:position w:val="-2"/>
                <w:szCs w:val="24"/>
                <w:highlight w:val="none"/>
                <w14:textFill>
                  <w14:solidFill>
                    <w14:schemeClr w14:val="tx1"/>
                  </w14:solidFill>
                </w14:textFill>
              </w:rPr>
              <w:t>19</w:t>
            </w:r>
          </w:p>
        </w:tc>
        <w:tc>
          <w:tcPr>
            <w:tcW w:w="1620" w:type="dxa"/>
            <w:vAlign w:val="center"/>
          </w:tcPr>
          <w:p w14:paraId="1539108A">
            <w:pPr>
              <w:wordWrap w:val="0"/>
              <w:adjustRightInd w:val="0"/>
              <w:spacing w:line="360" w:lineRule="auto"/>
              <w:jc w:val="center"/>
              <w:rPr>
                <w:rFonts w:hint="eastAsia" w:ascii="宋体" w:hAnsi="宋体" w:cs="宋体"/>
                <w:b/>
                <w:color w:val="000000" w:themeColor="text1"/>
                <w:position w:val="-2"/>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评标办法</w:t>
            </w:r>
          </w:p>
        </w:tc>
        <w:tc>
          <w:tcPr>
            <w:tcW w:w="7566" w:type="dxa"/>
            <w:vAlign w:val="center"/>
          </w:tcPr>
          <w:p w14:paraId="493C397A">
            <w:pPr>
              <w:wordWrap w:val="0"/>
              <w:adjustRightInd w:val="0"/>
              <w:spacing w:line="360" w:lineRule="auto"/>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综合评分法</w:t>
            </w:r>
          </w:p>
        </w:tc>
      </w:tr>
      <w:tr w14:paraId="647DE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77" w:type="dxa"/>
            <w:vAlign w:val="center"/>
          </w:tcPr>
          <w:p w14:paraId="10FD1AE2">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20</w:t>
            </w:r>
          </w:p>
        </w:tc>
        <w:tc>
          <w:tcPr>
            <w:tcW w:w="1620" w:type="dxa"/>
            <w:vAlign w:val="center"/>
          </w:tcPr>
          <w:p w14:paraId="58FCF8F0">
            <w:pPr>
              <w:wordWrap w:val="0"/>
              <w:adjustRightInd w:val="0"/>
              <w:spacing w:line="360" w:lineRule="auto"/>
              <w:jc w:val="center"/>
              <w:rPr>
                <w:rFonts w:hint="eastAsia"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代理服务费</w:t>
            </w:r>
          </w:p>
        </w:tc>
        <w:tc>
          <w:tcPr>
            <w:tcW w:w="7566" w:type="dxa"/>
            <w:vAlign w:val="center"/>
          </w:tcPr>
          <w:p w14:paraId="7BE6E8CC">
            <w:pPr>
              <w:pStyle w:val="44"/>
              <w:wordWrap w:val="0"/>
              <w:rPr>
                <w:rFonts w:hint="eastAsia" w:ascii="宋体" w:hAnsi="宋体"/>
                <w:color w:val="000000" w:themeColor="text1"/>
                <w:szCs w:val="24"/>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按照国家计委关于《招标代理服务收费管理暂行办法》（计价格[2002]1980号）和国家发改价格【2011】534号文件的取费标准，由成交单位向招标代理机构支付。</w:t>
            </w:r>
          </w:p>
        </w:tc>
      </w:tr>
      <w:tr w14:paraId="791E5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77" w:type="dxa"/>
            <w:vAlign w:val="center"/>
          </w:tcPr>
          <w:p w14:paraId="4C9170C6">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21</w:t>
            </w:r>
          </w:p>
        </w:tc>
        <w:tc>
          <w:tcPr>
            <w:tcW w:w="1620" w:type="dxa"/>
            <w:vAlign w:val="center"/>
          </w:tcPr>
          <w:p w14:paraId="02A03001">
            <w:pPr>
              <w:wordWrap w:val="0"/>
              <w:adjustRightInd w:val="0"/>
              <w:spacing w:line="360" w:lineRule="auto"/>
              <w:jc w:val="center"/>
              <w:rPr>
                <w:rFonts w:hint="eastAsia"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签订合同时间</w:t>
            </w:r>
          </w:p>
        </w:tc>
        <w:tc>
          <w:tcPr>
            <w:tcW w:w="7566" w:type="dxa"/>
            <w:vAlign w:val="center"/>
          </w:tcPr>
          <w:p w14:paraId="565E4232">
            <w:pPr>
              <w:wordWrap w:val="0"/>
              <w:adjustRightInd w:val="0"/>
              <w:spacing w:line="360" w:lineRule="auto"/>
              <w:rPr>
                <w:rFonts w:hint="eastAsia" w:ascii="宋体" w:hAnsi="宋体" w:cs="宋体"/>
                <w:b/>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成交单位收到成交通知书后30日内完成签订合同，否则视为放弃。</w:t>
            </w:r>
          </w:p>
        </w:tc>
      </w:tr>
      <w:tr w14:paraId="66556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77" w:type="dxa"/>
            <w:vAlign w:val="center"/>
          </w:tcPr>
          <w:p w14:paraId="1CBB27D7">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22</w:t>
            </w:r>
          </w:p>
        </w:tc>
        <w:tc>
          <w:tcPr>
            <w:tcW w:w="1620" w:type="dxa"/>
            <w:vAlign w:val="center"/>
          </w:tcPr>
          <w:p w14:paraId="52F42890">
            <w:pPr>
              <w:wordWrap w:val="0"/>
              <w:adjustRightInd w:val="0"/>
              <w:spacing w:line="360" w:lineRule="auto"/>
              <w:jc w:val="center"/>
              <w:rPr>
                <w:rFonts w:hint="eastAsia"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履约保证金（如有）</w:t>
            </w:r>
          </w:p>
        </w:tc>
        <w:tc>
          <w:tcPr>
            <w:tcW w:w="7566" w:type="dxa"/>
            <w:vAlign w:val="center"/>
          </w:tcPr>
          <w:p w14:paraId="7BC504C2">
            <w:pPr>
              <w:tabs>
                <w:tab w:val="left" w:pos="1140"/>
              </w:tabs>
              <w:wordWrap w:val="0"/>
              <w:adjustRightInd w:val="0"/>
              <w:spacing w:line="360" w:lineRule="auto"/>
              <w:rPr>
                <w:rFonts w:hint="eastAsia"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履约保证金</w:t>
            </w:r>
            <w:r>
              <w:rPr>
                <w:rFonts w:hint="eastAsia" w:ascii="宋体" w:hAnsi="宋体" w:cs="宋体"/>
                <w:bCs/>
                <w:color w:val="000000" w:themeColor="text1"/>
                <w:szCs w:val="24"/>
                <w:highlight w:val="none"/>
                <w14:textFill>
                  <w14:solidFill>
                    <w14:schemeClr w14:val="tx1"/>
                  </w14:solidFill>
                </w14:textFill>
              </w:rPr>
              <w:tab/>
            </w:r>
            <w:r>
              <w:rPr>
                <w:rFonts w:hint="eastAsia" w:ascii="宋体" w:hAnsi="宋体" w:cs="宋体"/>
                <w:bCs/>
                <w:color w:val="000000" w:themeColor="text1"/>
                <w:szCs w:val="24"/>
                <w:highlight w:val="none"/>
                <w14:textFill>
                  <w14:solidFill>
                    <w14:schemeClr w14:val="tx1"/>
                  </w14:solidFill>
                </w14:textFill>
              </w:rPr>
              <w:t>履约保证金的交纳必须以公对公账户进行电汇或转账，否则不予认可。</w:t>
            </w:r>
          </w:p>
          <w:p w14:paraId="50548E9F">
            <w:pPr>
              <w:tabs>
                <w:tab w:val="left" w:pos="1140"/>
              </w:tabs>
              <w:wordWrap w:val="0"/>
              <w:adjustRightInd w:val="0"/>
              <w:spacing w:line="360" w:lineRule="auto"/>
              <w:rPr>
                <w:rFonts w:hint="eastAsia"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交纳时间：按合同约定执行</w:t>
            </w:r>
          </w:p>
          <w:p w14:paraId="56F04540">
            <w:pPr>
              <w:tabs>
                <w:tab w:val="left" w:pos="1140"/>
              </w:tabs>
              <w:wordWrap w:val="0"/>
              <w:adjustRightInd w:val="0"/>
              <w:spacing w:line="360" w:lineRule="auto"/>
              <w:rPr>
                <w:rFonts w:hint="eastAsia"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交纳金额：按合同约定执行</w:t>
            </w:r>
          </w:p>
          <w:p w14:paraId="5A9D79C5">
            <w:pPr>
              <w:tabs>
                <w:tab w:val="left" w:pos="1140"/>
              </w:tabs>
              <w:wordWrap w:val="0"/>
              <w:adjustRightInd w:val="0"/>
              <w:spacing w:line="360" w:lineRule="auto"/>
              <w:rPr>
                <w:rFonts w:hint="eastAsia"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项目完成验收合格无质量问题后退还。</w:t>
            </w:r>
          </w:p>
        </w:tc>
      </w:tr>
      <w:tr w14:paraId="4B042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77" w:type="dxa"/>
            <w:vAlign w:val="center"/>
          </w:tcPr>
          <w:p w14:paraId="762BC211">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23</w:t>
            </w:r>
          </w:p>
        </w:tc>
        <w:tc>
          <w:tcPr>
            <w:tcW w:w="1620" w:type="dxa"/>
            <w:vAlign w:val="center"/>
          </w:tcPr>
          <w:p w14:paraId="07C0F78C">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合同公示</w:t>
            </w:r>
          </w:p>
        </w:tc>
        <w:tc>
          <w:tcPr>
            <w:tcW w:w="7566" w:type="dxa"/>
            <w:vAlign w:val="center"/>
          </w:tcPr>
          <w:p w14:paraId="10E56298">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合同公示：政府采购合同双方自签订之日起七个工作日内将由成交单位将合同复印件一份送交采购代理机构进行合同公示。</w:t>
            </w:r>
          </w:p>
        </w:tc>
      </w:tr>
      <w:tr w14:paraId="759F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7" w:type="dxa"/>
            <w:vAlign w:val="center"/>
          </w:tcPr>
          <w:p w14:paraId="7921853C">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24</w:t>
            </w:r>
          </w:p>
        </w:tc>
        <w:tc>
          <w:tcPr>
            <w:tcW w:w="1620" w:type="dxa"/>
            <w:vAlign w:val="center"/>
          </w:tcPr>
          <w:p w14:paraId="16014809">
            <w:pPr>
              <w:wordWrap w:val="0"/>
              <w:adjustRightInd w:val="0"/>
              <w:spacing w:line="360" w:lineRule="auto"/>
              <w:jc w:val="center"/>
              <w:rPr>
                <w:rFonts w:hint="eastAsia" w:ascii="宋体" w:hAnsi="宋体" w:cs="宋体"/>
                <w:b/>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现场踏勘</w:t>
            </w:r>
          </w:p>
        </w:tc>
        <w:tc>
          <w:tcPr>
            <w:tcW w:w="7566" w:type="dxa"/>
            <w:vAlign w:val="center"/>
          </w:tcPr>
          <w:p w14:paraId="4A3530D9">
            <w:pPr>
              <w:wordWrap w:val="0"/>
              <w:adjustRightInd w:val="0"/>
              <w:spacing w:line="360" w:lineRule="auto"/>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w:t>
            </w:r>
          </w:p>
        </w:tc>
      </w:tr>
      <w:tr w14:paraId="4AF0A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7" w:type="dxa"/>
            <w:vAlign w:val="center"/>
          </w:tcPr>
          <w:p w14:paraId="10BF7787">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25</w:t>
            </w:r>
          </w:p>
        </w:tc>
        <w:tc>
          <w:tcPr>
            <w:tcW w:w="1620" w:type="dxa"/>
            <w:vAlign w:val="center"/>
          </w:tcPr>
          <w:p w14:paraId="1C5930DD">
            <w:pPr>
              <w:wordWrap w:val="0"/>
              <w:adjustRightInd w:val="0"/>
              <w:spacing w:line="360" w:lineRule="auto"/>
              <w:jc w:val="center"/>
              <w:rPr>
                <w:rFonts w:hint="eastAsia"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信用查询</w:t>
            </w:r>
          </w:p>
        </w:tc>
        <w:tc>
          <w:tcPr>
            <w:tcW w:w="7566" w:type="dxa"/>
            <w:vAlign w:val="center"/>
          </w:tcPr>
          <w:p w14:paraId="24B45851">
            <w:pPr>
              <w:wordWrap w:val="0"/>
              <w:spacing w:line="360" w:lineRule="auto"/>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信用记录查询资料；</w:t>
            </w:r>
          </w:p>
          <w:p w14:paraId="35ACE096">
            <w:pPr>
              <w:wordWrap w:val="0"/>
              <w:spacing w:line="360" w:lineRule="auto"/>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查询时间为：自竞争性磋商公告发布之日起至响应文件递交截止时间止。</w:t>
            </w:r>
          </w:p>
          <w:p w14:paraId="4430A712">
            <w:pPr>
              <w:wordWrap w:val="0"/>
              <w:spacing w:line="360" w:lineRule="auto"/>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查询渠道为：“信用中国”网站、“中国政府采购网”。</w:t>
            </w:r>
          </w:p>
          <w:p w14:paraId="19862972">
            <w:pPr>
              <w:wordWrap w:val="0"/>
              <w:adjustRightInd w:val="0"/>
              <w:spacing w:line="360" w:lineRule="auto"/>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对列入失信被执行人、重大税收违法失信主体、政府采购严重违法失信行为记录名单及其他不符合条件的供应商，其响应文件将被拒绝。</w:t>
            </w:r>
          </w:p>
        </w:tc>
      </w:tr>
      <w:tr w14:paraId="51623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7" w:type="dxa"/>
            <w:vAlign w:val="center"/>
          </w:tcPr>
          <w:p w14:paraId="0E4EB560">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26</w:t>
            </w:r>
          </w:p>
        </w:tc>
        <w:tc>
          <w:tcPr>
            <w:tcW w:w="1620" w:type="dxa"/>
            <w:vAlign w:val="center"/>
          </w:tcPr>
          <w:p w14:paraId="7C90D2C7">
            <w:pPr>
              <w:wordWrap w:val="0"/>
              <w:adjustRightInd w:val="0"/>
              <w:spacing w:line="360" w:lineRule="auto"/>
              <w:jc w:val="center"/>
              <w:rPr>
                <w:rFonts w:hint="eastAsia"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政府政策</w:t>
            </w:r>
          </w:p>
        </w:tc>
        <w:tc>
          <w:tcPr>
            <w:tcW w:w="7566" w:type="dxa"/>
            <w:vAlign w:val="center"/>
          </w:tcPr>
          <w:p w14:paraId="5AF31141">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本项目专门面向中小企业预留采购份额。</w:t>
            </w:r>
          </w:p>
          <w:p w14:paraId="39E9D948">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根据《关于进一步加大政府采购支持中小企业力度的通知》财库〔2022〕19号、《关于落实好政府采购支持中小企业发展的通知》新财购〔2022〕22号、《政府采购促进中小企业发展管理办法》(财库[2020]46号)的规定，对小微企业不在执行价格评审优惠的扶持政策；残疾人福利单位和监狱、戒毒企业视同中型、小型、微型企业。</w:t>
            </w:r>
          </w:p>
          <w:p w14:paraId="5B4183DC">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2.按照《财政部、司法部关于政府采购支持监狱企业发展有关问题的通知》（财库〔2014〕68号）的规定，落实支持监狱企业发展政策。</w:t>
            </w:r>
          </w:p>
          <w:p w14:paraId="7B6C6D8E">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3.按照《三部门联合发布关于促进残疾人就业政府采购政策的通知》（财库〔2017〕 141号）的规定，落实支持残疾人福利性单位发展政策。</w:t>
            </w:r>
          </w:p>
          <w:p w14:paraId="09B3CA3D">
            <w:pPr>
              <w:pStyle w:val="44"/>
              <w:wordWrap w:val="0"/>
              <w:rPr>
                <w:rFonts w:hint="eastAsia" w:ascii="宋体" w:hAnsi="宋体" w:cs="Courier New"/>
                <w:color w:val="000000" w:themeColor="text1"/>
                <w:kern w:val="0"/>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4.根据工信部联企业〔2011〕300号 《关于印发中小企业划型标准规定的通知》采购标的对应的中小企业划分标准所属行业：</w:t>
            </w:r>
            <w:r>
              <w:rPr>
                <w:rFonts w:hint="eastAsia" w:hAnsi="宋体"/>
                <w:b/>
                <w:bCs/>
                <w:color w:val="000000" w:themeColor="text1"/>
                <w:highlight w:val="none"/>
                <w:u w:val="single"/>
                <w14:textFill>
                  <w14:solidFill>
                    <w14:schemeClr w14:val="tx1"/>
                  </w14:solidFill>
                </w14:textFill>
              </w:rPr>
              <w:t>其他未列明行业。</w:t>
            </w:r>
            <w:r>
              <w:rPr>
                <w:rFonts w:hint="eastAsia" w:hAnsi="宋体"/>
                <w:color w:val="000000" w:themeColor="text1"/>
                <w:highlight w:val="none"/>
                <w14:textFill>
                  <w14:solidFill>
                    <w14:schemeClr w14:val="tx1"/>
                  </w14:solidFill>
                </w14:textFill>
              </w:rPr>
              <w:t>适用其行业相关标准。（</w:t>
            </w:r>
            <w:r>
              <w:rPr>
                <w:rFonts w:hint="eastAsia" w:ascii="宋体" w:hAnsi="宋体"/>
                <w:color w:val="000000" w:themeColor="text1"/>
                <w:szCs w:val="24"/>
                <w:highlight w:val="none"/>
                <w:shd w:val="clear" w:color="auto" w:fill="FFFFFF"/>
                <w14:textFill>
                  <w14:solidFill>
                    <w14:schemeClr w14:val="tx1"/>
                  </w14:solidFill>
                </w14:textFill>
              </w:rPr>
              <w:t>其他未列明行业。从业人员300人以下的为中小微型企业。其中，从业人员100人及以上的为中型企业；从业人员10人及以上的为小型企业；从业人员10人以下的为微型企业。</w:t>
            </w:r>
            <w:r>
              <w:rPr>
                <w:rFonts w:hint="eastAsia" w:hAnsi="宋体"/>
                <w:color w:val="000000" w:themeColor="text1"/>
                <w:highlight w:val="none"/>
                <w14:textFill>
                  <w14:solidFill>
                    <w14:schemeClr w14:val="tx1"/>
                  </w14:solidFill>
                </w14:textFill>
              </w:rPr>
              <w:t>）</w:t>
            </w:r>
          </w:p>
        </w:tc>
      </w:tr>
      <w:tr w14:paraId="72486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7" w:type="dxa"/>
            <w:vAlign w:val="center"/>
          </w:tcPr>
          <w:p w14:paraId="40F66C21">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27</w:t>
            </w:r>
          </w:p>
        </w:tc>
        <w:tc>
          <w:tcPr>
            <w:tcW w:w="1620" w:type="dxa"/>
            <w:vAlign w:val="center"/>
          </w:tcPr>
          <w:p w14:paraId="489EF64B">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实质性响应</w:t>
            </w:r>
          </w:p>
        </w:tc>
        <w:tc>
          <w:tcPr>
            <w:tcW w:w="7566" w:type="dxa"/>
            <w:vAlign w:val="center"/>
          </w:tcPr>
          <w:p w14:paraId="155B7FF4">
            <w:pPr>
              <w:wordWrap w:val="0"/>
              <w:adjustRightInd w:val="0"/>
              <w:spacing w:line="360" w:lineRule="auto"/>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磋商文件中部分加粗、加下划线、废标、无效、投标被否决等字样的条款，为采购的实质性要求和条件，着重提醒各供应商注意，并认真查看磋商文件中的每一个条款及要求，因误读磋商文件而造成的后果，采购人概不负责。</w:t>
            </w:r>
          </w:p>
        </w:tc>
      </w:tr>
      <w:tr w14:paraId="2AAA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7" w:type="dxa"/>
            <w:vAlign w:val="center"/>
          </w:tcPr>
          <w:p w14:paraId="5F60B34B">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28</w:t>
            </w:r>
          </w:p>
        </w:tc>
        <w:tc>
          <w:tcPr>
            <w:tcW w:w="1620" w:type="dxa"/>
            <w:vAlign w:val="center"/>
          </w:tcPr>
          <w:p w14:paraId="1BCB2295">
            <w:pPr>
              <w:pStyle w:val="40"/>
              <w:wordWrap w:val="0"/>
              <w:ind w:firstLine="0" w:firstLineChars="0"/>
              <w:rPr>
                <w:rFonts w:hint="eastAsia" w:ascii="宋体" w:hAnsi="宋体"/>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拒绝参与投标情况</w:t>
            </w:r>
          </w:p>
        </w:tc>
        <w:tc>
          <w:tcPr>
            <w:tcW w:w="7566" w:type="dxa"/>
            <w:vAlign w:val="center"/>
          </w:tcPr>
          <w:p w14:paraId="5AFA7BE7">
            <w:pPr>
              <w:wordWrap w:val="0"/>
              <w:spacing w:line="360" w:lineRule="auto"/>
              <w:jc w:val="left"/>
              <w:rPr>
                <w:rFonts w:hint="eastAsia"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拒绝下述供应商参加本次采购活动</w:t>
            </w:r>
          </w:p>
          <w:p w14:paraId="56703B96">
            <w:pPr>
              <w:pStyle w:val="15"/>
              <w:wordWrap w:val="0"/>
              <w:rPr>
                <w:rFonts w:hint="eastAsia" w:hAnsi="宋体"/>
                <w:color w:val="000000" w:themeColor="text1"/>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单位负责人为同一人或者存在直接控股、管理关系的不同供应商，不得参加同一合同项下的政府采购活动。供应商处干被责令停业、财产被接管、冻结和破产状态，以及投标资格被取消或者被暂停且在暂停期内;</w:t>
            </w:r>
          </w:p>
        </w:tc>
      </w:tr>
      <w:tr w14:paraId="7894B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7" w:type="dxa"/>
            <w:vAlign w:val="center"/>
          </w:tcPr>
          <w:p w14:paraId="75B532CC">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29</w:t>
            </w:r>
          </w:p>
        </w:tc>
        <w:tc>
          <w:tcPr>
            <w:tcW w:w="1620" w:type="dxa"/>
            <w:vAlign w:val="center"/>
          </w:tcPr>
          <w:p w14:paraId="436AA5C2">
            <w:pPr>
              <w:pStyle w:val="40"/>
              <w:wordWrap w:val="0"/>
              <w:ind w:firstLine="0" w:firstLineChars="0"/>
              <w:jc w:val="center"/>
              <w:rPr>
                <w:rFonts w:hint="eastAsia" w:ascii="宋体" w:hAnsi="宋体" w:cs="宋体"/>
                <w:b/>
                <w:bCs/>
                <w:color w:val="000000" w:themeColor="text1"/>
                <w:highlight w:val="none"/>
                <w14:textFill>
                  <w14:solidFill>
                    <w14:schemeClr w14:val="tx1"/>
                  </w14:solidFill>
                </w14:textFill>
              </w:rPr>
            </w:pPr>
            <w:r>
              <w:rPr>
                <w:rFonts w:ascii="宋体" w:hAnsi="宋体" w:cs="Arial"/>
                <w:bCs/>
                <w:color w:val="000000" w:themeColor="text1"/>
                <w:kern w:val="0"/>
                <w:highlight w:val="none"/>
                <w14:textFill>
                  <w14:solidFill>
                    <w14:schemeClr w14:val="tx1"/>
                  </w14:solidFill>
                </w14:textFill>
              </w:rPr>
              <w:t>是否授权</w:t>
            </w:r>
            <w:r>
              <w:rPr>
                <w:rFonts w:hint="eastAsia" w:ascii="宋体" w:hAnsi="宋体" w:cs="Arial"/>
                <w:bCs/>
                <w:color w:val="000000" w:themeColor="text1"/>
                <w:kern w:val="0"/>
                <w:highlight w:val="none"/>
                <w14:textFill>
                  <w14:solidFill>
                    <w14:schemeClr w14:val="tx1"/>
                  </w14:solidFill>
                </w14:textFill>
              </w:rPr>
              <w:t>磋商小组</w:t>
            </w:r>
            <w:r>
              <w:rPr>
                <w:rFonts w:ascii="宋体" w:hAnsi="宋体" w:cs="Arial"/>
                <w:bCs/>
                <w:color w:val="000000" w:themeColor="text1"/>
                <w:kern w:val="0"/>
                <w:highlight w:val="none"/>
                <w14:textFill>
                  <w14:solidFill>
                    <w14:schemeClr w14:val="tx1"/>
                  </w14:solidFill>
                </w14:textFill>
              </w:rPr>
              <w:t>确定</w:t>
            </w:r>
            <w:r>
              <w:rPr>
                <w:rFonts w:hint="eastAsia" w:ascii="宋体" w:hAnsi="宋体" w:cs="Arial"/>
                <w:bCs/>
                <w:color w:val="000000" w:themeColor="text1"/>
                <w:kern w:val="0"/>
                <w:highlight w:val="none"/>
                <w14:textFill>
                  <w14:solidFill>
                    <w14:schemeClr w14:val="tx1"/>
                  </w14:solidFill>
                </w14:textFill>
              </w:rPr>
              <w:t>成交</w:t>
            </w:r>
            <w:r>
              <w:rPr>
                <w:rFonts w:ascii="宋体" w:hAnsi="宋体" w:cs="Arial"/>
                <w:bCs/>
                <w:color w:val="000000" w:themeColor="text1"/>
                <w:kern w:val="0"/>
                <w:highlight w:val="none"/>
                <w14:textFill>
                  <w14:solidFill>
                    <w14:schemeClr w14:val="tx1"/>
                  </w14:solidFill>
                </w14:textFill>
              </w:rPr>
              <w:t>人</w:t>
            </w:r>
          </w:p>
        </w:tc>
        <w:tc>
          <w:tcPr>
            <w:tcW w:w="7566" w:type="dxa"/>
            <w:vAlign w:val="center"/>
          </w:tcPr>
          <w:p w14:paraId="6D65E1CF">
            <w:pPr>
              <w:pStyle w:val="40"/>
              <w:wordWrap w:val="0"/>
              <w:ind w:firstLine="0" w:firstLineChars="0"/>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否</w:t>
            </w:r>
          </w:p>
        </w:tc>
      </w:tr>
      <w:tr w14:paraId="04272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7" w:type="dxa"/>
            <w:vAlign w:val="center"/>
          </w:tcPr>
          <w:p w14:paraId="7C23F00F">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30</w:t>
            </w:r>
          </w:p>
        </w:tc>
        <w:tc>
          <w:tcPr>
            <w:tcW w:w="1620" w:type="dxa"/>
            <w:vAlign w:val="center"/>
          </w:tcPr>
          <w:p w14:paraId="09BD622B">
            <w:pPr>
              <w:wordWrap w:val="0"/>
              <w:adjustRightInd w:val="0"/>
              <w:spacing w:line="360" w:lineRule="auto"/>
              <w:jc w:val="center"/>
              <w:rPr>
                <w:rFonts w:hint="eastAsia" w:ascii="宋体" w:hAnsi="宋体" w:cs="宋体"/>
                <w:b/>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低于成本价不正当竞争预防措施</w:t>
            </w:r>
          </w:p>
        </w:tc>
        <w:tc>
          <w:tcPr>
            <w:tcW w:w="7566" w:type="dxa"/>
            <w:vAlign w:val="center"/>
          </w:tcPr>
          <w:p w14:paraId="416BC2B2">
            <w:pPr>
              <w:widowControl/>
              <w:shd w:val="clear" w:color="auto" w:fill="FFFFFF"/>
              <w:kinsoku w:val="0"/>
              <w:autoSpaceDE w:val="0"/>
              <w:autoSpaceDN w:val="0"/>
              <w:adjustRightInd w:val="0"/>
              <w:snapToGrid w:val="0"/>
              <w:spacing w:line="480" w:lineRule="atLeast"/>
              <w:textAlignment w:val="baseline"/>
              <w:rPr>
                <w:rFonts w:ascii="Calibri" w:hAnsi="Calibri" w:eastAsia="Arial" w:cs="Calibri"/>
                <w:snapToGrid w:val="0"/>
                <w:color w:val="000000" w:themeColor="text1"/>
                <w:sz w:val="21"/>
                <w:szCs w:val="21"/>
                <w:highlight w:val="none"/>
                <w14:textFill>
                  <w14:solidFill>
                    <w14:schemeClr w14:val="tx1"/>
                  </w14:solidFill>
                </w14:textFill>
              </w:rPr>
            </w:pPr>
            <w:r>
              <w:rPr>
                <w:rFonts w:hint="eastAsia" w:ascii="宋体" w:hAnsi="宋体" w:cs="宋体"/>
                <w:snapToGrid w:val="0"/>
                <w:color w:val="000000" w:themeColor="text1"/>
                <w:szCs w:val="24"/>
                <w:highlight w:val="none"/>
                <w:shd w:val="clear" w:color="auto" w:fill="FFFFFF"/>
                <w:lang w:bidi="ar"/>
                <w14:textFill>
                  <w14:solidFill>
                    <w14:schemeClr w14:val="tx1"/>
                  </w14:solidFill>
                </w14:textFill>
              </w:rPr>
              <w:t>一、政府采购评审中出现下列情形之一的，评审委员会应当启动异常低价投标（响应）审查程序：</w:t>
            </w:r>
          </w:p>
          <w:p w14:paraId="5E18ED8B">
            <w:pPr>
              <w:widowControl/>
              <w:shd w:val="clear" w:color="auto" w:fill="FFFFFF"/>
              <w:kinsoku w:val="0"/>
              <w:autoSpaceDE w:val="0"/>
              <w:autoSpaceDN w:val="0"/>
              <w:adjustRightInd w:val="0"/>
              <w:snapToGrid w:val="0"/>
              <w:spacing w:line="480" w:lineRule="atLeast"/>
              <w:textAlignment w:val="baseline"/>
              <w:rPr>
                <w:rFonts w:ascii="Calibri" w:hAnsi="Calibri" w:eastAsia="Arial" w:cs="Calibri"/>
                <w:snapToGrid w:val="0"/>
                <w:color w:val="000000" w:themeColor="text1"/>
                <w:sz w:val="21"/>
                <w:szCs w:val="21"/>
                <w:highlight w:val="none"/>
                <w14:textFill>
                  <w14:solidFill>
                    <w14:schemeClr w14:val="tx1"/>
                  </w14:solidFill>
                </w14:textFill>
              </w:rPr>
            </w:pPr>
            <w:r>
              <w:rPr>
                <w:rFonts w:hint="eastAsia" w:ascii="宋体" w:hAnsi="宋体" w:cs="宋体"/>
                <w:snapToGrid w:val="0"/>
                <w:color w:val="000000" w:themeColor="text1"/>
                <w:szCs w:val="24"/>
                <w:highlight w:val="none"/>
                <w:shd w:val="clear" w:color="auto" w:fill="FFFFFF"/>
                <w:lang w:bidi="ar"/>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7D5DE740">
            <w:pPr>
              <w:widowControl/>
              <w:shd w:val="clear" w:color="auto" w:fill="FFFFFF"/>
              <w:kinsoku w:val="0"/>
              <w:autoSpaceDE w:val="0"/>
              <w:autoSpaceDN w:val="0"/>
              <w:adjustRightInd w:val="0"/>
              <w:snapToGrid w:val="0"/>
              <w:spacing w:line="480" w:lineRule="atLeast"/>
              <w:textAlignment w:val="baseline"/>
              <w:rPr>
                <w:rFonts w:ascii="Calibri" w:hAnsi="Calibri" w:eastAsia="Arial" w:cs="Calibri"/>
                <w:snapToGrid w:val="0"/>
                <w:color w:val="000000" w:themeColor="text1"/>
                <w:sz w:val="21"/>
                <w:szCs w:val="21"/>
                <w:highlight w:val="none"/>
                <w14:textFill>
                  <w14:solidFill>
                    <w14:schemeClr w14:val="tx1"/>
                  </w14:solidFill>
                </w14:textFill>
              </w:rPr>
            </w:pPr>
            <w:r>
              <w:rPr>
                <w:rFonts w:hint="eastAsia" w:ascii="宋体" w:hAnsi="宋体" w:cs="宋体"/>
                <w:snapToGrid w:val="0"/>
                <w:color w:val="000000" w:themeColor="text1"/>
                <w:szCs w:val="24"/>
                <w:highlight w:val="none"/>
                <w:shd w:val="clear" w:color="auto" w:fill="FFFFFF"/>
                <w:lang w:bidi="ar"/>
                <w14:textFill>
                  <w14:solidFill>
                    <w14:schemeClr w14:val="tx1"/>
                  </w14:solidFill>
                </w14:textFill>
              </w:rPr>
              <w:t>2.投标（响应）报价低于通过符合性审查的次低报价供应商投标（响应）报价50%的，即投标（响应）报价&lt;通过符合性审查的次低报价供应商投标（响应）报价×50%；</w:t>
            </w:r>
          </w:p>
          <w:p w14:paraId="167D88D3">
            <w:pPr>
              <w:widowControl/>
              <w:shd w:val="clear" w:color="auto" w:fill="FFFFFF"/>
              <w:kinsoku w:val="0"/>
              <w:autoSpaceDE w:val="0"/>
              <w:autoSpaceDN w:val="0"/>
              <w:adjustRightInd w:val="0"/>
              <w:snapToGrid w:val="0"/>
              <w:spacing w:line="480" w:lineRule="atLeast"/>
              <w:textAlignment w:val="baseline"/>
              <w:rPr>
                <w:rFonts w:ascii="Calibri" w:hAnsi="Calibri" w:eastAsia="Arial" w:cs="Calibri"/>
                <w:snapToGrid w:val="0"/>
                <w:color w:val="000000" w:themeColor="text1"/>
                <w:sz w:val="21"/>
                <w:szCs w:val="21"/>
                <w:highlight w:val="none"/>
                <w14:textFill>
                  <w14:solidFill>
                    <w14:schemeClr w14:val="tx1"/>
                  </w14:solidFill>
                </w14:textFill>
              </w:rPr>
            </w:pPr>
            <w:r>
              <w:rPr>
                <w:rFonts w:hint="eastAsia" w:ascii="宋体" w:hAnsi="宋体" w:cs="宋体"/>
                <w:snapToGrid w:val="0"/>
                <w:color w:val="000000" w:themeColor="text1"/>
                <w:szCs w:val="24"/>
                <w:highlight w:val="none"/>
                <w:shd w:val="clear" w:color="auto" w:fill="FFFFFF"/>
                <w:lang w:bidi="ar"/>
                <w14:textFill>
                  <w14:solidFill>
                    <w14:schemeClr w14:val="tx1"/>
                  </w14:solidFill>
                </w14:textFill>
              </w:rPr>
              <w:t>3.投标（响应）报价低于采购项目最高限价45%的，即投标（响应）报价&lt;采购项目最高限价×45%；</w:t>
            </w:r>
          </w:p>
          <w:p w14:paraId="68F6C2D1">
            <w:pPr>
              <w:wordWrap w:val="0"/>
              <w:spacing w:line="360" w:lineRule="auto"/>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snapToGrid w:val="0"/>
                <w:color w:val="000000" w:themeColor="text1"/>
                <w:szCs w:val="24"/>
                <w:highlight w:val="none"/>
                <w:shd w:val="clear" w:color="auto" w:fill="FFFFFF"/>
                <w:lang w:bidi="ar"/>
                <w14:textFill>
                  <w14:solidFill>
                    <w14:schemeClr w14:val="tx1"/>
                  </w14:solidFill>
                </w14:textFill>
              </w:rPr>
              <w:t>4.评审委员会基于专业判断，认为供应商报价过低，有可能影响产品质量或者不能诚信履约的其他情形。</w:t>
            </w:r>
          </w:p>
          <w:p w14:paraId="5D9CC6A8">
            <w:pPr>
              <w:wordWrap w:val="0"/>
              <w:spacing w:line="360" w:lineRule="auto"/>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二、在评标过程中，磋商小组认为供应商的报价明显低于其他通过符合性审查供应商的报价,有可能影响产品质量或者不能诚信履约的，磋商小组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627E0919">
            <w:pPr>
              <w:wordWrap w:val="0"/>
              <w:spacing w:line="360" w:lineRule="auto"/>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182FFDC5">
            <w:pPr>
              <w:wordWrap w:val="0"/>
              <w:spacing w:line="360" w:lineRule="auto"/>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磋商小组应当将其响应文件作为无效处理。</w:t>
            </w:r>
          </w:p>
        </w:tc>
      </w:tr>
      <w:tr w14:paraId="774F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7" w:type="dxa"/>
            <w:vAlign w:val="center"/>
          </w:tcPr>
          <w:p w14:paraId="6C3AD2B3">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31</w:t>
            </w:r>
          </w:p>
        </w:tc>
        <w:tc>
          <w:tcPr>
            <w:tcW w:w="1620" w:type="dxa"/>
            <w:vAlign w:val="center"/>
          </w:tcPr>
          <w:p w14:paraId="27B21763">
            <w:pPr>
              <w:wordWrap w:val="0"/>
              <w:adjustRightInd w:val="0"/>
              <w:spacing w:line="360" w:lineRule="auto"/>
              <w:jc w:val="center"/>
              <w:rPr>
                <w:rFonts w:hint="eastAsia"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特别说明</w:t>
            </w:r>
          </w:p>
        </w:tc>
        <w:tc>
          <w:tcPr>
            <w:tcW w:w="7566" w:type="dxa"/>
            <w:vAlign w:val="center"/>
          </w:tcPr>
          <w:p w14:paraId="7637FC44">
            <w:pPr>
              <w:wordWrap w:val="0"/>
              <w:snapToGrid w:val="0"/>
              <w:spacing w:line="360" w:lineRule="auto"/>
              <w:rPr>
                <w:rFonts w:hint="eastAsia"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特别说明：</w:t>
            </w:r>
          </w:p>
          <w:p w14:paraId="5CD5AB98">
            <w:pPr>
              <w:wordWrap w:val="0"/>
              <w:snapToGrid w:val="0"/>
              <w:spacing w:line="360" w:lineRule="auto"/>
              <w:rPr>
                <w:rFonts w:hint="eastAsia"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1.为保证本项目质量，良好的售后服务，最低报价不作为中标的唯一依据。</w:t>
            </w:r>
          </w:p>
          <w:p w14:paraId="0C24DFD5">
            <w:pPr>
              <w:wordWrap w:val="0"/>
              <w:snapToGrid w:val="0"/>
              <w:spacing w:line="360" w:lineRule="auto"/>
              <w:rPr>
                <w:rFonts w:hint="eastAsia"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2.采购人若发现成交候选供应商在投标过程中提供虚假证明文件，故意隐瞒公司不良信誉和财务状况，以及其他可能对合同圆满履行造成风险的因素等，则按规定取消其成交资格，监管部门依法进行处理。</w:t>
            </w:r>
          </w:p>
          <w:p w14:paraId="7DAB9A49">
            <w:pPr>
              <w:wordWrap w:val="0"/>
              <w:snapToGrid w:val="0"/>
              <w:spacing w:line="360" w:lineRule="auto"/>
              <w:rPr>
                <w:rFonts w:hint="eastAsia"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3.其它：</w:t>
            </w:r>
          </w:p>
          <w:p w14:paraId="3B4ACD4B">
            <w:pPr>
              <w:wordWrap w:val="0"/>
              <w:snapToGrid w:val="0"/>
              <w:spacing w:line="360" w:lineRule="auto"/>
              <w:rPr>
                <w:rFonts w:hint="eastAsia"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（1）投标企业严格遵守国家的法律法规及招标纪律，无违法违纪及商业贿赂行为。</w:t>
            </w:r>
          </w:p>
          <w:p w14:paraId="3FB289F1">
            <w:pPr>
              <w:wordWrap w:val="0"/>
              <w:snapToGrid w:val="0"/>
              <w:spacing w:line="360" w:lineRule="auto"/>
              <w:rPr>
                <w:rFonts w:hint="eastAsia"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（2）不管投标结果如何，供应商均应自行承担投标所需一切费用。</w:t>
            </w:r>
          </w:p>
          <w:p w14:paraId="3F62B845">
            <w:pPr>
              <w:wordWrap w:val="0"/>
              <w:spacing w:line="360" w:lineRule="auto"/>
              <w:rPr>
                <w:rFonts w:hint="eastAsia"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（3）供应商应以书面形式保证中标后由本公司组织实施本项目，不得以任何理由将项目转包给其他机构。</w:t>
            </w:r>
          </w:p>
          <w:p w14:paraId="4944011D">
            <w:pPr>
              <w:pStyle w:val="13"/>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（4）成交单位</w:t>
            </w:r>
            <w:r>
              <w:rPr>
                <w:rFonts w:ascii="宋体" w:hAnsi="宋体"/>
                <w:color w:val="000000" w:themeColor="text1"/>
                <w:highlight w:val="none"/>
                <w14:textFill>
                  <w14:solidFill>
                    <w14:schemeClr w14:val="tx1"/>
                  </w14:solidFill>
                </w14:textFill>
              </w:rPr>
              <w:t>于收到</w:t>
            </w:r>
            <w:r>
              <w:rPr>
                <w:rFonts w:hint="eastAsia" w:ascii="宋体" w:hAnsi="宋体"/>
                <w:color w:val="000000" w:themeColor="text1"/>
                <w:highlight w:val="none"/>
                <w14:textFill>
                  <w14:solidFill>
                    <w14:schemeClr w14:val="tx1"/>
                  </w14:solidFill>
                </w14:textFill>
              </w:rPr>
              <w:t>成交通知</w:t>
            </w:r>
            <w:r>
              <w:rPr>
                <w:rFonts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14:textFill>
                  <w14:solidFill>
                    <w14:schemeClr w14:val="tx1"/>
                  </w14:solidFill>
                </w14:textFill>
              </w:rPr>
              <w:t>3个</w:t>
            </w:r>
            <w:r>
              <w:rPr>
                <w:rFonts w:ascii="宋体" w:hAnsi="宋体"/>
                <w:color w:val="000000" w:themeColor="text1"/>
                <w:highlight w:val="none"/>
                <w14:textFill>
                  <w14:solidFill>
                    <w14:schemeClr w14:val="tx1"/>
                  </w14:solidFill>
                </w14:textFill>
              </w:rPr>
              <w:t>工作日内向代理公司递交纸质版响应文件</w:t>
            </w:r>
            <w:r>
              <w:rPr>
                <w:rFonts w:hint="eastAsia" w:ascii="宋体" w:hAnsi="宋体"/>
                <w:color w:val="000000" w:themeColor="text1"/>
                <w:highlight w:val="none"/>
                <w14:textFill>
                  <w14:solidFill>
                    <w14:schemeClr w14:val="tx1"/>
                  </w14:solidFill>
                </w14:textFill>
              </w:rPr>
              <w:t>1正2副。</w:t>
            </w:r>
          </w:p>
          <w:p w14:paraId="50EB8B67">
            <w:pPr>
              <w:wordWrap w:val="0"/>
              <w:spacing w:line="360" w:lineRule="auto"/>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注：文件前后不一致以供应商须知前附表为准</w:t>
            </w:r>
          </w:p>
        </w:tc>
      </w:tr>
    </w:tbl>
    <w:p w14:paraId="4BAE130B">
      <w:pPr>
        <w:wordWrap w:val="0"/>
        <w:rPr>
          <w:rFonts w:hint="eastAsia" w:ascii="宋体" w:hAnsi="宋体"/>
          <w:color w:val="000000" w:themeColor="text1"/>
          <w:highlight w:val="none"/>
          <w14:textFill>
            <w14:solidFill>
              <w14:schemeClr w14:val="tx1"/>
            </w14:solidFill>
          </w14:textFill>
        </w:rPr>
      </w:pPr>
    </w:p>
    <w:p w14:paraId="701D6DBA">
      <w:pPr>
        <w:pStyle w:val="3"/>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br w:type="page"/>
      </w:r>
      <w:r>
        <w:rPr>
          <w:rFonts w:hint="eastAsia" w:ascii="宋体" w:hAnsi="宋体"/>
          <w:color w:val="000000" w:themeColor="text1"/>
          <w:highlight w:val="none"/>
          <w14:textFill>
            <w14:solidFill>
              <w14:schemeClr w14:val="tx1"/>
            </w14:solidFill>
          </w14:textFill>
        </w:rPr>
        <w:t>一、总则</w:t>
      </w:r>
      <w:bookmarkEnd w:id="3"/>
      <w:bookmarkEnd w:id="4"/>
    </w:p>
    <w:p w14:paraId="34076584">
      <w:pPr>
        <w:wordWrap w:val="0"/>
        <w:snapToGrid w:val="0"/>
        <w:spacing w:line="360" w:lineRule="auto"/>
        <w:ind w:firstLine="354" w:firstLineChars="147"/>
        <w:rPr>
          <w:rFonts w:hint="eastAsia" w:ascii="宋体" w:hAnsi="宋体" w:cs="Arial"/>
          <w:color w:val="000000" w:themeColor="text1"/>
          <w:szCs w:val="24"/>
          <w:highlight w:val="none"/>
          <w14:textFill>
            <w14:solidFill>
              <w14:schemeClr w14:val="tx1"/>
            </w14:solidFill>
          </w14:textFill>
        </w:rPr>
      </w:pPr>
      <w:r>
        <w:rPr>
          <w:rFonts w:hint="eastAsia" w:ascii="宋体" w:hAnsi="宋体"/>
          <w:b/>
          <w:bCs/>
          <w:color w:val="000000" w:themeColor="text1"/>
          <w:kern w:val="2"/>
          <w:szCs w:val="32"/>
          <w:highlight w:val="none"/>
          <w14:textFill>
            <w14:solidFill>
              <w14:schemeClr w14:val="tx1"/>
            </w14:solidFill>
          </w14:textFill>
        </w:rPr>
        <w:t>（一）项目名称</w:t>
      </w:r>
      <w:r>
        <w:rPr>
          <w:rFonts w:hint="eastAsia" w:ascii="宋体" w:hAnsi="宋体" w:cs="Arial"/>
          <w:color w:val="000000" w:themeColor="text1"/>
          <w:szCs w:val="24"/>
          <w:highlight w:val="none"/>
          <w14:textFill>
            <w14:solidFill>
              <w14:schemeClr w14:val="tx1"/>
            </w14:solidFill>
          </w14:textFill>
        </w:rPr>
        <w:t>：</w:t>
      </w:r>
    </w:p>
    <w:p w14:paraId="1ACE56FE">
      <w:pPr>
        <w:wordWrap w:val="0"/>
        <w:snapToGrid w:val="0"/>
        <w:spacing w:line="360" w:lineRule="auto"/>
        <w:ind w:firstLine="361" w:firstLineChars="150"/>
        <w:rPr>
          <w:rFonts w:hint="eastAsia"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全区污染源自动在线监测异常数据精细化分析服务项目</w:t>
      </w:r>
    </w:p>
    <w:p w14:paraId="78EC002C">
      <w:pPr>
        <w:wordWrap w:val="0"/>
        <w:snapToGrid w:val="0"/>
        <w:spacing w:line="360" w:lineRule="auto"/>
        <w:ind w:firstLine="361" w:firstLineChars="150"/>
        <w:rPr>
          <w:rFonts w:hint="eastAsia"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（二）采购方式</w:t>
      </w:r>
    </w:p>
    <w:p w14:paraId="10CF9724">
      <w:pPr>
        <w:wordWrap w:val="0"/>
        <w:snapToGrid w:val="0"/>
        <w:spacing w:line="360" w:lineRule="auto"/>
        <w:ind w:firstLine="480" w:firstLineChars="200"/>
        <w:jc w:val="lef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本项目采取竞争性磋商方式采购。</w:t>
      </w:r>
    </w:p>
    <w:p w14:paraId="06E5FD00">
      <w:pPr>
        <w:wordWrap w:val="0"/>
        <w:snapToGrid w:val="0"/>
        <w:spacing w:line="360" w:lineRule="auto"/>
        <w:ind w:firstLine="361" w:firstLineChars="150"/>
        <w:jc w:val="left"/>
        <w:rPr>
          <w:rFonts w:hint="eastAsia"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（三）合格的供应商</w:t>
      </w:r>
    </w:p>
    <w:p w14:paraId="40278FF7">
      <w:pPr>
        <w:wordWrap w:val="0"/>
        <w:spacing w:line="360" w:lineRule="auto"/>
        <w:ind w:firstLine="482" w:firstLineChars="200"/>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见供应商</w:t>
      </w:r>
      <w:r>
        <w:rPr>
          <w:rFonts w:ascii="宋体" w:hAnsi="宋体" w:cs="宋体"/>
          <w:b/>
          <w:bCs/>
          <w:color w:val="000000" w:themeColor="text1"/>
          <w:highlight w:val="none"/>
          <w14:textFill>
            <w14:solidFill>
              <w14:schemeClr w14:val="tx1"/>
            </w14:solidFill>
          </w14:textFill>
        </w:rPr>
        <w:t>须知前附表。</w:t>
      </w:r>
    </w:p>
    <w:p w14:paraId="48CABB97">
      <w:pPr>
        <w:wordWrap w:val="0"/>
        <w:snapToGrid w:val="0"/>
        <w:spacing w:line="360" w:lineRule="auto"/>
        <w:ind w:firstLine="482" w:firstLineChars="200"/>
        <w:jc w:val="left"/>
        <w:rPr>
          <w:rFonts w:hint="eastAsia"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（四）适用法律</w:t>
      </w:r>
    </w:p>
    <w:p w14:paraId="248B66ED">
      <w:pPr>
        <w:wordWrap w:val="0"/>
        <w:spacing w:line="360" w:lineRule="auto"/>
        <w:ind w:firstLine="480" w:firstLineChars="200"/>
        <w:jc w:val="left"/>
        <w:rPr>
          <w:rFonts w:hint="eastAsia" w:ascii="宋体" w:hAns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本次评标及由本次评标产生的合同受中华人民共和国的相关法律、法规制约和保护。</w:t>
      </w:r>
    </w:p>
    <w:p w14:paraId="12F84820">
      <w:pPr>
        <w:wordWrap w:val="0"/>
        <w:snapToGrid w:val="0"/>
        <w:spacing w:line="360" w:lineRule="auto"/>
        <w:ind w:firstLine="482" w:firstLineChars="200"/>
        <w:jc w:val="left"/>
        <w:rPr>
          <w:rFonts w:hint="eastAsia"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（五）招标费用</w:t>
      </w:r>
    </w:p>
    <w:p w14:paraId="59F3A5AD">
      <w:pPr>
        <w:wordWrap w:val="0"/>
        <w:snapToGrid w:val="0"/>
        <w:spacing w:line="360" w:lineRule="auto"/>
        <w:ind w:firstLine="480" w:firstLineChars="200"/>
        <w:jc w:val="lef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1、供应商应自行承担所有参加招标有关的费用。</w:t>
      </w:r>
    </w:p>
    <w:p w14:paraId="7327C492">
      <w:pPr>
        <w:wordWrap w:val="0"/>
        <w:snapToGrid w:val="0"/>
        <w:spacing w:line="360" w:lineRule="auto"/>
        <w:ind w:firstLine="482" w:firstLineChars="200"/>
        <w:jc w:val="left"/>
        <w:rPr>
          <w:rFonts w:hint="eastAsia"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（六）竞争性磋商文件的约束力</w:t>
      </w:r>
    </w:p>
    <w:p w14:paraId="57AD165D">
      <w:pPr>
        <w:wordWrap w:val="0"/>
        <w:spacing w:line="360" w:lineRule="auto"/>
        <w:ind w:firstLine="480" w:firstLineChars="200"/>
        <w:rPr>
          <w:rFonts w:hint="eastAsia" w:ascii="宋体" w:hAnsi="宋体" w:cs="宋体"/>
          <w:color w:val="000000" w:themeColor="text1"/>
          <w:highlight w:val="none"/>
          <w14:textFill>
            <w14:solidFill>
              <w14:schemeClr w14:val="tx1"/>
            </w14:solidFill>
          </w14:textFill>
        </w:rPr>
      </w:pPr>
      <w:bookmarkStart w:id="7" w:name="_Toc497129137"/>
      <w:bookmarkStart w:id="8" w:name="_Toc452657552"/>
      <w:r>
        <w:rPr>
          <w:rFonts w:hint="eastAsia" w:ascii="宋体" w:hAnsi="宋体" w:cs="宋体"/>
          <w:color w:val="000000" w:themeColor="text1"/>
          <w:highlight w:val="none"/>
          <w14:textFill>
            <w14:solidFill>
              <w14:schemeClr w14:val="tx1"/>
            </w14:solidFill>
          </w14:textFill>
        </w:rPr>
        <w:t>供应商一旦报名参加本项目投标，即被认为接受了本竞争性磋商文件中的所有条件和规定。</w:t>
      </w:r>
    </w:p>
    <w:p w14:paraId="263FDB68">
      <w:pPr>
        <w:pStyle w:val="3"/>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二、竞争性磋商文件</w:t>
      </w:r>
      <w:bookmarkEnd w:id="7"/>
      <w:bookmarkEnd w:id="8"/>
    </w:p>
    <w:p w14:paraId="7AD0F4A7">
      <w:pPr>
        <w:wordWrap w:val="0"/>
        <w:snapToGrid w:val="0"/>
        <w:spacing w:line="360" w:lineRule="auto"/>
        <w:ind w:firstLine="482" w:firstLineChars="200"/>
        <w:jc w:val="left"/>
        <w:rPr>
          <w:rFonts w:hint="eastAsia"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（一）竞争性磋商文件构成</w:t>
      </w:r>
    </w:p>
    <w:p w14:paraId="3D469CA2">
      <w:pPr>
        <w:wordWrap w:val="0"/>
        <w:snapToGrid w:val="0"/>
        <w:spacing w:line="360" w:lineRule="auto"/>
        <w:ind w:firstLine="480" w:firstLineChars="200"/>
        <w:jc w:val="lef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1.竞争性磋商公告；</w:t>
      </w:r>
    </w:p>
    <w:p w14:paraId="58F3D754">
      <w:pPr>
        <w:wordWrap w:val="0"/>
        <w:snapToGrid w:val="0"/>
        <w:spacing w:line="360" w:lineRule="auto"/>
        <w:ind w:firstLine="480" w:firstLineChars="200"/>
        <w:jc w:val="lef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2.供应商须知；</w:t>
      </w:r>
    </w:p>
    <w:p w14:paraId="1D98A19C">
      <w:pPr>
        <w:wordWrap w:val="0"/>
        <w:adjustRightInd w:val="0"/>
        <w:snapToGrid w:val="0"/>
        <w:spacing w:line="360" w:lineRule="auto"/>
        <w:ind w:right="-1" w:firstLine="48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3.合同部分（参考）；</w:t>
      </w:r>
    </w:p>
    <w:p w14:paraId="037CAD53">
      <w:pPr>
        <w:wordWrap w:val="0"/>
        <w:adjustRightInd w:val="0"/>
        <w:snapToGrid w:val="0"/>
        <w:spacing w:line="360" w:lineRule="auto"/>
        <w:ind w:right="-1" w:firstLine="48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4.采购需求；</w:t>
      </w:r>
    </w:p>
    <w:p w14:paraId="6111FFD9">
      <w:pPr>
        <w:wordWrap w:val="0"/>
        <w:snapToGrid w:val="0"/>
        <w:spacing w:line="360" w:lineRule="auto"/>
        <w:ind w:firstLine="480" w:firstLineChars="200"/>
        <w:jc w:val="lef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5.响应文件格式。</w:t>
      </w:r>
    </w:p>
    <w:p w14:paraId="0A91189A">
      <w:pPr>
        <w:wordWrap w:val="0"/>
        <w:snapToGrid w:val="0"/>
        <w:spacing w:line="360" w:lineRule="auto"/>
        <w:ind w:firstLine="48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供应商获取竞争性磋商文件后，应仔细检查文件页数和附件数量，如发现有缺漏，请及时与采购代理机构联系补全。如果供应商不按上述要求操作而造成不良后果，采购代理机构不承担责任。</w:t>
      </w:r>
    </w:p>
    <w:p w14:paraId="7B698D94">
      <w:pPr>
        <w:wordWrap w:val="0"/>
        <w:snapToGrid w:val="0"/>
        <w:spacing w:line="360" w:lineRule="auto"/>
        <w:ind w:firstLine="482" w:firstLineChars="200"/>
        <w:rPr>
          <w:rFonts w:hint="eastAsia"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（二）竞争性磋商文件的澄清</w:t>
      </w:r>
    </w:p>
    <w:p w14:paraId="1B696B77">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bookmarkStart w:id="9" w:name="_Toc490155533"/>
      <w:bookmarkStart w:id="10" w:name="_Toc489694830"/>
      <w:r>
        <w:rPr>
          <w:rFonts w:hint="eastAsia" w:ascii="宋体" w:hAnsi="宋体"/>
          <w:color w:val="000000" w:themeColor="text1"/>
          <w:highlight w:val="none"/>
          <w14:textFill>
            <w14:solidFill>
              <w14:schemeClr w14:val="tx1"/>
            </w14:solidFill>
          </w14:textFill>
        </w:rPr>
        <w:t>1.任何要求对竞争性磋商文件进行澄清的供应商，均应在开标之前5日前以书面形式通知采购代理机构，采购代理机构负责联络采购人，并将以书面形式答复所有供应商，答复中包括所提问题，但不包括问题的来源。</w:t>
      </w:r>
      <w:bookmarkEnd w:id="9"/>
      <w:bookmarkEnd w:id="10"/>
    </w:p>
    <w:p w14:paraId="364C8215">
      <w:pPr>
        <w:wordWrap w:val="0"/>
        <w:snapToGrid w:val="0"/>
        <w:spacing w:line="360" w:lineRule="auto"/>
        <w:ind w:firstLine="480" w:firstLineChars="200"/>
        <w:jc w:val="left"/>
        <w:rPr>
          <w:rFonts w:hint="eastAsia" w:ascii="宋体" w:hAnsi="宋体"/>
          <w:color w:val="000000" w:themeColor="text1"/>
          <w:highlight w:val="none"/>
          <w14:textFill>
            <w14:solidFill>
              <w14:schemeClr w14:val="tx1"/>
            </w14:solidFill>
          </w14:textFill>
        </w:rPr>
      </w:pPr>
      <w:bookmarkStart w:id="11" w:name="_Toc489694831"/>
      <w:bookmarkStart w:id="12" w:name="_Toc490155534"/>
      <w:r>
        <w:rPr>
          <w:rFonts w:hint="eastAsia" w:ascii="宋体" w:hAnsi="宋体"/>
          <w:color w:val="000000" w:themeColor="text1"/>
          <w:highlight w:val="none"/>
          <w14:textFill>
            <w14:solidFill>
              <w14:schemeClr w14:val="tx1"/>
            </w14:solidFill>
          </w14:textFill>
        </w:rPr>
        <w:t>2.竞争性磋商文件的澄清内容可能影响响应文件编制且澄清发出时间距投标截止时间不足5日的，为使供应商在准备响应文件时有合理的时间考虑竞争性磋商文件的澄清，采购人/采购代理机构可顺延投标截止时间。</w:t>
      </w:r>
      <w:bookmarkEnd w:id="11"/>
      <w:bookmarkEnd w:id="12"/>
    </w:p>
    <w:p w14:paraId="30272EE8">
      <w:pPr>
        <w:wordWrap w:val="0"/>
        <w:snapToGrid w:val="0"/>
        <w:spacing w:line="360" w:lineRule="auto"/>
        <w:ind w:firstLine="482" w:firstLineChars="200"/>
        <w:jc w:val="left"/>
        <w:rPr>
          <w:rFonts w:hint="eastAsia"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（三）竞争性磋商文件的修改</w:t>
      </w:r>
    </w:p>
    <w:p w14:paraId="6A3F3480">
      <w:pPr>
        <w:wordWrap w:val="0"/>
        <w:spacing w:line="360" w:lineRule="auto"/>
        <w:ind w:firstLine="48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1.在响应文件接收截止日期前，采购人可以更正公告或补充文件的形式对竞争性磋商文件进行修改。澄清、修改文件发出后，供应商必须使用最新的澄清文件制作电子响应文件。</w:t>
      </w:r>
    </w:p>
    <w:p w14:paraId="15CDF183">
      <w:pPr>
        <w:pStyle w:val="43"/>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bookmarkStart w:id="13" w:name="_Toc452657553"/>
      <w:bookmarkStart w:id="14" w:name="_Toc497129138"/>
      <w:r>
        <w:rPr>
          <w:rFonts w:hint="eastAsia" w:ascii="宋体" w:hAnsi="宋体"/>
          <w:color w:val="000000" w:themeColor="text1"/>
          <w:highlight w:val="none"/>
          <w14:textFill>
            <w14:solidFill>
              <w14:schemeClr w14:val="tx1"/>
            </w14:solidFill>
          </w14:textFill>
        </w:rPr>
        <w:t>采购代理机构主动或出于解答供应商疑问对已发出的竞争性磋商文件进行必要澄清或修改的，应当在竞争性磋商文件要求提交响应文件截止时间5日前，以当面交接、邮寄、传真或电子邮件、网站披露等其中至少一种方式，向潜在供应商发出澄清、修改的补充文件。需要为此调整响应文件提交截止时间的，应当重新确定，并就变更后的投标截止时间重新发出通知。</w:t>
      </w:r>
    </w:p>
    <w:p w14:paraId="18B6EE5B">
      <w:pPr>
        <w:pStyle w:val="43"/>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特殊情况下，采购代理机构发布澄清、修改文件后，征得供应商同意，可不改变投标截止时间和开标时间。</w:t>
      </w:r>
    </w:p>
    <w:p w14:paraId="3CE2E2A4">
      <w:pPr>
        <w:pStyle w:val="43"/>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采购代理机构一旦对竞争性磋商文件作出了澄清、修改，即刻发生效力，采购代理机构有关的补充文件，将作为竞争性磋商文件的组成部分，对所有现实的或潜在的供应商均具有约束力，而无论是否已经实际收到上述文件。同时，采购代理机构和供应商的权利及义务将受到新的截止期的约束。</w:t>
      </w:r>
    </w:p>
    <w:p w14:paraId="671D6F4A">
      <w:pPr>
        <w:pStyle w:val="43"/>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采购代理机构对竞争性磋商文件作出的澄清、修改在政采云平台内进行披露，请供应商及时关注并获取相关资料。因登记有误、线路故障或其它任何意外情形，导致供应商未及时获取的，采购代理机构不因此承担任何责任，且有关的招标活动继续有效地进行。当竞争性磋商文件的澄清、修改及进行其他答复等就同一内容的表述不一致时，以最后发布的内容为准。上述澄清、修改在交易平台上发布的同时，交易平台将通过第三方短信群发方式提醒供应商进行查询。此短信仅系友情提示，并不具有任何约束性和必要性，采购代理机构不承担供应商未收到短信而引起的一切后果和法律责任。</w:t>
      </w:r>
    </w:p>
    <w:p w14:paraId="6F434F2F">
      <w:pPr>
        <w:pStyle w:val="43"/>
        <w:wordWrap w:val="0"/>
        <w:ind w:firstLine="480"/>
        <w:rPr>
          <w:rFonts w:hint="eastAsia" w:ascii="宋体" w:hAnsi="宋体"/>
          <w:b/>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5.澄清、修改文件发出后，供应商必须使用最新的答疑、澄清文件制作电子响应文件，否则将无法完成上传。</w:t>
      </w:r>
    </w:p>
    <w:p w14:paraId="0441AE19">
      <w:pPr>
        <w:pStyle w:val="3"/>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三、响应文件的编制</w:t>
      </w:r>
      <w:bookmarkEnd w:id="13"/>
      <w:bookmarkEnd w:id="14"/>
    </w:p>
    <w:p w14:paraId="66C09779">
      <w:pPr>
        <w:wordWrap w:val="0"/>
        <w:snapToGrid w:val="0"/>
        <w:spacing w:line="360" w:lineRule="auto"/>
        <w:ind w:firstLine="241" w:firstLineChars="100"/>
        <w:jc w:val="left"/>
        <w:rPr>
          <w:rFonts w:hint="eastAsia"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（一）响应文件的编制要求</w:t>
      </w:r>
    </w:p>
    <w:p w14:paraId="057FE51C">
      <w:pPr>
        <w:wordWrap w:val="0"/>
        <w:snapToGrid w:val="0"/>
        <w:spacing w:line="360" w:lineRule="auto"/>
        <w:ind w:firstLine="480" w:firstLineChars="200"/>
        <w:jc w:val="left"/>
        <w:rPr>
          <w:rFonts w:hint="eastAsia" w:ascii="宋体" w:hAnsi="宋体"/>
          <w:b/>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供应商应仔细阅读“竞争性磋商文件”的所有内容，响应文件应用中文编写。响应文件的书面内容不得有加行、涂抹或改写。供应商应按“竞争性磋商文件”的要求编制“响应文件”，并保证所提供的全部资料的真实性、完整性及有效性，以使其投标对“竞争性磋商文件”作出实质性响应。否则，响应文件可能被拒绝。</w:t>
      </w:r>
      <w:r>
        <w:rPr>
          <w:rFonts w:hint="eastAsia" w:ascii="宋体" w:hAnsi="宋体"/>
          <w:b/>
          <w:bCs/>
          <w:color w:val="000000" w:themeColor="text1"/>
          <w:highlight w:val="none"/>
          <w14:textFill>
            <w14:solidFill>
              <w14:schemeClr w14:val="tx1"/>
            </w14:solidFill>
          </w14:textFill>
        </w:rPr>
        <w:t>对同一标段以同一供应商名义，递送两套或以上的响应文件，其投标无效。</w:t>
      </w:r>
    </w:p>
    <w:p w14:paraId="16852915">
      <w:pPr>
        <w:wordWrap w:val="0"/>
        <w:snapToGrid w:val="0"/>
        <w:spacing w:line="360" w:lineRule="auto"/>
        <w:ind w:firstLine="241" w:firstLineChars="100"/>
        <w:jc w:val="left"/>
        <w:rPr>
          <w:rFonts w:hint="eastAsia"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（二）响应文件构成</w:t>
      </w:r>
    </w:p>
    <w:p w14:paraId="0D85D02A">
      <w:pPr>
        <w:wordWrap w:val="0"/>
        <w:snapToGrid w:val="0"/>
        <w:spacing w:line="360" w:lineRule="auto"/>
        <w:ind w:firstLine="480" w:firstLineChars="200"/>
        <w:jc w:val="lef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见第五部分，响应文件格式</w:t>
      </w:r>
    </w:p>
    <w:p w14:paraId="618FA450">
      <w:pPr>
        <w:wordWrap w:val="0"/>
        <w:snapToGrid w:val="0"/>
        <w:spacing w:line="360" w:lineRule="auto"/>
        <w:ind w:firstLine="200"/>
        <w:jc w:val="left"/>
        <w:rPr>
          <w:rFonts w:hint="eastAsia"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（三）响应文件格式</w:t>
      </w:r>
    </w:p>
    <w:p w14:paraId="5E9F6EB9">
      <w:pPr>
        <w:wordWrap w:val="0"/>
        <w:snapToGrid w:val="0"/>
        <w:spacing w:line="360" w:lineRule="auto"/>
        <w:ind w:firstLine="480" w:firstLineChars="200"/>
        <w:jc w:val="lef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供应商需按照上述响应文件构成顺序编制响应文件，并按</w:t>
      </w:r>
      <w:r>
        <w:rPr>
          <w:rFonts w:hint="eastAsia" w:ascii="宋体" w:hAnsi="宋体"/>
          <w:bCs/>
          <w:color w:val="000000" w:themeColor="text1"/>
          <w:highlight w:val="none"/>
          <w14:textFill>
            <w14:solidFill>
              <w14:schemeClr w14:val="tx1"/>
            </w14:solidFill>
          </w14:textFill>
        </w:rPr>
        <w:t>竞争性磋商</w:t>
      </w:r>
      <w:r>
        <w:rPr>
          <w:rFonts w:hint="eastAsia" w:ascii="宋体" w:hAnsi="宋体"/>
          <w:color w:val="000000" w:themeColor="text1"/>
          <w:highlight w:val="none"/>
          <w14:textFill>
            <w14:solidFill>
              <w14:schemeClr w14:val="tx1"/>
            </w14:solidFill>
          </w14:textFill>
        </w:rPr>
        <w:t>文件中提供的格式填写投标函、授权委托书、报价一览表等材料。</w:t>
      </w:r>
    </w:p>
    <w:p w14:paraId="25678AFF">
      <w:pPr>
        <w:wordWrap w:val="0"/>
        <w:snapToGrid w:val="0"/>
        <w:spacing w:line="360" w:lineRule="auto"/>
        <w:ind w:firstLine="482" w:firstLineChars="200"/>
        <w:jc w:val="left"/>
        <w:rPr>
          <w:rFonts w:hint="eastAsia"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（四）磋商报价</w:t>
      </w:r>
    </w:p>
    <w:p w14:paraId="104C1FAC">
      <w:pPr>
        <w:pStyle w:val="43"/>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1.磋商报价应包含项目实施过程中涉及到的一切费用。</w:t>
      </w:r>
    </w:p>
    <w:p w14:paraId="5367C474">
      <w:pPr>
        <w:pStyle w:val="43"/>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2.凡要求供应商考虑在报价中的内容供应商在响应文件中没有考虑、没有计入的或未单独列出，采购人认为供应商已将此项费用涵盖在其它费用价格中。</w:t>
      </w:r>
    </w:p>
    <w:p w14:paraId="4EE86E1B">
      <w:pPr>
        <w:pStyle w:val="43"/>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3.报价注意事项：</w:t>
      </w:r>
    </w:p>
    <w:p w14:paraId="45D4E517">
      <w:pPr>
        <w:pStyle w:val="43"/>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（1）价格一律以人民币计算，以元为单位标准；</w:t>
      </w:r>
    </w:p>
    <w:p w14:paraId="136570AF">
      <w:pPr>
        <w:pStyle w:val="43"/>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（2）供应商报价时应充分考虑所有可能影响到报价的报价因素，一旦招标结束最终成交，价格将固定，不予调整。如发生漏、缺、少项，都将被认为是成交供应商的报价让利行为，损失自负。</w:t>
      </w:r>
    </w:p>
    <w:p w14:paraId="35A0AE6F">
      <w:pPr>
        <w:wordWrap w:val="0"/>
        <w:snapToGrid w:val="0"/>
        <w:spacing w:line="360" w:lineRule="auto"/>
        <w:ind w:firstLine="241" w:firstLineChars="100"/>
        <w:rPr>
          <w:rFonts w:hint="eastAsia"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（五）磋商保证金</w:t>
      </w:r>
    </w:p>
    <w:p w14:paraId="7050AF63">
      <w:pPr>
        <w:wordWrap w:val="0"/>
        <w:spacing w:line="360" w:lineRule="auto"/>
        <w:ind w:firstLine="480" w:firstLineChars="200"/>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供应商需提交磋商保证金（详见投标须知前附表），并作为参与招标的组成部分之一。</w:t>
      </w:r>
    </w:p>
    <w:p w14:paraId="62656BB7">
      <w:pPr>
        <w:wordWrap w:val="0"/>
        <w:snapToGrid w:val="0"/>
        <w:spacing w:line="360" w:lineRule="auto"/>
        <w:ind w:firstLine="480" w:firstLineChars="200"/>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1.对于未按要求提交磋商保证金的，将被视为非响应性投标而予以拒绝。</w:t>
      </w:r>
    </w:p>
    <w:p w14:paraId="67E223F8">
      <w:pPr>
        <w:wordWrap w:val="0"/>
        <w:snapToGrid w:val="0"/>
        <w:spacing w:line="360" w:lineRule="auto"/>
        <w:ind w:firstLine="480" w:firstLineChars="200"/>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2.未成交供应商磋商保证金将在成交通知书签发后5个工作日内退还。</w:t>
      </w:r>
    </w:p>
    <w:p w14:paraId="698ACEC9">
      <w:pPr>
        <w:wordWrap w:val="0"/>
        <w:snapToGrid w:val="0"/>
        <w:spacing w:line="360" w:lineRule="auto"/>
        <w:ind w:firstLine="480" w:firstLineChars="200"/>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（1）提交退还磋商保证金的函以及供应商开具的收到退回磋商保证金的收款收据；</w:t>
      </w:r>
    </w:p>
    <w:p w14:paraId="0D2BF23A">
      <w:pPr>
        <w:wordWrap w:val="0"/>
        <w:snapToGrid w:val="0"/>
        <w:spacing w:line="360" w:lineRule="auto"/>
        <w:ind w:firstLine="480" w:firstLineChars="200"/>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（2）因供应商提供的开户行和银行账号信息不准确或错误导致保证金不能及时退付或退付出现问题和纠纷的，由供应商承担责任。</w:t>
      </w:r>
    </w:p>
    <w:p w14:paraId="69F8628D">
      <w:pPr>
        <w:wordWrap w:val="0"/>
        <w:snapToGrid w:val="0"/>
        <w:spacing w:line="360" w:lineRule="auto"/>
        <w:ind w:firstLine="480" w:firstLineChars="200"/>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3.成交供应商的磋商保证金，在成交供应商按规定签订合同后退还。成交供应商退还保证金时，还需提供采购合同复印件加盖公章。</w:t>
      </w:r>
    </w:p>
    <w:p w14:paraId="78E9A000">
      <w:pPr>
        <w:wordWrap w:val="0"/>
        <w:snapToGrid w:val="0"/>
        <w:spacing w:line="360" w:lineRule="auto"/>
        <w:ind w:firstLine="480" w:firstLineChars="200"/>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4</w:t>
      </w:r>
      <w:r>
        <w:rPr>
          <w:rFonts w:ascii="宋体" w:hAnsi="宋体" w:cs="宋体"/>
          <w:color w:val="000000" w:themeColor="text1"/>
          <w:szCs w:val="24"/>
          <w:highlight w:val="none"/>
          <w14:textFill>
            <w14:solidFill>
              <w14:schemeClr w14:val="tx1"/>
            </w14:solidFill>
          </w14:textFill>
        </w:rPr>
        <w:t>.</w:t>
      </w:r>
      <w:r>
        <w:rPr>
          <w:rFonts w:hint="eastAsia" w:ascii="宋体" w:hAnsi="宋体" w:cs="宋体"/>
          <w:color w:val="000000" w:themeColor="text1"/>
          <w:szCs w:val="24"/>
          <w:highlight w:val="none"/>
          <w14:textFill>
            <w14:solidFill>
              <w14:schemeClr w14:val="tx1"/>
            </w14:solidFill>
          </w14:textFill>
        </w:rPr>
        <w:t>磋商保证金退还方式：</w:t>
      </w:r>
    </w:p>
    <w:p w14:paraId="35AC059B">
      <w:pPr>
        <w:wordWrap w:val="0"/>
        <w:snapToGrid w:val="0"/>
        <w:spacing w:line="360" w:lineRule="auto"/>
        <w:ind w:firstLine="480" w:firstLineChars="200"/>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（1）成交供应商请将已收到退还保证金的对开收据、退磋商保证金函、合同复印件邮寄代理机。</w:t>
      </w:r>
    </w:p>
    <w:p w14:paraId="235FCA7A">
      <w:pPr>
        <w:wordWrap w:val="0"/>
        <w:snapToGrid w:val="0"/>
        <w:spacing w:line="360" w:lineRule="auto"/>
        <w:ind w:firstLine="480" w:firstLineChars="200"/>
        <w:rPr>
          <w:rFonts w:hint="eastAsia" w:ascii="宋体" w:hAnsi="宋体" w:cs="宋体"/>
          <w:b/>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（2）未成交供应商请将已收到退还保证金的对开收据、退磋商保证金函邮寄代理机构地址。</w:t>
      </w:r>
    </w:p>
    <w:p w14:paraId="2CE76285">
      <w:pPr>
        <w:wordWrap w:val="0"/>
        <w:snapToGrid w:val="0"/>
        <w:spacing w:line="360" w:lineRule="auto"/>
        <w:ind w:firstLine="482" w:firstLineChars="200"/>
        <w:rPr>
          <w:rFonts w:hint="eastAsia"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5</w:t>
      </w:r>
      <w:r>
        <w:rPr>
          <w:rFonts w:ascii="宋体" w:hAnsi="宋体" w:cs="宋体"/>
          <w:b/>
          <w:color w:val="000000" w:themeColor="text1"/>
          <w:szCs w:val="24"/>
          <w:highlight w:val="none"/>
          <w14:textFill>
            <w14:solidFill>
              <w14:schemeClr w14:val="tx1"/>
            </w14:solidFill>
          </w14:textFill>
        </w:rPr>
        <w:t>.</w:t>
      </w:r>
      <w:r>
        <w:rPr>
          <w:rFonts w:hint="eastAsia" w:ascii="宋体" w:hAnsi="宋体" w:cs="宋体"/>
          <w:b/>
          <w:color w:val="000000" w:themeColor="text1"/>
          <w:szCs w:val="24"/>
          <w:highlight w:val="none"/>
          <w14:textFill>
            <w14:solidFill>
              <w14:schemeClr w14:val="tx1"/>
            </w14:solidFill>
          </w14:textFill>
        </w:rPr>
        <w:t>下列任何情况发生时，磋商保证金将被没收:</w:t>
      </w:r>
    </w:p>
    <w:p w14:paraId="43BB44A2">
      <w:pPr>
        <w:wordWrap w:val="0"/>
        <w:snapToGrid w:val="0"/>
        <w:spacing w:line="360" w:lineRule="auto"/>
        <w:ind w:firstLine="480" w:firstLineChars="200"/>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（1）供应商在磋商有效期内撤回其响应文件的；</w:t>
      </w:r>
    </w:p>
    <w:p w14:paraId="0244DD29">
      <w:pPr>
        <w:wordWrap w:val="0"/>
        <w:snapToGrid w:val="0"/>
        <w:spacing w:line="360" w:lineRule="auto"/>
        <w:ind w:firstLine="480" w:firstLineChars="200"/>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（2）成交供应商未在规定期限内及时签订项目合同的；</w:t>
      </w:r>
    </w:p>
    <w:p w14:paraId="26E52D5C">
      <w:pPr>
        <w:wordWrap w:val="0"/>
        <w:snapToGrid w:val="0"/>
        <w:spacing w:line="360" w:lineRule="auto"/>
        <w:ind w:firstLine="480" w:firstLineChars="200"/>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（3）其它违反政府采购及招标投标法相关法律法规的有关情况。</w:t>
      </w:r>
    </w:p>
    <w:p w14:paraId="4109F67E">
      <w:pPr>
        <w:wordWrap w:val="0"/>
        <w:snapToGrid w:val="0"/>
        <w:spacing w:line="360" w:lineRule="auto"/>
        <w:ind w:firstLine="236" w:firstLineChars="98"/>
        <w:jc w:val="left"/>
        <w:rPr>
          <w:rFonts w:hint="eastAsia"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（六）磋商有效期</w:t>
      </w:r>
    </w:p>
    <w:p w14:paraId="364228F9">
      <w:pPr>
        <w:wordWrap w:val="0"/>
        <w:snapToGrid w:val="0"/>
        <w:spacing w:line="360" w:lineRule="auto"/>
        <w:ind w:firstLine="480" w:firstLineChars="200"/>
        <w:jc w:val="lef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1、磋商有效期为</w:t>
      </w:r>
      <w:r>
        <w:rPr>
          <w:rFonts w:hint="eastAsia" w:ascii="宋体" w:hAnsi="宋体"/>
          <w:bCs/>
          <w:color w:val="000000" w:themeColor="text1"/>
          <w:highlight w:val="none"/>
          <w14:textFill>
            <w14:solidFill>
              <w14:schemeClr w14:val="tx1"/>
            </w14:solidFill>
          </w14:textFill>
        </w:rPr>
        <w:t>竞争性磋商</w:t>
      </w:r>
      <w:r>
        <w:rPr>
          <w:rFonts w:hint="eastAsia" w:ascii="宋体" w:hAnsi="宋体"/>
          <w:color w:val="000000" w:themeColor="text1"/>
          <w:highlight w:val="none"/>
          <w14:textFill>
            <w14:solidFill>
              <w14:schemeClr w14:val="tx1"/>
            </w14:solidFill>
          </w14:textFill>
        </w:rPr>
        <w:t>文件规定的供应商提交响应文件截止之日起</w:t>
      </w:r>
      <w:r>
        <w:rPr>
          <w:rFonts w:ascii="宋体" w:hAnsi="宋体"/>
          <w:color w:val="000000" w:themeColor="text1"/>
          <w:highlight w:val="none"/>
          <w:u w:val="single"/>
          <w14:textFill>
            <w14:solidFill>
              <w14:schemeClr w14:val="tx1"/>
            </w14:solidFill>
          </w14:textFill>
        </w:rPr>
        <w:t>9</w:t>
      </w:r>
      <w:r>
        <w:rPr>
          <w:rFonts w:hint="eastAsia" w:ascii="宋体" w:hAnsi="宋体"/>
          <w:color w:val="000000" w:themeColor="text1"/>
          <w:highlight w:val="none"/>
          <w:u w:val="single"/>
          <w14:textFill>
            <w14:solidFill>
              <w14:schemeClr w14:val="tx1"/>
            </w14:solidFill>
          </w14:textFill>
        </w:rPr>
        <w:t>0</w:t>
      </w:r>
      <w:r>
        <w:rPr>
          <w:rFonts w:hint="eastAsia" w:ascii="宋体" w:hAnsi="宋体"/>
          <w:color w:val="000000" w:themeColor="text1"/>
          <w:highlight w:val="none"/>
          <w14:textFill>
            <w14:solidFill>
              <w14:schemeClr w14:val="tx1"/>
            </w14:solidFill>
          </w14:textFill>
        </w:rPr>
        <w:t>天。磋商有效期不满足</w:t>
      </w:r>
      <w:r>
        <w:rPr>
          <w:rFonts w:hint="eastAsia" w:ascii="宋体" w:hAnsi="宋体"/>
          <w:bCs/>
          <w:color w:val="000000" w:themeColor="text1"/>
          <w:highlight w:val="none"/>
          <w14:textFill>
            <w14:solidFill>
              <w14:schemeClr w14:val="tx1"/>
            </w14:solidFill>
          </w14:textFill>
        </w:rPr>
        <w:t>竞争性磋商</w:t>
      </w:r>
      <w:r>
        <w:rPr>
          <w:rFonts w:hint="eastAsia" w:ascii="宋体" w:hAnsi="宋体"/>
          <w:color w:val="000000" w:themeColor="text1"/>
          <w:highlight w:val="none"/>
          <w14:textFill>
            <w14:solidFill>
              <w14:schemeClr w14:val="tx1"/>
            </w14:solidFill>
          </w14:textFill>
        </w:rPr>
        <w:t>文件要求的将视为非响应性文件而予以拒绝。</w:t>
      </w:r>
    </w:p>
    <w:p w14:paraId="232AB333">
      <w:pPr>
        <w:wordWrap w:val="0"/>
        <w:snapToGrid w:val="0"/>
        <w:spacing w:line="360" w:lineRule="auto"/>
        <w:ind w:firstLine="480" w:firstLineChars="200"/>
        <w:jc w:val="left"/>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磋商有效期从提交响应文件的截止之日起算。响应文件中承诺的磋商有效期应当不少于竞争性磋商文件中载明的磋商有效期。磋商有效期内供应商撤销响应文件的，采购人或者采购代理机构可以不退还磋商保证金。</w:t>
      </w:r>
    </w:p>
    <w:p w14:paraId="38295DBB">
      <w:pPr>
        <w:wordWrap w:val="0"/>
        <w:snapToGrid w:val="0"/>
        <w:spacing w:line="360" w:lineRule="auto"/>
        <w:ind w:firstLine="480" w:firstLineChars="200"/>
        <w:jc w:val="left"/>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在特殊情况下，采购人于原磋商有效期满之前，可向供应商提出延长磋商有效期的要求，这种要求与答复均应采用书面形式（如信件、传真或电报等），供应商可以拒绝采购人的这一要求而放弃参与投标，磋商保证金予以退回；同意延长的供应商不允许修改其响应文件。第十四条有关磋商保证金的没收和退还的规定在延长期内继续有效。</w:t>
      </w:r>
    </w:p>
    <w:p w14:paraId="25FD9D3C">
      <w:pPr>
        <w:wordWrap w:val="0"/>
        <w:snapToGrid w:val="0"/>
        <w:spacing w:line="360" w:lineRule="auto"/>
        <w:ind w:firstLine="480" w:firstLineChars="200"/>
        <w:rPr>
          <w:rFonts w:hint="eastAsia" w:ascii="宋体" w:hAnsi="宋体" w:cs="Arial"/>
          <w:color w:val="000000" w:themeColor="text1"/>
          <w:highlight w:val="none"/>
          <w14:textFill>
            <w14:solidFill>
              <w14:schemeClr w14:val="tx1"/>
            </w14:solidFill>
          </w14:textFill>
        </w:rPr>
      </w:pPr>
    </w:p>
    <w:p w14:paraId="0D85D985">
      <w:pPr>
        <w:pStyle w:val="3"/>
        <w:wordWrap w:val="0"/>
        <w:rPr>
          <w:rFonts w:hint="eastAsia" w:ascii="宋体" w:hAnsi="宋体"/>
          <w:color w:val="000000" w:themeColor="text1"/>
          <w:highlight w:val="none"/>
          <w14:textFill>
            <w14:solidFill>
              <w14:schemeClr w14:val="tx1"/>
            </w14:solidFill>
          </w14:textFill>
        </w:rPr>
      </w:pPr>
      <w:bookmarkStart w:id="15" w:name="_Toc497129139"/>
      <w:bookmarkStart w:id="16" w:name="_Toc452657554"/>
      <w:r>
        <w:rPr>
          <w:rFonts w:hint="eastAsia" w:ascii="宋体" w:hAnsi="宋体"/>
          <w:color w:val="000000" w:themeColor="text1"/>
          <w:highlight w:val="none"/>
          <w14:textFill>
            <w14:solidFill>
              <w14:schemeClr w14:val="tx1"/>
            </w14:solidFill>
          </w14:textFill>
        </w:rPr>
        <w:t>四、响应文件的递交</w:t>
      </w:r>
      <w:bookmarkEnd w:id="15"/>
      <w:bookmarkEnd w:id="16"/>
    </w:p>
    <w:p w14:paraId="62F68B2C">
      <w:pPr>
        <w:wordWrap w:val="0"/>
        <w:snapToGrid w:val="0"/>
        <w:spacing w:line="360" w:lineRule="auto"/>
        <w:ind w:firstLine="482" w:firstLineChars="200"/>
        <w:jc w:val="left"/>
        <w:rPr>
          <w:rFonts w:hint="eastAsia"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（一）响应文件递交截止日期及方式</w:t>
      </w:r>
    </w:p>
    <w:p w14:paraId="2745F83E">
      <w:pPr>
        <w:wordWrap w:val="0"/>
        <w:snapToGrid w:val="0"/>
        <w:spacing w:line="360" w:lineRule="auto"/>
        <w:ind w:firstLine="480" w:firstLineChars="200"/>
        <w:jc w:val="left"/>
        <w:rPr>
          <w:rFonts w:hint="eastAsia" w:ascii="宋体" w:hAnsi="宋体" w:cs="Arial"/>
          <w:color w:val="000000" w:themeColor="text1"/>
          <w:highlight w:val="none"/>
          <w14:textFill>
            <w14:solidFill>
              <w14:schemeClr w14:val="tx1"/>
            </w14:solidFill>
          </w14:textFill>
        </w:rPr>
      </w:pPr>
      <w:r>
        <w:rPr>
          <w:rFonts w:hint="eastAsia" w:ascii="宋体" w:hAnsi="宋体" w:cs="Arial"/>
          <w:color w:val="000000" w:themeColor="text1"/>
          <w:highlight w:val="none"/>
          <w14:textFill>
            <w14:solidFill>
              <w14:schemeClr w14:val="tx1"/>
            </w14:solidFill>
          </w14:textFill>
        </w:rPr>
        <w:t>1.响应文件递交截止日期及方式</w:t>
      </w:r>
    </w:p>
    <w:p w14:paraId="42513385">
      <w:pPr>
        <w:wordWrap w:val="0"/>
        <w:snapToGrid w:val="0"/>
        <w:spacing w:line="360" w:lineRule="auto"/>
        <w:ind w:firstLine="480" w:firstLineChars="200"/>
        <w:jc w:val="left"/>
        <w:rPr>
          <w:rFonts w:hint="eastAsia" w:ascii="宋体" w:hAnsi="宋体" w:cs="Arial"/>
          <w:color w:val="000000" w:themeColor="text1"/>
          <w:highlight w:val="none"/>
          <w14:textFill>
            <w14:solidFill>
              <w14:schemeClr w14:val="tx1"/>
            </w14:solidFill>
          </w14:textFill>
        </w:rPr>
      </w:pPr>
      <w:r>
        <w:rPr>
          <w:rFonts w:hint="eastAsia" w:ascii="宋体" w:hAnsi="宋体" w:cs="Arial"/>
          <w:color w:val="000000" w:themeColor="text1"/>
          <w:highlight w:val="none"/>
          <w14:textFill>
            <w14:solidFill>
              <w14:schemeClr w14:val="tx1"/>
            </w14:solidFill>
          </w14:textFill>
        </w:rPr>
        <w:t>1.1本项目采用不见面开标，供应商须在投标截止时间前通过CA在政采云平台上传加密的电子响应文件。</w:t>
      </w:r>
    </w:p>
    <w:p w14:paraId="40325CB8">
      <w:pPr>
        <w:wordWrap w:val="0"/>
        <w:snapToGrid w:val="0"/>
        <w:spacing w:line="360" w:lineRule="auto"/>
        <w:ind w:firstLine="480" w:firstLineChars="200"/>
        <w:jc w:val="left"/>
        <w:rPr>
          <w:rFonts w:hint="eastAsia" w:ascii="宋体" w:hAnsi="宋体" w:cs="Arial"/>
          <w:color w:val="000000" w:themeColor="text1"/>
          <w:highlight w:val="none"/>
          <w14:textFill>
            <w14:solidFill>
              <w14:schemeClr w14:val="tx1"/>
            </w14:solidFill>
          </w14:textFill>
        </w:rPr>
      </w:pPr>
      <w:r>
        <w:rPr>
          <w:rFonts w:hint="eastAsia" w:ascii="宋体" w:hAnsi="宋体" w:cs="Arial"/>
          <w:color w:val="000000" w:themeColor="text1"/>
          <w:highlight w:val="none"/>
          <w14:textFill>
            <w14:solidFill>
              <w14:schemeClr w14:val="tx1"/>
            </w14:solidFill>
          </w14:textFill>
        </w:rPr>
        <w:t>1.2采购代理机构将在竞争性磋商文件规定的时间和地点组织评标会议。</w:t>
      </w:r>
    </w:p>
    <w:p w14:paraId="671BCBCB">
      <w:pPr>
        <w:wordWrap w:val="0"/>
        <w:snapToGrid w:val="0"/>
        <w:spacing w:line="360" w:lineRule="auto"/>
        <w:ind w:firstLine="480" w:firstLineChars="200"/>
        <w:jc w:val="left"/>
        <w:rPr>
          <w:rFonts w:hint="eastAsia" w:ascii="宋体" w:hAnsi="宋体"/>
          <w:color w:val="000000" w:themeColor="text1"/>
          <w:highlight w:val="none"/>
          <w14:textFill>
            <w14:solidFill>
              <w14:schemeClr w14:val="tx1"/>
            </w14:solidFill>
          </w14:textFill>
        </w:rPr>
      </w:pPr>
      <w:r>
        <w:rPr>
          <w:rFonts w:hint="eastAsia" w:ascii="宋体" w:hAnsi="宋体" w:cs="Arial"/>
          <w:color w:val="000000" w:themeColor="text1"/>
          <w:highlight w:val="none"/>
          <w14:textFill>
            <w14:solidFill>
              <w14:schemeClr w14:val="tx1"/>
            </w14:solidFill>
          </w14:textFill>
        </w:rPr>
        <w:t>1.3采购人可以通过修改竞争性磋商文件酌情延长响应文件接收截止日期，在此情况下，供应商的所有权利和义务以及供应商受制约的截止日期均应以延长后新的截止日期为准。</w:t>
      </w:r>
    </w:p>
    <w:p w14:paraId="3066197E">
      <w:pPr>
        <w:wordWrap w:val="0"/>
        <w:snapToGrid w:val="0"/>
        <w:spacing w:line="360" w:lineRule="auto"/>
        <w:ind w:firstLine="482" w:firstLineChars="200"/>
        <w:jc w:val="left"/>
        <w:rPr>
          <w:rFonts w:hint="eastAsia"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（二）迟交的响应文件</w:t>
      </w:r>
    </w:p>
    <w:p w14:paraId="57ECBC15">
      <w:pPr>
        <w:wordWrap w:val="0"/>
        <w:snapToGrid w:val="0"/>
        <w:spacing w:line="360" w:lineRule="auto"/>
        <w:ind w:firstLine="480" w:firstLineChars="200"/>
        <w:rPr>
          <w:rFonts w:hint="eastAsia" w:ascii="宋体" w:hAnsi="宋体" w:cs="Arial"/>
          <w:color w:val="000000" w:themeColor="text1"/>
          <w:highlight w:val="none"/>
          <w14:textFill>
            <w14:solidFill>
              <w14:schemeClr w14:val="tx1"/>
            </w14:solidFill>
          </w14:textFill>
        </w:rPr>
      </w:pPr>
      <w:r>
        <w:rPr>
          <w:rFonts w:hint="eastAsia" w:ascii="宋体" w:hAnsi="宋体" w:cs="Arial"/>
          <w:color w:val="000000" w:themeColor="text1"/>
          <w:highlight w:val="none"/>
          <w14:textFill>
            <w14:solidFill>
              <w14:schemeClr w14:val="tx1"/>
            </w14:solidFill>
          </w14:textFill>
        </w:rPr>
        <w:t>采购人将拒绝接收在规定的截止日期后递交的任何响应文件。</w:t>
      </w:r>
      <w:bookmarkStart w:id="17" w:name="_Toc213839733"/>
    </w:p>
    <w:p w14:paraId="2FF84C25">
      <w:pPr>
        <w:wordWrap w:val="0"/>
        <w:snapToGrid w:val="0"/>
        <w:spacing w:line="360" w:lineRule="auto"/>
        <w:ind w:firstLine="482" w:firstLineChars="200"/>
        <w:rPr>
          <w:rFonts w:hint="eastAsia" w:ascii="宋体" w:hAnsi="宋体" w:cs="Arial"/>
          <w:b/>
          <w:color w:val="000000" w:themeColor="text1"/>
          <w:highlight w:val="none"/>
          <w14:textFill>
            <w14:solidFill>
              <w14:schemeClr w14:val="tx1"/>
            </w14:solidFill>
          </w14:textFill>
        </w:rPr>
      </w:pPr>
      <w:r>
        <w:rPr>
          <w:rFonts w:hint="eastAsia" w:ascii="宋体" w:hAnsi="宋体" w:cs="Arial"/>
          <w:b/>
          <w:color w:val="000000" w:themeColor="text1"/>
          <w:highlight w:val="none"/>
          <w14:textFill>
            <w14:solidFill>
              <w14:schemeClr w14:val="tx1"/>
            </w14:solidFill>
          </w14:textFill>
        </w:rPr>
        <w:t>（三）响应文件的修改</w:t>
      </w:r>
      <w:bookmarkEnd w:id="17"/>
    </w:p>
    <w:p w14:paraId="638DEB1A">
      <w:pPr>
        <w:wordWrap w:val="0"/>
        <w:snapToGrid w:val="0"/>
        <w:spacing w:line="360" w:lineRule="auto"/>
        <w:ind w:firstLine="480" w:firstLineChars="200"/>
        <w:rPr>
          <w:rFonts w:hint="eastAsia" w:ascii="宋体" w:hAnsi="宋体" w:cs="Arial"/>
          <w:color w:val="000000" w:themeColor="text1"/>
          <w:highlight w:val="none"/>
          <w14:textFill>
            <w14:solidFill>
              <w14:schemeClr w14:val="tx1"/>
            </w14:solidFill>
          </w14:textFill>
        </w:rPr>
      </w:pPr>
      <w:r>
        <w:rPr>
          <w:rFonts w:hint="eastAsia" w:ascii="宋体" w:hAnsi="宋体" w:cs="Arial"/>
          <w:color w:val="000000" w:themeColor="text1"/>
          <w:highlight w:val="none"/>
          <w14:textFill>
            <w14:solidFill>
              <w14:schemeClr w14:val="tx1"/>
            </w14:solidFill>
          </w14:textFill>
        </w:rPr>
        <w:t>供应商在递交响应文件截止时间之前，对所递交的响应文件可以补充、修改，补充、修改的内容为响应文件的组成部分，对供应商具有约束力。</w:t>
      </w:r>
      <w:bookmarkStart w:id="18" w:name="_Toc452657555"/>
      <w:bookmarkStart w:id="19" w:name="_Toc497129140"/>
      <w:bookmarkStart w:id="20" w:name="_Toc213839734"/>
    </w:p>
    <w:p w14:paraId="56811F1C">
      <w:pPr>
        <w:pStyle w:val="3"/>
        <w:wordWrap w:val="0"/>
        <w:rPr>
          <w:rFonts w:hint="eastAsia" w:ascii="宋体" w:hAnsi="宋体"/>
          <w:color w:val="000000" w:themeColor="text1"/>
          <w:highlight w:val="none"/>
          <w14:textFill>
            <w14:solidFill>
              <w14:schemeClr w14:val="tx1"/>
            </w14:solidFill>
          </w14:textFill>
        </w:rPr>
      </w:pPr>
    </w:p>
    <w:p w14:paraId="329346C5">
      <w:pPr>
        <w:pStyle w:val="3"/>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五、无效标、废标条款</w:t>
      </w:r>
      <w:bookmarkEnd w:id="18"/>
      <w:bookmarkEnd w:id="19"/>
    </w:p>
    <w:p w14:paraId="570EC5FD">
      <w:pPr>
        <w:wordWrap w:val="0"/>
        <w:snapToGrid w:val="0"/>
        <w:spacing w:line="360" w:lineRule="auto"/>
        <w:ind w:firstLine="482" w:firstLineChars="200"/>
        <w:jc w:val="left"/>
        <w:rPr>
          <w:rFonts w:hint="eastAsia"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（一）无效标条款</w:t>
      </w:r>
    </w:p>
    <w:p w14:paraId="6CCE4D41">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1、未按照竞争性磋商文件的规定提交磋商保证金的；</w:t>
      </w:r>
    </w:p>
    <w:p w14:paraId="4176A85B">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2、响应文件未按竞争性磋商文件要求签署、盖章的；</w:t>
      </w:r>
    </w:p>
    <w:p w14:paraId="00257AB6">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3、不具备竞争性磋商文件中规定的资格要求的；</w:t>
      </w:r>
    </w:p>
    <w:p w14:paraId="38E14ED1">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4</w:t>
      </w:r>
      <w:r>
        <w:rPr>
          <w:rFonts w:hint="eastAsia" w:ascii="宋体" w:hAnsi="宋体"/>
          <w:color w:val="000000" w:themeColor="text1"/>
          <w:highlight w:val="none"/>
          <w14:textFill>
            <w14:solidFill>
              <w14:schemeClr w14:val="tx1"/>
            </w14:solidFill>
          </w14:textFill>
        </w:rPr>
        <w:t>、报价超过竞争性磋商文件中规定的预计总预算或者最高限价的；</w:t>
      </w:r>
    </w:p>
    <w:p w14:paraId="36997255">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5、响应文件含有采购人不能接受的附加条件的;</w:t>
      </w:r>
    </w:p>
    <w:p w14:paraId="37C3F6E7">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6、法律、法规和竞争性磋商文件规定的其他无效情形。</w:t>
      </w:r>
    </w:p>
    <w:p w14:paraId="73E3D574">
      <w:pPr>
        <w:wordWrap w:val="0"/>
        <w:snapToGrid w:val="0"/>
        <w:spacing w:line="360" w:lineRule="auto"/>
        <w:ind w:firstLine="482" w:firstLineChars="200"/>
        <w:rPr>
          <w:rFonts w:hint="eastAsia"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（二）废标条款</w:t>
      </w:r>
    </w:p>
    <w:p w14:paraId="0680C5AB">
      <w:pPr>
        <w:wordWrap w:val="0"/>
        <w:spacing w:line="360" w:lineRule="auto"/>
        <w:ind w:firstLine="480" w:firstLineChars="200"/>
        <w:rPr>
          <w:rFonts w:hint="eastAsia" w:ascii="宋体" w:hAnsi="宋体" w:cs="宋体"/>
          <w:bCs/>
          <w:color w:val="000000" w:themeColor="text1"/>
          <w:highlight w:val="none"/>
          <w14:textFill>
            <w14:solidFill>
              <w14:schemeClr w14:val="tx1"/>
            </w14:solidFill>
          </w14:textFill>
        </w:rPr>
      </w:pPr>
      <w:r>
        <w:rPr>
          <w:rFonts w:ascii="宋体" w:hAnsi="宋体" w:cs="宋体"/>
          <w:bCs/>
          <w:color w:val="000000" w:themeColor="text1"/>
          <w:highlight w:val="none"/>
          <w14:textFill>
            <w14:solidFill>
              <w14:schemeClr w14:val="tx1"/>
            </w14:solidFill>
          </w14:textFill>
        </w:rPr>
        <w:t>1</w:t>
      </w:r>
      <w:r>
        <w:rPr>
          <w:rFonts w:hint="eastAsia" w:ascii="宋体" w:hAnsi="宋体" w:cs="宋体"/>
          <w:bCs/>
          <w:color w:val="000000" w:themeColor="text1"/>
          <w:highlight w:val="none"/>
          <w14:textFill>
            <w14:solidFill>
              <w14:schemeClr w14:val="tx1"/>
            </w14:solidFill>
          </w14:textFill>
        </w:rPr>
        <w:t>、符合专业条件的供应商或者对竞争性磋商文件作实质响应的供应商不足三家；</w:t>
      </w:r>
    </w:p>
    <w:p w14:paraId="152BF4C9">
      <w:pPr>
        <w:wordWrap w:val="0"/>
        <w:snapToGrid w:val="0"/>
        <w:spacing w:line="360" w:lineRule="auto"/>
        <w:ind w:firstLine="480" w:firstLineChars="200"/>
        <w:rPr>
          <w:rFonts w:hint="eastAsia"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、出现影响采购公正的违法、违规行为的；</w:t>
      </w:r>
    </w:p>
    <w:p w14:paraId="525A7752">
      <w:pPr>
        <w:wordWrap w:val="0"/>
        <w:snapToGrid w:val="0"/>
        <w:spacing w:line="360" w:lineRule="auto"/>
        <w:ind w:firstLine="480" w:firstLineChars="200"/>
        <w:rPr>
          <w:rFonts w:hint="eastAsia"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、供应商的报价均超过了最高限价，采购人不能支付的；</w:t>
      </w:r>
    </w:p>
    <w:p w14:paraId="73A05662">
      <w:pPr>
        <w:wordWrap w:val="0"/>
        <w:snapToGrid w:val="0"/>
        <w:spacing w:line="360" w:lineRule="auto"/>
        <w:ind w:firstLine="480" w:firstLineChars="200"/>
        <w:rPr>
          <w:rFonts w:hint="eastAsia"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、因重大变故，采购任务取消的。</w:t>
      </w:r>
    </w:p>
    <w:p w14:paraId="691EE662">
      <w:pPr>
        <w:wordWrap w:val="0"/>
        <w:snapToGrid w:val="0"/>
        <w:spacing w:line="360" w:lineRule="auto"/>
        <w:ind w:firstLine="482" w:firstLineChars="200"/>
        <w:jc w:val="left"/>
        <w:rPr>
          <w:rFonts w:hint="eastAsia"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（三）参与供应商不得少于三家</w:t>
      </w:r>
    </w:p>
    <w:p w14:paraId="6179364F">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如出现投标截止时间结束后参加的供应商不足三家的，按照以下原则处理：</w:t>
      </w:r>
    </w:p>
    <w:p w14:paraId="02256672">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、有效供应商不足三家的，除采购任务取消外，可重新组织采购；</w:t>
      </w:r>
    </w:p>
    <w:p w14:paraId="6FD7CC8C">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、响应文件存在不合理条款的，采购公告时间及程序不符合规定的，应予以废标。</w:t>
      </w:r>
    </w:p>
    <w:p w14:paraId="44CF0C59">
      <w:pPr>
        <w:wordWrap w:val="0"/>
        <w:snapToGrid w:val="0"/>
        <w:spacing w:line="360" w:lineRule="auto"/>
        <w:ind w:firstLine="482" w:firstLineChars="200"/>
        <w:rPr>
          <w:rFonts w:hint="eastAsia"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（四）取消成交候选供应商资格条款</w:t>
      </w:r>
    </w:p>
    <w:p w14:paraId="56199C0E">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bookmarkStart w:id="21" w:name="_Toc452657556"/>
      <w:bookmarkStart w:id="22" w:name="_Toc497129141"/>
      <w:r>
        <w:rPr>
          <w:rFonts w:ascii="宋体" w:hAnsi="宋体"/>
          <w:color w:val="000000" w:themeColor="text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、提供虚假材料谋取成交的；</w:t>
      </w:r>
    </w:p>
    <w:p w14:paraId="2F84AA3E">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、采取不正当手段诋毁、排挤其他供应商的；</w:t>
      </w:r>
    </w:p>
    <w:p w14:paraId="0F83C83F">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、与采购人、其他供应商或者采购代理机构恶意串通的；</w:t>
      </w:r>
    </w:p>
    <w:p w14:paraId="4DA5C372">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4</w:t>
      </w:r>
      <w:r>
        <w:rPr>
          <w:rFonts w:hint="eastAsia" w:ascii="宋体" w:hAnsi="宋体"/>
          <w:color w:val="000000" w:themeColor="text1"/>
          <w:highlight w:val="none"/>
          <w14:textFill>
            <w14:solidFill>
              <w14:schemeClr w14:val="tx1"/>
            </w14:solidFill>
          </w14:textFill>
        </w:rPr>
        <w:t>、向采购人、采购代理机构行贿或者提供其他不正当利益的；</w:t>
      </w:r>
    </w:p>
    <w:p w14:paraId="6B47CCD8">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、在规定的时间内未与采购人签订采购合同的；</w:t>
      </w:r>
    </w:p>
    <w:p w14:paraId="3C8A71E8">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6</w:t>
      </w:r>
      <w:r>
        <w:rPr>
          <w:rFonts w:hint="eastAsia" w:ascii="宋体" w:hAnsi="宋体"/>
          <w:color w:val="000000" w:themeColor="text1"/>
          <w:highlight w:val="none"/>
          <w14:textFill>
            <w14:solidFill>
              <w14:schemeClr w14:val="tx1"/>
            </w14:solidFill>
          </w14:textFill>
        </w:rPr>
        <w:t>、法律、法规规定的其他情况。</w:t>
      </w:r>
    </w:p>
    <w:p w14:paraId="26409970">
      <w:pPr>
        <w:pStyle w:val="3"/>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六、开标程序及最终报价</w:t>
      </w:r>
      <w:bookmarkEnd w:id="20"/>
      <w:bookmarkEnd w:id="21"/>
      <w:bookmarkEnd w:id="22"/>
    </w:p>
    <w:p w14:paraId="174B3475">
      <w:pPr>
        <w:wordWrap w:val="0"/>
        <w:snapToGrid w:val="0"/>
        <w:spacing w:line="360" w:lineRule="auto"/>
        <w:ind w:firstLine="472" w:firstLineChars="196"/>
        <w:rPr>
          <w:rFonts w:hint="eastAsia"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（一）评标原则</w:t>
      </w:r>
    </w:p>
    <w:p w14:paraId="3B282D05">
      <w:pPr>
        <w:wordWrap w:val="0"/>
        <w:adjustRightInd w:val="0"/>
        <w:snapToGrid w:val="0"/>
        <w:spacing w:line="360" w:lineRule="auto"/>
        <w:ind w:firstLine="352" w:firstLineChars="147"/>
        <w:rPr>
          <w:rFonts w:hint="eastAsia" w:ascii="宋体" w:hAnsi="宋体"/>
          <w:color w:val="000000" w:themeColor="text1"/>
          <w:szCs w:val="24"/>
          <w:highlight w:val="none"/>
          <w14:textFill>
            <w14:solidFill>
              <w14:schemeClr w14:val="tx1"/>
            </w14:solidFill>
          </w14:textFill>
        </w:rPr>
      </w:pPr>
      <w:r>
        <w:rPr>
          <w:rFonts w:ascii="宋体" w:hAnsi="宋体"/>
          <w:color w:val="000000" w:themeColor="text1"/>
          <w:szCs w:val="24"/>
          <w:highlight w:val="none"/>
          <w14:textFill>
            <w14:solidFill>
              <w14:schemeClr w14:val="tx1"/>
            </w14:solidFill>
          </w14:textFill>
        </w:rPr>
        <w:t>“公开、公平、公正、客观、择优”为评标的基本原则，磋商小组将根据这一原则，公正、平等地对待各供应商。</w:t>
      </w:r>
    </w:p>
    <w:p w14:paraId="0F53DB5B">
      <w:pPr>
        <w:wordWrap w:val="0"/>
        <w:adjustRightInd w:val="0"/>
        <w:snapToGrid w:val="0"/>
        <w:spacing w:line="360" w:lineRule="auto"/>
        <w:ind w:firstLine="354" w:firstLineChars="147"/>
        <w:rPr>
          <w:rFonts w:hint="eastAsia"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（二）</w:t>
      </w:r>
      <w:r>
        <w:rPr>
          <w:rFonts w:hint="eastAsia" w:ascii="宋体" w:hAnsi="宋体"/>
          <w:b/>
          <w:color w:val="000000" w:themeColor="text1"/>
          <w:highlight w:val="none"/>
          <w14:textFill>
            <w14:solidFill>
              <w14:schemeClr w14:val="tx1"/>
            </w14:solidFill>
          </w14:textFill>
        </w:rPr>
        <w:t>磋商小组</w:t>
      </w:r>
    </w:p>
    <w:p w14:paraId="1F12F0ED">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bookmarkStart w:id="23" w:name="_Toc4724"/>
      <w:bookmarkStart w:id="24" w:name="_Toc490155554"/>
      <w:bookmarkStart w:id="25" w:name="_Toc489694851"/>
      <w:bookmarkStart w:id="26" w:name="_Toc18181"/>
      <w:bookmarkStart w:id="27" w:name="_Toc12278"/>
      <w:r>
        <w:rPr>
          <w:rFonts w:hint="eastAsia" w:ascii="宋体" w:hAnsi="宋体"/>
          <w:color w:val="000000" w:themeColor="text1"/>
          <w:highlight w:val="none"/>
          <w14:textFill>
            <w14:solidFill>
              <w14:schemeClr w14:val="tx1"/>
            </w14:solidFill>
          </w14:textFill>
        </w:rPr>
        <w:t>采购单位根据本项目的特点，于开标前，从新疆政府采购网评审专家库中随机抽取组建磋商小组，其组员由三人（含三人）以上单数组成。磋商小组在监督人员的监督下独立完成评标工作，负责对响应文件进行审查、质询、评审、推选成交候选供应商。</w:t>
      </w:r>
    </w:p>
    <w:p w14:paraId="34B176C9">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1.评标事务由磋商小组负责，并独立履行下列职责：</w:t>
      </w:r>
      <w:bookmarkEnd w:id="23"/>
      <w:bookmarkEnd w:id="24"/>
      <w:bookmarkEnd w:id="25"/>
      <w:bookmarkEnd w:id="26"/>
      <w:bookmarkEnd w:id="27"/>
    </w:p>
    <w:p w14:paraId="1726C9D3">
      <w:pPr>
        <w:wordWrap w:val="0"/>
        <w:spacing w:line="360" w:lineRule="auto"/>
        <w:jc w:val="left"/>
        <w:rPr>
          <w:rFonts w:hint="eastAsia"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 xml:space="preserve">    </w:t>
      </w:r>
      <w:bookmarkStart w:id="28" w:name="_Toc12874"/>
      <w:bookmarkStart w:id="29" w:name="_Toc10743"/>
      <w:bookmarkStart w:id="30" w:name="_Toc489694852"/>
      <w:bookmarkStart w:id="31" w:name="_Toc490155555"/>
      <w:bookmarkStart w:id="32" w:name="_Toc32331"/>
      <w:r>
        <w:rPr>
          <w:rFonts w:hint="eastAsia" w:ascii="宋体" w:hAnsi="宋体" w:cs="Courier New"/>
          <w:color w:val="000000" w:themeColor="text1"/>
          <w:szCs w:val="21"/>
          <w:highlight w:val="none"/>
          <w14:textFill>
            <w14:solidFill>
              <w14:schemeClr w14:val="tx1"/>
            </w14:solidFill>
          </w14:textFill>
        </w:rPr>
        <w:t>（1）审查响应文件符合性是否符合本文件要求，并做出评价；</w:t>
      </w:r>
      <w:bookmarkEnd w:id="28"/>
      <w:bookmarkEnd w:id="29"/>
      <w:bookmarkEnd w:id="30"/>
      <w:bookmarkEnd w:id="31"/>
      <w:bookmarkEnd w:id="32"/>
    </w:p>
    <w:p w14:paraId="46195E19">
      <w:pPr>
        <w:wordWrap w:val="0"/>
        <w:spacing w:line="360" w:lineRule="auto"/>
        <w:ind w:firstLine="480" w:firstLineChars="200"/>
        <w:rPr>
          <w:rFonts w:hint="eastAsia" w:ascii="宋体" w:hAnsi="宋体"/>
          <w:color w:val="000000" w:themeColor="text1"/>
          <w:szCs w:val="21"/>
          <w:highlight w:val="none"/>
          <w14:textFill>
            <w14:solidFill>
              <w14:schemeClr w14:val="tx1"/>
            </w14:solidFill>
          </w14:textFill>
        </w:rPr>
      </w:pPr>
      <w:bookmarkStart w:id="33" w:name="_Toc32318"/>
      <w:bookmarkStart w:id="34" w:name="_Toc490155556"/>
      <w:bookmarkStart w:id="35" w:name="_Toc8225"/>
      <w:bookmarkStart w:id="36" w:name="_Toc24650"/>
      <w:bookmarkStart w:id="37" w:name="_Toc489694853"/>
      <w:r>
        <w:rPr>
          <w:rFonts w:hint="eastAsia" w:ascii="宋体" w:hAnsi="宋体"/>
          <w:color w:val="000000" w:themeColor="text1"/>
          <w:szCs w:val="21"/>
          <w:highlight w:val="none"/>
          <w14:textFill>
            <w14:solidFill>
              <w14:schemeClr w14:val="tx1"/>
            </w14:solidFill>
          </w14:textFill>
        </w:rPr>
        <w:t>（2）要求供应商对响应文件有关事项做出澄清或答复；</w:t>
      </w:r>
      <w:bookmarkEnd w:id="33"/>
      <w:bookmarkEnd w:id="34"/>
      <w:bookmarkEnd w:id="35"/>
      <w:bookmarkEnd w:id="36"/>
      <w:bookmarkEnd w:id="37"/>
    </w:p>
    <w:p w14:paraId="563BB2A2">
      <w:pPr>
        <w:wordWrap w:val="0"/>
        <w:spacing w:line="360" w:lineRule="auto"/>
        <w:ind w:firstLine="480" w:firstLineChars="200"/>
        <w:rPr>
          <w:rFonts w:hint="eastAsia" w:ascii="宋体" w:hAnsi="宋体"/>
          <w:color w:val="000000" w:themeColor="text1"/>
          <w:szCs w:val="21"/>
          <w:highlight w:val="none"/>
          <w14:textFill>
            <w14:solidFill>
              <w14:schemeClr w14:val="tx1"/>
            </w14:solidFill>
          </w14:textFill>
        </w:rPr>
      </w:pPr>
      <w:bookmarkStart w:id="38" w:name="_Toc29169"/>
      <w:bookmarkStart w:id="39" w:name="_Toc490155557"/>
      <w:bookmarkStart w:id="40" w:name="_Toc489694854"/>
      <w:bookmarkStart w:id="41" w:name="_Toc31192"/>
      <w:bookmarkStart w:id="42" w:name="_Toc18365"/>
      <w:r>
        <w:rPr>
          <w:rFonts w:hint="eastAsia" w:ascii="宋体" w:hAnsi="宋体"/>
          <w:color w:val="000000" w:themeColor="text1"/>
          <w:szCs w:val="21"/>
          <w:highlight w:val="none"/>
          <w14:textFill>
            <w14:solidFill>
              <w14:schemeClr w14:val="tx1"/>
            </w14:solidFill>
          </w14:textFill>
        </w:rPr>
        <w:t>（3）推荐成交候选供应商；</w:t>
      </w:r>
      <w:bookmarkEnd w:id="38"/>
      <w:bookmarkEnd w:id="39"/>
      <w:bookmarkEnd w:id="40"/>
      <w:bookmarkEnd w:id="41"/>
      <w:bookmarkEnd w:id="42"/>
    </w:p>
    <w:p w14:paraId="4B40CA9E">
      <w:pPr>
        <w:wordWrap w:val="0"/>
        <w:spacing w:line="360" w:lineRule="auto"/>
        <w:ind w:firstLine="48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（4）向采购单位或者有关部门报告非法干预评标工作的行为。</w:t>
      </w:r>
    </w:p>
    <w:p w14:paraId="0FA9DA1B">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bookmarkStart w:id="43" w:name="_Toc11377"/>
      <w:bookmarkStart w:id="44" w:name="_Toc490155558"/>
      <w:bookmarkStart w:id="45" w:name="_Toc19411"/>
      <w:bookmarkStart w:id="46" w:name="_Toc16997"/>
      <w:bookmarkStart w:id="47" w:name="_Toc489694855"/>
      <w:r>
        <w:rPr>
          <w:rFonts w:hint="eastAsia" w:ascii="宋体" w:hAnsi="宋体"/>
          <w:color w:val="000000" w:themeColor="text1"/>
          <w:highlight w:val="none"/>
          <w14:textFill>
            <w14:solidFill>
              <w14:schemeClr w14:val="tx1"/>
            </w14:solidFill>
          </w14:textFill>
        </w:rPr>
        <w:t>2.磋商小组成员的义务</w:t>
      </w:r>
      <w:bookmarkEnd w:id="43"/>
      <w:bookmarkEnd w:id="44"/>
      <w:bookmarkEnd w:id="45"/>
      <w:bookmarkEnd w:id="46"/>
      <w:bookmarkEnd w:id="47"/>
    </w:p>
    <w:p w14:paraId="0220F4F6">
      <w:pPr>
        <w:wordWrap w:val="0"/>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（1）遵纪守法，客观、公正、廉洁地履行职责；</w:t>
      </w:r>
    </w:p>
    <w:p w14:paraId="456228DB">
      <w:pPr>
        <w:wordWrap w:val="0"/>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（2）按照竞争性磋商文件规定的评标方法和标准进行评标，对评审意见承担个人责任；</w:t>
      </w:r>
    </w:p>
    <w:p w14:paraId="61C628D5">
      <w:pPr>
        <w:wordWrap w:val="0"/>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bookmarkStart w:id="48" w:name="_Toc6429"/>
      <w:bookmarkStart w:id="49" w:name="_Toc489694856"/>
      <w:bookmarkStart w:id="50" w:name="_Toc490155559"/>
      <w:bookmarkStart w:id="51" w:name="_Toc31699"/>
      <w:bookmarkStart w:id="52" w:name="_Toc17202"/>
      <w:r>
        <w:rPr>
          <w:rFonts w:hint="eastAsia" w:ascii="宋体" w:hAnsi="宋体" w:cs="宋体"/>
          <w:color w:val="000000" w:themeColor="text1"/>
          <w:szCs w:val="21"/>
          <w:highlight w:val="none"/>
          <w14:textFill>
            <w14:solidFill>
              <w14:schemeClr w14:val="tx1"/>
            </w14:solidFill>
          </w14:textFill>
        </w:rPr>
        <w:t>（3）对评标过程和结果，以及供应商的商业秘密保密；</w:t>
      </w:r>
      <w:bookmarkEnd w:id="48"/>
      <w:bookmarkEnd w:id="49"/>
      <w:bookmarkEnd w:id="50"/>
      <w:bookmarkEnd w:id="51"/>
      <w:bookmarkEnd w:id="52"/>
    </w:p>
    <w:p w14:paraId="0A196AF8">
      <w:pPr>
        <w:wordWrap w:val="0"/>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（4）参与评标报告的起草；</w:t>
      </w:r>
    </w:p>
    <w:p w14:paraId="0C295BAD">
      <w:pPr>
        <w:wordWrap w:val="0"/>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（5）配合招标采购单位答复供应商提出的质疑。</w:t>
      </w:r>
    </w:p>
    <w:p w14:paraId="29AEBC70">
      <w:pPr>
        <w:wordWrap w:val="0"/>
        <w:snapToGrid w:val="0"/>
        <w:spacing w:line="360" w:lineRule="auto"/>
        <w:ind w:firstLine="354" w:firstLineChars="147"/>
        <w:rPr>
          <w:rFonts w:hint="eastAsia"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（三）开标程序</w:t>
      </w:r>
    </w:p>
    <w:p w14:paraId="2F7FDE32">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bookmarkStart w:id="53" w:name="_Toc213839741"/>
      <w:r>
        <w:rPr>
          <w:rFonts w:hint="eastAsia" w:ascii="宋体" w:hAnsi="宋体"/>
          <w:color w:val="000000" w:themeColor="text1"/>
          <w:highlight w:val="none"/>
          <w14:textFill>
            <w14:solidFill>
              <w14:schemeClr w14:val="tx1"/>
            </w14:solidFill>
          </w14:textFill>
        </w:rPr>
        <w:t>1.开标程序</w:t>
      </w:r>
    </w:p>
    <w:p w14:paraId="577BDEE8">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1.1采购人按竞争性磋商文件规定的时间、地点组织投标。采购单位代表及有关工作人员参加，政府采购监管部门视情况参与。</w:t>
      </w:r>
    </w:p>
    <w:p w14:paraId="462353B5">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1.2经采购人委托，开标由采购代理机构主持。供应商应在响应文件递交截止时间30分钟内完成在线解密。</w:t>
      </w:r>
    </w:p>
    <w:p w14:paraId="544F1008">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响应文件中磋商报价表内容与投标承诺书内容不一致的，以磋商报价表为准。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14:paraId="7826F578">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开标结束后30分钟内完成“开标一览表”在线签章。完毕之后进入资格审查及评标环节。</w:t>
      </w:r>
    </w:p>
    <w:p w14:paraId="09A3F262">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1.4开标时，由资格审查小组对供应商进行资格审查，未通过资格审查的供应商，其投标无效。</w:t>
      </w:r>
    </w:p>
    <w:p w14:paraId="719661C1">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1.5开标时，由监督人员对开标全过程进行监督。</w:t>
      </w:r>
    </w:p>
    <w:p w14:paraId="3131263F">
      <w:pPr>
        <w:wordWrap w:val="0"/>
        <w:spacing w:line="360" w:lineRule="auto"/>
        <w:ind w:firstLine="480" w:firstLineChars="200"/>
        <w:rPr>
          <w:rFonts w:hint="eastAsia" w:ascii="宋体" w:hAnsi="宋体"/>
          <w:b/>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1.6</w:t>
      </w:r>
      <w:r>
        <w:rPr>
          <w:rFonts w:hint="eastAsia" w:ascii="宋体" w:hAnsi="宋体"/>
          <w:color w:val="000000" w:themeColor="text1"/>
          <w:highlight w:val="none"/>
          <w14:textFill>
            <w14:solidFill>
              <w14:schemeClr w14:val="tx1"/>
            </w14:solidFill>
          </w14:textFill>
        </w:rPr>
        <w:t>磋商小组认为供应商磋商报价或某些分项报价明显不合理或低于成本，有可能影响项目质量和不能诚信履约的，可要求其提供书面文件及相关证明材料解释说明；否则，可取消其投标资格。</w:t>
      </w:r>
      <w:r>
        <w:rPr>
          <w:rFonts w:hint="eastAsia" w:ascii="宋体" w:hAnsi="宋体"/>
          <w:b/>
          <w:color w:val="000000" w:themeColor="text1"/>
          <w:highlight w:val="none"/>
          <w14:textFill>
            <w14:solidFill>
              <w14:schemeClr w14:val="tx1"/>
            </w14:solidFill>
          </w14:textFill>
        </w:rPr>
        <w:t>为保证本项目服务质量、良好的售后服务，最低报价不作为中标的唯一依据。</w:t>
      </w:r>
    </w:p>
    <w:p w14:paraId="4594FF8D">
      <w:pPr>
        <w:wordWrap w:val="0"/>
        <w:snapToGrid w:val="0"/>
        <w:spacing w:line="360" w:lineRule="auto"/>
        <w:ind w:firstLine="354" w:firstLineChars="147"/>
        <w:rPr>
          <w:rFonts w:hint="eastAsia" w:ascii="宋体" w:hAnsi="宋体" w:cs="宋体"/>
          <w:bCs/>
          <w:color w:val="000000" w:themeColor="text1"/>
          <w:szCs w:val="21"/>
          <w:highlight w:val="none"/>
          <w14:textFill>
            <w14:solidFill>
              <w14:schemeClr w14:val="tx1"/>
            </w14:solidFill>
          </w14:textFill>
        </w:rPr>
      </w:pPr>
      <w:r>
        <w:rPr>
          <w:rFonts w:hint="eastAsia" w:ascii="宋体" w:hAnsi="宋体"/>
          <w:b/>
          <w:color w:val="000000" w:themeColor="text1"/>
          <w:szCs w:val="24"/>
          <w:highlight w:val="none"/>
          <w14:textFill>
            <w14:solidFill>
              <w14:schemeClr w14:val="tx1"/>
            </w14:solidFill>
          </w14:textFill>
        </w:rPr>
        <w:t>（四）磋商报价方式</w:t>
      </w:r>
    </w:p>
    <w:p w14:paraId="001C94B3">
      <w:pPr>
        <w:wordWrap w:val="0"/>
        <w:spacing w:line="360" w:lineRule="auto"/>
        <w:ind w:firstLine="477" w:firstLineChars="199"/>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w:t>
      </w:r>
      <w:r>
        <w:rPr>
          <w:rFonts w:ascii="宋体" w:hAnsi="宋体" w:cs="宋体"/>
          <w:bCs/>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磋商</w:t>
      </w:r>
    </w:p>
    <w:p w14:paraId="63814DA6">
      <w:pPr>
        <w:wordWrap w:val="0"/>
        <w:spacing w:line="360" w:lineRule="auto"/>
        <w:ind w:firstLine="477" w:firstLineChars="199"/>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采购代理机构将仅通知有效的供应商进行磋商。</w:t>
      </w:r>
    </w:p>
    <w:p w14:paraId="728CC31A">
      <w:pPr>
        <w:wordWrap w:val="0"/>
        <w:spacing w:line="360" w:lineRule="auto"/>
        <w:ind w:firstLine="477" w:firstLineChars="199"/>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参与磋商、报价及服务承诺的人员须是供应商法定代表人或被授权人。</w:t>
      </w:r>
    </w:p>
    <w:p w14:paraId="1D25B6F5">
      <w:pPr>
        <w:wordWrap w:val="0"/>
        <w:spacing w:line="360" w:lineRule="auto"/>
        <w:ind w:firstLine="477" w:firstLineChars="199"/>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w:t>
      </w:r>
      <w:r>
        <w:rPr>
          <w:rFonts w:ascii="宋体" w:hAnsi="宋体" w:cs="宋体"/>
          <w:bCs/>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围绕磋商要点，磋商小组全体成员集中与单一供应商分别进行磋商，逐家磋商一次为一个轮次。</w:t>
      </w:r>
    </w:p>
    <w:p w14:paraId="4AE887E1">
      <w:pPr>
        <w:wordWrap w:val="0"/>
        <w:spacing w:line="360" w:lineRule="auto"/>
        <w:ind w:firstLine="477" w:firstLineChars="199"/>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w:t>
      </w:r>
      <w:r>
        <w:rPr>
          <w:rFonts w:ascii="宋体" w:hAnsi="宋体" w:cs="宋体"/>
          <w:bCs/>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竞争性磋商文件有较大变动的，磋商小组将以书面形式通知所有参加磋商的供应商。</w:t>
      </w:r>
    </w:p>
    <w:p w14:paraId="55B1A964">
      <w:pPr>
        <w:wordWrap w:val="0"/>
        <w:spacing w:line="360" w:lineRule="auto"/>
        <w:ind w:firstLine="477" w:firstLineChars="199"/>
        <w:jc w:val="left"/>
        <w:rPr>
          <w:rFonts w:hint="eastAsia" w:ascii="宋体" w:hAnsi="宋体" w:cs="Courier New"/>
          <w:color w:val="000000" w:themeColor="text1"/>
          <w:szCs w:val="24"/>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w:t>
      </w:r>
      <w:r>
        <w:rPr>
          <w:rFonts w:ascii="宋体" w:hAnsi="宋体" w:cs="宋体"/>
          <w:bCs/>
          <w:color w:val="000000" w:themeColor="text1"/>
          <w:szCs w:val="21"/>
          <w:highlight w:val="none"/>
          <w14:textFill>
            <w14:solidFill>
              <w14:schemeClr w14:val="tx1"/>
            </w14:solidFill>
          </w14:textFill>
        </w:rPr>
        <w:t>.</w:t>
      </w:r>
      <w:r>
        <w:rPr>
          <w:rFonts w:hint="eastAsia" w:ascii="宋体" w:hAnsi="宋体" w:cs="Courier New"/>
          <w:color w:val="000000" w:themeColor="text1"/>
          <w:szCs w:val="24"/>
          <w:highlight w:val="none"/>
          <w14:textFill>
            <w14:solidFill>
              <w14:schemeClr w14:val="tx1"/>
            </w14:solidFill>
          </w14:textFill>
        </w:rPr>
        <w:t>最后报价是供应商响应文件的有效组成部分。如磋商小组没有对磋商文件作实质性变动或增加新的需求。</w:t>
      </w:r>
    </w:p>
    <w:p w14:paraId="1BBC3553">
      <w:pPr>
        <w:wordWrap w:val="0"/>
        <w:spacing w:line="360" w:lineRule="auto"/>
        <w:ind w:firstLine="477" w:firstLineChars="199"/>
        <w:jc w:val="left"/>
        <w:rPr>
          <w:rFonts w:hint="eastAsia" w:ascii="宋体" w:hAnsi="宋体" w:cs="宋体"/>
          <w:bCs/>
          <w:color w:val="000000" w:themeColor="text1"/>
          <w:szCs w:val="21"/>
          <w:highlight w:val="none"/>
          <w14:textFill>
            <w14:solidFill>
              <w14:schemeClr w14:val="tx1"/>
            </w14:solidFill>
          </w14:textFill>
        </w:rPr>
      </w:pPr>
      <w:r>
        <w:rPr>
          <w:rFonts w:ascii="宋体" w:hAnsi="宋体" w:cs="宋体"/>
          <w:bCs/>
          <w:color w:val="000000" w:themeColor="text1"/>
          <w:szCs w:val="21"/>
          <w:highlight w:val="none"/>
          <w14:textFill>
            <w14:solidFill>
              <w14:schemeClr w14:val="tx1"/>
            </w14:solidFill>
          </w14:textFill>
        </w:rPr>
        <w:t>5</w:t>
      </w:r>
      <w:r>
        <w:rPr>
          <w:rFonts w:hint="eastAsia" w:ascii="宋体" w:hAnsi="宋体" w:cs="宋体"/>
          <w:bCs/>
          <w:color w:val="000000" w:themeColor="text1"/>
          <w:szCs w:val="21"/>
          <w:highlight w:val="none"/>
          <w14:textFill>
            <w14:solidFill>
              <w14:schemeClr w14:val="tx1"/>
            </w14:solidFill>
          </w14:textFill>
        </w:rPr>
        <w:t>.二次报价（多轮报价）</w:t>
      </w:r>
    </w:p>
    <w:p w14:paraId="1E567C62">
      <w:pPr>
        <w:pStyle w:val="43"/>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经磋商确定最终采购需求和提交最后报价（二次报价或多轮报价）的供应商后，由磋商小组采用综合评分法对提交最后报价（二次报价或多轮报价）的供应商的响应文件和最后报价（二次报价或多轮报价）进行综合评分。</w:t>
      </w:r>
    </w:p>
    <w:p w14:paraId="76EE7D29">
      <w:pPr>
        <w:pStyle w:val="43"/>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磋商结束后，磋商小组将要求所有有效供应商在规定时间内线上提交最后报价及服务承诺。</w:t>
      </w:r>
    </w:p>
    <w:p w14:paraId="36448BA0">
      <w:pPr>
        <w:pStyle w:val="43"/>
        <w:wordWrap w:val="0"/>
        <w:ind w:firstLine="480"/>
        <w:rPr>
          <w:rFonts w:hint="eastAsia" w:ascii="宋体" w:hAnsi="宋体" w:cs="宋体"/>
          <w:b/>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小组发现供应商的报价明显低于其他报价，使得其报价可能低于其个别成本的，应当要求该供应商做出书面说明并提供相应的证明材料。供应商不能合理说明或者不能提供相应证明材料的，磋商小组应当认定该供应商以低于成本报价竞标，</w:t>
      </w:r>
      <w:r>
        <w:rPr>
          <w:rFonts w:hint="eastAsia" w:ascii="宋体" w:hAnsi="宋体" w:cs="宋体"/>
          <w:bCs/>
          <w:color w:val="000000" w:themeColor="text1"/>
          <w:szCs w:val="21"/>
          <w:highlight w:val="none"/>
          <w14:textFill>
            <w14:solidFill>
              <w14:schemeClr w14:val="tx1"/>
            </w14:solidFill>
          </w14:textFill>
        </w:rPr>
        <w:t>并否决其报价。</w:t>
      </w:r>
      <w:r>
        <w:rPr>
          <w:rFonts w:hint="eastAsia" w:ascii="宋体" w:hAnsi="宋体" w:cs="宋体"/>
          <w:b/>
          <w:color w:val="000000" w:themeColor="text1"/>
          <w:szCs w:val="21"/>
          <w:highlight w:val="none"/>
          <w14:textFill>
            <w14:solidFill>
              <w14:schemeClr w14:val="tx1"/>
            </w14:solidFill>
          </w14:textFill>
        </w:rPr>
        <w:t>供应商未及时参与磋商或最终报价的，视为自动放弃参与磋商的资格。</w:t>
      </w:r>
    </w:p>
    <w:p w14:paraId="7EAD4B2B">
      <w:pPr>
        <w:wordWrap w:val="0"/>
        <w:snapToGrid w:val="0"/>
        <w:spacing w:line="360" w:lineRule="auto"/>
        <w:ind w:firstLine="352" w:firstLineChars="147"/>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磋商文件能够详细列明采购标的的技术、服务要求的，磋商结束后，磋商小组应当要求所有实质性响应的供应商在规定时间内提交最后报价，提交最后报价的供应商不得少于3家。</w:t>
      </w:r>
    </w:p>
    <w:p w14:paraId="5929ACDA">
      <w:pPr>
        <w:wordWrap w:val="0"/>
        <w:snapToGrid w:val="0"/>
        <w:spacing w:line="360" w:lineRule="auto"/>
        <w:ind w:firstLine="354" w:firstLineChars="147"/>
        <w:rPr>
          <w:rFonts w:hint="eastAsia"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（五）确定成交候选供应商</w:t>
      </w:r>
    </w:p>
    <w:p w14:paraId="2ED90754">
      <w:pPr>
        <w:wordWrap w:val="0"/>
        <w:snapToGrid w:val="0"/>
        <w:spacing w:line="360" w:lineRule="auto"/>
        <w:ind w:firstLine="352" w:firstLineChars="147"/>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磋商小组统一签署评标汇总表，并按最大程度满足竞争性磋商文件各项综合评价标准为成交供应商的原则，推荐成交候选供应商。得分相同的，按磋商报价由低到高顺序排列；得分且磋商报价相同的，按技术得分由高到低顺序排列。</w:t>
      </w:r>
    </w:p>
    <w:p w14:paraId="56FAFD14">
      <w:pPr>
        <w:pStyle w:val="13"/>
        <w:wordWrap w:val="0"/>
        <w:rPr>
          <w:rFonts w:hint="eastAsia" w:ascii="宋体" w:hAnsi="宋体"/>
          <w:color w:val="000000" w:themeColor="text1"/>
          <w:highlight w:val="none"/>
          <w14:textFill>
            <w14:solidFill>
              <w14:schemeClr w14:val="tx1"/>
            </w14:solidFill>
          </w14:textFill>
        </w:rPr>
      </w:pPr>
    </w:p>
    <w:p w14:paraId="75CBC0C1">
      <w:pPr>
        <w:wordWrap w:val="0"/>
        <w:snapToGrid w:val="0"/>
        <w:spacing w:line="360" w:lineRule="auto"/>
        <w:ind w:firstLine="354" w:firstLineChars="147"/>
        <w:rPr>
          <w:rFonts w:hint="eastAsia"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（六）磋商过程</w:t>
      </w:r>
      <w:bookmarkEnd w:id="53"/>
      <w:r>
        <w:rPr>
          <w:rFonts w:hint="eastAsia" w:ascii="宋体" w:hAnsi="宋体"/>
          <w:b/>
          <w:color w:val="000000" w:themeColor="text1"/>
          <w:highlight w:val="none"/>
          <w14:textFill>
            <w14:solidFill>
              <w14:schemeClr w14:val="tx1"/>
            </w14:solidFill>
          </w14:textFill>
        </w:rPr>
        <w:t>保密</w:t>
      </w:r>
    </w:p>
    <w:p w14:paraId="24AE99CF">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在评标过程中和评标结束后，凡属于审查、澄清、评价、比较竞争性磋商文件等有关信息，磋商小组的研究情况和所有供应商的商业秘密都属于保密内容相关当事人均不得泄露给任何供应商或与评标工作无关的人员。</w:t>
      </w:r>
    </w:p>
    <w:p w14:paraId="594F710A">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2.供应商不得探听上述信息，不得以任何行为影响评标过程，否则其响应文件将被作为无效响应文件。</w:t>
      </w:r>
    </w:p>
    <w:p w14:paraId="57B07A7A">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3.在评标期间，采购代理机构有专门工作人员与供应商进行联络。</w:t>
      </w:r>
    </w:p>
    <w:p w14:paraId="28577F1A">
      <w:pPr>
        <w:wordWrap w:val="0"/>
        <w:spacing w:line="360" w:lineRule="auto"/>
        <w:ind w:firstLine="480" w:firstLineChars="200"/>
        <w:rPr>
          <w:rFonts w:hint="eastAsia" w:ascii="宋体" w:hAnsi="宋体"/>
          <w:color w:val="000000" w:themeColor="text1"/>
          <w:spacing w:val="-2"/>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4.采购人和磋商小组不向未成交的供应商解释未成交原因，也不对评标过程中的细节问题进行公布。</w:t>
      </w:r>
    </w:p>
    <w:p w14:paraId="3FB3C7AF">
      <w:pPr>
        <w:wordWrap w:val="0"/>
        <w:snapToGrid w:val="0"/>
        <w:spacing w:line="360" w:lineRule="auto"/>
        <w:ind w:firstLine="482" w:firstLineChars="200"/>
        <w:rPr>
          <w:rFonts w:hint="eastAsia"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5.</w:t>
      </w:r>
      <w:r>
        <w:rPr>
          <w:rFonts w:ascii="宋体" w:hAnsi="宋体"/>
          <w:b/>
          <w:color w:val="000000" w:themeColor="text1"/>
          <w:highlight w:val="none"/>
          <w14:textFill>
            <w14:solidFill>
              <w14:schemeClr w14:val="tx1"/>
            </w14:solidFill>
          </w14:textFill>
        </w:rPr>
        <w:t>供应商有下列情形之一的，视为无效投标。</w:t>
      </w:r>
    </w:p>
    <w:p w14:paraId="6F006A19">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bookmarkStart w:id="54" w:name="_Toc452657557"/>
      <w:bookmarkStart w:id="55" w:name="_Toc497129142"/>
      <w:r>
        <w:rPr>
          <w:rFonts w:hint="eastAsia" w:ascii="宋体" w:hAnsi="宋体"/>
          <w:color w:val="000000" w:themeColor="text1"/>
          <w:highlight w:val="none"/>
          <w14:textFill>
            <w14:solidFill>
              <w14:schemeClr w14:val="tx1"/>
            </w14:solidFill>
          </w14:textFill>
        </w:rPr>
        <w:t>（1）响应文件所投标段中的应标范围小于本文件对应标段要求的采购范围；</w:t>
      </w:r>
    </w:p>
    <w:p w14:paraId="7DF34600">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（2）响应文件与事实不符的；</w:t>
      </w:r>
    </w:p>
    <w:p w14:paraId="78D17731">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（3）经磋商小组一致认定为重大偏离的；</w:t>
      </w:r>
    </w:p>
    <w:p w14:paraId="16D6831F">
      <w:pPr>
        <w:wordWrap w:val="0"/>
        <w:spacing w:line="360" w:lineRule="auto"/>
        <w:ind w:firstLine="48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（4）不符合本文件中规定的其他实质性要求的；</w:t>
      </w:r>
    </w:p>
    <w:p w14:paraId="3E70FA87">
      <w:pPr>
        <w:wordWrap w:val="0"/>
        <w:spacing w:line="360" w:lineRule="auto"/>
        <w:ind w:firstLine="48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（5）不符合法律、法规有关规定的。</w:t>
      </w:r>
    </w:p>
    <w:p w14:paraId="0F47E4B6">
      <w:pPr>
        <w:wordWrap w:val="0"/>
        <w:spacing w:line="360" w:lineRule="auto"/>
        <w:ind w:firstLine="482" w:firstLineChars="200"/>
        <w:rPr>
          <w:rFonts w:hint="eastAsia" w:ascii="宋体" w:hAnsi="宋体"/>
          <w:color w:val="000000" w:themeColor="text1"/>
          <w:highlight w:val="none"/>
          <w14:textFill>
            <w14:solidFill>
              <w14:schemeClr w14:val="tx1"/>
            </w14:solidFill>
          </w14:textFill>
        </w:rPr>
      </w:pPr>
      <w:bookmarkStart w:id="56" w:name="_Toc23164"/>
      <w:bookmarkStart w:id="57" w:name="_Toc19492"/>
      <w:bookmarkStart w:id="58" w:name="_Toc489694862"/>
      <w:bookmarkStart w:id="59" w:name="_Toc490155565"/>
      <w:bookmarkStart w:id="60" w:name="_Toc29065"/>
      <w:r>
        <w:rPr>
          <w:rFonts w:hint="eastAsia" w:ascii="宋体" w:hAnsi="宋体"/>
          <w:b/>
          <w:color w:val="000000" w:themeColor="text1"/>
          <w:highlight w:val="none"/>
          <w14:textFill>
            <w14:solidFill>
              <w14:schemeClr w14:val="tx1"/>
            </w14:solidFill>
          </w14:textFill>
        </w:rPr>
        <w:t>6.</w:t>
      </w:r>
      <w:bookmarkEnd w:id="56"/>
      <w:bookmarkEnd w:id="57"/>
      <w:bookmarkEnd w:id="58"/>
      <w:bookmarkEnd w:id="59"/>
      <w:bookmarkEnd w:id="60"/>
      <w:r>
        <w:rPr>
          <w:rFonts w:hint="eastAsia" w:ascii="宋体" w:hAnsi="宋体"/>
          <w:color w:val="000000" w:themeColor="text1"/>
          <w:highlight w:val="none"/>
          <w14:textFill>
            <w14:solidFill>
              <w14:schemeClr w14:val="tx1"/>
            </w14:solidFill>
          </w14:textFill>
        </w:rPr>
        <w:t xml:space="preserve"> 磋商小组发现竞争性磋商文件存在歧义、重大缺陷导致评标工作无法进行，或者竞争性磋商文件内容违反国家有关强制性规定的，应当停止评标工作，与采购人或者采购代理机构沟通并作书面记录。采购人或者采购代理机构确认后，应当修改竞争性磋商文件，重新组织采购活动。</w:t>
      </w:r>
    </w:p>
    <w:p w14:paraId="541DE186">
      <w:pPr>
        <w:wordWrap w:val="0"/>
        <w:spacing w:line="360" w:lineRule="auto"/>
        <w:ind w:firstLine="482" w:firstLineChars="200"/>
        <w:rPr>
          <w:rFonts w:hint="eastAsia" w:ascii="宋体" w:hAnsi="宋体"/>
          <w:b/>
          <w:color w:val="000000" w:themeColor="text1"/>
          <w:highlight w:val="none"/>
          <w14:textFill>
            <w14:solidFill>
              <w14:schemeClr w14:val="tx1"/>
            </w14:solidFill>
          </w14:textFill>
        </w:rPr>
      </w:pPr>
      <w:bookmarkStart w:id="61" w:name="_Toc30501"/>
      <w:bookmarkStart w:id="62" w:name="_Toc30155"/>
      <w:bookmarkStart w:id="63" w:name="_Toc490155566"/>
      <w:bookmarkStart w:id="64" w:name="_Toc489694863"/>
      <w:bookmarkStart w:id="65" w:name="_Toc229"/>
      <w:r>
        <w:rPr>
          <w:rFonts w:hint="eastAsia" w:ascii="宋体" w:hAnsi="宋体"/>
          <w:b/>
          <w:color w:val="000000" w:themeColor="text1"/>
          <w:highlight w:val="none"/>
          <w14:textFill>
            <w14:solidFill>
              <w14:schemeClr w14:val="tx1"/>
            </w14:solidFill>
          </w14:textFill>
        </w:rPr>
        <w:t>7.评标办法</w:t>
      </w:r>
      <w:bookmarkEnd w:id="61"/>
      <w:bookmarkEnd w:id="62"/>
      <w:bookmarkEnd w:id="63"/>
      <w:bookmarkEnd w:id="64"/>
      <w:bookmarkEnd w:id="65"/>
    </w:p>
    <w:p w14:paraId="1961AF7E">
      <w:pPr>
        <w:wordWrap w:val="0"/>
        <w:spacing w:line="360" w:lineRule="auto"/>
        <w:ind w:firstLine="482" w:firstLineChars="200"/>
        <w:rPr>
          <w:rFonts w:hint="eastAsia" w:ascii="宋体" w:hAnsi="宋体" w:cs="宋体"/>
          <w:b/>
          <w:color w:val="000000" w:themeColor="text1"/>
          <w:spacing w:val="-2"/>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本次招标的评标方法采用综合评分法，</w:t>
      </w:r>
      <w:r>
        <w:rPr>
          <w:rFonts w:hint="eastAsia" w:ascii="宋体" w:hAnsi="宋体" w:cs="宋体"/>
          <w:b/>
          <w:color w:val="000000" w:themeColor="text1"/>
          <w:spacing w:val="-2"/>
          <w:highlight w:val="none"/>
          <w14:textFill>
            <w14:solidFill>
              <w14:schemeClr w14:val="tx1"/>
            </w14:solidFill>
          </w14:textFill>
        </w:rPr>
        <w:t>即在满足竞争性磋商文件实质性要求前提下，按照竞争性磋商文件中规定的各项评标标准进行综合评审。</w:t>
      </w:r>
    </w:p>
    <w:p w14:paraId="53963822">
      <w:pPr>
        <w:wordWrap w:val="0"/>
        <w:spacing w:line="360" w:lineRule="auto"/>
        <w:ind w:firstLine="482" w:firstLineChars="200"/>
        <w:rPr>
          <w:rFonts w:hint="eastAsia" w:ascii="宋体" w:hAnsi="宋体"/>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磋商小组严格按照竞争性磋商文件的要求、条件及供应商所作的实质性响应内容，对供应商的响应文件进行综合打分。</w:t>
      </w:r>
      <w:r>
        <w:rPr>
          <w:rFonts w:hint="eastAsia" w:ascii="宋体" w:hAnsi="宋体" w:cs="宋体"/>
          <w:b/>
          <w:bCs/>
          <w:color w:val="000000" w:themeColor="text1"/>
          <w:highlight w:val="none"/>
          <w14:textFill>
            <w14:solidFill>
              <w14:schemeClr w14:val="tx1"/>
            </w14:solidFill>
          </w14:textFill>
        </w:rPr>
        <w:t>供应商的得分为各评委所给分数的平均分。计算结果在小数点后均保留两位小数，后余位数四舍五入计。</w:t>
      </w:r>
      <w:r>
        <w:rPr>
          <w:rFonts w:hint="eastAsia" w:ascii="宋体" w:hAnsi="宋体" w:cs="宋体"/>
          <w:b/>
          <w:color w:val="000000" w:themeColor="text1"/>
          <w:highlight w:val="none"/>
          <w14:textFill>
            <w14:solidFill>
              <w14:schemeClr w14:val="tx1"/>
            </w14:solidFill>
          </w14:textFill>
        </w:rPr>
        <w:t>并以综合评分法进行评估，总分值为100分。</w:t>
      </w:r>
    </w:p>
    <w:p w14:paraId="44F45581">
      <w:pPr>
        <w:pStyle w:val="3"/>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七、评标办法</w:t>
      </w:r>
      <w:bookmarkEnd w:id="54"/>
      <w:bookmarkEnd w:id="55"/>
    </w:p>
    <w:p w14:paraId="6C8117F1">
      <w:pPr>
        <w:pStyle w:val="4"/>
        <w:wordWrap w:val="0"/>
        <w:rPr>
          <w:rFonts w:hint="eastAsia"/>
          <w:color w:val="000000" w:themeColor="text1"/>
          <w:highlight w:val="none"/>
          <w14:textFill>
            <w14:solidFill>
              <w14:schemeClr w14:val="tx1"/>
            </w14:solidFill>
          </w14:textFill>
        </w:rPr>
      </w:pPr>
      <w:bookmarkStart w:id="66" w:name="_Toc452657581"/>
      <w:bookmarkStart w:id="67" w:name="_Toc497129167"/>
      <w:r>
        <w:rPr>
          <w:rFonts w:hint="eastAsia"/>
          <w:color w:val="000000" w:themeColor="text1"/>
          <w:highlight w:val="none"/>
          <w14:textFill>
            <w14:solidFill>
              <w14:schemeClr w14:val="tx1"/>
            </w14:solidFill>
          </w14:textFill>
        </w:rPr>
        <w:t>（一）资格性审查表</w:t>
      </w:r>
    </w:p>
    <w:tbl>
      <w:tblPr>
        <w:tblStyle w:val="25"/>
        <w:tblW w:w="9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629"/>
        <w:gridCol w:w="5812"/>
      </w:tblGrid>
      <w:tr w14:paraId="151D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37" w:type="dxa"/>
            <w:gridSpan w:val="2"/>
            <w:tcBorders>
              <w:top w:val="single" w:color="auto" w:sz="4" w:space="0"/>
              <w:left w:val="single" w:color="auto" w:sz="4" w:space="0"/>
              <w:right w:val="single" w:color="auto" w:sz="4" w:space="0"/>
            </w:tcBorders>
            <w:vAlign w:val="center"/>
          </w:tcPr>
          <w:p w14:paraId="2F806FD7">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审查内容</w:t>
            </w:r>
          </w:p>
        </w:tc>
        <w:tc>
          <w:tcPr>
            <w:tcW w:w="5812" w:type="dxa"/>
            <w:tcBorders>
              <w:top w:val="single" w:color="auto" w:sz="4" w:space="0"/>
              <w:left w:val="single" w:color="auto" w:sz="4" w:space="0"/>
              <w:bottom w:val="single" w:color="auto" w:sz="4" w:space="0"/>
              <w:right w:val="single" w:color="auto" w:sz="4" w:space="0"/>
            </w:tcBorders>
            <w:vAlign w:val="center"/>
          </w:tcPr>
          <w:p w14:paraId="6D4F452C">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需提供资料</w:t>
            </w:r>
          </w:p>
        </w:tc>
      </w:tr>
      <w:tr w14:paraId="09B3F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8" w:type="dxa"/>
            <w:vMerge w:val="restart"/>
            <w:tcBorders>
              <w:top w:val="single" w:color="auto" w:sz="4" w:space="0"/>
              <w:left w:val="single" w:color="auto" w:sz="4" w:space="0"/>
              <w:right w:val="single" w:color="auto" w:sz="4" w:space="0"/>
            </w:tcBorders>
            <w:vAlign w:val="center"/>
          </w:tcPr>
          <w:p w14:paraId="2CA01764">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资格性审查</w:t>
            </w:r>
          </w:p>
        </w:tc>
        <w:tc>
          <w:tcPr>
            <w:tcW w:w="2629" w:type="dxa"/>
            <w:tcBorders>
              <w:top w:val="single" w:color="auto" w:sz="4" w:space="0"/>
              <w:left w:val="single" w:color="auto" w:sz="4" w:space="0"/>
              <w:bottom w:val="single" w:color="auto" w:sz="4" w:space="0"/>
              <w:right w:val="single" w:color="auto" w:sz="4" w:space="0"/>
            </w:tcBorders>
            <w:vAlign w:val="center"/>
          </w:tcPr>
          <w:p w14:paraId="14AE2E19">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（1）具有独立承担民事责任的能力</w:t>
            </w:r>
          </w:p>
        </w:tc>
        <w:tc>
          <w:tcPr>
            <w:tcW w:w="5812" w:type="dxa"/>
            <w:tcBorders>
              <w:top w:val="single" w:color="auto" w:sz="4" w:space="0"/>
              <w:left w:val="single" w:color="auto" w:sz="4" w:space="0"/>
              <w:bottom w:val="single" w:color="auto" w:sz="4" w:space="0"/>
              <w:right w:val="single" w:color="auto" w:sz="4" w:space="0"/>
            </w:tcBorders>
            <w:vAlign w:val="center"/>
          </w:tcPr>
          <w:p w14:paraId="792B3598">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须提供在中华人民共和国境内注册的法人或其他组织或自然人的营业执照副本或事业法人登记证或执业许可证或身份证等相关证明复印件（除身份证外其余证件须加盖公章）。</w:t>
            </w:r>
          </w:p>
        </w:tc>
      </w:tr>
      <w:tr w14:paraId="4063C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8" w:type="dxa"/>
            <w:vMerge w:val="continue"/>
            <w:tcBorders>
              <w:left w:val="single" w:color="auto" w:sz="4" w:space="0"/>
              <w:right w:val="single" w:color="auto" w:sz="4" w:space="0"/>
            </w:tcBorders>
            <w:vAlign w:val="center"/>
          </w:tcPr>
          <w:p w14:paraId="5735F120">
            <w:pPr>
              <w:pStyle w:val="15"/>
              <w:wordWrap w:val="0"/>
              <w:rPr>
                <w:rFonts w:hint="eastAsia" w:hAnsi="宋体"/>
                <w:color w:val="000000" w:themeColor="text1"/>
                <w:highlight w:val="none"/>
                <w14:textFill>
                  <w14:solidFill>
                    <w14:schemeClr w14:val="tx1"/>
                  </w14:solidFill>
                </w14:textFill>
              </w:rPr>
            </w:pPr>
          </w:p>
        </w:tc>
        <w:tc>
          <w:tcPr>
            <w:tcW w:w="2629" w:type="dxa"/>
            <w:tcBorders>
              <w:top w:val="single" w:color="auto" w:sz="4" w:space="0"/>
              <w:left w:val="single" w:color="auto" w:sz="4" w:space="0"/>
              <w:bottom w:val="single" w:color="auto" w:sz="4" w:space="0"/>
              <w:right w:val="single" w:color="auto" w:sz="4" w:space="0"/>
            </w:tcBorders>
            <w:vAlign w:val="center"/>
          </w:tcPr>
          <w:p w14:paraId="4B7041AD">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（2）具有良好的商业信誉和健全的财务会计制度</w:t>
            </w:r>
          </w:p>
        </w:tc>
        <w:tc>
          <w:tcPr>
            <w:tcW w:w="5812" w:type="dxa"/>
            <w:tcBorders>
              <w:top w:val="single" w:color="auto" w:sz="4" w:space="0"/>
              <w:left w:val="single" w:color="auto" w:sz="4" w:space="0"/>
              <w:bottom w:val="single" w:color="auto" w:sz="4" w:space="0"/>
              <w:right w:val="single" w:color="auto" w:sz="4" w:space="0"/>
            </w:tcBorders>
            <w:vAlign w:val="center"/>
          </w:tcPr>
          <w:p w14:paraId="2C9456A7">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须提供本单位上一年度由会计师事务所出具的财务审计报告（当上一年度审计报告未出来时，可提供前一年度审计报告）或财务报表。</w:t>
            </w:r>
          </w:p>
          <w:p w14:paraId="51CCFF1C">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如投标人无法提供上年度审计报告或财务报表，则需提供响应截止日前一年内银行出具的资信证明。</w:t>
            </w:r>
          </w:p>
        </w:tc>
      </w:tr>
      <w:tr w14:paraId="79A52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8" w:type="dxa"/>
            <w:vMerge w:val="continue"/>
            <w:tcBorders>
              <w:left w:val="single" w:color="auto" w:sz="4" w:space="0"/>
              <w:right w:val="single" w:color="auto" w:sz="4" w:space="0"/>
            </w:tcBorders>
            <w:vAlign w:val="center"/>
          </w:tcPr>
          <w:p w14:paraId="4F262AC1">
            <w:pPr>
              <w:pStyle w:val="15"/>
              <w:wordWrap w:val="0"/>
              <w:rPr>
                <w:rFonts w:hint="eastAsia" w:hAnsi="宋体"/>
                <w:color w:val="000000" w:themeColor="text1"/>
                <w:highlight w:val="none"/>
                <w14:textFill>
                  <w14:solidFill>
                    <w14:schemeClr w14:val="tx1"/>
                  </w14:solidFill>
                </w14:textFill>
              </w:rPr>
            </w:pPr>
          </w:p>
        </w:tc>
        <w:tc>
          <w:tcPr>
            <w:tcW w:w="2629" w:type="dxa"/>
            <w:tcBorders>
              <w:top w:val="single" w:color="auto" w:sz="4" w:space="0"/>
              <w:left w:val="single" w:color="auto" w:sz="4" w:space="0"/>
              <w:bottom w:val="single" w:color="auto" w:sz="4" w:space="0"/>
              <w:right w:val="single" w:color="auto" w:sz="4" w:space="0"/>
            </w:tcBorders>
            <w:vAlign w:val="center"/>
          </w:tcPr>
          <w:p w14:paraId="06431F2F">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（3）有依法缴纳税收和社会保障资金的良好纪录</w:t>
            </w:r>
          </w:p>
        </w:tc>
        <w:tc>
          <w:tcPr>
            <w:tcW w:w="5812" w:type="dxa"/>
            <w:tcBorders>
              <w:top w:val="single" w:color="auto" w:sz="4" w:space="0"/>
              <w:left w:val="single" w:color="auto" w:sz="4" w:space="0"/>
              <w:bottom w:val="single" w:color="auto" w:sz="4" w:space="0"/>
              <w:right w:val="single" w:color="auto" w:sz="4" w:space="0"/>
            </w:tcBorders>
            <w:vAlign w:val="center"/>
          </w:tcPr>
          <w:p w14:paraId="58100538">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提供近一年任意1个月社保资金缴纳证明和纳税证明，新成立公司提供成立之日起至今的缴税记录及社保缴纳证明。若供应商的纳税记录为零申报的，需提供相应证明材料。</w:t>
            </w:r>
          </w:p>
        </w:tc>
      </w:tr>
      <w:tr w14:paraId="38469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8" w:type="dxa"/>
            <w:vMerge w:val="continue"/>
            <w:tcBorders>
              <w:left w:val="single" w:color="auto" w:sz="4" w:space="0"/>
              <w:right w:val="single" w:color="auto" w:sz="4" w:space="0"/>
            </w:tcBorders>
            <w:vAlign w:val="center"/>
          </w:tcPr>
          <w:p w14:paraId="50382239">
            <w:pPr>
              <w:pStyle w:val="15"/>
              <w:wordWrap w:val="0"/>
              <w:rPr>
                <w:rFonts w:hint="eastAsia" w:hAnsi="宋体"/>
                <w:color w:val="000000" w:themeColor="text1"/>
                <w:highlight w:val="none"/>
                <w14:textFill>
                  <w14:solidFill>
                    <w14:schemeClr w14:val="tx1"/>
                  </w14:solidFill>
                </w14:textFill>
              </w:rPr>
            </w:pPr>
          </w:p>
        </w:tc>
        <w:tc>
          <w:tcPr>
            <w:tcW w:w="2629" w:type="dxa"/>
            <w:tcBorders>
              <w:top w:val="single" w:color="auto" w:sz="4" w:space="0"/>
              <w:left w:val="single" w:color="auto" w:sz="4" w:space="0"/>
              <w:bottom w:val="single" w:color="auto" w:sz="4" w:space="0"/>
              <w:right w:val="single" w:color="auto" w:sz="4" w:space="0"/>
            </w:tcBorders>
            <w:vAlign w:val="center"/>
          </w:tcPr>
          <w:p w14:paraId="1485C571">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（4）参加采购活动前三年内，在经营活动中没有重大违法记录</w:t>
            </w:r>
          </w:p>
        </w:tc>
        <w:tc>
          <w:tcPr>
            <w:tcW w:w="5812" w:type="dxa"/>
            <w:tcBorders>
              <w:top w:val="single" w:color="auto" w:sz="4" w:space="0"/>
              <w:left w:val="single" w:color="auto" w:sz="4" w:space="0"/>
              <w:bottom w:val="single" w:color="auto" w:sz="4" w:space="0"/>
              <w:right w:val="single" w:color="auto" w:sz="4" w:space="0"/>
            </w:tcBorders>
            <w:vAlign w:val="center"/>
          </w:tcPr>
          <w:p w14:paraId="6AF446A2">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受行政主管部门的处罚不能参加投标。（提供申明函）</w:t>
            </w:r>
          </w:p>
        </w:tc>
      </w:tr>
      <w:tr w14:paraId="2531C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8" w:type="dxa"/>
            <w:vMerge w:val="continue"/>
            <w:tcBorders>
              <w:left w:val="single" w:color="auto" w:sz="4" w:space="0"/>
              <w:right w:val="single" w:color="auto" w:sz="4" w:space="0"/>
            </w:tcBorders>
            <w:vAlign w:val="center"/>
          </w:tcPr>
          <w:p w14:paraId="06782711">
            <w:pPr>
              <w:pStyle w:val="15"/>
              <w:wordWrap w:val="0"/>
              <w:rPr>
                <w:rFonts w:hint="eastAsia" w:hAnsi="宋体"/>
                <w:color w:val="000000" w:themeColor="text1"/>
                <w:highlight w:val="none"/>
                <w14:textFill>
                  <w14:solidFill>
                    <w14:schemeClr w14:val="tx1"/>
                  </w14:solidFill>
                </w14:textFill>
              </w:rPr>
            </w:pPr>
          </w:p>
        </w:tc>
        <w:tc>
          <w:tcPr>
            <w:tcW w:w="2629" w:type="dxa"/>
            <w:tcBorders>
              <w:top w:val="single" w:color="auto" w:sz="4" w:space="0"/>
              <w:left w:val="single" w:color="auto" w:sz="4" w:space="0"/>
              <w:bottom w:val="single" w:color="auto" w:sz="4" w:space="0"/>
              <w:right w:val="single" w:color="auto" w:sz="4" w:space="0"/>
            </w:tcBorders>
            <w:vAlign w:val="center"/>
          </w:tcPr>
          <w:p w14:paraId="4A7F78D0">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（5）法律、行政法规规定的其他条件</w:t>
            </w:r>
          </w:p>
        </w:tc>
        <w:tc>
          <w:tcPr>
            <w:tcW w:w="5812" w:type="dxa"/>
            <w:tcBorders>
              <w:top w:val="single" w:color="auto" w:sz="4" w:space="0"/>
              <w:left w:val="single" w:color="auto" w:sz="4" w:space="0"/>
              <w:bottom w:val="single" w:color="auto" w:sz="4" w:space="0"/>
              <w:right w:val="single" w:color="auto" w:sz="4" w:space="0"/>
            </w:tcBorders>
            <w:vAlign w:val="center"/>
          </w:tcPr>
          <w:p w14:paraId="174AA1E6">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供应商如在“中国政府采购网”、“信用中国”出现重大不良信用记录的，不得参与本次政府采购活动，以现场查询为准。</w:t>
            </w:r>
          </w:p>
        </w:tc>
      </w:tr>
      <w:tr w14:paraId="54010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8" w:type="dxa"/>
            <w:vMerge w:val="continue"/>
            <w:tcBorders>
              <w:left w:val="single" w:color="auto" w:sz="4" w:space="0"/>
              <w:right w:val="single" w:color="auto" w:sz="4" w:space="0"/>
            </w:tcBorders>
            <w:vAlign w:val="center"/>
          </w:tcPr>
          <w:p w14:paraId="00F8FF30">
            <w:pPr>
              <w:pStyle w:val="15"/>
              <w:wordWrap w:val="0"/>
              <w:rPr>
                <w:rFonts w:hint="eastAsia" w:hAnsi="宋体"/>
                <w:color w:val="000000" w:themeColor="text1"/>
                <w:highlight w:val="none"/>
                <w14:textFill>
                  <w14:solidFill>
                    <w14:schemeClr w14:val="tx1"/>
                  </w14:solidFill>
                </w14:textFill>
              </w:rPr>
            </w:pPr>
          </w:p>
        </w:tc>
        <w:tc>
          <w:tcPr>
            <w:tcW w:w="2629" w:type="dxa"/>
            <w:tcBorders>
              <w:top w:val="single" w:color="auto" w:sz="4" w:space="0"/>
              <w:left w:val="single" w:color="auto" w:sz="4" w:space="0"/>
              <w:bottom w:val="single" w:color="auto" w:sz="4" w:space="0"/>
              <w:right w:val="single" w:color="auto" w:sz="4" w:space="0"/>
            </w:tcBorders>
            <w:vAlign w:val="center"/>
          </w:tcPr>
          <w:p w14:paraId="6B6292C7">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（6）关联关系</w:t>
            </w:r>
          </w:p>
        </w:tc>
        <w:tc>
          <w:tcPr>
            <w:tcW w:w="5812" w:type="dxa"/>
            <w:tcBorders>
              <w:top w:val="single" w:color="auto" w:sz="4" w:space="0"/>
              <w:left w:val="single" w:color="auto" w:sz="4" w:space="0"/>
              <w:bottom w:val="single" w:color="auto" w:sz="4" w:space="0"/>
              <w:right w:val="single" w:color="auto" w:sz="4" w:space="0"/>
            </w:tcBorders>
            <w:vAlign w:val="center"/>
          </w:tcPr>
          <w:p w14:paraId="3FA5BAEE">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单位负责人为同一人或者存在直接控股、管理关系的不同供应商，不得参加同一合同项下的政府采购活动；（提供承诺函）</w:t>
            </w:r>
          </w:p>
        </w:tc>
      </w:tr>
      <w:tr w14:paraId="0595A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8" w:type="dxa"/>
            <w:vMerge w:val="continue"/>
            <w:tcBorders>
              <w:left w:val="single" w:color="auto" w:sz="4" w:space="0"/>
              <w:right w:val="single" w:color="auto" w:sz="4" w:space="0"/>
            </w:tcBorders>
            <w:vAlign w:val="center"/>
          </w:tcPr>
          <w:p w14:paraId="471DAC87">
            <w:pPr>
              <w:pStyle w:val="15"/>
              <w:wordWrap w:val="0"/>
              <w:rPr>
                <w:rFonts w:hint="eastAsia" w:hAnsi="宋体"/>
                <w:color w:val="000000" w:themeColor="text1"/>
                <w:highlight w:val="none"/>
                <w14:textFill>
                  <w14:solidFill>
                    <w14:schemeClr w14:val="tx1"/>
                  </w14:solidFill>
                </w14:textFill>
              </w:rPr>
            </w:pPr>
          </w:p>
        </w:tc>
        <w:tc>
          <w:tcPr>
            <w:tcW w:w="2629" w:type="dxa"/>
            <w:tcBorders>
              <w:top w:val="single" w:color="auto" w:sz="4" w:space="0"/>
              <w:left w:val="single" w:color="auto" w:sz="4" w:space="0"/>
              <w:bottom w:val="single" w:color="auto" w:sz="4" w:space="0"/>
              <w:right w:val="single" w:color="auto" w:sz="4" w:space="0"/>
            </w:tcBorders>
            <w:vAlign w:val="center"/>
          </w:tcPr>
          <w:p w14:paraId="5870844B">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（7）具有履行合同所必需的设备和专业技术能力</w:t>
            </w:r>
          </w:p>
        </w:tc>
        <w:tc>
          <w:tcPr>
            <w:tcW w:w="5812" w:type="dxa"/>
            <w:tcBorders>
              <w:top w:val="single" w:color="auto" w:sz="4" w:space="0"/>
              <w:left w:val="single" w:color="auto" w:sz="4" w:space="0"/>
              <w:bottom w:val="single" w:color="auto" w:sz="4" w:space="0"/>
              <w:right w:val="single" w:color="auto" w:sz="4" w:space="0"/>
            </w:tcBorders>
            <w:vAlign w:val="center"/>
          </w:tcPr>
          <w:p w14:paraId="6F90157F">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提供承诺函</w:t>
            </w:r>
          </w:p>
        </w:tc>
      </w:tr>
      <w:tr w14:paraId="5FA10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8" w:type="dxa"/>
            <w:vMerge w:val="continue"/>
            <w:tcBorders>
              <w:left w:val="single" w:color="auto" w:sz="4" w:space="0"/>
              <w:right w:val="single" w:color="auto" w:sz="4" w:space="0"/>
            </w:tcBorders>
            <w:vAlign w:val="center"/>
          </w:tcPr>
          <w:p w14:paraId="59C1FE06">
            <w:pPr>
              <w:pStyle w:val="15"/>
              <w:wordWrap w:val="0"/>
              <w:rPr>
                <w:rFonts w:hint="eastAsia" w:hAnsi="宋体"/>
                <w:color w:val="000000" w:themeColor="text1"/>
                <w:highlight w:val="none"/>
                <w14:textFill>
                  <w14:solidFill>
                    <w14:schemeClr w14:val="tx1"/>
                  </w14:solidFill>
                </w14:textFill>
              </w:rPr>
            </w:pPr>
          </w:p>
        </w:tc>
        <w:tc>
          <w:tcPr>
            <w:tcW w:w="2629" w:type="dxa"/>
            <w:tcBorders>
              <w:top w:val="single" w:color="auto" w:sz="4" w:space="0"/>
              <w:left w:val="single" w:color="auto" w:sz="4" w:space="0"/>
              <w:bottom w:val="single" w:color="auto" w:sz="4" w:space="0"/>
              <w:right w:val="single" w:color="auto" w:sz="4" w:space="0"/>
            </w:tcBorders>
            <w:vAlign w:val="center"/>
          </w:tcPr>
          <w:p w14:paraId="023B0F17">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（8）符合国家相关法律法规 </w:t>
            </w:r>
          </w:p>
        </w:tc>
        <w:tc>
          <w:tcPr>
            <w:tcW w:w="5812" w:type="dxa"/>
            <w:tcBorders>
              <w:top w:val="single" w:color="auto" w:sz="4" w:space="0"/>
              <w:left w:val="single" w:color="auto" w:sz="4" w:space="0"/>
              <w:bottom w:val="single" w:color="auto" w:sz="4" w:space="0"/>
              <w:right w:val="single" w:color="auto" w:sz="4" w:space="0"/>
            </w:tcBorders>
            <w:vAlign w:val="center"/>
          </w:tcPr>
          <w:p w14:paraId="2EBE8FD7">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提供承诺函</w:t>
            </w:r>
          </w:p>
        </w:tc>
      </w:tr>
      <w:tr w14:paraId="1666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8" w:type="dxa"/>
            <w:vMerge w:val="continue"/>
            <w:tcBorders>
              <w:left w:val="single" w:color="auto" w:sz="4" w:space="0"/>
              <w:right w:val="single" w:color="auto" w:sz="4" w:space="0"/>
            </w:tcBorders>
            <w:vAlign w:val="center"/>
          </w:tcPr>
          <w:p w14:paraId="3F39413C">
            <w:pPr>
              <w:pStyle w:val="15"/>
              <w:wordWrap w:val="0"/>
              <w:rPr>
                <w:rFonts w:hint="eastAsia" w:hAnsi="宋体"/>
                <w:color w:val="000000" w:themeColor="text1"/>
                <w:highlight w:val="none"/>
                <w14:textFill>
                  <w14:solidFill>
                    <w14:schemeClr w14:val="tx1"/>
                  </w14:solidFill>
                </w14:textFill>
              </w:rPr>
            </w:pPr>
          </w:p>
        </w:tc>
        <w:tc>
          <w:tcPr>
            <w:tcW w:w="2629" w:type="dxa"/>
            <w:tcBorders>
              <w:top w:val="single" w:color="auto" w:sz="4" w:space="0"/>
              <w:left w:val="single" w:color="auto" w:sz="4" w:space="0"/>
              <w:bottom w:val="single" w:color="auto" w:sz="4" w:space="0"/>
              <w:right w:val="single" w:color="auto" w:sz="4" w:space="0"/>
            </w:tcBorders>
            <w:vAlign w:val="center"/>
          </w:tcPr>
          <w:p w14:paraId="12887FBA">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（9）本项目不接受联合体投标</w:t>
            </w:r>
          </w:p>
        </w:tc>
        <w:tc>
          <w:tcPr>
            <w:tcW w:w="5812" w:type="dxa"/>
            <w:tcBorders>
              <w:top w:val="single" w:color="auto" w:sz="4" w:space="0"/>
              <w:left w:val="single" w:color="auto" w:sz="4" w:space="0"/>
              <w:bottom w:val="single" w:color="auto" w:sz="4" w:space="0"/>
              <w:right w:val="single" w:color="auto" w:sz="4" w:space="0"/>
            </w:tcBorders>
            <w:vAlign w:val="center"/>
          </w:tcPr>
          <w:p w14:paraId="1998CFC0">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提供承诺函</w:t>
            </w:r>
          </w:p>
        </w:tc>
      </w:tr>
      <w:tr w14:paraId="7E9BD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8" w:type="dxa"/>
            <w:tcBorders>
              <w:left w:val="single" w:color="auto" w:sz="4" w:space="0"/>
              <w:right w:val="single" w:color="auto" w:sz="4" w:space="0"/>
            </w:tcBorders>
            <w:vAlign w:val="center"/>
          </w:tcPr>
          <w:p w14:paraId="7C6E38CA">
            <w:pPr>
              <w:pStyle w:val="15"/>
              <w:wordWrap w:val="0"/>
              <w:rPr>
                <w:rFonts w:hint="eastAsia" w:hAnsi="宋体"/>
                <w:color w:val="000000" w:themeColor="text1"/>
                <w:highlight w:val="none"/>
                <w14:textFill>
                  <w14:solidFill>
                    <w14:schemeClr w14:val="tx1"/>
                  </w14:solidFill>
                </w14:textFill>
              </w:rPr>
            </w:pPr>
          </w:p>
        </w:tc>
        <w:tc>
          <w:tcPr>
            <w:tcW w:w="2629" w:type="dxa"/>
            <w:tcBorders>
              <w:top w:val="single" w:color="auto" w:sz="4" w:space="0"/>
              <w:left w:val="single" w:color="auto" w:sz="4" w:space="0"/>
              <w:bottom w:val="single" w:color="auto" w:sz="4" w:space="0"/>
              <w:right w:val="single" w:color="auto" w:sz="4" w:space="0"/>
            </w:tcBorders>
            <w:vAlign w:val="center"/>
          </w:tcPr>
          <w:p w14:paraId="2B859F63">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（10）本项目专门面向中小企业</w:t>
            </w:r>
          </w:p>
        </w:tc>
        <w:tc>
          <w:tcPr>
            <w:tcW w:w="5812" w:type="dxa"/>
            <w:tcBorders>
              <w:top w:val="single" w:color="auto" w:sz="4" w:space="0"/>
              <w:left w:val="single" w:color="auto" w:sz="4" w:space="0"/>
              <w:bottom w:val="single" w:color="auto" w:sz="4" w:space="0"/>
              <w:right w:val="single" w:color="auto" w:sz="4" w:space="0"/>
            </w:tcBorders>
            <w:vAlign w:val="center"/>
          </w:tcPr>
          <w:p w14:paraId="40405223">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提供中小企业声明函</w:t>
            </w:r>
          </w:p>
        </w:tc>
      </w:tr>
    </w:tbl>
    <w:p w14:paraId="3AF66E4A">
      <w:pPr>
        <w:wordWrap w:val="0"/>
        <w:rPr>
          <w:rFonts w:hint="eastAsia" w:ascii="宋体" w:hAnsi="宋体" w:cs="宋体"/>
          <w:b/>
          <w:color w:val="000000" w:themeColor="text1"/>
          <w:szCs w:val="32"/>
          <w:highlight w:val="none"/>
          <w14:textFill>
            <w14:solidFill>
              <w14:schemeClr w14:val="tx1"/>
            </w14:solidFill>
          </w14:textFill>
        </w:rPr>
      </w:pPr>
    </w:p>
    <w:p w14:paraId="1AF1D14C">
      <w:pPr>
        <w:wordWrap w:val="0"/>
        <w:spacing w:line="360" w:lineRule="auto"/>
        <w:rPr>
          <w:rFonts w:hint="eastAsia" w:ascii="宋体" w:hAnsi="宋体" w:cs="宋体"/>
          <w:b/>
          <w:color w:val="000000" w:themeColor="text1"/>
          <w:szCs w:val="32"/>
          <w:highlight w:val="none"/>
          <w14:textFill>
            <w14:solidFill>
              <w14:schemeClr w14:val="tx1"/>
            </w14:solidFill>
          </w14:textFill>
        </w:rPr>
      </w:pPr>
      <w:r>
        <w:rPr>
          <w:rFonts w:hint="eastAsia" w:ascii="宋体" w:hAnsi="宋体" w:cs="宋体"/>
          <w:b/>
          <w:color w:val="000000" w:themeColor="text1"/>
          <w:szCs w:val="32"/>
          <w:highlight w:val="none"/>
          <w14:textFill>
            <w14:solidFill>
              <w14:schemeClr w14:val="tx1"/>
            </w14:solidFill>
          </w14:textFill>
        </w:rPr>
        <w:t>备注：1.本表与磋商文件中相关评审条款内容不一致的，以本表内容为准。</w:t>
      </w:r>
    </w:p>
    <w:p w14:paraId="49F6FDDE">
      <w:pPr>
        <w:wordWrap w:val="0"/>
        <w:spacing w:line="360" w:lineRule="auto"/>
        <w:rPr>
          <w:rFonts w:hint="eastAsia" w:ascii="宋体" w:hAnsi="宋体" w:cs="宋体"/>
          <w:b/>
          <w:color w:val="000000" w:themeColor="text1"/>
          <w:szCs w:val="32"/>
          <w:highlight w:val="none"/>
          <w14:textFill>
            <w14:solidFill>
              <w14:schemeClr w14:val="tx1"/>
            </w14:solidFill>
          </w14:textFill>
        </w:rPr>
      </w:pPr>
      <w:r>
        <w:rPr>
          <w:rFonts w:hint="eastAsia" w:ascii="宋体" w:hAnsi="宋体" w:cs="宋体"/>
          <w:b/>
          <w:color w:val="000000" w:themeColor="text1"/>
          <w:szCs w:val="32"/>
          <w:highlight w:val="none"/>
          <w14:textFill>
            <w14:solidFill>
              <w14:schemeClr w14:val="tx1"/>
            </w14:solidFill>
          </w14:textFill>
        </w:rPr>
        <w:t>2.每一项符合的打“√”，不符合的打“×”。</w:t>
      </w:r>
    </w:p>
    <w:p w14:paraId="2375FC66">
      <w:pPr>
        <w:wordWrap w:val="0"/>
        <w:spacing w:line="360" w:lineRule="auto"/>
        <w:rPr>
          <w:rFonts w:hint="eastAsia" w:ascii="宋体" w:hAnsi="宋体" w:cs="宋体"/>
          <w:b/>
          <w:color w:val="000000" w:themeColor="text1"/>
          <w:szCs w:val="32"/>
          <w:highlight w:val="none"/>
          <w14:textFill>
            <w14:solidFill>
              <w14:schemeClr w14:val="tx1"/>
            </w14:solidFill>
          </w14:textFill>
        </w:rPr>
      </w:pPr>
      <w:r>
        <w:rPr>
          <w:rFonts w:hint="eastAsia" w:ascii="宋体" w:hAnsi="宋体" w:cs="宋体"/>
          <w:b/>
          <w:color w:val="000000" w:themeColor="text1"/>
          <w:szCs w:val="32"/>
          <w:highlight w:val="none"/>
          <w14:textFill>
            <w14:solidFill>
              <w14:schemeClr w14:val="tx1"/>
            </w14:solidFill>
          </w14:textFill>
        </w:rPr>
        <w:t>3.“结论”一栏填写“通过”或“不通过”；任何一项出现“×”的，结论为不通过；不通过的为无效响应。</w:t>
      </w:r>
    </w:p>
    <w:p w14:paraId="0060AB3A">
      <w:pPr>
        <w:wordWrap w:val="0"/>
        <w:snapToGrid w:val="0"/>
        <w:spacing w:line="360" w:lineRule="auto"/>
        <w:rPr>
          <w:rFonts w:hint="eastAsia" w:ascii="宋体" w:hAnsi="宋体"/>
          <w:b/>
          <w:color w:val="000000" w:themeColor="text1"/>
          <w:szCs w:val="24"/>
          <w:highlight w:val="none"/>
          <w14:textFill>
            <w14:solidFill>
              <w14:schemeClr w14:val="tx1"/>
            </w14:solidFill>
          </w14:textFill>
        </w:rPr>
      </w:pPr>
      <w:r>
        <w:rPr>
          <w:rFonts w:hint="eastAsia" w:ascii="宋体" w:hAnsi="宋体" w:cs="宋体"/>
          <w:b/>
          <w:color w:val="000000" w:themeColor="text1"/>
          <w:szCs w:val="32"/>
          <w:highlight w:val="none"/>
          <w14:textFill>
            <w14:solidFill>
              <w14:schemeClr w14:val="tx1"/>
            </w14:solidFill>
          </w14:textFill>
        </w:rPr>
        <w:t>4.</w:t>
      </w:r>
      <w:r>
        <w:rPr>
          <w:rFonts w:hint="eastAsia" w:ascii="宋体" w:hAnsi="宋体"/>
          <w:b/>
          <w:color w:val="000000" w:themeColor="text1"/>
          <w:szCs w:val="24"/>
          <w:highlight w:val="none"/>
          <w14:textFill>
            <w14:solidFill>
              <w14:schemeClr w14:val="tx1"/>
            </w14:solidFill>
          </w14:textFill>
        </w:rPr>
        <w:t>如果资格评审中有一项不满足审查标准的，资格审查小组将认定该供应商不通过资格审查，不得进入下一阶段评审。并且不允许供应商通过修改或撤销其不符合要求的差异或保留，使之成为具有响应性的投标。</w:t>
      </w:r>
    </w:p>
    <w:p w14:paraId="17957F34">
      <w:pPr>
        <w:pStyle w:val="4"/>
        <w:wordWrap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（二）符合性审查表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2564"/>
        <w:gridCol w:w="6389"/>
      </w:tblGrid>
      <w:tr w14:paraId="5A1F3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794" w:type="pct"/>
            <w:gridSpan w:val="2"/>
            <w:vAlign w:val="center"/>
          </w:tcPr>
          <w:p w14:paraId="5D3DAB08">
            <w:pPr>
              <w:pStyle w:val="44"/>
              <w:wordWrap w:val="0"/>
              <w:jc w:val="center"/>
              <w:rPr>
                <w:rFonts w:hint="eastAsia"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评标因素</w:t>
            </w:r>
          </w:p>
        </w:tc>
        <w:tc>
          <w:tcPr>
            <w:tcW w:w="3206" w:type="pct"/>
            <w:vAlign w:val="center"/>
          </w:tcPr>
          <w:p w14:paraId="21D74282">
            <w:pPr>
              <w:pStyle w:val="44"/>
              <w:wordWrap w:val="0"/>
              <w:jc w:val="center"/>
              <w:rPr>
                <w:rFonts w:hint="eastAsia"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评标标准</w:t>
            </w:r>
          </w:p>
        </w:tc>
      </w:tr>
      <w:tr w14:paraId="5982B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07" w:type="pct"/>
            <w:vMerge w:val="restart"/>
            <w:vAlign w:val="center"/>
          </w:tcPr>
          <w:p w14:paraId="799FC518">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符合性审查</w:t>
            </w:r>
          </w:p>
        </w:tc>
        <w:tc>
          <w:tcPr>
            <w:tcW w:w="1287" w:type="pct"/>
            <w:vAlign w:val="center"/>
          </w:tcPr>
          <w:p w14:paraId="01591266">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（1）响应文件签署</w:t>
            </w:r>
          </w:p>
        </w:tc>
        <w:tc>
          <w:tcPr>
            <w:tcW w:w="3206" w:type="pct"/>
            <w:vAlign w:val="center"/>
          </w:tcPr>
          <w:p w14:paraId="51237D17">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响应文件上法定代表人或其授权代理人的签字、供应商的单位章齐全符合竞争性磋商文件规定。</w:t>
            </w:r>
          </w:p>
        </w:tc>
      </w:tr>
      <w:tr w14:paraId="60C26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pct"/>
            <w:vMerge w:val="continue"/>
            <w:vAlign w:val="center"/>
          </w:tcPr>
          <w:p w14:paraId="05DB82E6">
            <w:pPr>
              <w:pStyle w:val="44"/>
              <w:wordWrap w:val="0"/>
              <w:rPr>
                <w:rFonts w:hint="eastAsia" w:ascii="宋体" w:hAnsi="宋体"/>
                <w:color w:val="000000" w:themeColor="text1"/>
                <w:highlight w:val="none"/>
                <w14:textFill>
                  <w14:solidFill>
                    <w14:schemeClr w14:val="tx1"/>
                  </w14:solidFill>
                </w14:textFill>
              </w:rPr>
            </w:pPr>
          </w:p>
        </w:tc>
        <w:tc>
          <w:tcPr>
            <w:tcW w:w="1287" w:type="pct"/>
            <w:vAlign w:val="center"/>
          </w:tcPr>
          <w:p w14:paraId="51396EEC">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（2）法定代表人身份证明或授权委托书</w:t>
            </w:r>
          </w:p>
        </w:tc>
        <w:tc>
          <w:tcPr>
            <w:tcW w:w="3206" w:type="pct"/>
            <w:vAlign w:val="center"/>
          </w:tcPr>
          <w:p w14:paraId="23612482">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法定代表人身份证明或授权委托书有效，且符合竞争性磋商文件规定的格式。</w:t>
            </w:r>
          </w:p>
        </w:tc>
      </w:tr>
      <w:tr w14:paraId="105F7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pct"/>
            <w:vMerge w:val="continue"/>
            <w:vAlign w:val="center"/>
          </w:tcPr>
          <w:p w14:paraId="1C2BCF86">
            <w:pPr>
              <w:pStyle w:val="44"/>
              <w:wordWrap w:val="0"/>
              <w:rPr>
                <w:rFonts w:hint="eastAsia" w:ascii="宋体" w:hAnsi="宋体"/>
                <w:color w:val="000000" w:themeColor="text1"/>
                <w:highlight w:val="none"/>
                <w14:textFill>
                  <w14:solidFill>
                    <w14:schemeClr w14:val="tx1"/>
                  </w14:solidFill>
                </w14:textFill>
              </w:rPr>
            </w:pPr>
          </w:p>
        </w:tc>
        <w:tc>
          <w:tcPr>
            <w:tcW w:w="1287" w:type="pct"/>
            <w:vAlign w:val="center"/>
          </w:tcPr>
          <w:p w14:paraId="57C50EEF">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（3）报价唯一</w:t>
            </w:r>
          </w:p>
        </w:tc>
        <w:tc>
          <w:tcPr>
            <w:tcW w:w="3206" w:type="pct"/>
            <w:vAlign w:val="center"/>
          </w:tcPr>
          <w:p w14:paraId="3DDADD10">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只有一个有效报价，不得超过预算价。</w:t>
            </w:r>
          </w:p>
        </w:tc>
      </w:tr>
      <w:tr w14:paraId="134E3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507" w:type="pct"/>
            <w:vMerge w:val="continue"/>
            <w:vAlign w:val="center"/>
          </w:tcPr>
          <w:p w14:paraId="39E818EA">
            <w:pPr>
              <w:pStyle w:val="44"/>
              <w:wordWrap w:val="0"/>
              <w:rPr>
                <w:rFonts w:hint="eastAsia" w:ascii="宋体" w:hAnsi="宋体"/>
                <w:color w:val="000000" w:themeColor="text1"/>
                <w:highlight w:val="none"/>
                <w14:textFill>
                  <w14:solidFill>
                    <w14:schemeClr w14:val="tx1"/>
                  </w14:solidFill>
                </w14:textFill>
              </w:rPr>
            </w:pPr>
          </w:p>
        </w:tc>
        <w:tc>
          <w:tcPr>
            <w:tcW w:w="1287" w:type="pct"/>
            <w:vAlign w:val="center"/>
          </w:tcPr>
          <w:p w14:paraId="18108BC6">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（4）磋商保证金</w:t>
            </w:r>
          </w:p>
        </w:tc>
        <w:tc>
          <w:tcPr>
            <w:tcW w:w="3206" w:type="pct"/>
            <w:vAlign w:val="center"/>
          </w:tcPr>
          <w:p w14:paraId="4DCED856">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按时、足额缴纳磋商保证金。</w:t>
            </w:r>
          </w:p>
        </w:tc>
      </w:tr>
      <w:tr w14:paraId="7B890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507" w:type="pct"/>
            <w:vMerge w:val="continue"/>
            <w:vAlign w:val="center"/>
          </w:tcPr>
          <w:p w14:paraId="3AC47363">
            <w:pPr>
              <w:pStyle w:val="44"/>
              <w:wordWrap w:val="0"/>
              <w:rPr>
                <w:rFonts w:hint="eastAsia" w:ascii="宋体" w:hAnsi="宋体"/>
                <w:color w:val="000000" w:themeColor="text1"/>
                <w:highlight w:val="none"/>
                <w14:textFill>
                  <w14:solidFill>
                    <w14:schemeClr w14:val="tx1"/>
                  </w14:solidFill>
                </w14:textFill>
              </w:rPr>
            </w:pPr>
          </w:p>
        </w:tc>
        <w:tc>
          <w:tcPr>
            <w:tcW w:w="1287" w:type="pct"/>
            <w:vAlign w:val="center"/>
          </w:tcPr>
          <w:p w14:paraId="1D8B7336">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（5）服务期</w:t>
            </w:r>
          </w:p>
        </w:tc>
        <w:tc>
          <w:tcPr>
            <w:tcW w:w="3206" w:type="pct"/>
            <w:vAlign w:val="center"/>
          </w:tcPr>
          <w:p w14:paraId="09CF94B8">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满足竞争性磋商文件要求。</w:t>
            </w:r>
          </w:p>
        </w:tc>
      </w:tr>
      <w:tr w14:paraId="2C1AF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07" w:type="pct"/>
            <w:vMerge w:val="continue"/>
            <w:vAlign w:val="center"/>
          </w:tcPr>
          <w:p w14:paraId="543273E4">
            <w:pPr>
              <w:pStyle w:val="44"/>
              <w:wordWrap w:val="0"/>
              <w:rPr>
                <w:rFonts w:hint="eastAsia" w:ascii="宋体" w:hAnsi="宋体"/>
                <w:color w:val="000000" w:themeColor="text1"/>
                <w:highlight w:val="none"/>
                <w14:textFill>
                  <w14:solidFill>
                    <w14:schemeClr w14:val="tx1"/>
                  </w14:solidFill>
                </w14:textFill>
              </w:rPr>
            </w:pPr>
          </w:p>
        </w:tc>
        <w:tc>
          <w:tcPr>
            <w:tcW w:w="1287" w:type="pct"/>
            <w:vAlign w:val="center"/>
          </w:tcPr>
          <w:p w14:paraId="2E94CD2B">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（6）磋商有效期</w:t>
            </w:r>
          </w:p>
        </w:tc>
        <w:tc>
          <w:tcPr>
            <w:tcW w:w="3206" w:type="pct"/>
            <w:vAlign w:val="center"/>
          </w:tcPr>
          <w:p w14:paraId="1D8FAE35">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满足竞争性磋商文件规定。</w:t>
            </w:r>
          </w:p>
        </w:tc>
      </w:tr>
      <w:tr w14:paraId="4F4BD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507" w:type="pct"/>
            <w:vMerge w:val="continue"/>
            <w:vAlign w:val="center"/>
          </w:tcPr>
          <w:p w14:paraId="221A11FF">
            <w:pPr>
              <w:pStyle w:val="44"/>
              <w:wordWrap w:val="0"/>
              <w:rPr>
                <w:rFonts w:hint="eastAsia" w:ascii="宋体" w:hAnsi="宋体"/>
                <w:color w:val="000000" w:themeColor="text1"/>
                <w:highlight w:val="none"/>
                <w14:textFill>
                  <w14:solidFill>
                    <w14:schemeClr w14:val="tx1"/>
                  </w14:solidFill>
                </w14:textFill>
              </w:rPr>
            </w:pPr>
          </w:p>
        </w:tc>
        <w:tc>
          <w:tcPr>
            <w:tcW w:w="1287" w:type="pct"/>
            <w:vAlign w:val="center"/>
          </w:tcPr>
          <w:p w14:paraId="5D3135AF">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（7）其他</w:t>
            </w:r>
          </w:p>
        </w:tc>
        <w:tc>
          <w:tcPr>
            <w:tcW w:w="3206" w:type="pct"/>
            <w:vAlign w:val="center"/>
          </w:tcPr>
          <w:p w14:paraId="43E55071">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响应文件未附有采购人不能接受的附加条件及法律、法规和竞争性磋商文件规定的其他无效情形。</w:t>
            </w:r>
          </w:p>
        </w:tc>
      </w:tr>
    </w:tbl>
    <w:p w14:paraId="2CB829E6">
      <w:pPr>
        <w:wordWrap w:val="0"/>
        <w:rPr>
          <w:rFonts w:hint="eastAsia" w:ascii="宋体" w:hAnsi="宋体"/>
          <w:color w:val="000000" w:themeColor="text1"/>
          <w:highlight w:val="none"/>
          <w14:textFill>
            <w14:solidFill>
              <w14:schemeClr w14:val="tx1"/>
            </w14:solidFill>
          </w14:textFill>
        </w:rPr>
      </w:pPr>
    </w:p>
    <w:p w14:paraId="302C16ED">
      <w:pPr>
        <w:wordWrap w:val="0"/>
        <w:spacing w:line="360" w:lineRule="auto"/>
        <w:ind w:firstLine="482" w:firstLineChars="200"/>
        <w:rPr>
          <w:rFonts w:hint="eastAsia"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备注：1.本表与竞争性磋商文件中相关评审条款内容不一致的，以本表内容为准。</w:t>
      </w:r>
    </w:p>
    <w:p w14:paraId="267848AF">
      <w:pPr>
        <w:wordWrap w:val="0"/>
        <w:spacing w:line="360" w:lineRule="auto"/>
        <w:ind w:firstLine="482" w:firstLineChars="200"/>
        <w:rPr>
          <w:rFonts w:hint="eastAsia"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2.每一项符合的打</w:t>
      </w:r>
      <w:r>
        <w:rPr>
          <w:rFonts w:hint="eastAsia" w:ascii="宋体" w:hAnsi="宋体" w:cs="宋体"/>
          <w:b/>
          <w:color w:val="000000" w:themeColor="text1"/>
          <w:szCs w:val="32"/>
          <w:highlight w:val="none"/>
          <w14:textFill>
            <w14:solidFill>
              <w14:schemeClr w14:val="tx1"/>
            </w14:solidFill>
          </w14:textFill>
        </w:rPr>
        <w:t>“√”</w:t>
      </w:r>
      <w:r>
        <w:rPr>
          <w:rFonts w:hint="eastAsia" w:ascii="宋体" w:hAnsi="宋体" w:cs="宋体"/>
          <w:b/>
          <w:bCs/>
          <w:color w:val="000000" w:themeColor="text1"/>
          <w:szCs w:val="24"/>
          <w:highlight w:val="none"/>
          <w14:textFill>
            <w14:solidFill>
              <w14:schemeClr w14:val="tx1"/>
            </w14:solidFill>
          </w14:textFill>
        </w:rPr>
        <w:t>，不符合的打“×”。</w:t>
      </w:r>
    </w:p>
    <w:p w14:paraId="6F891918">
      <w:pPr>
        <w:wordWrap w:val="0"/>
        <w:spacing w:line="360" w:lineRule="auto"/>
        <w:ind w:firstLine="482" w:firstLineChars="200"/>
        <w:rPr>
          <w:rFonts w:hint="eastAsia"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3.“结论”一栏填写“通过”或“不通过”；任何一项出现“×”的，结论为不通过；不通过的为无效响应。</w:t>
      </w:r>
    </w:p>
    <w:p w14:paraId="79949E68">
      <w:pPr>
        <w:wordWrap w:val="0"/>
        <w:spacing w:line="360" w:lineRule="auto"/>
        <w:ind w:firstLine="482" w:firstLineChars="200"/>
        <w:rPr>
          <w:color w:val="000000" w:themeColor="text1"/>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4.如果符合性评审中有一项不满足审查标准的，磋商小组将认定该供应商不通过符合性审查，不得进入下一阶段评审。并且不允许供应商通过修改或撤销其不符合要求的差异或保留，使之成为具有响应性的投标。</w:t>
      </w:r>
    </w:p>
    <w:p w14:paraId="558E032D">
      <w:pPr>
        <w:pStyle w:val="4"/>
        <w:wordWrap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（三）详细评分表（满分100分）</w:t>
      </w:r>
    </w:p>
    <w:tbl>
      <w:tblPr>
        <w:tblStyle w:val="25"/>
        <w:tblW w:w="0" w:type="auto"/>
        <w:tblInd w:w="0" w:type="dxa"/>
        <w:tblLayout w:type="fixed"/>
        <w:tblCellMar>
          <w:top w:w="0" w:type="dxa"/>
          <w:left w:w="108" w:type="dxa"/>
          <w:bottom w:w="0" w:type="dxa"/>
          <w:right w:w="108" w:type="dxa"/>
        </w:tblCellMar>
      </w:tblPr>
      <w:tblGrid>
        <w:gridCol w:w="1113"/>
        <w:gridCol w:w="1122"/>
        <w:gridCol w:w="5631"/>
        <w:gridCol w:w="656"/>
      </w:tblGrid>
      <w:tr w14:paraId="451D3BB0">
        <w:trPr>
          <w:trHeight w:val="288" w:hRule="atLeast"/>
        </w:trPr>
        <w:tc>
          <w:tcPr>
            <w:tcW w:w="1113" w:type="dxa"/>
            <w:tcBorders>
              <w:top w:val="single" w:color="auto" w:sz="4" w:space="0"/>
              <w:left w:val="single" w:color="auto" w:sz="4" w:space="0"/>
              <w:bottom w:val="single" w:color="auto" w:sz="4" w:space="0"/>
              <w:right w:val="single" w:color="auto" w:sz="4" w:space="0"/>
            </w:tcBorders>
            <w:noWrap/>
            <w:vAlign w:val="center"/>
          </w:tcPr>
          <w:p w14:paraId="441CB7E1">
            <w:pPr>
              <w:widowControl/>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评分项目</w:t>
            </w:r>
          </w:p>
        </w:tc>
        <w:tc>
          <w:tcPr>
            <w:tcW w:w="1122" w:type="dxa"/>
            <w:tcBorders>
              <w:top w:val="single" w:color="auto" w:sz="4" w:space="0"/>
              <w:left w:val="nil"/>
              <w:bottom w:val="single" w:color="auto" w:sz="4" w:space="0"/>
              <w:right w:val="single" w:color="auto" w:sz="4" w:space="0"/>
            </w:tcBorders>
            <w:noWrap/>
            <w:vAlign w:val="center"/>
          </w:tcPr>
          <w:p w14:paraId="1CC7071C">
            <w:pPr>
              <w:widowControl/>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评分因素</w:t>
            </w:r>
          </w:p>
        </w:tc>
        <w:tc>
          <w:tcPr>
            <w:tcW w:w="5631" w:type="dxa"/>
            <w:tcBorders>
              <w:top w:val="single" w:color="auto" w:sz="4" w:space="0"/>
              <w:left w:val="nil"/>
              <w:bottom w:val="single" w:color="auto" w:sz="4" w:space="0"/>
              <w:right w:val="single" w:color="auto" w:sz="4" w:space="0"/>
            </w:tcBorders>
            <w:noWrap/>
            <w:vAlign w:val="center"/>
          </w:tcPr>
          <w:p w14:paraId="1A6884E2">
            <w:pPr>
              <w:widowControl/>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评分标准</w:t>
            </w:r>
          </w:p>
        </w:tc>
        <w:tc>
          <w:tcPr>
            <w:tcW w:w="656" w:type="dxa"/>
            <w:tcBorders>
              <w:top w:val="single" w:color="auto" w:sz="4" w:space="0"/>
              <w:left w:val="nil"/>
              <w:bottom w:val="single" w:color="auto" w:sz="4" w:space="0"/>
              <w:right w:val="single" w:color="auto" w:sz="4" w:space="0"/>
            </w:tcBorders>
            <w:noWrap/>
            <w:vAlign w:val="center"/>
          </w:tcPr>
          <w:p w14:paraId="36BE7F0F">
            <w:pPr>
              <w:widowControl/>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分值</w:t>
            </w:r>
          </w:p>
        </w:tc>
      </w:tr>
      <w:tr w14:paraId="52CD0643">
        <w:tblPrEx>
          <w:tblCellMar>
            <w:top w:w="0" w:type="dxa"/>
            <w:left w:w="108" w:type="dxa"/>
            <w:bottom w:w="0" w:type="dxa"/>
            <w:right w:w="108" w:type="dxa"/>
          </w:tblCellMar>
        </w:tblPrEx>
        <w:trPr>
          <w:trHeight w:val="1728" w:hRule="atLeast"/>
        </w:trPr>
        <w:tc>
          <w:tcPr>
            <w:tcW w:w="1113" w:type="dxa"/>
            <w:tcBorders>
              <w:top w:val="nil"/>
              <w:left w:val="single" w:color="auto" w:sz="4" w:space="0"/>
              <w:bottom w:val="single" w:color="auto" w:sz="4" w:space="0"/>
              <w:right w:val="single" w:color="auto" w:sz="4" w:space="0"/>
            </w:tcBorders>
            <w:noWrap/>
            <w:vAlign w:val="center"/>
          </w:tcPr>
          <w:p w14:paraId="0D87B598">
            <w:pPr>
              <w:widowControl/>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价格部分（10分）</w:t>
            </w:r>
          </w:p>
        </w:tc>
        <w:tc>
          <w:tcPr>
            <w:tcW w:w="1122" w:type="dxa"/>
            <w:tcBorders>
              <w:top w:val="nil"/>
              <w:left w:val="nil"/>
              <w:bottom w:val="single" w:color="auto" w:sz="4" w:space="0"/>
              <w:right w:val="single" w:color="auto" w:sz="4" w:space="0"/>
            </w:tcBorders>
            <w:noWrap/>
            <w:vAlign w:val="center"/>
          </w:tcPr>
          <w:p w14:paraId="2A4E35DA">
            <w:pPr>
              <w:widowControl/>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报价</w:t>
            </w:r>
          </w:p>
        </w:tc>
        <w:tc>
          <w:tcPr>
            <w:tcW w:w="5631" w:type="dxa"/>
            <w:tcBorders>
              <w:top w:val="nil"/>
              <w:left w:val="nil"/>
              <w:bottom w:val="single" w:color="auto" w:sz="4" w:space="0"/>
              <w:right w:val="single" w:color="auto" w:sz="4" w:space="0"/>
            </w:tcBorders>
            <w:vAlign w:val="center"/>
          </w:tcPr>
          <w:p w14:paraId="1574B76D">
            <w:pPr>
              <w:widowControl/>
              <w:jc w:val="left"/>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价格分采用低价优先法计算，即满足本招标文件要求的最低投标报价为评标基准价，其价格分为满分，其它投标人的价格分统一按照下列公式计算：投标报价得分=（评标基准价／投标报价）×价格分分值（精确到小数点后两位）。评标基准价：满足招标文件要求且财政政策扣除后最低的评审价确定为评标基准价；超过了采购项目预算或最高限价的，为无效投标。</w:t>
            </w:r>
          </w:p>
        </w:tc>
        <w:tc>
          <w:tcPr>
            <w:tcW w:w="656" w:type="dxa"/>
            <w:tcBorders>
              <w:top w:val="nil"/>
              <w:left w:val="nil"/>
              <w:bottom w:val="single" w:color="auto" w:sz="4" w:space="0"/>
              <w:right w:val="single" w:color="auto" w:sz="4" w:space="0"/>
            </w:tcBorders>
            <w:noWrap/>
            <w:vAlign w:val="center"/>
          </w:tcPr>
          <w:p w14:paraId="39AD9229">
            <w:pPr>
              <w:widowControl/>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10</w:t>
            </w:r>
          </w:p>
        </w:tc>
      </w:tr>
      <w:tr w14:paraId="54F0DD95">
        <w:tblPrEx>
          <w:tblCellMar>
            <w:top w:w="0" w:type="dxa"/>
            <w:left w:w="108" w:type="dxa"/>
            <w:bottom w:w="0" w:type="dxa"/>
            <w:right w:w="108" w:type="dxa"/>
          </w:tblCellMar>
        </w:tblPrEx>
        <w:trPr>
          <w:trHeight w:val="1728" w:hRule="atLeast"/>
        </w:trPr>
        <w:tc>
          <w:tcPr>
            <w:tcW w:w="1113" w:type="dxa"/>
            <w:vMerge w:val="restart"/>
            <w:tcBorders>
              <w:top w:val="nil"/>
              <w:left w:val="single" w:color="auto" w:sz="4" w:space="0"/>
              <w:right w:val="single" w:color="auto" w:sz="4" w:space="0"/>
            </w:tcBorders>
            <w:noWrap/>
            <w:vAlign w:val="center"/>
          </w:tcPr>
          <w:p w14:paraId="2250C6F1">
            <w:pPr>
              <w:widowControl/>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技术商务部分（90分）</w:t>
            </w:r>
          </w:p>
          <w:p w14:paraId="1E760A3D">
            <w:pPr>
              <w:jc w:val="center"/>
              <w:rPr>
                <w:rFonts w:hint="eastAsia" w:ascii="宋体" w:hAnsi="宋体" w:cs="宋体"/>
                <w:color w:val="000000" w:themeColor="text1"/>
                <w:sz w:val="22"/>
                <w:szCs w:val="24"/>
                <w:highlight w:val="none"/>
                <w14:textFill>
                  <w14:solidFill>
                    <w14:schemeClr w14:val="tx1"/>
                  </w14:solidFill>
                </w14:textFill>
              </w:rPr>
            </w:pPr>
          </w:p>
        </w:tc>
        <w:tc>
          <w:tcPr>
            <w:tcW w:w="1122" w:type="dxa"/>
            <w:tcBorders>
              <w:top w:val="nil"/>
              <w:left w:val="nil"/>
              <w:bottom w:val="single" w:color="auto" w:sz="4" w:space="0"/>
              <w:right w:val="single" w:color="auto" w:sz="4" w:space="0"/>
            </w:tcBorders>
            <w:noWrap/>
            <w:vAlign w:val="center"/>
          </w:tcPr>
          <w:p w14:paraId="31738E18">
            <w:pPr>
              <w:widowControl/>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企业资质</w:t>
            </w:r>
          </w:p>
        </w:tc>
        <w:tc>
          <w:tcPr>
            <w:tcW w:w="5631" w:type="dxa"/>
            <w:tcBorders>
              <w:top w:val="nil"/>
              <w:left w:val="nil"/>
              <w:bottom w:val="single" w:color="auto" w:sz="4" w:space="0"/>
              <w:right w:val="single" w:color="auto" w:sz="4" w:space="0"/>
            </w:tcBorders>
            <w:vAlign w:val="center"/>
          </w:tcPr>
          <w:p w14:paraId="391EF095">
            <w:pPr>
              <w:widowControl/>
              <w:jc w:val="left"/>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 xml:space="preserve">投标人需提供的企业资质信息： </w:t>
            </w:r>
            <w:r>
              <w:rPr>
                <w:rFonts w:hint="eastAsia" w:ascii="宋体" w:hAnsi="宋体" w:cs="宋体"/>
                <w:color w:val="000000" w:themeColor="text1"/>
                <w:sz w:val="22"/>
                <w:szCs w:val="24"/>
                <w:highlight w:val="none"/>
                <w14:textFill>
                  <w14:solidFill>
                    <w14:schemeClr w14:val="tx1"/>
                  </w14:solidFill>
                </w14:textFill>
              </w:rPr>
              <w:br w:type="textWrapping"/>
            </w:r>
            <w:r>
              <w:rPr>
                <w:rFonts w:hint="eastAsia" w:ascii="宋体" w:hAnsi="宋体" w:cs="宋体"/>
                <w:color w:val="000000" w:themeColor="text1"/>
                <w:sz w:val="22"/>
                <w:szCs w:val="24"/>
                <w:highlight w:val="none"/>
                <w14:textFill>
                  <w14:solidFill>
                    <w14:schemeClr w14:val="tx1"/>
                  </w14:solidFill>
                </w14:textFill>
              </w:rPr>
              <w:t>投标人具有有效期内的质量管理体系认证证书、信息安全管理体系认证证书、环境管理体系认证证书、职业健康安全管理体系认证证书，提供一个得1分，最高4分；</w:t>
            </w:r>
          </w:p>
          <w:p w14:paraId="73005101">
            <w:pPr>
              <w:widowControl/>
              <w:jc w:val="left"/>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不提供不得分，提供相关证书 复印件并加盖公章</w:t>
            </w:r>
          </w:p>
        </w:tc>
        <w:tc>
          <w:tcPr>
            <w:tcW w:w="656" w:type="dxa"/>
            <w:tcBorders>
              <w:top w:val="nil"/>
              <w:left w:val="nil"/>
              <w:bottom w:val="single" w:color="auto" w:sz="4" w:space="0"/>
              <w:right w:val="single" w:color="auto" w:sz="4" w:space="0"/>
            </w:tcBorders>
            <w:noWrap/>
            <w:vAlign w:val="center"/>
          </w:tcPr>
          <w:p w14:paraId="6E307B23">
            <w:pPr>
              <w:widowControl/>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4</w:t>
            </w:r>
          </w:p>
        </w:tc>
      </w:tr>
      <w:tr w14:paraId="2F66A97B">
        <w:tblPrEx>
          <w:tblCellMar>
            <w:top w:w="0" w:type="dxa"/>
            <w:left w:w="108" w:type="dxa"/>
            <w:bottom w:w="0" w:type="dxa"/>
            <w:right w:w="108" w:type="dxa"/>
          </w:tblCellMar>
        </w:tblPrEx>
        <w:trPr>
          <w:trHeight w:val="960" w:hRule="atLeast"/>
        </w:trPr>
        <w:tc>
          <w:tcPr>
            <w:tcW w:w="1113" w:type="dxa"/>
            <w:vMerge w:val="continue"/>
            <w:tcBorders>
              <w:left w:val="single" w:color="auto" w:sz="4" w:space="0"/>
              <w:right w:val="single" w:color="auto" w:sz="4" w:space="0"/>
            </w:tcBorders>
            <w:vAlign w:val="center"/>
          </w:tcPr>
          <w:p w14:paraId="37717E50">
            <w:pPr>
              <w:jc w:val="center"/>
              <w:rPr>
                <w:rFonts w:hint="eastAsia" w:ascii="宋体" w:hAnsi="宋体" w:cs="宋体"/>
                <w:color w:val="000000" w:themeColor="text1"/>
                <w:sz w:val="22"/>
                <w:szCs w:val="24"/>
                <w:highlight w:val="none"/>
                <w14:textFill>
                  <w14:solidFill>
                    <w14:schemeClr w14:val="tx1"/>
                  </w14:solidFill>
                </w14:textFill>
              </w:rPr>
            </w:pPr>
          </w:p>
        </w:tc>
        <w:tc>
          <w:tcPr>
            <w:tcW w:w="1122" w:type="dxa"/>
            <w:vMerge w:val="restart"/>
            <w:tcBorders>
              <w:top w:val="nil"/>
              <w:left w:val="single" w:color="auto" w:sz="4" w:space="0"/>
              <w:bottom w:val="single" w:color="auto" w:sz="4" w:space="0"/>
              <w:right w:val="single" w:color="auto" w:sz="4" w:space="0"/>
            </w:tcBorders>
            <w:noWrap/>
            <w:vAlign w:val="center"/>
          </w:tcPr>
          <w:p w14:paraId="18078D18">
            <w:pPr>
              <w:widowControl/>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类似业绩</w:t>
            </w:r>
          </w:p>
        </w:tc>
        <w:tc>
          <w:tcPr>
            <w:tcW w:w="5631" w:type="dxa"/>
            <w:tcBorders>
              <w:top w:val="nil"/>
              <w:left w:val="nil"/>
              <w:bottom w:val="single" w:color="auto" w:sz="4" w:space="0"/>
              <w:right w:val="single" w:color="auto" w:sz="4" w:space="0"/>
            </w:tcBorders>
            <w:vAlign w:val="center"/>
          </w:tcPr>
          <w:p w14:paraId="74BC96E0">
            <w:pPr>
              <w:widowControl/>
              <w:jc w:val="left"/>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1、近三年内（2023年至今）投标人承担环境监管数据分析服务类项目业绩，一个业绩得2分，最高得10分。项目合同中需体现数据分析的相关内容（需提供相关合同复印件或中标通知书，不提供不得分）。</w:t>
            </w:r>
          </w:p>
        </w:tc>
        <w:tc>
          <w:tcPr>
            <w:tcW w:w="656" w:type="dxa"/>
            <w:tcBorders>
              <w:top w:val="nil"/>
              <w:left w:val="nil"/>
              <w:bottom w:val="single" w:color="auto" w:sz="4" w:space="0"/>
              <w:right w:val="single" w:color="auto" w:sz="4" w:space="0"/>
            </w:tcBorders>
            <w:noWrap/>
            <w:vAlign w:val="center"/>
          </w:tcPr>
          <w:p w14:paraId="01F50252">
            <w:pPr>
              <w:widowControl/>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10</w:t>
            </w:r>
          </w:p>
        </w:tc>
      </w:tr>
      <w:tr w14:paraId="6D45A66B">
        <w:tblPrEx>
          <w:tblCellMar>
            <w:top w:w="0" w:type="dxa"/>
            <w:left w:w="108" w:type="dxa"/>
            <w:bottom w:w="0" w:type="dxa"/>
            <w:right w:w="108" w:type="dxa"/>
          </w:tblCellMar>
        </w:tblPrEx>
        <w:trPr>
          <w:trHeight w:val="960" w:hRule="atLeast"/>
        </w:trPr>
        <w:tc>
          <w:tcPr>
            <w:tcW w:w="1113" w:type="dxa"/>
            <w:vMerge w:val="continue"/>
            <w:tcBorders>
              <w:left w:val="single" w:color="auto" w:sz="4" w:space="0"/>
              <w:right w:val="single" w:color="auto" w:sz="4" w:space="0"/>
            </w:tcBorders>
            <w:vAlign w:val="center"/>
          </w:tcPr>
          <w:p w14:paraId="1080952D">
            <w:pPr>
              <w:jc w:val="center"/>
              <w:rPr>
                <w:rFonts w:hint="eastAsia" w:ascii="宋体" w:hAnsi="宋体" w:cs="宋体"/>
                <w:color w:val="000000" w:themeColor="text1"/>
                <w:sz w:val="22"/>
                <w:szCs w:val="24"/>
                <w:highlight w:val="none"/>
                <w14:textFill>
                  <w14:solidFill>
                    <w14:schemeClr w14:val="tx1"/>
                  </w14:solidFill>
                </w14:textFill>
              </w:rPr>
            </w:pPr>
          </w:p>
        </w:tc>
        <w:tc>
          <w:tcPr>
            <w:tcW w:w="1122" w:type="dxa"/>
            <w:vMerge w:val="continue"/>
            <w:tcBorders>
              <w:top w:val="nil"/>
              <w:left w:val="single" w:color="auto" w:sz="4" w:space="0"/>
              <w:bottom w:val="single" w:color="auto" w:sz="4" w:space="0"/>
              <w:right w:val="single" w:color="auto" w:sz="4" w:space="0"/>
            </w:tcBorders>
            <w:vAlign w:val="center"/>
          </w:tcPr>
          <w:p w14:paraId="2FE7A063">
            <w:pPr>
              <w:widowControl/>
              <w:jc w:val="left"/>
              <w:rPr>
                <w:rFonts w:hint="eastAsia" w:ascii="宋体" w:hAnsi="宋体" w:cs="宋体"/>
                <w:color w:val="000000" w:themeColor="text1"/>
                <w:sz w:val="22"/>
                <w:szCs w:val="24"/>
                <w:highlight w:val="none"/>
                <w14:textFill>
                  <w14:solidFill>
                    <w14:schemeClr w14:val="tx1"/>
                  </w14:solidFill>
                </w14:textFill>
              </w:rPr>
            </w:pPr>
          </w:p>
        </w:tc>
        <w:tc>
          <w:tcPr>
            <w:tcW w:w="5631" w:type="dxa"/>
            <w:tcBorders>
              <w:top w:val="nil"/>
              <w:left w:val="nil"/>
              <w:bottom w:val="single" w:color="auto" w:sz="4" w:space="0"/>
              <w:right w:val="single" w:color="auto" w:sz="4" w:space="0"/>
            </w:tcBorders>
            <w:vAlign w:val="center"/>
          </w:tcPr>
          <w:p w14:paraId="6400C2EA">
            <w:pPr>
              <w:widowControl/>
              <w:jc w:val="left"/>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2、近三年内（2023年至今）投标人承担环境监管过程中的现场端巡查（或帮扶、指导、辅助执法）服务类项目业绩，一个业绩得2分，最高得10分。（需提供相关合同复印件或中标通知书，不提供不得分）。</w:t>
            </w:r>
          </w:p>
        </w:tc>
        <w:tc>
          <w:tcPr>
            <w:tcW w:w="656" w:type="dxa"/>
            <w:tcBorders>
              <w:top w:val="nil"/>
              <w:left w:val="nil"/>
              <w:bottom w:val="single" w:color="auto" w:sz="4" w:space="0"/>
              <w:right w:val="single" w:color="auto" w:sz="4" w:space="0"/>
            </w:tcBorders>
            <w:noWrap/>
            <w:vAlign w:val="center"/>
          </w:tcPr>
          <w:p w14:paraId="0C4279C1">
            <w:pPr>
              <w:widowControl/>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10</w:t>
            </w:r>
          </w:p>
        </w:tc>
      </w:tr>
      <w:tr w14:paraId="44999C9B">
        <w:tblPrEx>
          <w:tblCellMar>
            <w:top w:w="0" w:type="dxa"/>
            <w:left w:w="108" w:type="dxa"/>
            <w:bottom w:w="0" w:type="dxa"/>
            <w:right w:w="108" w:type="dxa"/>
          </w:tblCellMar>
        </w:tblPrEx>
        <w:trPr>
          <w:trHeight w:val="841" w:hRule="atLeast"/>
        </w:trPr>
        <w:tc>
          <w:tcPr>
            <w:tcW w:w="1113" w:type="dxa"/>
            <w:vMerge w:val="continue"/>
            <w:tcBorders>
              <w:left w:val="single" w:color="auto" w:sz="4" w:space="0"/>
              <w:right w:val="single" w:color="auto" w:sz="4" w:space="0"/>
            </w:tcBorders>
            <w:vAlign w:val="center"/>
          </w:tcPr>
          <w:p w14:paraId="240E57C0">
            <w:pPr>
              <w:jc w:val="center"/>
              <w:rPr>
                <w:rFonts w:hint="eastAsia" w:ascii="宋体" w:hAnsi="宋体" w:cs="宋体"/>
                <w:color w:val="000000" w:themeColor="text1"/>
                <w:sz w:val="22"/>
                <w:szCs w:val="24"/>
                <w:highlight w:val="none"/>
                <w14:textFill>
                  <w14:solidFill>
                    <w14:schemeClr w14:val="tx1"/>
                  </w14:solidFill>
                </w14:textFill>
              </w:rPr>
            </w:pPr>
          </w:p>
        </w:tc>
        <w:tc>
          <w:tcPr>
            <w:tcW w:w="1122" w:type="dxa"/>
            <w:tcBorders>
              <w:top w:val="nil"/>
              <w:left w:val="nil"/>
              <w:bottom w:val="single" w:color="auto" w:sz="4" w:space="0"/>
              <w:right w:val="single" w:color="auto" w:sz="4" w:space="0"/>
            </w:tcBorders>
            <w:noWrap/>
            <w:vAlign w:val="center"/>
          </w:tcPr>
          <w:p w14:paraId="55492469">
            <w:pPr>
              <w:widowControl/>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用户满意度评价</w:t>
            </w:r>
          </w:p>
        </w:tc>
        <w:tc>
          <w:tcPr>
            <w:tcW w:w="5631" w:type="dxa"/>
            <w:tcBorders>
              <w:top w:val="nil"/>
              <w:left w:val="nil"/>
              <w:bottom w:val="single" w:color="auto" w:sz="4" w:space="0"/>
              <w:right w:val="single" w:color="auto" w:sz="4" w:space="0"/>
            </w:tcBorders>
            <w:vAlign w:val="center"/>
          </w:tcPr>
          <w:p w14:paraId="7206AACE">
            <w:pPr>
              <w:widowControl/>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提供污染源自动监控服务类用户满意度评价结果较好的，提供证明文件复印件，每提供一个得1分，共5分，未提供不得分；</w:t>
            </w:r>
          </w:p>
        </w:tc>
        <w:tc>
          <w:tcPr>
            <w:tcW w:w="656" w:type="dxa"/>
            <w:tcBorders>
              <w:top w:val="nil"/>
              <w:left w:val="nil"/>
              <w:bottom w:val="single" w:color="auto" w:sz="4" w:space="0"/>
              <w:right w:val="single" w:color="auto" w:sz="4" w:space="0"/>
            </w:tcBorders>
            <w:noWrap/>
            <w:vAlign w:val="center"/>
          </w:tcPr>
          <w:p w14:paraId="04D398CD">
            <w:pPr>
              <w:widowControl/>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5</w:t>
            </w:r>
          </w:p>
        </w:tc>
      </w:tr>
      <w:tr w14:paraId="1F0953F5">
        <w:tblPrEx>
          <w:tblCellMar>
            <w:top w:w="0" w:type="dxa"/>
            <w:left w:w="108" w:type="dxa"/>
            <w:bottom w:w="0" w:type="dxa"/>
            <w:right w:w="108" w:type="dxa"/>
          </w:tblCellMar>
        </w:tblPrEx>
        <w:trPr>
          <w:trHeight w:val="1282" w:hRule="atLeast"/>
        </w:trPr>
        <w:tc>
          <w:tcPr>
            <w:tcW w:w="1113" w:type="dxa"/>
            <w:vMerge w:val="continue"/>
            <w:tcBorders>
              <w:left w:val="single" w:color="auto" w:sz="4" w:space="0"/>
              <w:bottom w:val="nil"/>
              <w:right w:val="single" w:color="auto" w:sz="4" w:space="0"/>
            </w:tcBorders>
            <w:noWrap/>
            <w:vAlign w:val="center"/>
          </w:tcPr>
          <w:p w14:paraId="5419BF9F">
            <w:pPr>
              <w:widowControl/>
              <w:jc w:val="center"/>
              <w:rPr>
                <w:rFonts w:hint="eastAsia" w:ascii="宋体" w:hAnsi="宋体" w:cs="宋体"/>
                <w:color w:val="000000" w:themeColor="text1"/>
                <w:sz w:val="22"/>
                <w:szCs w:val="24"/>
                <w:highlight w:val="none"/>
                <w14:textFill>
                  <w14:solidFill>
                    <w14:schemeClr w14:val="tx1"/>
                  </w14:solidFill>
                </w14:textFill>
              </w:rPr>
            </w:pPr>
          </w:p>
        </w:tc>
        <w:tc>
          <w:tcPr>
            <w:tcW w:w="1122" w:type="dxa"/>
            <w:tcBorders>
              <w:top w:val="single" w:color="auto" w:sz="4" w:space="0"/>
              <w:left w:val="single" w:color="auto" w:sz="4" w:space="0"/>
              <w:bottom w:val="single" w:color="auto" w:sz="4" w:space="0"/>
              <w:right w:val="single" w:color="auto" w:sz="4" w:space="0"/>
            </w:tcBorders>
            <w:noWrap/>
            <w:vAlign w:val="center"/>
          </w:tcPr>
          <w:p w14:paraId="7AD92461">
            <w:pPr>
              <w:widowControl/>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著作权</w:t>
            </w:r>
          </w:p>
        </w:tc>
        <w:tc>
          <w:tcPr>
            <w:tcW w:w="5631" w:type="dxa"/>
            <w:tcBorders>
              <w:top w:val="single" w:color="auto" w:sz="4" w:space="0"/>
              <w:left w:val="single" w:color="auto" w:sz="4" w:space="0"/>
              <w:bottom w:val="single" w:color="auto" w:sz="4" w:space="0"/>
              <w:right w:val="single" w:color="auto" w:sz="4" w:space="0"/>
            </w:tcBorders>
            <w:vAlign w:val="center"/>
          </w:tcPr>
          <w:p w14:paraId="77559379">
            <w:pPr>
              <w:widowControl/>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投标人具备污染非现场监管类、动态管控类、污染源排查类、自动监控异常（异动）分析类与本项目相关的著作权，每个1分，共计5分</w:t>
            </w:r>
          </w:p>
        </w:tc>
        <w:tc>
          <w:tcPr>
            <w:tcW w:w="656" w:type="dxa"/>
            <w:tcBorders>
              <w:top w:val="single" w:color="auto" w:sz="4" w:space="0"/>
              <w:left w:val="single" w:color="auto" w:sz="4" w:space="0"/>
              <w:bottom w:val="single" w:color="auto" w:sz="4" w:space="0"/>
              <w:right w:val="single" w:color="auto" w:sz="4" w:space="0"/>
            </w:tcBorders>
            <w:noWrap/>
            <w:vAlign w:val="center"/>
          </w:tcPr>
          <w:p w14:paraId="29077B13">
            <w:pPr>
              <w:widowControl/>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5</w:t>
            </w:r>
          </w:p>
        </w:tc>
      </w:tr>
      <w:tr w14:paraId="7249BF52">
        <w:tblPrEx>
          <w:tblCellMar>
            <w:top w:w="0" w:type="dxa"/>
            <w:left w:w="108" w:type="dxa"/>
            <w:bottom w:w="0" w:type="dxa"/>
            <w:right w:w="108" w:type="dxa"/>
          </w:tblCellMar>
        </w:tblPrEx>
        <w:trPr>
          <w:trHeight w:val="2016" w:hRule="atLeast"/>
        </w:trPr>
        <w:tc>
          <w:tcPr>
            <w:tcW w:w="1113" w:type="dxa"/>
            <w:vMerge w:val="continue"/>
            <w:tcBorders>
              <w:left w:val="single" w:color="auto" w:sz="4" w:space="0"/>
              <w:right w:val="single" w:color="auto" w:sz="4" w:space="0"/>
            </w:tcBorders>
            <w:vAlign w:val="center"/>
          </w:tcPr>
          <w:p w14:paraId="0DABA399">
            <w:pPr>
              <w:widowControl/>
              <w:jc w:val="left"/>
              <w:rPr>
                <w:rFonts w:hint="eastAsia" w:ascii="宋体" w:hAnsi="宋体" w:cs="宋体"/>
                <w:color w:val="000000" w:themeColor="text1"/>
                <w:sz w:val="22"/>
                <w:szCs w:val="24"/>
                <w:highlight w:val="none"/>
                <w14:textFill>
                  <w14:solidFill>
                    <w14:schemeClr w14:val="tx1"/>
                  </w14:solidFill>
                </w14:textFill>
              </w:rPr>
            </w:pPr>
          </w:p>
        </w:tc>
        <w:tc>
          <w:tcPr>
            <w:tcW w:w="1122" w:type="dxa"/>
            <w:tcBorders>
              <w:top w:val="nil"/>
              <w:left w:val="nil"/>
              <w:bottom w:val="single" w:color="auto" w:sz="4" w:space="0"/>
              <w:right w:val="single" w:color="auto" w:sz="4" w:space="0"/>
            </w:tcBorders>
            <w:noWrap/>
            <w:vAlign w:val="center"/>
          </w:tcPr>
          <w:p w14:paraId="0CAFD36A">
            <w:pPr>
              <w:widowControl/>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项目开展能力证明</w:t>
            </w:r>
          </w:p>
        </w:tc>
        <w:tc>
          <w:tcPr>
            <w:tcW w:w="5631" w:type="dxa"/>
            <w:tcBorders>
              <w:top w:val="nil"/>
              <w:left w:val="nil"/>
              <w:bottom w:val="single" w:color="auto" w:sz="4" w:space="0"/>
              <w:right w:val="single" w:color="auto" w:sz="4" w:space="0"/>
            </w:tcBorders>
            <w:vAlign w:val="center"/>
          </w:tcPr>
          <w:p w14:paraId="504E5123">
            <w:pPr>
              <w:widowControl/>
              <w:jc w:val="left"/>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投标人自身应具备开展项目相关在线监控数据分析服务技术能力，需提供相应的证明材料，材料不限于供应商拥有的环境信息化类的数据分析平台、移动应用端、硬件类的平台或软件著作权等证明材料，每提供一种证明材料得2分，共计6分。</w:t>
            </w:r>
          </w:p>
        </w:tc>
        <w:tc>
          <w:tcPr>
            <w:tcW w:w="656" w:type="dxa"/>
            <w:tcBorders>
              <w:top w:val="nil"/>
              <w:left w:val="nil"/>
              <w:bottom w:val="single" w:color="auto" w:sz="4" w:space="0"/>
              <w:right w:val="single" w:color="auto" w:sz="4" w:space="0"/>
            </w:tcBorders>
            <w:noWrap/>
            <w:vAlign w:val="center"/>
          </w:tcPr>
          <w:p w14:paraId="678B9E6E">
            <w:pPr>
              <w:widowControl/>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6</w:t>
            </w:r>
          </w:p>
        </w:tc>
      </w:tr>
      <w:tr w14:paraId="51F1F698">
        <w:tblPrEx>
          <w:tblCellMar>
            <w:top w:w="0" w:type="dxa"/>
            <w:left w:w="108" w:type="dxa"/>
            <w:bottom w:w="0" w:type="dxa"/>
            <w:right w:w="108" w:type="dxa"/>
          </w:tblCellMar>
        </w:tblPrEx>
        <w:trPr>
          <w:trHeight w:val="2016" w:hRule="atLeast"/>
        </w:trPr>
        <w:tc>
          <w:tcPr>
            <w:tcW w:w="1113" w:type="dxa"/>
            <w:vMerge w:val="continue"/>
            <w:tcBorders>
              <w:left w:val="single" w:color="auto" w:sz="4" w:space="0"/>
              <w:right w:val="single" w:color="auto" w:sz="4" w:space="0"/>
            </w:tcBorders>
            <w:vAlign w:val="center"/>
          </w:tcPr>
          <w:p w14:paraId="123D9312">
            <w:pPr>
              <w:widowControl/>
              <w:jc w:val="left"/>
              <w:rPr>
                <w:rFonts w:hint="eastAsia" w:ascii="宋体" w:hAnsi="宋体" w:cs="宋体"/>
                <w:color w:val="000000" w:themeColor="text1"/>
                <w:sz w:val="22"/>
                <w:szCs w:val="24"/>
                <w:highlight w:val="none"/>
                <w14:textFill>
                  <w14:solidFill>
                    <w14:schemeClr w14:val="tx1"/>
                  </w14:solidFill>
                </w14:textFill>
              </w:rPr>
            </w:pPr>
          </w:p>
        </w:tc>
        <w:tc>
          <w:tcPr>
            <w:tcW w:w="1122" w:type="dxa"/>
            <w:tcBorders>
              <w:top w:val="nil"/>
              <w:left w:val="nil"/>
              <w:bottom w:val="single" w:color="auto" w:sz="4" w:space="0"/>
              <w:right w:val="single" w:color="auto" w:sz="4" w:space="0"/>
            </w:tcBorders>
            <w:noWrap/>
            <w:vAlign w:val="center"/>
          </w:tcPr>
          <w:p w14:paraId="5F3FCAC4">
            <w:pPr>
              <w:widowControl/>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人员配置</w:t>
            </w:r>
          </w:p>
        </w:tc>
        <w:tc>
          <w:tcPr>
            <w:tcW w:w="5631" w:type="dxa"/>
            <w:tcBorders>
              <w:top w:val="nil"/>
              <w:left w:val="nil"/>
              <w:bottom w:val="single" w:color="auto" w:sz="4" w:space="0"/>
              <w:right w:val="single" w:color="auto" w:sz="4" w:space="0"/>
            </w:tcBorders>
            <w:vAlign w:val="center"/>
          </w:tcPr>
          <w:p w14:paraId="2D52A802">
            <w:pPr>
              <w:widowControl/>
              <w:jc w:val="left"/>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服务团队人员满足文件要求：</w:t>
            </w:r>
            <w:r>
              <w:rPr>
                <w:rFonts w:hint="eastAsia" w:ascii="宋体" w:hAnsi="宋体" w:cs="宋体"/>
                <w:color w:val="000000" w:themeColor="text1"/>
                <w:sz w:val="22"/>
                <w:szCs w:val="24"/>
                <w:highlight w:val="none"/>
                <w14:textFill>
                  <w14:solidFill>
                    <w14:schemeClr w14:val="tx1"/>
                  </w14:solidFill>
                </w14:textFill>
              </w:rPr>
              <w:br w:type="textWrapping"/>
            </w:r>
            <w:r>
              <w:rPr>
                <w:rFonts w:hint="eastAsia" w:ascii="宋体" w:hAnsi="宋体" w:cs="宋体"/>
                <w:color w:val="000000" w:themeColor="text1"/>
                <w:sz w:val="22"/>
                <w:szCs w:val="24"/>
                <w:highlight w:val="none"/>
                <w14:textFill>
                  <w14:solidFill>
                    <w14:schemeClr w14:val="tx1"/>
                  </w14:solidFill>
                </w14:textFill>
              </w:rPr>
              <w:t>1、项目经理具备有信息系统项目管理师（高级）证书的得2分；</w:t>
            </w:r>
            <w:r>
              <w:rPr>
                <w:rFonts w:hint="eastAsia" w:ascii="宋体" w:hAnsi="宋体" w:cs="宋体"/>
                <w:color w:val="000000" w:themeColor="text1"/>
                <w:sz w:val="22"/>
                <w:szCs w:val="24"/>
                <w:highlight w:val="none"/>
                <w14:textFill>
                  <w14:solidFill>
                    <w14:schemeClr w14:val="tx1"/>
                  </w14:solidFill>
                </w14:textFill>
              </w:rPr>
              <w:br w:type="textWrapping"/>
            </w:r>
            <w:r>
              <w:rPr>
                <w:rFonts w:hint="eastAsia" w:ascii="宋体" w:hAnsi="宋体" w:cs="宋体"/>
                <w:color w:val="000000" w:themeColor="text1"/>
                <w:sz w:val="22"/>
                <w:szCs w:val="24"/>
                <w:highlight w:val="none"/>
                <w14:textFill>
                  <w14:solidFill>
                    <w14:schemeClr w14:val="tx1"/>
                  </w14:solidFill>
                </w14:textFill>
              </w:rPr>
              <w:t>2、项目团队同时具备自动监控</w:t>
            </w:r>
            <w:r>
              <w:rPr>
                <w:rFonts w:hint="eastAsia" w:ascii="宋体" w:hAnsi="宋体" w:cs="宋体"/>
                <w:color w:val="000000" w:themeColor="text1"/>
                <w:sz w:val="22"/>
                <w:szCs w:val="24"/>
                <w:highlight w:val="none"/>
                <w14:textFill>
                  <w14:solidFill>
                    <w14:schemeClr w14:val="tx1"/>
                  </w14:solidFill>
                </w14:textFill>
              </w:rPr>
              <w:t>（污废水）</w:t>
            </w:r>
            <w:r>
              <w:rPr>
                <w:rFonts w:hint="eastAsia" w:ascii="宋体" w:hAnsi="宋体" w:cs="宋体"/>
                <w:color w:val="000000" w:themeColor="text1"/>
                <w:sz w:val="22"/>
                <w:szCs w:val="24"/>
                <w:highlight w:val="none"/>
                <w14:textFill>
                  <w14:solidFill>
                    <w14:schemeClr w14:val="tx1"/>
                  </w14:solidFill>
                </w14:textFill>
              </w:rPr>
              <w:t>运行工、自动监控(烟尘烟气)运行工，每人得2分，最多得8分。</w:t>
            </w:r>
            <w:r>
              <w:rPr>
                <w:rFonts w:hint="eastAsia" w:ascii="宋体" w:hAnsi="宋体" w:cs="宋体"/>
                <w:color w:val="000000" w:themeColor="text1"/>
                <w:sz w:val="22"/>
                <w:szCs w:val="24"/>
                <w:highlight w:val="none"/>
                <w14:textFill>
                  <w14:solidFill>
                    <w14:schemeClr w14:val="tx1"/>
                  </w14:solidFill>
                </w14:textFill>
              </w:rPr>
              <w:br w:type="textWrapping"/>
            </w:r>
            <w:r>
              <w:rPr>
                <w:rFonts w:hint="eastAsia" w:ascii="宋体" w:hAnsi="宋体" w:cs="宋体"/>
                <w:color w:val="000000" w:themeColor="text1"/>
                <w:sz w:val="22"/>
                <w:szCs w:val="24"/>
                <w:highlight w:val="none"/>
                <w14:textFill>
                  <w14:solidFill>
                    <w14:schemeClr w14:val="tx1"/>
                  </w14:solidFill>
                </w14:textFill>
              </w:rPr>
              <w:t>注：以上人员需提供近半年内任意3个月社保缴纳证明或依法不用缴纳社保的证明材料，以及证书相关证明。</w:t>
            </w:r>
          </w:p>
        </w:tc>
        <w:tc>
          <w:tcPr>
            <w:tcW w:w="656" w:type="dxa"/>
            <w:tcBorders>
              <w:top w:val="nil"/>
              <w:left w:val="nil"/>
              <w:bottom w:val="single" w:color="auto" w:sz="4" w:space="0"/>
              <w:right w:val="single" w:color="auto" w:sz="4" w:space="0"/>
            </w:tcBorders>
            <w:noWrap/>
            <w:vAlign w:val="center"/>
          </w:tcPr>
          <w:p w14:paraId="5704104B">
            <w:pPr>
              <w:widowControl/>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10</w:t>
            </w:r>
          </w:p>
        </w:tc>
      </w:tr>
      <w:tr w14:paraId="11A72602">
        <w:tblPrEx>
          <w:tblCellMar>
            <w:top w:w="0" w:type="dxa"/>
            <w:left w:w="108" w:type="dxa"/>
            <w:bottom w:w="0" w:type="dxa"/>
            <w:right w:w="108" w:type="dxa"/>
          </w:tblCellMar>
        </w:tblPrEx>
        <w:trPr>
          <w:trHeight w:val="1440" w:hRule="atLeast"/>
        </w:trPr>
        <w:tc>
          <w:tcPr>
            <w:tcW w:w="1113" w:type="dxa"/>
            <w:vMerge w:val="continue"/>
            <w:tcBorders>
              <w:left w:val="single" w:color="auto" w:sz="4" w:space="0"/>
              <w:right w:val="single" w:color="auto" w:sz="4" w:space="0"/>
            </w:tcBorders>
            <w:vAlign w:val="center"/>
          </w:tcPr>
          <w:p w14:paraId="4A8E0DE5">
            <w:pPr>
              <w:widowControl/>
              <w:jc w:val="left"/>
              <w:rPr>
                <w:rFonts w:hint="eastAsia" w:ascii="宋体" w:hAnsi="宋体" w:cs="宋体"/>
                <w:color w:val="000000" w:themeColor="text1"/>
                <w:sz w:val="22"/>
                <w:szCs w:val="24"/>
                <w:highlight w:val="none"/>
                <w14:textFill>
                  <w14:solidFill>
                    <w14:schemeClr w14:val="tx1"/>
                  </w14:solidFill>
                </w14:textFill>
              </w:rPr>
            </w:pPr>
          </w:p>
        </w:tc>
        <w:tc>
          <w:tcPr>
            <w:tcW w:w="1122" w:type="dxa"/>
            <w:tcBorders>
              <w:top w:val="nil"/>
              <w:left w:val="nil"/>
              <w:bottom w:val="single" w:color="auto" w:sz="4" w:space="0"/>
              <w:right w:val="single" w:color="auto" w:sz="4" w:space="0"/>
            </w:tcBorders>
            <w:noWrap/>
            <w:vAlign w:val="center"/>
          </w:tcPr>
          <w:p w14:paraId="46B7DA84">
            <w:pPr>
              <w:widowControl/>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组织架构</w:t>
            </w:r>
          </w:p>
        </w:tc>
        <w:tc>
          <w:tcPr>
            <w:tcW w:w="5631" w:type="dxa"/>
            <w:tcBorders>
              <w:top w:val="nil"/>
              <w:left w:val="nil"/>
              <w:bottom w:val="single" w:color="auto" w:sz="4" w:space="0"/>
              <w:right w:val="single" w:color="auto" w:sz="4" w:space="0"/>
            </w:tcBorders>
            <w:vAlign w:val="center"/>
          </w:tcPr>
          <w:p w14:paraId="1646C901">
            <w:pPr>
              <w:widowControl/>
              <w:jc w:val="left"/>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1、项目管理机构组织架构：架构合理得2分，不合理不得分。</w:t>
            </w:r>
            <w:r>
              <w:rPr>
                <w:rFonts w:hint="eastAsia" w:ascii="宋体" w:hAnsi="宋体" w:cs="宋体"/>
                <w:color w:val="000000" w:themeColor="text1"/>
                <w:sz w:val="22"/>
                <w:szCs w:val="24"/>
                <w:highlight w:val="none"/>
                <w14:textFill>
                  <w14:solidFill>
                    <w14:schemeClr w14:val="tx1"/>
                  </w14:solidFill>
                </w14:textFill>
              </w:rPr>
              <w:br w:type="textWrapping"/>
            </w:r>
            <w:r>
              <w:rPr>
                <w:rFonts w:hint="eastAsia" w:ascii="宋体" w:hAnsi="宋体" w:cs="宋体"/>
                <w:color w:val="000000" w:themeColor="text1"/>
                <w:sz w:val="22"/>
                <w:szCs w:val="24"/>
                <w:highlight w:val="none"/>
                <w14:textFill>
                  <w14:solidFill>
                    <w14:schemeClr w14:val="tx1"/>
                  </w14:solidFill>
                </w14:textFill>
              </w:rPr>
              <w:t>2、项目各岗位职责分工：职责分工覆盖全面2分；职责分工覆盖不全面不得分。</w:t>
            </w:r>
            <w:r>
              <w:rPr>
                <w:rFonts w:hint="eastAsia" w:ascii="宋体" w:hAnsi="宋体" w:cs="宋体"/>
                <w:color w:val="000000" w:themeColor="text1"/>
                <w:sz w:val="22"/>
                <w:szCs w:val="24"/>
                <w:highlight w:val="none"/>
                <w14:textFill>
                  <w14:solidFill>
                    <w14:schemeClr w14:val="tx1"/>
                  </w14:solidFill>
                </w14:textFill>
              </w:rPr>
              <w:br w:type="textWrapping"/>
            </w:r>
            <w:r>
              <w:rPr>
                <w:rFonts w:hint="eastAsia" w:ascii="宋体" w:hAnsi="宋体" w:cs="宋体"/>
                <w:color w:val="000000" w:themeColor="text1"/>
                <w:sz w:val="22"/>
                <w:szCs w:val="24"/>
                <w:highlight w:val="none"/>
                <w14:textFill>
                  <w14:solidFill>
                    <w14:schemeClr w14:val="tx1"/>
                  </w14:solidFill>
                </w14:textFill>
              </w:rPr>
              <w:t>3、项目人员投入计划：人员投入全面充足得2分；人员投入不全面或不充足不得分。</w:t>
            </w:r>
          </w:p>
        </w:tc>
        <w:tc>
          <w:tcPr>
            <w:tcW w:w="656" w:type="dxa"/>
            <w:tcBorders>
              <w:top w:val="nil"/>
              <w:left w:val="nil"/>
              <w:bottom w:val="single" w:color="auto" w:sz="4" w:space="0"/>
              <w:right w:val="single" w:color="auto" w:sz="4" w:space="0"/>
            </w:tcBorders>
            <w:noWrap/>
            <w:vAlign w:val="center"/>
          </w:tcPr>
          <w:p w14:paraId="3499F70B">
            <w:pPr>
              <w:widowControl/>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6</w:t>
            </w:r>
          </w:p>
        </w:tc>
      </w:tr>
      <w:tr w14:paraId="1227D024">
        <w:tblPrEx>
          <w:tblCellMar>
            <w:top w:w="0" w:type="dxa"/>
            <w:left w:w="108" w:type="dxa"/>
            <w:bottom w:w="0" w:type="dxa"/>
            <w:right w:w="108" w:type="dxa"/>
          </w:tblCellMar>
        </w:tblPrEx>
        <w:trPr>
          <w:trHeight w:val="1728" w:hRule="atLeast"/>
        </w:trPr>
        <w:tc>
          <w:tcPr>
            <w:tcW w:w="1113" w:type="dxa"/>
            <w:vMerge w:val="continue"/>
            <w:tcBorders>
              <w:left w:val="single" w:color="auto" w:sz="4" w:space="0"/>
              <w:right w:val="single" w:color="auto" w:sz="4" w:space="0"/>
            </w:tcBorders>
            <w:vAlign w:val="center"/>
          </w:tcPr>
          <w:p w14:paraId="5469D95E">
            <w:pPr>
              <w:widowControl/>
              <w:jc w:val="left"/>
              <w:rPr>
                <w:rFonts w:hint="eastAsia" w:ascii="宋体" w:hAnsi="宋体" w:cs="宋体"/>
                <w:color w:val="000000" w:themeColor="text1"/>
                <w:sz w:val="22"/>
                <w:szCs w:val="24"/>
                <w:highlight w:val="none"/>
                <w14:textFill>
                  <w14:solidFill>
                    <w14:schemeClr w14:val="tx1"/>
                  </w14:solidFill>
                </w14:textFill>
              </w:rPr>
            </w:pPr>
          </w:p>
        </w:tc>
        <w:tc>
          <w:tcPr>
            <w:tcW w:w="1122" w:type="dxa"/>
            <w:tcBorders>
              <w:top w:val="nil"/>
              <w:left w:val="nil"/>
              <w:bottom w:val="single" w:color="auto" w:sz="4" w:space="0"/>
              <w:right w:val="single" w:color="auto" w:sz="4" w:space="0"/>
            </w:tcBorders>
            <w:noWrap/>
            <w:vAlign w:val="center"/>
          </w:tcPr>
          <w:p w14:paraId="7BC4BF4A">
            <w:pPr>
              <w:widowControl/>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实施方案</w:t>
            </w:r>
          </w:p>
        </w:tc>
        <w:tc>
          <w:tcPr>
            <w:tcW w:w="5631" w:type="dxa"/>
            <w:tcBorders>
              <w:top w:val="nil"/>
              <w:left w:val="nil"/>
              <w:bottom w:val="single" w:color="auto" w:sz="4" w:space="0"/>
              <w:right w:val="single" w:color="auto" w:sz="4" w:space="0"/>
            </w:tcBorders>
            <w:vAlign w:val="center"/>
          </w:tcPr>
          <w:p w14:paraId="45EB7969">
            <w:pPr>
              <w:widowControl/>
              <w:jc w:val="left"/>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投标人需提供项目实施方案，包括但不限于：</w:t>
            </w:r>
            <w:r>
              <w:rPr>
                <w:rFonts w:hint="eastAsia" w:ascii="宋体" w:hAnsi="宋体" w:cs="宋体"/>
                <w:color w:val="000000" w:themeColor="text1"/>
                <w:sz w:val="22"/>
                <w:szCs w:val="24"/>
                <w:highlight w:val="none"/>
                <w14:textFill>
                  <w14:solidFill>
                    <w14:schemeClr w14:val="tx1"/>
                  </w14:solidFill>
                </w14:textFill>
              </w:rPr>
              <w:br w:type="textWrapping"/>
            </w:r>
            <w:r>
              <w:rPr>
                <w:rFonts w:hint="eastAsia" w:ascii="宋体" w:hAnsi="宋体" w:cs="宋体"/>
                <w:color w:val="000000" w:themeColor="text1"/>
                <w:sz w:val="22"/>
                <w:szCs w:val="24"/>
                <w:highlight w:val="none"/>
                <w14:textFill>
                  <w14:solidFill>
                    <w14:schemeClr w14:val="tx1"/>
                  </w14:solidFill>
                </w14:textFill>
              </w:rPr>
              <w:t>1、项目需求分析；</w:t>
            </w:r>
            <w:r>
              <w:rPr>
                <w:rFonts w:hint="eastAsia" w:ascii="宋体" w:hAnsi="宋体" w:cs="宋体"/>
                <w:color w:val="000000" w:themeColor="text1"/>
                <w:sz w:val="22"/>
                <w:szCs w:val="24"/>
                <w:highlight w:val="none"/>
                <w14:textFill>
                  <w14:solidFill>
                    <w14:schemeClr w14:val="tx1"/>
                  </w14:solidFill>
                </w14:textFill>
              </w:rPr>
              <w:br w:type="textWrapping"/>
            </w:r>
            <w:r>
              <w:rPr>
                <w:rFonts w:hint="eastAsia" w:ascii="宋体" w:hAnsi="宋体" w:cs="宋体"/>
                <w:color w:val="000000" w:themeColor="text1"/>
                <w:sz w:val="22"/>
                <w:szCs w:val="24"/>
                <w:highlight w:val="none"/>
                <w14:textFill>
                  <w14:solidFill>
                    <w14:schemeClr w14:val="tx1"/>
                  </w14:solidFill>
                </w14:textFill>
              </w:rPr>
              <w:t>2、项目目标；</w:t>
            </w:r>
            <w:r>
              <w:rPr>
                <w:rFonts w:hint="eastAsia" w:ascii="宋体" w:hAnsi="宋体" w:cs="宋体"/>
                <w:color w:val="000000" w:themeColor="text1"/>
                <w:sz w:val="22"/>
                <w:szCs w:val="24"/>
                <w:highlight w:val="none"/>
                <w14:textFill>
                  <w14:solidFill>
                    <w14:schemeClr w14:val="tx1"/>
                  </w14:solidFill>
                </w14:textFill>
              </w:rPr>
              <w:br w:type="textWrapping"/>
            </w:r>
            <w:r>
              <w:rPr>
                <w:rFonts w:hint="eastAsia" w:ascii="宋体" w:hAnsi="宋体" w:cs="宋体"/>
                <w:color w:val="000000" w:themeColor="text1"/>
                <w:sz w:val="22"/>
                <w:szCs w:val="24"/>
                <w:highlight w:val="none"/>
                <w14:textFill>
                  <w14:solidFill>
                    <w14:schemeClr w14:val="tx1"/>
                  </w14:solidFill>
                </w14:textFill>
              </w:rPr>
              <w:t>3、服务方案；</w:t>
            </w:r>
            <w:r>
              <w:rPr>
                <w:rFonts w:hint="eastAsia" w:ascii="宋体" w:hAnsi="宋体" w:cs="宋体"/>
                <w:color w:val="000000" w:themeColor="text1"/>
                <w:sz w:val="22"/>
                <w:szCs w:val="24"/>
                <w:highlight w:val="none"/>
                <w14:textFill>
                  <w14:solidFill>
                    <w14:schemeClr w14:val="tx1"/>
                  </w14:solidFill>
                </w14:textFill>
              </w:rPr>
              <w:br w:type="textWrapping"/>
            </w:r>
            <w:r>
              <w:rPr>
                <w:rFonts w:hint="eastAsia" w:ascii="宋体" w:hAnsi="宋体" w:cs="宋体"/>
                <w:color w:val="000000" w:themeColor="text1"/>
                <w:sz w:val="22"/>
                <w:szCs w:val="24"/>
                <w:highlight w:val="none"/>
                <w14:textFill>
                  <w14:solidFill>
                    <w14:schemeClr w14:val="tx1"/>
                  </w14:solidFill>
                </w14:textFill>
              </w:rPr>
              <w:t>以上方案内容完整并满足采购需求的得9分，每缺少一项内容扣3分；每有一项内容存在缺陷的扣1分，扣完为止。</w:t>
            </w:r>
          </w:p>
          <w:p w14:paraId="759D90FA">
            <w:pPr>
              <w:widowControl/>
              <w:jc w:val="left"/>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656" w:type="dxa"/>
            <w:tcBorders>
              <w:top w:val="nil"/>
              <w:left w:val="nil"/>
              <w:bottom w:val="single" w:color="auto" w:sz="4" w:space="0"/>
              <w:right w:val="single" w:color="auto" w:sz="4" w:space="0"/>
            </w:tcBorders>
            <w:noWrap/>
            <w:vAlign w:val="center"/>
          </w:tcPr>
          <w:p w14:paraId="38CFACE0">
            <w:pPr>
              <w:widowControl/>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9</w:t>
            </w:r>
          </w:p>
        </w:tc>
      </w:tr>
      <w:tr w14:paraId="7D72E7BC">
        <w:tblPrEx>
          <w:tblCellMar>
            <w:top w:w="0" w:type="dxa"/>
            <w:left w:w="108" w:type="dxa"/>
            <w:bottom w:w="0" w:type="dxa"/>
            <w:right w:w="108" w:type="dxa"/>
          </w:tblCellMar>
        </w:tblPrEx>
        <w:trPr>
          <w:trHeight w:val="1440" w:hRule="atLeast"/>
        </w:trPr>
        <w:tc>
          <w:tcPr>
            <w:tcW w:w="1113" w:type="dxa"/>
            <w:vMerge w:val="continue"/>
            <w:tcBorders>
              <w:left w:val="single" w:color="auto" w:sz="4" w:space="0"/>
              <w:right w:val="single" w:color="auto" w:sz="4" w:space="0"/>
            </w:tcBorders>
            <w:vAlign w:val="center"/>
          </w:tcPr>
          <w:p w14:paraId="1C68A27D">
            <w:pPr>
              <w:widowControl/>
              <w:jc w:val="left"/>
              <w:rPr>
                <w:rFonts w:hint="eastAsia" w:ascii="宋体" w:hAnsi="宋体" w:cs="宋体"/>
                <w:color w:val="000000" w:themeColor="text1"/>
                <w:sz w:val="22"/>
                <w:szCs w:val="24"/>
                <w:highlight w:val="none"/>
                <w14:textFill>
                  <w14:solidFill>
                    <w14:schemeClr w14:val="tx1"/>
                  </w14:solidFill>
                </w14:textFill>
              </w:rPr>
            </w:pPr>
          </w:p>
        </w:tc>
        <w:tc>
          <w:tcPr>
            <w:tcW w:w="1122" w:type="dxa"/>
            <w:tcBorders>
              <w:top w:val="nil"/>
              <w:left w:val="nil"/>
              <w:bottom w:val="single" w:color="auto" w:sz="4" w:space="0"/>
              <w:right w:val="single" w:color="auto" w:sz="4" w:space="0"/>
            </w:tcBorders>
            <w:vAlign w:val="center"/>
          </w:tcPr>
          <w:p w14:paraId="752E4BBB">
            <w:pPr>
              <w:widowControl/>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分析工具</w:t>
            </w:r>
          </w:p>
        </w:tc>
        <w:tc>
          <w:tcPr>
            <w:tcW w:w="5631" w:type="dxa"/>
            <w:tcBorders>
              <w:top w:val="nil"/>
              <w:left w:val="nil"/>
              <w:bottom w:val="single" w:color="auto" w:sz="4" w:space="0"/>
              <w:right w:val="single" w:color="auto" w:sz="4" w:space="0"/>
            </w:tcBorders>
            <w:vAlign w:val="center"/>
          </w:tcPr>
          <w:p w14:paraId="0C1C393A">
            <w:pPr>
              <w:widowControl/>
              <w:jc w:val="left"/>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为保证高效配合采购人完成数据分析工作，供应商应具有对应的数据分析工具。</w:t>
            </w:r>
            <w:r>
              <w:rPr>
                <w:rFonts w:hint="eastAsia" w:ascii="宋体" w:hAnsi="宋体" w:cs="宋体"/>
                <w:color w:val="000000" w:themeColor="text1"/>
                <w:sz w:val="22"/>
                <w:szCs w:val="24"/>
                <w:highlight w:val="none"/>
                <w14:textFill>
                  <w14:solidFill>
                    <w14:schemeClr w14:val="tx1"/>
                  </w14:solidFill>
                </w14:textFill>
              </w:rPr>
              <w:br w:type="textWrapping"/>
            </w:r>
            <w:r>
              <w:rPr>
                <w:rFonts w:hint="eastAsia" w:ascii="宋体" w:hAnsi="宋体" w:cs="宋体"/>
                <w:color w:val="000000" w:themeColor="text1"/>
                <w:sz w:val="22"/>
                <w:szCs w:val="24"/>
                <w:highlight w:val="none"/>
                <w14:textFill>
                  <w14:solidFill>
                    <w14:schemeClr w14:val="tx1"/>
                  </w14:solidFill>
                </w14:textFill>
              </w:rPr>
              <w:t>供应商针对本项目采用的分析工具做详细介绍，包括功能、界面等内容,描述详细且符合本项目要求得15分；提供了简单、通用的工具介绍,得8分；方案可行性较差,内容有明显缺失,得2分；否则得0分。</w:t>
            </w:r>
          </w:p>
        </w:tc>
        <w:tc>
          <w:tcPr>
            <w:tcW w:w="656" w:type="dxa"/>
            <w:tcBorders>
              <w:top w:val="nil"/>
              <w:left w:val="nil"/>
              <w:bottom w:val="single" w:color="auto" w:sz="4" w:space="0"/>
              <w:right w:val="single" w:color="auto" w:sz="4" w:space="0"/>
            </w:tcBorders>
            <w:noWrap/>
            <w:vAlign w:val="center"/>
          </w:tcPr>
          <w:p w14:paraId="31CC15F3">
            <w:pPr>
              <w:widowControl/>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15</w:t>
            </w:r>
          </w:p>
        </w:tc>
      </w:tr>
      <w:tr w14:paraId="1140E4F4">
        <w:tblPrEx>
          <w:tblCellMar>
            <w:top w:w="0" w:type="dxa"/>
            <w:left w:w="108" w:type="dxa"/>
            <w:bottom w:w="0" w:type="dxa"/>
            <w:right w:w="108" w:type="dxa"/>
          </w:tblCellMar>
        </w:tblPrEx>
        <w:trPr>
          <w:trHeight w:val="2304" w:hRule="atLeast"/>
        </w:trPr>
        <w:tc>
          <w:tcPr>
            <w:tcW w:w="1113" w:type="dxa"/>
            <w:vMerge w:val="continue"/>
            <w:tcBorders>
              <w:left w:val="single" w:color="auto" w:sz="4" w:space="0"/>
              <w:right w:val="single" w:color="auto" w:sz="4" w:space="0"/>
            </w:tcBorders>
            <w:vAlign w:val="center"/>
          </w:tcPr>
          <w:p w14:paraId="3C311D0B">
            <w:pPr>
              <w:widowControl/>
              <w:jc w:val="left"/>
              <w:rPr>
                <w:rFonts w:hint="eastAsia" w:ascii="宋体" w:hAnsi="宋体" w:cs="宋体"/>
                <w:color w:val="000000" w:themeColor="text1"/>
                <w:sz w:val="22"/>
                <w:szCs w:val="24"/>
                <w:highlight w:val="none"/>
                <w14:textFill>
                  <w14:solidFill>
                    <w14:schemeClr w14:val="tx1"/>
                  </w14:solidFill>
                </w14:textFill>
              </w:rPr>
            </w:pPr>
          </w:p>
        </w:tc>
        <w:tc>
          <w:tcPr>
            <w:tcW w:w="1122" w:type="dxa"/>
            <w:tcBorders>
              <w:top w:val="nil"/>
              <w:left w:val="nil"/>
              <w:bottom w:val="single" w:color="auto" w:sz="4" w:space="0"/>
              <w:right w:val="single" w:color="auto" w:sz="4" w:space="0"/>
            </w:tcBorders>
            <w:noWrap/>
            <w:vAlign w:val="center"/>
          </w:tcPr>
          <w:p w14:paraId="433411AD">
            <w:pPr>
              <w:widowControl/>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应急处置方案</w:t>
            </w:r>
          </w:p>
        </w:tc>
        <w:tc>
          <w:tcPr>
            <w:tcW w:w="5631" w:type="dxa"/>
            <w:tcBorders>
              <w:top w:val="nil"/>
              <w:left w:val="nil"/>
              <w:bottom w:val="single" w:color="auto" w:sz="4" w:space="0"/>
              <w:right w:val="single" w:color="auto" w:sz="4" w:space="0"/>
            </w:tcBorders>
            <w:vAlign w:val="center"/>
          </w:tcPr>
          <w:p w14:paraId="3F96FC27">
            <w:pPr>
              <w:widowControl/>
              <w:jc w:val="left"/>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投标人需提供应急处置方案，包括但不限于：</w:t>
            </w:r>
            <w:r>
              <w:rPr>
                <w:rFonts w:hint="eastAsia" w:ascii="宋体" w:hAnsi="宋体" w:cs="宋体"/>
                <w:color w:val="000000" w:themeColor="text1"/>
                <w:sz w:val="22"/>
                <w:szCs w:val="24"/>
                <w:highlight w:val="none"/>
                <w14:textFill>
                  <w14:solidFill>
                    <w14:schemeClr w14:val="tx1"/>
                  </w14:solidFill>
                </w14:textFill>
              </w:rPr>
              <w:br w:type="textWrapping"/>
            </w:r>
            <w:r>
              <w:rPr>
                <w:rFonts w:hint="eastAsia" w:ascii="宋体" w:hAnsi="宋体" w:cs="宋体"/>
                <w:color w:val="000000" w:themeColor="text1"/>
                <w:sz w:val="22"/>
                <w:szCs w:val="24"/>
                <w:highlight w:val="none"/>
                <w14:textFill>
                  <w14:solidFill>
                    <w14:schemeClr w14:val="tx1"/>
                  </w14:solidFill>
                </w14:textFill>
              </w:rPr>
              <w:t>①应急组织机构清晰，人员配备和责任明确，协调指挥机制通畅；</w:t>
            </w:r>
            <w:r>
              <w:rPr>
                <w:rFonts w:hint="eastAsia" w:ascii="宋体" w:hAnsi="宋体" w:cs="宋体"/>
                <w:color w:val="000000" w:themeColor="text1"/>
                <w:sz w:val="22"/>
                <w:szCs w:val="24"/>
                <w:highlight w:val="none"/>
                <w14:textFill>
                  <w14:solidFill>
                    <w14:schemeClr w14:val="tx1"/>
                  </w14:solidFill>
                </w14:textFill>
              </w:rPr>
              <w:br w:type="textWrapping"/>
            </w:r>
            <w:r>
              <w:rPr>
                <w:rFonts w:hint="eastAsia" w:ascii="宋体" w:hAnsi="宋体" w:cs="宋体"/>
                <w:color w:val="000000" w:themeColor="text1"/>
                <w:sz w:val="22"/>
                <w:szCs w:val="24"/>
                <w:highlight w:val="none"/>
                <w14:textFill>
                  <w14:solidFill>
                    <w14:schemeClr w14:val="tx1"/>
                  </w14:solidFill>
                </w14:textFill>
              </w:rPr>
              <w:t>②能够准确识别和评估突发事件；</w:t>
            </w:r>
            <w:r>
              <w:rPr>
                <w:rFonts w:hint="eastAsia" w:ascii="宋体" w:hAnsi="宋体" w:cs="宋体"/>
                <w:color w:val="000000" w:themeColor="text1"/>
                <w:sz w:val="22"/>
                <w:szCs w:val="24"/>
                <w:highlight w:val="none"/>
                <w14:textFill>
                  <w14:solidFill>
                    <w14:schemeClr w14:val="tx1"/>
                  </w14:solidFill>
                </w14:textFill>
              </w:rPr>
              <w:br w:type="textWrapping"/>
            </w:r>
            <w:r>
              <w:rPr>
                <w:rFonts w:hint="eastAsia" w:ascii="宋体" w:hAnsi="宋体" w:cs="宋体"/>
                <w:color w:val="000000" w:themeColor="text1"/>
                <w:sz w:val="22"/>
                <w:szCs w:val="24"/>
                <w:highlight w:val="none"/>
                <w14:textFill>
                  <w14:solidFill>
                    <w14:schemeClr w14:val="tx1"/>
                  </w14:solidFill>
                </w14:textFill>
              </w:rPr>
              <w:t>③在多种突发情况下的定制化应急预案；</w:t>
            </w:r>
            <w:r>
              <w:rPr>
                <w:rFonts w:hint="eastAsia" w:ascii="宋体" w:hAnsi="宋体" w:cs="宋体"/>
                <w:color w:val="000000" w:themeColor="text1"/>
                <w:sz w:val="22"/>
                <w:szCs w:val="24"/>
                <w:highlight w:val="none"/>
                <w14:textFill>
                  <w14:solidFill>
                    <w14:schemeClr w14:val="tx1"/>
                  </w14:solidFill>
                </w14:textFill>
              </w:rPr>
              <w:br w:type="textWrapping"/>
            </w:r>
            <w:r>
              <w:rPr>
                <w:rFonts w:hint="eastAsia" w:ascii="宋体" w:hAnsi="宋体" w:cs="宋体"/>
                <w:color w:val="000000" w:themeColor="text1"/>
                <w:sz w:val="22"/>
                <w:szCs w:val="24"/>
                <w:highlight w:val="none"/>
                <w14:textFill>
                  <w14:solidFill>
                    <w14:schemeClr w14:val="tx1"/>
                  </w14:solidFill>
                </w14:textFill>
              </w:rPr>
              <w:t>④处理方案细致、全面、充分，具备可行性；</w:t>
            </w:r>
            <w:r>
              <w:rPr>
                <w:rFonts w:hint="eastAsia" w:ascii="宋体" w:hAnsi="宋体" w:cs="宋体"/>
                <w:color w:val="000000" w:themeColor="text1"/>
                <w:sz w:val="22"/>
                <w:szCs w:val="24"/>
                <w:highlight w:val="none"/>
                <w14:textFill>
                  <w14:solidFill>
                    <w14:schemeClr w14:val="tx1"/>
                  </w14:solidFill>
                </w14:textFill>
              </w:rPr>
              <w:br w:type="textWrapping"/>
            </w:r>
            <w:r>
              <w:rPr>
                <w:rFonts w:hint="eastAsia" w:ascii="宋体" w:hAnsi="宋体" w:cs="宋体"/>
                <w:color w:val="000000" w:themeColor="text1"/>
                <w:sz w:val="22"/>
                <w:szCs w:val="24"/>
                <w:highlight w:val="none"/>
                <w14:textFill>
                  <w14:solidFill>
                    <w14:schemeClr w14:val="tx1"/>
                  </w14:solidFill>
                </w14:textFill>
              </w:rPr>
              <w:t>⑤响应时间迅速，能够有效保证业务恢复或灾难恢复。</w:t>
            </w:r>
            <w:r>
              <w:rPr>
                <w:rFonts w:hint="eastAsia" w:ascii="宋体" w:hAnsi="宋体" w:cs="宋体"/>
                <w:color w:val="000000" w:themeColor="text1"/>
                <w:sz w:val="22"/>
                <w:szCs w:val="24"/>
                <w:highlight w:val="none"/>
                <w14:textFill>
                  <w14:solidFill>
                    <w14:schemeClr w14:val="tx1"/>
                  </w14:solidFill>
                </w14:textFill>
              </w:rPr>
              <w:br w:type="textWrapping"/>
            </w:r>
            <w:r>
              <w:rPr>
                <w:rFonts w:hint="eastAsia" w:ascii="宋体" w:hAnsi="宋体" w:cs="宋体"/>
                <w:color w:val="000000" w:themeColor="text1"/>
                <w:sz w:val="22"/>
                <w:szCs w:val="24"/>
                <w:highlight w:val="none"/>
                <w14:textFill>
                  <w14:solidFill>
                    <w14:schemeClr w14:val="tx1"/>
                  </w14:solidFill>
                </w14:textFill>
              </w:rPr>
              <w:t>以上方案内容完整并满足采购需求的得 5分，每缺少一项内容扣1分，每有一项内容存在缺陷的扣0.5分，扣完为止。</w:t>
            </w:r>
          </w:p>
          <w:p w14:paraId="1E5449FF">
            <w:pPr>
              <w:widowControl/>
              <w:jc w:val="left"/>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656" w:type="dxa"/>
            <w:tcBorders>
              <w:top w:val="nil"/>
              <w:left w:val="nil"/>
              <w:bottom w:val="single" w:color="auto" w:sz="4" w:space="0"/>
              <w:right w:val="single" w:color="auto" w:sz="4" w:space="0"/>
            </w:tcBorders>
            <w:noWrap/>
            <w:vAlign w:val="center"/>
          </w:tcPr>
          <w:p w14:paraId="22A78FB5">
            <w:pPr>
              <w:widowControl/>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5</w:t>
            </w:r>
          </w:p>
        </w:tc>
      </w:tr>
      <w:tr w14:paraId="147FC17C">
        <w:tblPrEx>
          <w:tblCellMar>
            <w:top w:w="0" w:type="dxa"/>
            <w:left w:w="108" w:type="dxa"/>
            <w:bottom w:w="0" w:type="dxa"/>
            <w:right w:w="108" w:type="dxa"/>
          </w:tblCellMar>
        </w:tblPrEx>
        <w:trPr>
          <w:trHeight w:val="1152" w:hRule="atLeast"/>
        </w:trPr>
        <w:tc>
          <w:tcPr>
            <w:tcW w:w="1113" w:type="dxa"/>
            <w:vMerge w:val="continue"/>
            <w:tcBorders>
              <w:left w:val="single" w:color="auto" w:sz="4" w:space="0"/>
              <w:bottom w:val="single" w:color="auto" w:sz="4" w:space="0"/>
              <w:right w:val="single" w:color="auto" w:sz="4" w:space="0"/>
            </w:tcBorders>
            <w:vAlign w:val="center"/>
          </w:tcPr>
          <w:p w14:paraId="019C2216">
            <w:pPr>
              <w:widowControl/>
              <w:jc w:val="left"/>
              <w:rPr>
                <w:rFonts w:hint="eastAsia" w:ascii="宋体" w:hAnsi="宋体" w:cs="宋体"/>
                <w:color w:val="000000" w:themeColor="text1"/>
                <w:sz w:val="22"/>
                <w:szCs w:val="24"/>
                <w:highlight w:val="none"/>
                <w14:textFill>
                  <w14:solidFill>
                    <w14:schemeClr w14:val="tx1"/>
                  </w14:solidFill>
                </w14:textFill>
              </w:rPr>
            </w:pPr>
          </w:p>
        </w:tc>
        <w:tc>
          <w:tcPr>
            <w:tcW w:w="1122" w:type="dxa"/>
            <w:tcBorders>
              <w:top w:val="nil"/>
              <w:left w:val="nil"/>
              <w:bottom w:val="single" w:color="auto" w:sz="4" w:space="0"/>
              <w:right w:val="single" w:color="auto" w:sz="4" w:space="0"/>
            </w:tcBorders>
            <w:noWrap/>
            <w:vAlign w:val="center"/>
          </w:tcPr>
          <w:p w14:paraId="5DD4575E">
            <w:pPr>
              <w:widowControl/>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培训计划</w:t>
            </w:r>
          </w:p>
        </w:tc>
        <w:tc>
          <w:tcPr>
            <w:tcW w:w="5631" w:type="dxa"/>
            <w:tcBorders>
              <w:top w:val="nil"/>
              <w:left w:val="nil"/>
              <w:bottom w:val="single" w:color="auto" w:sz="4" w:space="0"/>
              <w:right w:val="single" w:color="auto" w:sz="4" w:space="0"/>
            </w:tcBorders>
            <w:vAlign w:val="center"/>
          </w:tcPr>
          <w:p w14:paraId="3628A5E4">
            <w:pPr>
              <w:widowControl/>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投标人提供的培训计划，流程，培训课程结合实际、切实可行，符合当前各级生态环境部门用户使用服务平台的应用需求。方案内容详细，合理完全满足的得5分，方案内容简单，无可实施性得3分，方案质量差或未提供不得分。</w:t>
            </w:r>
          </w:p>
        </w:tc>
        <w:tc>
          <w:tcPr>
            <w:tcW w:w="656" w:type="dxa"/>
            <w:tcBorders>
              <w:top w:val="nil"/>
              <w:left w:val="nil"/>
              <w:bottom w:val="single" w:color="auto" w:sz="4" w:space="0"/>
              <w:right w:val="single" w:color="auto" w:sz="4" w:space="0"/>
            </w:tcBorders>
            <w:noWrap/>
            <w:vAlign w:val="center"/>
          </w:tcPr>
          <w:p w14:paraId="5070DA9E">
            <w:pPr>
              <w:widowControl/>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5</w:t>
            </w:r>
          </w:p>
        </w:tc>
      </w:tr>
    </w:tbl>
    <w:p w14:paraId="042E5C9C">
      <w:pPr>
        <w:rPr>
          <w:color w:val="000000" w:themeColor="text1"/>
          <w:highlight w:val="none"/>
          <w14:textFill>
            <w14:solidFill>
              <w14:schemeClr w14:val="tx1"/>
            </w14:solidFill>
          </w14:textFill>
        </w:rPr>
      </w:pPr>
    </w:p>
    <w:p w14:paraId="01A386BF">
      <w:pPr>
        <w:rPr>
          <w:color w:val="000000" w:themeColor="text1"/>
          <w:highlight w:val="none"/>
          <w14:textFill>
            <w14:solidFill>
              <w14:schemeClr w14:val="tx1"/>
            </w14:solidFill>
          </w14:textFill>
        </w:rPr>
      </w:pPr>
    </w:p>
    <w:p w14:paraId="7974F818">
      <w:pPr>
        <w:pStyle w:val="10"/>
        <w:wordWrap w:val="0"/>
        <w:spacing w:line="360" w:lineRule="auto"/>
        <w:rPr>
          <w:rFonts w:hint="eastAsia" w:ascii="宋体" w:hAnsi="宋体" w:cs="仿宋"/>
          <w:color w:val="000000" w:themeColor="text1"/>
          <w:sz w:val="24"/>
          <w:szCs w:val="21"/>
          <w:highlight w:val="none"/>
          <w14:textFill>
            <w14:solidFill>
              <w14:schemeClr w14:val="tx1"/>
            </w14:solidFill>
          </w14:textFill>
        </w:rPr>
      </w:pPr>
      <w:r>
        <w:rPr>
          <w:rFonts w:hint="eastAsia" w:ascii="宋体" w:hAnsi="宋体" w:cs="仿宋"/>
          <w:color w:val="000000" w:themeColor="text1"/>
          <w:sz w:val="24"/>
          <w:szCs w:val="21"/>
          <w:highlight w:val="none"/>
          <w14:textFill>
            <w14:solidFill>
              <w14:schemeClr w14:val="tx1"/>
            </w14:solidFill>
          </w14:textFill>
        </w:rPr>
        <w:t>注：</w:t>
      </w:r>
      <w:r>
        <w:rPr>
          <w:rFonts w:ascii="宋体" w:hAnsi="宋体" w:cs="仿宋"/>
          <w:color w:val="000000" w:themeColor="text1"/>
          <w:sz w:val="24"/>
          <w:szCs w:val="21"/>
          <w:highlight w:val="none"/>
          <w14:textFill>
            <w14:solidFill>
              <w14:schemeClr w14:val="tx1"/>
            </w14:solidFill>
          </w14:textFill>
        </w:rPr>
        <w:t>1</w:t>
      </w:r>
      <w:r>
        <w:rPr>
          <w:rFonts w:hint="eastAsia" w:ascii="宋体" w:hAnsi="宋体" w:cs="仿宋"/>
          <w:color w:val="000000" w:themeColor="text1"/>
          <w:sz w:val="24"/>
          <w:szCs w:val="21"/>
          <w:highlight w:val="none"/>
          <w14:textFill>
            <w14:solidFill>
              <w14:schemeClr w14:val="tx1"/>
            </w14:solidFill>
          </w14:textFill>
        </w:rPr>
        <w:t>.最终得分=报价得分+商务技术得分。</w:t>
      </w:r>
    </w:p>
    <w:p w14:paraId="175E9F18">
      <w:pPr>
        <w:pStyle w:val="10"/>
        <w:wordWrap w:val="0"/>
        <w:spacing w:line="360" w:lineRule="auto"/>
        <w:ind w:firstLine="480"/>
        <w:rPr>
          <w:rFonts w:hint="eastAsia" w:ascii="宋体" w:hAnsi="宋体" w:cs="仿宋"/>
          <w:color w:val="000000" w:themeColor="text1"/>
          <w:highlight w:val="none"/>
          <w14:textFill>
            <w14:solidFill>
              <w14:schemeClr w14:val="tx1"/>
            </w14:solidFill>
          </w14:textFill>
        </w:rPr>
      </w:pPr>
      <w:r>
        <w:rPr>
          <w:rFonts w:hint="eastAsia" w:ascii="宋体" w:hAnsi="宋体" w:cs="仿宋"/>
          <w:color w:val="000000" w:themeColor="text1"/>
          <w:sz w:val="24"/>
          <w:szCs w:val="21"/>
          <w:highlight w:val="none"/>
          <w14:textFill>
            <w14:solidFill>
              <w14:schemeClr w14:val="tx1"/>
            </w14:solidFill>
          </w14:textFill>
        </w:rPr>
        <w:t>2.所有评委评分分值的算术平均值（四舍五入后，小数点后保留两位有效数）。</w:t>
      </w:r>
    </w:p>
    <w:p w14:paraId="240A09CD">
      <w:pPr>
        <w:pStyle w:val="3"/>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八、成交及合同签订</w:t>
      </w:r>
      <w:bookmarkEnd w:id="66"/>
      <w:bookmarkEnd w:id="67"/>
    </w:p>
    <w:p w14:paraId="3026CC26">
      <w:pPr>
        <w:wordWrap w:val="0"/>
        <w:snapToGrid w:val="0"/>
        <w:spacing w:line="360" w:lineRule="auto"/>
        <w:ind w:firstLine="482" w:firstLineChars="200"/>
        <w:jc w:val="left"/>
        <w:rPr>
          <w:rFonts w:hint="eastAsia"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（一）成交供应商</w:t>
      </w:r>
    </w:p>
    <w:p w14:paraId="5B729D01">
      <w:pPr>
        <w:wordWrap w:val="0"/>
        <w:snapToGrid w:val="0"/>
        <w:spacing w:line="360" w:lineRule="auto"/>
        <w:ind w:firstLine="480" w:firstLineChars="200"/>
        <w:jc w:val="lef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采购代理机构应当在评标结束后2个工作日内将评标报告送采购人。</w:t>
      </w:r>
    </w:p>
    <w:p w14:paraId="56FE08FA">
      <w:pPr>
        <w:wordWrap w:val="0"/>
        <w:snapToGrid w:val="0"/>
        <w:spacing w:line="360" w:lineRule="auto"/>
        <w:ind w:firstLine="480" w:firstLineChars="200"/>
        <w:jc w:val="lef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采购人应当自收到评标报告之日起５个工作日内，在评标报告确定的成交候选供应商名单中按顺序确定成交供应商。成交候选资格按评标得分由高到低顺序排列，得分相同的，按磋商报价由低到高顺序排列；得分且磋商报价相同的，按技术得分由高到低顺序排列；</w:t>
      </w:r>
    </w:p>
    <w:p w14:paraId="6AAB41F3">
      <w:pPr>
        <w:wordWrap w:val="0"/>
        <w:snapToGrid w:val="0"/>
        <w:spacing w:line="360" w:lineRule="auto"/>
        <w:ind w:firstLine="480" w:firstLineChars="200"/>
        <w:jc w:val="left"/>
        <w:rPr>
          <w:rFonts w:hint="eastAsia" w:ascii="宋体" w:hAnsi="宋体" w:cs="宋体"/>
          <w:color w:val="000000" w:themeColor="text1"/>
          <w:kern w:val="2"/>
          <w:szCs w:val="24"/>
          <w:highlight w:val="none"/>
          <w14:textFill>
            <w14:solidFill>
              <w14:schemeClr w14:val="tx1"/>
            </w14:solidFill>
          </w14:textFill>
        </w:rPr>
      </w:pPr>
      <w:r>
        <w:rPr>
          <w:rFonts w:hint="eastAsia" w:ascii="宋体" w:hAnsi="宋体" w:cs="宋体"/>
          <w:color w:val="000000" w:themeColor="text1"/>
          <w:kern w:val="2"/>
          <w:szCs w:val="24"/>
          <w:highlight w:val="none"/>
          <w14:textFill>
            <w14:solidFill>
              <w14:schemeClr w14:val="tx1"/>
            </w14:solidFill>
          </w14:textFill>
        </w:rPr>
        <w:t>竞争性磋商文件未规定的，采取随机抽取的方式确定。</w:t>
      </w:r>
    </w:p>
    <w:p w14:paraId="470DED08">
      <w:pPr>
        <w:wordWrap w:val="0"/>
        <w:snapToGrid w:val="0"/>
        <w:spacing w:line="360" w:lineRule="auto"/>
        <w:ind w:firstLine="480" w:firstLineChars="200"/>
        <w:jc w:val="left"/>
        <w:rPr>
          <w:rFonts w:hint="eastAsia" w:ascii="宋体" w:hAnsi="宋体" w:cs="宋体"/>
          <w:color w:val="000000" w:themeColor="text1"/>
          <w:kern w:val="2"/>
          <w:szCs w:val="24"/>
          <w:highlight w:val="none"/>
          <w14:textFill>
            <w14:solidFill>
              <w14:schemeClr w14:val="tx1"/>
            </w14:solidFill>
          </w14:textFill>
        </w:rPr>
      </w:pPr>
      <w:r>
        <w:rPr>
          <w:rFonts w:hint="eastAsia" w:ascii="宋体" w:hAnsi="宋体" w:cs="宋体"/>
          <w:color w:val="000000" w:themeColor="text1"/>
          <w:kern w:val="2"/>
          <w:szCs w:val="24"/>
          <w:highlight w:val="none"/>
          <w14:textFill>
            <w14:solidFill>
              <w14:schemeClr w14:val="tx1"/>
            </w14:solidFill>
          </w14:textFill>
        </w:rPr>
        <w:t>采购人在收到评标报告5个工作日内未按评标报告推荐的成交候选供应商顺序确定成交供应商，又不能说明合法理由的，视同按评标报告推荐的顺序确定排名第一的成交候选供应商为成交供应商。</w:t>
      </w:r>
    </w:p>
    <w:p w14:paraId="7C4B1901">
      <w:pPr>
        <w:wordWrap w:val="0"/>
        <w:spacing w:line="360" w:lineRule="auto"/>
        <w:ind w:firstLine="482"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（二）</w:t>
      </w:r>
      <w:r>
        <w:rPr>
          <w:rFonts w:hint="eastAsia" w:ascii="宋体" w:hAnsi="宋体" w:cs="宋体"/>
          <w:b/>
          <w:bCs/>
          <w:color w:val="000000" w:themeColor="text1"/>
          <w:kern w:val="2"/>
          <w:szCs w:val="24"/>
          <w:highlight w:val="none"/>
          <w14:textFill>
            <w14:solidFill>
              <w14:schemeClr w14:val="tx1"/>
            </w14:solidFill>
          </w14:textFill>
        </w:rPr>
        <w:t>履行合同能力审查</w:t>
      </w:r>
    </w:p>
    <w:p w14:paraId="680B380B">
      <w:pPr>
        <w:wordWrap w:val="0"/>
        <w:spacing w:line="360" w:lineRule="auto"/>
        <w:ind w:firstLine="480" w:firstLineChars="200"/>
        <w:jc w:val="left"/>
        <w:rPr>
          <w:rFonts w:hint="eastAsia" w:ascii="宋体" w:hAnsi="宋体" w:cs="宋体"/>
          <w:color w:val="000000" w:themeColor="text1"/>
          <w:kern w:val="2"/>
          <w:szCs w:val="24"/>
          <w:highlight w:val="none"/>
          <w14:textFill>
            <w14:solidFill>
              <w14:schemeClr w14:val="tx1"/>
            </w14:solidFill>
          </w14:textFill>
        </w:rPr>
      </w:pPr>
      <w:r>
        <w:rPr>
          <w:rFonts w:hint="eastAsia" w:ascii="宋体" w:hAnsi="宋体" w:cs="宋体"/>
          <w:color w:val="000000" w:themeColor="text1"/>
          <w:kern w:val="2"/>
          <w:szCs w:val="24"/>
          <w:highlight w:val="none"/>
          <w14:textFill>
            <w14:solidFill>
              <w14:schemeClr w14:val="tx1"/>
            </w14:solidFill>
          </w14:textFill>
        </w:rPr>
        <w:t>1.采购人将在签订合同前对成交候选供应商是否能圆满地履行合同进行审查。审查包括成交候选供应商响应文件中提供的所有资格证明材料原件，成交候选供应商响应文件及补充承诺中涉及的其他相关资料原件，以及对本项目实施可能存在风险的其他因素。</w:t>
      </w:r>
    </w:p>
    <w:p w14:paraId="1171E16E">
      <w:pPr>
        <w:wordWrap w:val="0"/>
        <w:spacing w:line="360" w:lineRule="auto"/>
        <w:ind w:firstLine="480" w:firstLineChars="200"/>
        <w:jc w:val="left"/>
        <w:rPr>
          <w:rFonts w:hint="eastAsia" w:ascii="宋体" w:hAnsi="宋体" w:cs="宋体"/>
          <w:color w:val="000000" w:themeColor="text1"/>
          <w:kern w:val="2"/>
          <w:szCs w:val="24"/>
          <w:highlight w:val="none"/>
          <w14:textFill>
            <w14:solidFill>
              <w14:schemeClr w14:val="tx1"/>
            </w14:solidFill>
          </w14:textFill>
        </w:rPr>
      </w:pPr>
      <w:r>
        <w:rPr>
          <w:rFonts w:hint="eastAsia" w:ascii="宋体" w:hAnsi="宋体" w:cs="宋体"/>
          <w:color w:val="000000" w:themeColor="text1"/>
          <w:kern w:val="2"/>
          <w:szCs w:val="24"/>
          <w:highlight w:val="none"/>
          <w14:textFill>
            <w14:solidFill>
              <w14:schemeClr w14:val="tx1"/>
            </w14:solidFill>
          </w14:textFill>
        </w:rPr>
        <w:t>2.采购人若发现成交候选供应商在投标过程中提供虚假证明文件，故意隐瞒公司不良信誉和财务状况，以及存在可能对合同圆满履行造成风险的其他因素等，则按规定取消其成交资格，监管部门依法进行处理。</w:t>
      </w:r>
    </w:p>
    <w:p w14:paraId="58E1EDDC">
      <w:pPr>
        <w:wordWrap w:val="0"/>
        <w:spacing w:line="360" w:lineRule="auto"/>
        <w:ind w:firstLine="480" w:firstLineChars="200"/>
        <w:jc w:val="left"/>
        <w:rPr>
          <w:rFonts w:hint="eastAsia" w:ascii="宋体" w:hAnsi="宋体" w:cs="宋体"/>
          <w:color w:val="000000" w:themeColor="text1"/>
          <w:kern w:val="2"/>
          <w:szCs w:val="24"/>
          <w:highlight w:val="none"/>
          <w14:textFill>
            <w14:solidFill>
              <w14:schemeClr w14:val="tx1"/>
            </w14:solidFill>
          </w14:textFill>
        </w:rPr>
      </w:pPr>
      <w:r>
        <w:rPr>
          <w:rFonts w:hint="eastAsia" w:ascii="宋体" w:hAnsi="宋体" w:cs="宋体"/>
          <w:color w:val="000000" w:themeColor="text1"/>
          <w:kern w:val="2"/>
          <w:szCs w:val="24"/>
          <w:highlight w:val="none"/>
          <w14:textFill>
            <w14:solidFill>
              <w14:schemeClr w14:val="tx1"/>
            </w14:solidFill>
          </w14:textFill>
        </w:rPr>
        <w:t>3.如果成交候选供应商被确认为不具备执行合同的能力，采购人将考虑按同样的程序审查下一个成交候选供应商或重新招标。</w:t>
      </w:r>
    </w:p>
    <w:p w14:paraId="6E6EF3E6">
      <w:pPr>
        <w:wordWrap w:val="0"/>
        <w:snapToGrid w:val="0"/>
        <w:spacing w:line="360" w:lineRule="auto"/>
        <w:ind w:firstLine="482" w:firstLineChars="200"/>
        <w:jc w:val="left"/>
        <w:rPr>
          <w:rFonts w:hint="eastAsia"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（三）成交通知书</w:t>
      </w:r>
    </w:p>
    <w:p w14:paraId="318FBCBC">
      <w:pPr>
        <w:wordWrap w:val="0"/>
        <w:snapToGrid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1.中标公告期1个工作日期满后，采购人或者采购代理机构应当向成交供应商发出成交通知书。</w:t>
      </w:r>
    </w:p>
    <w:p w14:paraId="72484DA3">
      <w:pPr>
        <w:wordWrap w:val="0"/>
        <w:snapToGrid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2.成交供应商应及时到采购代理机构领取成交通知书，成交通知书是签订合同的依据和组成部分。</w:t>
      </w:r>
    </w:p>
    <w:p w14:paraId="5AD76225">
      <w:pPr>
        <w:wordWrap w:val="0"/>
        <w:snapToGrid w:val="0"/>
        <w:spacing w:line="360" w:lineRule="auto"/>
        <w:ind w:firstLine="482" w:firstLineChars="200"/>
        <w:jc w:val="left"/>
        <w:rPr>
          <w:rFonts w:hint="eastAsia"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（四）签订合同</w:t>
      </w:r>
    </w:p>
    <w:p w14:paraId="13DD1011">
      <w:pPr>
        <w:wordWrap w:val="0"/>
        <w:spacing w:line="360" w:lineRule="auto"/>
        <w:ind w:left="2" w:firstLine="480" w:firstLineChars="200"/>
        <w:jc w:val="left"/>
        <w:rPr>
          <w:rFonts w:hint="eastAsia" w:ascii="宋体" w:hAnsi="宋体" w:cs="宋体"/>
          <w:color w:val="000000" w:themeColor="text1"/>
          <w:kern w:val="2"/>
          <w:szCs w:val="24"/>
          <w:highlight w:val="none"/>
          <w14:textFill>
            <w14:solidFill>
              <w14:schemeClr w14:val="tx1"/>
            </w14:solidFill>
          </w14:textFill>
        </w:rPr>
      </w:pPr>
      <w:r>
        <w:rPr>
          <w:rFonts w:hint="eastAsia" w:ascii="宋体" w:hAnsi="宋体" w:cs="宋体"/>
          <w:color w:val="000000" w:themeColor="text1"/>
          <w:kern w:val="2"/>
          <w:szCs w:val="24"/>
          <w:highlight w:val="none"/>
          <w14:textFill>
            <w14:solidFill>
              <w14:schemeClr w14:val="tx1"/>
            </w14:solidFill>
          </w14:textFill>
        </w:rPr>
        <w:t>1.成交供应商无正当理由未在规定时间内与采购人签订合同的，采购人有权建议取消其成交资格，监管部门将对其依法处理。</w:t>
      </w:r>
    </w:p>
    <w:p w14:paraId="22BE21DC">
      <w:pPr>
        <w:wordWrap w:val="0"/>
        <w:spacing w:line="360" w:lineRule="auto"/>
        <w:ind w:left="2" w:firstLine="480" w:firstLineChars="200"/>
        <w:jc w:val="left"/>
        <w:rPr>
          <w:rFonts w:hint="eastAsia" w:ascii="宋体" w:hAnsi="宋体" w:cs="宋体"/>
          <w:color w:val="000000" w:themeColor="text1"/>
          <w:kern w:val="2"/>
          <w:szCs w:val="24"/>
          <w:highlight w:val="none"/>
          <w14:textFill>
            <w14:solidFill>
              <w14:schemeClr w14:val="tx1"/>
            </w14:solidFill>
          </w14:textFill>
        </w:rPr>
      </w:pPr>
      <w:r>
        <w:rPr>
          <w:rFonts w:hint="eastAsia" w:ascii="宋体" w:hAnsi="宋体" w:cs="宋体"/>
          <w:color w:val="000000" w:themeColor="text1"/>
          <w:kern w:val="2"/>
          <w:szCs w:val="24"/>
          <w:highlight w:val="none"/>
          <w14:textFill>
            <w14:solidFill>
              <w14:schemeClr w14:val="tx1"/>
            </w14:solidFill>
          </w14:textFill>
        </w:rPr>
        <w:t>2.采购人不得向成交供应商提出任何不合理的要求，作为签订合同的条件；不得与成交供应商私下订立背离合同实质性内容的协议。</w:t>
      </w:r>
    </w:p>
    <w:p w14:paraId="7325CBE9">
      <w:pPr>
        <w:wordWrap w:val="0"/>
        <w:spacing w:line="360" w:lineRule="auto"/>
        <w:ind w:left="1" w:firstLine="480" w:firstLineChars="200"/>
        <w:jc w:val="left"/>
        <w:rPr>
          <w:rFonts w:hint="eastAsia" w:ascii="宋体" w:hAnsi="宋体" w:cs="宋体"/>
          <w:color w:val="000000" w:themeColor="text1"/>
          <w:kern w:val="2"/>
          <w:szCs w:val="24"/>
          <w:highlight w:val="none"/>
          <w14:textFill>
            <w14:solidFill>
              <w14:schemeClr w14:val="tx1"/>
            </w14:solidFill>
          </w14:textFill>
        </w:rPr>
      </w:pPr>
      <w:r>
        <w:rPr>
          <w:rFonts w:hint="eastAsia" w:ascii="宋体" w:hAnsi="宋体" w:cs="宋体"/>
          <w:color w:val="000000" w:themeColor="text1"/>
          <w:kern w:val="2"/>
          <w:szCs w:val="24"/>
          <w:highlight w:val="none"/>
          <w14:textFill>
            <w14:solidFill>
              <w14:schemeClr w14:val="tx1"/>
            </w14:solidFill>
          </w14:textFill>
        </w:rPr>
        <w:t>3.成交供应商因不可抗力或自身原因不能签订采购合同或者不能履行合同的，参照《中华人民共和国政府采购法实施条例》第四十九条，采购人可以按中标候选顺序确定新的成交供应商并签订合同，以此类推，或重新进行采购。</w:t>
      </w:r>
    </w:p>
    <w:p w14:paraId="0C0CA56E">
      <w:pPr>
        <w:wordWrap w:val="0"/>
        <w:spacing w:line="360" w:lineRule="auto"/>
        <w:ind w:firstLine="360" w:firstLineChars="150"/>
        <w:jc w:val="left"/>
        <w:rPr>
          <w:rFonts w:hint="eastAsia" w:ascii="宋体" w:hAnsi="宋体" w:cs="宋体"/>
          <w:color w:val="000000" w:themeColor="text1"/>
          <w:kern w:val="2"/>
          <w:szCs w:val="24"/>
          <w:highlight w:val="none"/>
          <w14:textFill>
            <w14:solidFill>
              <w14:schemeClr w14:val="tx1"/>
            </w14:solidFill>
          </w14:textFill>
        </w:rPr>
      </w:pPr>
      <w:r>
        <w:rPr>
          <w:rFonts w:hint="eastAsia" w:ascii="宋体" w:hAnsi="宋体" w:cs="宋体"/>
          <w:color w:val="000000" w:themeColor="text1"/>
          <w:kern w:val="2"/>
          <w:szCs w:val="24"/>
          <w:highlight w:val="none"/>
          <w14:textFill>
            <w14:solidFill>
              <w14:schemeClr w14:val="tx1"/>
            </w14:solidFill>
          </w14:textFill>
        </w:rPr>
        <w:t>4.采购人在授予合同时有权对本文件规定的货物和服务予以适当的增加或减少，但不得改变单价或其他条款和条件。</w:t>
      </w:r>
    </w:p>
    <w:p w14:paraId="5C332322">
      <w:pPr>
        <w:wordWrap w:val="0"/>
        <w:spacing w:line="360" w:lineRule="auto"/>
        <w:ind w:left="2" w:firstLine="360" w:firstLineChars="150"/>
        <w:jc w:val="left"/>
        <w:rPr>
          <w:rFonts w:hint="eastAsia" w:ascii="宋体" w:hAnsi="宋体" w:cs="宋体"/>
          <w:color w:val="000000" w:themeColor="text1"/>
          <w:kern w:val="2"/>
          <w:szCs w:val="24"/>
          <w:highlight w:val="none"/>
          <w14:textFill>
            <w14:solidFill>
              <w14:schemeClr w14:val="tx1"/>
            </w14:solidFill>
          </w14:textFill>
        </w:rPr>
      </w:pPr>
      <w:r>
        <w:rPr>
          <w:rFonts w:hint="eastAsia" w:ascii="宋体" w:hAnsi="宋体" w:cs="宋体"/>
          <w:color w:val="000000" w:themeColor="text1"/>
          <w:kern w:val="2"/>
          <w:szCs w:val="24"/>
          <w:highlight w:val="none"/>
          <w14:textFill>
            <w14:solidFill>
              <w14:schemeClr w14:val="tx1"/>
            </w14:solidFill>
          </w14:textFill>
        </w:rPr>
        <w:t>5.成交供应商应当按照合同约定履行义务，完成中标项目，不得将中标项目转让给他人。也不得将中标项目进行分包给他人。</w:t>
      </w:r>
    </w:p>
    <w:p w14:paraId="30D7B5B4">
      <w:pPr>
        <w:pStyle w:val="3"/>
        <w:wordWrap w:val="0"/>
        <w:rPr>
          <w:rFonts w:hint="eastAsia" w:ascii="宋体" w:hAnsi="宋体"/>
          <w:color w:val="000000" w:themeColor="text1"/>
          <w:highlight w:val="none"/>
          <w14:textFill>
            <w14:solidFill>
              <w14:schemeClr w14:val="tx1"/>
            </w14:solidFill>
          </w14:textFill>
        </w:rPr>
      </w:pPr>
    </w:p>
    <w:p w14:paraId="5E6298E0">
      <w:pPr>
        <w:pStyle w:val="3"/>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九、</w:t>
      </w:r>
      <w:r>
        <w:rPr>
          <w:rFonts w:ascii="宋体" w:hAnsi="宋体"/>
          <w:color w:val="000000" w:themeColor="text1"/>
          <w:highlight w:val="none"/>
          <w14:textFill>
            <w14:solidFill>
              <w14:schemeClr w14:val="tx1"/>
            </w14:solidFill>
          </w14:textFill>
        </w:rPr>
        <w:t>验收及付款</w:t>
      </w:r>
    </w:p>
    <w:p w14:paraId="078FA517">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bookmarkStart w:id="68" w:name="_Toc17247"/>
      <w:bookmarkStart w:id="69" w:name="_Toc10138"/>
      <w:bookmarkStart w:id="70" w:name="_Toc489694897"/>
      <w:bookmarkStart w:id="71" w:name="_Toc4855"/>
      <w:bookmarkStart w:id="72" w:name="_Toc8983660"/>
      <w:bookmarkStart w:id="73" w:name="_Toc490155600"/>
      <w:r>
        <w:rPr>
          <w:rFonts w:hint="eastAsia" w:ascii="宋体" w:hAnsi="宋体" w:cs="仿宋"/>
          <w:color w:val="000000" w:themeColor="text1"/>
          <w:szCs w:val="40"/>
          <w:highlight w:val="none"/>
          <w14:textFill>
            <w14:solidFill>
              <w14:schemeClr w14:val="tx1"/>
            </w14:solidFill>
          </w14:textFill>
        </w:rPr>
        <w:t>（一）验收</w:t>
      </w:r>
      <w:bookmarkEnd w:id="68"/>
      <w:bookmarkEnd w:id="69"/>
      <w:bookmarkEnd w:id="70"/>
      <w:bookmarkEnd w:id="71"/>
      <w:bookmarkEnd w:id="72"/>
      <w:bookmarkEnd w:id="73"/>
    </w:p>
    <w:p w14:paraId="2CBD236C">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成交供应商根据初步验收的结果进行整改并满足合同采购需求后，由成交供应商提交完备的项目实施文档及书面申请，经采购人审核通过后，由采购人组织开展验收工作，签署项目验收文件。</w:t>
      </w:r>
    </w:p>
    <w:p w14:paraId="6F04A552">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bookmarkStart w:id="74" w:name="_Toc8983661"/>
      <w:bookmarkStart w:id="75" w:name="_Toc490155601"/>
      <w:r>
        <w:rPr>
          <w:rFonts w:hint="eastAsia" w:ascii="宋体" w:hAnsi="宋体" w:cs="仿宋"/>
          <w:color w:val="000000" w:themeColor="text1"/>
          <w:szCs w:val="40"/>
          <w:highlight w:val="none"/>
          <w14:textFill>
            <w14:solidFill>
              <w14:schemeClr w14:val="tx1"/>
            </w14:solidFill>
          </w14:textFill>
        </w:rPr>
        <w:t>（二）付款</w:t>
      </w:r>
      <w:bookmarkEnd w:id="74"/>
      <w:bookmarkEnd w:id="75"/>
    </w:p>
    <w:p w14:paraId="204738BF">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采购人凭项目合同约定的时间内办理采购款支付手续。</w:t>
      </w:r>
    </w:p>
    <w:p w14:paraId="6758B7E6">
      <w:pPr>
        <w:pStyle w:val="3"/>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十、法律责任</w:t>
      </w:r>
    </w:p>
    <w:p w14:paraId="5193DB74">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bookmarkStart w:id="76" w:name="_Toc15425"/>
      <w:bookmarkStart w:id="77" w:name="_Toc489694899"/>
      <w:bookmarkStart w:id="78" w:name="_Toc8983662"/>
      <w:bookmarkStart w:id="79" w:name="_Toc32052"/>
      <w:bookmarkStart w:id="80" w:name="_Toc23082"/>
      <w:bookmarkStart w:id="81" w:name="_Toc490155602"/>
      <w:r>
        <w:rPr>
          <w:rFonts w:hint="eastAsia" w:ascii="宋体" w:hAnsi="宋体" w:cs="仿宋"/>
          <w:color w:val="000000" w:themeColor="text1"/>
          <w:szCs w:val="40"/>
          <w:highlight w:val="none"/>
          <w14:textFill>
            <w14:solidFill>
              <w14:schemeClr w14:val="tx1"/>
            </w14:solidFill>
          </w14:textFill>
        </w:rPr>
        <w:t>1.法律责任</w:t>
      </w:r>
      <w:bookmarkEnd w:id="76"/>
      <w:bookmarkEnd w:id="77"/>
      <w:bookmarkEnd w:id="78"/>
      <w:bookmarkEnd w:id="79"/>
      <w:bookmarkEnd w:id="80"/>
      <w:bookmarkEnd w:id="81"/>
    </w:p>
    <w:p w14:paraId="3056D65F">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bookmarkStart w:id="82" w:name="_Toc8983663"/>
      <w:r>
        <w:rPr>
          <w:rFonts w:hint="eastAsia" w:ascii="宋体" w:hAnsi="宋体" w:cs="仿宋"/>
          <w:color w:val="000000" w:themeColor="text1"/>
          <w:szCs w:val="40"/>
          <w:highlight w:val="none"/>
          <w14:textFill>
            <w14:solidFill>
              <w14:schemeClr w14:val="tx1"/>
            </w14:solidFill>
          </w14:textFill>
        </w:rPr>
        <w:t>供应商有下列情形之一的，处以项目采购金额千分之五以上千分之十以下的罚款，列入不良行为记录名单，在一至三年内禁止参加采购活动，并予以公告，有违法所得的，并处没收违法所得。构成犯罪的，依法追究刑事责任：</w:t>
      </w:r>
      <w:bookmarkEnd w:id="82"/>
    </w:p>
    <w:p w14:paraId="0E6ABD34">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bookmarkStart w:id="83" w:name="_Toc8983664"/>
      <w:r>
        <w:rPr>
          <w:rFonts w:hint="eastAsia" w:ascii="宋体" w:hAnsi="宋体" w:cs="仿宋"/>
          <w:color w:val="000000" w:themeColor="text1"/>
          <w:szCs w:val="40"/>
          <w:highlight w:val="none"/>
          <w14:textFill>
            <w14:solidFill>
              <w14:schemeClr w14:val="tx1"/>
            </w14:solidFill>
          </w14:textFill>
        </w:rPr>
        <w:t>（1）提供虚假材料谋取中标的；</w:t>
      </w:r>
      <w:bookmarkEnd w:id="83"/>
    </w:p>
    <w:p w14:paraId="2FE91A55">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bookmarkStart w:id="84" w:name="_Toc8983665"/>
      <w:r>
        <w:rPr>
          <w:rFonts w:hint="eastAsia" w:ascii="宋体" w:hAnsi="宋体" w:cs="仿宋"/>
          <w:color w:val="000000" w:themeColor="text1"/>
          <w:szCs w:val="40"/>
          <w:highlight w:val="none"/>
          <w14:textFill>
            <w14:solidFill>
              <w14:schemeClr w14:val="tx1"/>
            </w14:solidFill>
          </w14:textFill>
        </w:rPr>
        <w:t>（2）采取不正当手段诋毁、排挤其他供应商的；</w:t>
      </w:r>
      <w:bookmarkEnd w:id="84"/>
    </w:p>
    <w:p w14:paraId="1CA3E953">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bookmarkStart w:id="85" w:name="_Toc8983666"/>
      <w:r>
        <w:rPr>
          <w:rFonts w:hint="eastAsia" w:ascii="宋体" w:hAnsi="宋体" w:cs="仿宋"/>
          <w:color w:val="000000" w:themeColor="text1"/>
          <w:szCs w:val="40"/>
          <w:highlight w:val="none"/>
          <w14:textFill>
            <w14:solidFill>
              <w14:schemeClr w14:val="tx1"/>
            </w14:solidFill>
          </w14:textFill>
        </w:rPr>
        <w:t>（3）与采购人、其他供应商或采购代理机构恶意串通的；</w:t>
      </w:r>
      <w:bookmarkEnd w:id="85"/>
    </w:p>
    <w:p w14:paraId="573AE2B4">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bookmarkStart w:id="86" w:name="_Toc8983667"/>
      <w:r>
        <w:rPr>
          <w:rFonts w:hint="eastAsia" w:ascii="宋体" w:hAnsi="宋体" w:cs="仿宋"/>
          <w:color w:val="000000" w:themeColor="text1"/>
          <w:szCs w:val="40"/>
          <w:highlight w:val="none"/>
          <w14:textFill>
            <w14:solidFill>
              <w14:schemeClr w14:val="tx1"/>
            </w14:solidFill>
          </w14:textFill>
        </w:rPr>
        <w:t>（4）向采购人、采购代理机构行贿或者提供其他不正当利益的；</w:t>
      </w:r>
      <w:bookmarkEnd w:id="86"/>
    </w:p>
    <w:p w14:paraId="0917ED29">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bookmarkStart w:id="87" w:name="_Toc8983668"/>
      <w:r>
        <w:rPr>
          <w:rFonts w:hint="eastAsia" w:ascii="宋体" w:hAnsi="宋体" w:cs="仿宋"/>
          <w:color w:val="000000" w:themeColor="text1"/>
          <w:szCs w:val="40"/>
          <w:highlight w:val="none"/>
          <w14:textFill>
            <w14:solidFill>
              <w14:schemeClr w14:val="tx1"/>
            </w14:solidFill>
          </w14:textFill>
        </w:rPr>
        <w:t>（5）在招标过程中与招标采购单位进行协商竞争性磋商、不按照竞争性磋商文件和中标供应商的响应文件订立合同，或者与采购人另行订立背离合同实质性内容的协议的；</w:t>
      </w:r>
      <w:bookmarkEnd w:id="87"/>
    </w:p>
    <w:p w14:paraId="75F1E23B">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bookmarkStart w:id="88" w:name="_Toc8983669"/>
      <w:r>
        <w:rPr>
          <w:rFonts w:hint="eastAsia" w:ascii="宋体" w:hAnsi="宋体" w:cs="仿宋"/>
          <w:color w:val="000000" w:themeColor="text1"/>
          <w:szCs w:val="40"/>
          <w:highlight w:val="none"/>
          <w14:textFill>
            <w14:solidFill>
              <w14:schemeClr w14:val="tx1"/>
            </w14:solidFill>
          </w14:textFill>
        </w:rPr>
        <w:t>（6）拒绝有关部门监督检查或者提供虚假情况的。供应商有前款情形之一的，中标无效。</w:t>
      </w:r>
      <w:bookmarkEnd w:id="88"/>
    </w:p>
    <w:p w14:paraId="5B80F54E">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bookmarkStart w:id="89" w:name="_Toc8983670"/>
      <w:r>
        <w:rPr>
          <w:rFonts w:hint="eastAsia" w:ascii="宋体" w:hAnsi="宋体" w:cs="仿宋"/>
          <w:color w:val="000000" w:themeColor="text1"/>
          <w:szCs w:val="40"/>
          <w:highlight w:val="none"/>
          <w14:textFill>
            <w14:solidFill>
              <w14:schemeClr w14:val="tx1"/>
            </w14:solidFill>
          </w14:textFill>
        </w:rPr>
        <w:t>2.成交供应商有下列情形之一的，招标采购单位不予退还其交纳的磋商保证金；情节严重的，将其列入不良行为记录名单，在一至三年内禁止采购活动，并予以通报：</w:t>
      </w:r>
      <w:bookmarkEnd w:id="89"/>
    </w:p>
    <w:p w14:paraId="7D4FA58C">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bookmarkStart w:id="90" w:name="_Toc8983671"/>
      <w:r>
        <w:rPr>
          <w:rFonts w:hint="eastAsia" w:ascii="宋体" w:hAnsi="宋体" w:cs="仿宋"/>
          <w:color w:val="000000" w:themeColor="text1"/>
          <w:szCs w:val="40"/>
          <w:highlight w:val="none"/>
          <w14:textFill>
            <w14:solidFill>
              <w14:schemeClr w14:val="tx1"/>
            </w14:solidFill>
          </w14:textFill>
        </w:rPr>
        <w:t>（1）中标后无正当理由不与采购人签订合同，或者与采购人另行订立背离合同实质性内容的协议的；</w:t>
      </w:r>
      <w:bookmarkEnd w:id="90"/>
    </w:p>
    <w:p w14:paraId="738EE17E">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bookmarkStart w:id="91" w:name="_Toc8983672"/>
      <w:r>
        <w:rPr>
          <w:rFonts w:hint="eastAsia" w:ascii="宋体" w:hAnsi="宋体" w:cs="仿宋"/>
          <w:color w:val="000000" w:themeColor="text1"/>
          <w:szCs w:val="40"/>
          <w:highlight w:val="none"/>
          <w14:textFill>
            <w14:solidFill>
              <w14:schemeClr w14:val="tx1"/>
            </w14:solidFill>
          </w14:textFill>
        </w:rPr>
        <w:t>（2）将中标项目转让给他人，将中标项目分包给他人的；</w:t>
      </w:r>
      <w:bookmarkEnd w:id="91"/>
    </w:p>
    <w:p w14:paraId="4B6DA5DE">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bookmarkStart w:id="92" w:name="_Toc8983673"/>
      <w:r>
        <w:rPr>
          <w:rFonts w:hint="eastAsia" w:ascii="宋体" w:hAnsi="宋体" w:cs="仿宋"/>
          <w:color w:val="000000" w:themeColor="text1"/>
          <w:szCs w:val="40"/>
          <w:highlight w:val="none"/>
          <w14:textFill>
            <w14:solidFill>
              <w14:schemeClr w14:val="tx1"/>
            </w14:solidFill>
          </w14:textFill>
        </w:rPr>
        <w:t>（3）拒绝履行合同义务的。</w:t>
      </w:r>
      <w:bookmarkEnd w:id="92"/>
    </w:p>
    <w:p w14:paraId="488122AB">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bookmarkStart w:id="93" w:name="_Toc8983674"/>
      <w:r>
        <w:rPr>
          <w:rFonts w:hint="eastAsia" w:ascii="宋体" w:hAnsi="宋体" w:cs="仿宋"/>
          <w:color w:val="000000" w:themeColor="text1"/>
          <w:szCs w:val="40"/>
          <w:highlight w:val="none"/>
          <w14:textFill>
            <w14:solidFill>
              <w14:schemeClr w14:val="tx1"/>
            </w14:solidFill>
          </w14:textFill>
        </w:rPr>
        <w:t>成交供应商有前款情形之一的，中标无效。</w:t>
      </w:r>
      <w:bookmarkEnd w:id="93"/>
    </w:p>
    <w:p w14:paraId="1D1BDEFA">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bookmarkStart w:id="94" w:name="_Toc8983675"/>
      <w:r>
        <w:rPr>
          <w:rFonts w:hint="eastAsia" w:ascii="宋体" w:hAnsi="宋体" w:cs="仿宋"/>
          <w:color w:val="000000" w:themeColor="text1"/>
          <w:szCs w:val="40"/>
          <w:highlight w:val="none"/>
          <w14:textFill>
            <w14:solidFill>
              <w14:schemeClr w14:val="tx1"/>
            </w14:solidFill>
          </w14:textFill>
        </w:rPr>
        <w:t>按照以上条款规定，经同级或其上级财政部门认定中标无效的，可按中标候选顺序重新确定，或重新进行采购。</w:t>
      </w:r>
      <w:bookmarkEnd w:id="94"/>
    </w:p>
    <w:p w14:paraId="5145E307">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3.发生下列情况之一，供应商将被列入不良记录名单，在1～3年内禁止参加采购活动，并予以公告：</w:t>
      </w:r>
    </w:p>
    <w:p w14:paraId="012364F4">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(1)开标后在磋商有效期内，供应商撤回其投标；</w:t>
      </w:r>
    </w:p>
    <w:p w14:paraId="45E49D36">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(2)中标后无正当理由不与采购人签订政府采购合同；</w:t>
      </w:r>
    </w:p>
    <w:p w14:paraId="6E6FFFC6">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(3)中标后未按照竞争性磋商文件和中标供应商的响应文件订立采购合同，或者与采购人另行订立背离合同实质性内容的协议的；</w:t>
      </w:r>
    </w:p>
    <w:p w14:paraId="59B44E75">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(4)将中标项目转让给他人，将中标项目分包给他人；</w:t>
      </w:r>
    </w:p>
    <w:p w14:paraId="7532BE56">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(5)拒绝履行合同义务的；</w:t>
      </w:r>
    </w:p>
    <w:p w14:paraId="36BCCF4C">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(6)《政府采购法》第七十七条和《政府采购法实施条例》第七十二条规定的其他情形；</w:t>
      </w:r>
    </w:p>
    <w:p w14:paraId="04695960">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(7)其他违反法律法规相关规定的情形。</w:t>
      </w:r>
    </w:p>
    <w:p w14:paraId="58966548">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ascii="宋体" w:hAnsi="宋体" w:cs="仿宋"/>
          <w:color w:val="000000" w:themeColor="text1"/>
          <w:szCs w:val="40"/>
          <w:highlight w:val="none"/>
          <w14:textFill>
            <w14:solidFill>
              <w14:schemeClr w14:val="tx1"/>
            </w14:solidFill>
          </w14:textFill>
        </w:rPr>
        <w:t>4</w:t>
      </w:r>
      <w:r>
        <w:rPr>
          <w:rFonts w:hint="eastAsia" w:ascii="宋体" w:hAnsi="宋体" w:cs="仿宋"/>
          <w:color w:val="000000" w:themeColor="text1"/>
          <w:szCs w:val="40"/>
          <w:highlight w:val="none"/>
          <w14:textFill>
            <w14:solidFill>
              <w14:schemeClr w14:val="tx1"/>
            </w14:solidFill>
          </w14:textFill>
        </w:rPr>
        <w:t>.《政府采购法》七十七条：供应商有下列情形之一的，处以采购金额千分之五以上千分之十以下的罚款，列入不良行为记录名单，在一至三年内禁止参加政府采购活动，有违法所得的，并处没收违法所得；构成犯罪的，依法追究刑事责任：</w:t>
      </w:r>
    </w:p>
    <w:p w14:paraId="1CB857D8">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（1）提供虚假材料谋取中标、成交的；</w:t>
      </w:r>
    </w:p>
    <w:p w14:paraId="670EC764">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（2）采取不正当手段诋毁、排挤其他供应商的；</w:t>
      </w:r>
    </w:p>
    <w:p w14:paraId="3D0443EF">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（3）与采购人、其他供应商或者采购代理机构恶意串通的；</w:t>
      </w:r>
    </w:p>
    <w:p w14:paraId="67AF0449">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（4）向采购人、采购代理机构行贿或者提供其他不正当利益的；</w:t>
      </w:r>
    </w:p>
    <w:p w14:paraId="404443E7">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（5）在招标采购过程中与采购人进行协商竞争性磋商的；</w:t>
      </w:r>
    </w:p>
    <w:p w14:paraId="15EDD787">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（6）拒绝有关部门监督检查或者提供虚假情况的。</w:t>
      </w:r>
    </w:p>
    <w:p w14:paraId="60720B04">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ascii="宋体" w:hAnsi="宋体" w:cs="仿宋"/>
          <w:color w:val="000000" w:themeColor="text1"/>
          <w:szCs w:val="40"/>
          <w:highlight w:val="none"/>
          <w14:textFill>
            <w14:solidFill>
              <w14:schemeClr w14:val="tx1"/>
            </w14:solidFill>
          </w14:textFill>
        </w:rPr>
        <w:t>5</w:t>
      </w:r>
      <w:r>
        <w:rPr>
          <w:rFonts w:hint="eastAsia" w:ascii="宋体" w:hAnsi="宋体" w:cs="仿宋"/>
          <w:color w:val="000000" w:themeColor="text1"/>
          <w:szCs w:val="40"/>
          <w:highlight w:val="none"/>
          <w14:textFill>
            <w14:solidFill>
              <w14:schemeClr w14:val="tx1"/>
            </w14:solidFill>
          </w14:textFill>
        </w:rPr>
        <w:t>.《政府采购法实施条例》第七十二条：供应商有下列情形之一的，依照政府采购法第七十七条第一款的规定追究法律责任：</w:t>
      </w:r>
    </w:p>
    <w:p w14:paraId="121D8268">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（1）向磋商小组、竞争性竞争性磋商小组或者询价小组成员行贿或者提供其他不正当利益；</w:t>
      </w:r>
    </w:p>
    <w:p w14:paraId="11207D1E">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（2）中标或者成交后无正当理由拒不与采购人签订采购合同；</w:t>
      </w:r>
    </w:p>
    <w:p w14:paraId="266C9741">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（3）未按照竞争性磋商文件确定的事项签订采购合同；</w:t>
      </w:r>
    </w:p>
    <w:p w14:paraId="2EF36AA9">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（4）将采购合同转包；</w:t>
      </w:r>
    </w:p>
    <w:p w14:paraId="4B4FAB43">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（5）提供假冒伪劣产品；</w:t>
      </w:r>
    </w:p>
    <w:p w14:paraId="4A6A0953">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（6）擅自变更、中止或者终止采购合同。</w:t>
      </w:r>
    </w:p>
    <w:p w14:paraId="60F482C7">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供应商有前款第一项规定情形的，中标、成交无效，列入不良行为记录名单。</w:t>
      </w:r>
    </w:p>
    <w:p w14:paraId="1F49ED07">
      <w:pPr>
        <w:wordWrap w:val="0"/>
        <w:spacing w:line="360" w:lineRule="auto"/>
        <w:jc w:val="center"/>
        <w:rPr>
          <w:rFonts w:hint="eastAsia" w:ascii="宋体" w:hAnsi="宋体" w:cs="宋体"/>
          <w:b/>
          <w:color w:val="000000" w:themeColor="text1"/>
          <w:sz w:val="32"/>
          <w:szCs w:val="32"/>
          <w:highlight w:val="none"/>
          <w14:textFill>
            <w14:solidFill>
              <w14:schemeClr w14:val="tx1"/>
            </w14:solidFill>
          </w14:textFill>
        </w:rPr>
      </w:pPr>
    </w:p>
    <w:p w14:paraId="7216EC1F">
      <w:pPr>
        <w:wordWrap w:val="0"/>
        <w:spacing w:line="360" w:lineRule="auto"/>
        <w:jc w:val="center"/>
        <w:rPr>
          <w:rFonts w:hint="eastAsia" w:ascii="宋体" w:hAnsi="宋体"/>
          <w:color w:val="000000" w:themeColor="text1"/>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十一、质疑及处理</w:t>
      </w:r>
    </w:p>
    <w:p w14:paraId="746D6582">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bookmarkStart w:id="95" w:name="_Toc497129227"/>
      <w:r>
        <w:rPr>
          <w:rFonts w:ascii="宋体" w:hAnsi="宋体"/>
          <w:color w:val="000000" w:themeColor="text1"/>
          <w:kern w:val="2"/>
          <w:szCs w:val="24"/>
          <w:highlight w:val="none"/>
          <w14:textFill>
            <w14:solidFill>
              <w14:schemeClr w14:val="tx1"/>
            </w14:solidFill>
          </w14:textFill>
        </w:rPr>
        <w:t>1</w:t>
      </w:r>
      <w:r>
        <w:rPr>
          <w:rFonts w:hint="eastAsia" w:ascii="宋体" w:hAnsi="宋体"/>
          <w:color w:val="000000" w:themeColor="text1"/>
          <w:kern w:val="2"/>
          <w:szCs w:val="24"/>
          <w:highlight w:val="none"/>
          <w14:textFill>
            <w14:solidFill>
              <w14:schemeClr w14:val="tx1"/>
            </w14:solidFill>
          </w14:textFill>
        </w:rPr>
        <w:t>、供应商认为竞争性磋商文件、招标过程和成交结果使自己的权益受到损害的，可以根据《中华人民共和国政府采购法》、《中华人民共和国政府采购法实施条例》、和《政府采购质疑和投诉办法》的有关规定，依法向采购人或其委托的采购代理机构提出质疑。</w:t>
      </w:r>
    </w:p>
    <w:p w14:paraId="23DC1CFF">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ascii="宋体" w:hAnsi="宋体"/>
          <w:color w:val="000000" w:themeColor="text1"/>
          <w:kern w:val="2"/>
          <w:szCs w:val="24"/>
          <w:highlight w:val="none"/>
          <w14:textFill>
            <w14:solidFill>
              <w14:schemeClr w14:val="tx1"/>
            </w14:solidFill>
          </w14:textFill>
        </w:rPr>
        <w:t>2</w:t>
      </w:r>
      <w:r>
        <w:rPr>
          <w:rFonts w:hint="eastAsia" w:ascii="宋体" w:hAnsi="宋体"/>
          <w:color w:val="000000" w:themeColor="text1"/>
          <w:kern w:val="2"/>
          <w:szCs w:val="24"/>
          <w:highlight w:val="none"/>
          <w14:textFill>
            <w14:solidFill>
              <w14:schemeClr w14:val="tx1"/>
            </w14:solidFill>
          </w14:textFill>
        </w:rPr>
        <w:t>、质疑供应商应按照财政部制定的《政府采购质疑函范本》格式（可从财政部官方网站下载）和《政府采购质疑和投诉办法》的要求，在法定质疑期内以纸质形式提出质疑，针对同一采购程序环节的质疑应一次性提出。</w:t>
      </w:r>
    </w:p>
    <w:p w14:paraId="4E512459">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超出法定质疑期的、重复提出的、分次提出的或内容、形式不符合《政府采购质疑和投诉办法》的，质疑供应商将依法承担不利后果。</w:t>
      </w:r>
    </w:p>
    <w:p w14:paraId="19EC4FA3">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ascii="宋体" w:hAnsi="宋体"/>
          <w:color w:val="000000" w:themeColor="text1"/>
          <w:kern w:val="2"/>
          <w:szCs w:val="24"/>
          <w:highlight w:val="none"/>
          <w14:textFill>
            <w14:solidFill>
              <w14:schemeClr w14:val="tx1"/>
            </w14:solidFill>
          </w14:textFill>
        </w:rPr>
        <w:t>3</w:t>
      </w:r>
      <w:r>
        <w:rPr>
          <w:rFonts w:hint="eastAsia" w:ascii="宋体" w:hAnsi="宋体"/>
          <w:color w:val="000000" w:themeColor="text1"/>
          <w:kern w:val="2"/>
          <w:szCs w:val="24"/>
          <w:highlight w:val="none"/>
          <w14:textFill>
            <w14:solidFill>
              <w14:schemeClr w14:val="tx1"/>
            </w14:solidFill>
          </w14:textFill>
        </w:rPr>
        <w:t>、采购代理机构质疑函接收部门、联系电话和通讯地址, 见供应商须知资料表。</w:t>
      </w:r>
    </w:p>
    <w:p w14:paraId="19B7E9DF">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ascii="宋体" w:hAnsi="宋体"/>
          <w:color w:val="000000" w:themeColor="text1"/>
          <w:kern w:val="2"/>
          <w:szCs w:val="24"/>
          <w:highlight w:val="none"/>
          <w14:textFill>
            <w14:solidFill>
              <w14:schemeClr w14:val="tx1"/>
            </w14:solidFill>
          </w14:textFill>
        </w:rPr>
        <w:t>4</w:t>
      </w:r>
      <w:r>
        <w:rPr>
          <w:rFonts w:hint="eastAsia" w:ascii="宋体" w:hAnsi="宋体"/>
          <w:color w:val="000000" w:themeColor="text1"/>
          <w:kern w:val="2"/>
          <w:szCs w:val="24"/>
          <w:highlight w:val="none"/>
          <w14:textFill>
            <w14:solidFill>
              <w14:schemeClr w14:val="tx1"/>
            </w14:solidFill>
          </w14:textFill>
        </w:rPr>
        <w:t>、质疑的提出</w:t>
      </w:r>
    </w:p>
    <w:p w14:paraId="3F93D8B1">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ascii="宋体" w:hAnsi="宋体"/>
          <w:color w:val="000000" w:themeColor="text1"/>
          <w:kern w:val="2"/>
          <w:szCs w:val="24"/>
          <w:highlight w:val="none"/>
          <w14:textFill>
            <w14:solidFill>
              <w14:schemeClr w14:val="tx1"/>
            </w14:solidFill>
          </w14:textFill>
        </w:rPr>
        <w:t>5</w:t>
      </w:r>
      <w:r>
        <w:rPr>
          <w:rFonts w:hint="eastAsia" w:ascii="宋体" w:hAnsi="宋体"/>
          <w:color w:val="000000" w:themeColor="text1"/>
          <w:kern w:val="2"/>
          <w:szCs w:val="24"/>
          <w:highlight w:val="none"/>
          <w14:textFill>
            <w14:solidFill>
              <w14:schemeClr w14:val="tx1"/>
            </w14:solidFill>
          </w14:textFill>
        </w:rPr>
        <w:t>、本磋商文件中所称质疑及答复，是指参加本次采购活动的供应商对政府采购活动中的磋商文件、采购过程和成交结果向采购人提出质疑，采购人答复质疑的行为。</w:t>
      </w:r>
    </w:p>
    <w:p w14:paraId="25ECDF7C">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ascii="宋体" w:hAnsi="宋体"/>
          <w:color w:val="000000" w:themeColor="text1"/>
          <w:kern w:val="2"/>
          <w:szCs w:val="24"/>
          <w:highlight w:val="none"/>
          <w14:textFill>
            <w14:solidFill>
              <w14:schemeClr w14:val="tx1"/>
            </w14:solidFill>
          </w14:textFill>
        </w:rPr>
        <w:t>6</w:t>
      </w:r>
      <w:r>
        <w:rPr>
          <w:rFonts w:hint="eastAsia" w:ascii="宋体" w:hAnsi="宋体"/>
          <w:color w:val="000000" w:themeColor="text1"/>
          <w:kern w:val="2"/>
          <w:szCs w:val="24"/>
          <w:highlight w:val="none"/>
          <w14:textFill>
            <w14:solidFill>
              <w14:schemeClr w14:val="tx1"/>
            </w14:solidFill>
          </w14:textFill>
        </w:rPr>
        <w:t>、供应商认为磋商文件、采购过程和成交结果使自己的权益受到损害的，可以在知道或者应知其权益受到损害之日起7个工作日内，以书面形式向采购人提出质疑。供应商应知其权益受到损害之日，是指：</w:t>
      </w:r>
    </w:p>
    <w:p w14:paraId="0B466214">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（1）对可以质疑的磋商文件提出质疑的，为收到磋商文件之日或者磋商文件公告期限届满之日；</w:t>
      </w:r>
    </w:p>
    <w:p w14:paraId="262D5E6D">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（2）对采购过程提出质疑的，为各采购程序环节结束之日；</w:t>
      </w:r>
    </w:p>
    <w:p w14:paraId="358C482D">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（3）对成交结果提出质疑的，为成交结果公告期限届满之日。</w:t>
      </w:r>
    </w:p>
    <w:p w14:paraId="61B9B240">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ascii="宋体" w:hAnsi="宋体"/>
          <w:color w:val="000000" w:themeColor="text1"/>
          <w:kern w:val="2"/>
          <w:szCs w:val="24"/>
          <w:highlight w:val="none"/>
          <w14:textFill>
            <w14:solidFill>
              <w14:schemeClr w14:val="tx1"/>
            </w14:solidFill>
          </w14:textFill>
        </w:rPr>
        <w:t>7</w:t>
      </w:r>
      <w:r>
        <w:rPr>
          <w:rFonts w:hint="eastAsia" w:ascii="宋体" w:hAnsi="宋体"/>
          <w:color w:val="000000" w:themeColor="text1"/>
          <w:kern w:val="2"/>
          <w:szCs w:val="24"/>
          <w:highlight w:val="none"/>
          <w14:textFill>
            <w14:solidFill>
              <w14:schemeClr w14:val="tx1"/>
            </w14:solidFill>
          </w14:textFill>
        </w:rPr>
        <w:t>、对可以质疑的磋商文件提出质疑的，质疑人为参与本项目的报价方或潜在报价方。可质疑的文件为采购公告以及磋商文件（包括属于其组成部分的澄清、修改、补充文件和评审标准、合同文本等）。</w:t>
      </w:r>
    </w:p>
    <w:p w14:paraId="2BF81B2A">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ascii="宋体" w:hAnsi="宋体"/>
          <w:color w:val="000000" w:themeColor="text1"/>
          <w:kern w:val="2"/>
          <w:szCs w:val="24"/>
          <w:highlight w:val="none"/>
          <w14:textFill>
            <w14:solidFill>
              <w14:schemeClr w14:val="tx1"/>
            </w14:solidFill>
          </w14:textFill>
        </w:rPr>
        <w:t>8</w:t>
      </w:r>
      <w:r>
        <w:rPr>
          <w:rFonts w:hint="eastAsia" w:ascii="宋体" w:hAnsi="宋体"/>
          <w:color w:val="000000" w:themeColor="text1"/>
          <w:kern w:val="2"/>
          <w:szCs w:val="24"/>
          <w:highlight w:val="none"/>
          <w14:textFill>
            <w14:solidFill>
              <w14:schemeClr w14:val="tx1"/>
            </w14:solidFill>
          </w14:textFill>
        </w:rPr>
        <w:t>、对采购过程和成交结果提出质疑的，质疑人为直接参与本项目的报价方。采购过程,即从采购项目信息公告发布起到成交结果公告止，包括磋商文件的发出、提交响应文件、响应文件开启、评审等各个采购程序环节。</w:t>
      </w:r>
    </w:p>
    <w:p w14:paraId="6836F2E5">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ascii="宋体" w:hAnsi="宋体"/>
          <w:color w:val="000000" w:themeColor="text1"/>
          <w:kern w:val="2"/>
          <w:szCs w:val="24"/>
          <w:highlight w:val="none"/>
          <w14:textFill>
            <w14:solidFill>
              <w14:schemeClr w14:val="tx1"/>
            </w14:solidFill>
          </w14:textFill>
        </w:rPr>
        <w:t>9</w:t>
      </w:r>
      <w:r>
        <w:rPr>
          <w:rFonts w:hint="eastAsia" w:ascii="宋体" w:hAnsi="宋体"/>
          <w:color w:val="000000" w:themeColor="text1"/>
          <w:kern w:val="2"/>
          <w:szCs w:val="24"/>
          <w:highlight w:val="none"/>
          <w14:textFill>
            <w14:solidFill>
              <w14:schemeClr w14:val="tx1"/>
            </w14:solidFill>
          </w14:textFill>
        </w:rPr>
        <w:t>、提出质疑应当符合下列条件：</w:t>
      </w:r>
    </w:p>
    <w:p w14:paraId="1F1136D3">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（1）质疑主体应当符合有关规定；</w:t>
      </w:r>
    </w:p>
    <w:p w14:paraId="72710B40">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（2）在质疑法定期限内提出；</w:t>
      </w:r>
    </w:p>
    <w:p w14:paraId="75C984D7">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（3）属于可以提出质疑的政府采购事项受理范围和本项目采购人的管辖权范围；</w:t>
      </w:r>
    </w:p>
    <w:p w14:paraId="4EFA3034">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（4）政府采购法律、法规、规章规定的其他条件。</w:t>
      </w:r>
    </w:p>
    <w:p w14:paraId="6F181DB8">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ascii="宋体" w:hAnsi="宋体"/>
          <w:color w:val="000000" w:themeColor="text1"/>
          <w:kern w:val="2"/>
          <w:szCs w:val="24"/>
          <w:highlight w:val="none"/>
          <w14:textFill>
            <w14:solidFill>
              <w14:schemeClr w14:val="tx1"/>
            </w14:solidFill>
          </w14:textFill>
        </w:rPr>
        <w:t>10</w:t>
      </w:r>
      <w:r>
        <w:rPr>
          <w:rFonts w:hint="eastAsia" w:ascii="宋体" w:hAnsi="宋体"/>
          <w:color w:val="000000" w:themeColor="text1"/>
          <w:kern w:val="2"/>
          <w:szCs w:val="24"/>
          <w:highlight w:val="none"/>
          <w14:textFill>
            <w14:solidFill>
              <w14:schemeClr w14:val="tx1"/>
            </w14:solidFill>
          </w14:textFill>
        </w:rPr>
        <w:t>、提出质疑应当具有明确的请求和提供必要的证明材料。明确的请求,即质疑人在质疑函中提出的，要求采购人对其予以支持的主张。必要的证明材料,即能够证明质疑人的质疑请求成立的必要材料，包括相关证据、依据和其他有关材料。</w:t>
      </w:r>
    </w:p>
    <w:p w14:paraId="0B390C17">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ascii="宋体" w:hAnsi="宋体"/>
          <w:color w:val="000000" w:themeColor="text1"/>
          <w:kern w:val="2"/>
          <w:szCs w:val="24"/>
          <w:highlight w:val="none"/>
          <w14:textFill>
            <w14:solidFill>
              <w14:schemeClr w14:val="tx1"/>
            </w14:solidFill>
          </w14:textFill>
        </w:rPr>
        <w:t>11</w:t>
      </w:r>
      <w:r>
        <w:rPr>
          <w:rFonts w:hint="eastAsia" w:ascii="宋体" w:hAnsi="宋体"/>
          <w:color w:val="000000" w:themeColor="text1"/>
          <w:kern w:val="2"/>
          <w:szCs w:val="24"/>
          <w:highlight w:val="none"/>
          <w14:textFill>
            <w14:solidFill>
              <w14:schemeClr w14:val="tx1"/>
            </w14:solidFill>
          </w14:textFill>
        </w:rPr>
        <w:t>、质疑人所提供的证明材料应当具有真实性、合法性以及与质疑事项的关联性和证明力，否则不能作为认定该质疑事项成立的依据。</w:t>
      </w:r>
    </w:p>
    <w:p w14:paraId="269185BB">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ascii="宋体" w:hAnsi="宋体"/>
          <w:color w:val="000000" w:themeColor="text1"/>
          <w:kern w:val="2"/>
          <w:szCs w:val="24"/>
          <w:highlight w:val="none"/>
          <w14:textFill>
            <w14:solidFill>
              <w14:schemeClr w14:val="tx1"/>
            </w14:solidFill>
          </w14:textFill>
        </w:rPr>
        <w:t>12</w:t>
      </w:r>
      <w:r>
        <w:rPr>
          <w:rFonts w:hint="eastAsia" w:ascii="宋体" w:hAnsi="宋体"/>
          <w:color w:val="000000" w:themeColor="text1"/>
          <w:kern w:val="2"/>
          <w:szCs w:val="24"/>
          <w:highlight w:val="none"/>
          <w14:textFill>
            <w14:solidFill>
              <w14:schemeClr w14:val="tx1"/>
            </w14:solidFill>
          </w14:textFill>
        </w:rPr>
        <w:t>、质疑人提出质疑时应当提交质疑函。质疑函包括下列内容：</w:t>
      </w:r>
    </w:p>
    <w:p w14:paraId="37C41354">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（1）提出质疑的质疑人的名称、地址、邮编、联系人及联系电话等；</w:t>
      </w:r>
    </w:p>
    <w:p w14:paraId="7826406C">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（2）质疑项目的名称、编号；</w:t>
      </w:r>
    </w:p>
    <w:p w14:paraId="6E82774D">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（3）质疑事项；</w:t>
      </w:r>
    </w:p>
    <w:p w14:paraId="1E27BFC8">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（4）事实依据和证明材料；</w:t>
      </w:r>
    </w:p>
    <w:p w14:paraId="75F52A67">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（5）法律依据；</w:t>
      </w:r>
    </w:p>
    <w:p w14:paraId="5968ADF3">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（6）提出质疑的日期。</w:t>
      </w:r>
    </w:p>
    <w:p w14:paraId="1FE618EC">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质疑函采用实名制。质疑人为自然人的应当由本人签字，并附有效身份证明文件；质疑人为法人或者非法人组织的应当由法定代表人或者负责人签字并加盖公章，并附有效身份证明文件。</w:t>
      </w:r>
    </w:p>
    <w:p w14:paraId="5956E0D0">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ascii="宋体" w:hAnsi="宋体"/>
          <w:color w:val="000000" w:themeColor="text1"/>
          <w:kern w:val="2"/>
          <w:szCs w:val="24"/>
          <w:highlight w:val="none"/>
          <w14:textFill>
            <w14:solidFill>
              <w14:schemeClr w14:val="tx1"/>
            </w14:solidFill>
          </w14:textFill>
        </w:rPr>
        <w:t>13</w:t>
      </w:r>
      <w:r>
        <w:rPr>
          <w:rFonts w:hint="eastAsia" w:ascii="宋体" w:hAnsi="宋体"/>
          <w:color w:val="000000" w:themeColor="text1"/>
          <w:kern w:val="2"/>
          <w:szCs w:val="24"/>
          <w:highlight w:val="none"/>
          <w14:textFill>
            <w14:solidFill>
              <w14:schemeClr w14:val="tx1"/>
            </w14:solidFill>
          </w14:textFill>
        </w:rPr>
        <w:t>、质疑人可以委托代理人进行质疑。代理人应当提交授权委托书。授权委托书应当载明委托代理的具体权限、期限和相关事项。</w:t>
      </w:r>
    </w:p>
    <w:p w14:paraId="74FB658C">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ascii="宋体" w:hAnsi="宋体"/>
          <w:color w:val="000000" w:themeColor="text1"/>
          <w:kern w:val="2"/>
          <w:szCs w:val="24"/>
          <w:highlight w:val="none"/>
          <w14:textFill>
            <w14:solidFill>
              <w14:schemeClr w14:val="tx1"/>
            </w14:solidFill>
          </w14:textFill>
        </w:rPr>
        <w:t>14</w:t>
      </w:r>
      <w:r>
        <w:rPr>
          <w:rFonts w:hint="eastAsia" w:ascii="宋体" w:hAnsi="宋体"/>
          <w:color w:val="000000" w:themeColor="text1"/>
          <w:kern w:val="2"/>
          <w:szCs w:val="24"/>
          <w:highlight w:val="none"/>
          <w14:textFill>
            <w14:solidFill>
              <w14:schemeClr w14:val="tx1"/>
            </w14:solidFill>
          </w14:textFill>
        </w:rPr>
        <w:t>、质疑的审查和受理</w:t>
      </w:r>
    </w:p>
    <w:p w14:paraId="6B73B1D4">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采购人在收到质疑函后应当及时审查是否符合质疑受理条件，对符合质疑受理条件的，及时予以受理。</w:t>
      </w:r>
    </w:p>
    <w:p w14:paraId="507A0987">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ascii="宋体" w:hAnsi="宋体"/>
          <w:color w:val="000000" w:themeColor="text1"/>
          <w:kern w:val="2"/>
          <w:szCs w:val="24"/>
          <w:highlight w:val="none"/>
          <w14:textFill>
            <w14:solidFill>
              <w14:schemeClr w14:val="tx1"/>
            </w14:solidFill>
          </w14:textFill>
        </w:rPr>
        <w:t>15</w:t>
      </w:r>
      <w:r>
        <w:rPr>
          <w:rFonts w:hint="eastAsia" w:ascii="宋体" w:hAnsi="宋体"/>
          <w:color w:val="000000" w:themeColor="text1"/>
          <w:kern w:val="2"/>
          <w:szCs w:val="24"/>
          <w:highlight w:val="none"/>
          <w14:textFill>
            <w14:solidFill>
              <w14:schemeClr w14:val="tx1"/>
            </w14:solidFill>
          </w14:textFill>
        </w:rPr>
        <w:t>、对不符合质疑受理条件的，分别按照下列不同情形予以处理：</w:t>
      </w:r>
    </w:p>
    <w:p w14:paraId="74CC4F17">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（1）质疑函内容不符合规定的，告知质疑人进行修改并重新提出质疑。修改后质疑事项仍不具体、不明确或者最终递交质疑函的时间超过质疑法定期限的，不予受理；</w:t>
      </w:r>
    </w:p>
    <w:p w14:paraId="5D031765">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（2）质疑主体不符合有关规定的，告知质疑人不予受理；</w:t>
      </w:r>
    </w:p>
    <w:p w14:paraId="5AA56936">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（3）超过质疑法定期限提出质疑的，告知质疑人不予受理；</w:t>
      </w:r>
    </w:p>
    <w:p w14:paraId="16C22F8F">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（4）对不属于可以提出质疑的政府采购事项提出质疑的，告知质疑人不予受理；</w:t>
      </w:r>
    </w:p>
    <w:p w14:paraId="32A74CDA">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（5）质疑不属于本项目采购人管辖的，告知质疑人向有管辖权的采购人提出质疑；</w:t>
      </w:r>
    </w:p>
    <w:p w14:paraId="573C211C">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（6）质疑不符合其他条件的，告知质疑人不予受理。</w:t>
      </w:r>
    </w:p>
    <w:p w14:paraId="38CF07D0">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ascii="宋体" w:hAnsi="宋体"/>
          <w:color w:val="000000" w:themeColor="text1"/>
          <w:kern w:val="2"/>
          <w:szCs w:val="24"/>
          <w:highlight w:val="none"/>
          <w14:textFill>
            <w14:solidFill>
              <w14:schemeClr w14:val="tx1"/>
            </w14:solidFill>
          </w14:textFill>
        </w:rPr>
        <w:t>16</w:t>
      </w:r>
      <w:r>
        <w:rPr>
          <w:rFonts w:hint="eastAsia" w:ascii="宋体" w:hAnsi="宋体"/>
          <w:color w:val="000000" w:themeColor="text1"/>
          <w:kern w:val="2"/>
          <w:szCs w:val="24"/>
          <w:highlight w:val="none"/>
          <w14:textFill>
            <w14:solidFill>
              <w14:schemeClr w14:val="tx1"/>
            </w14:solidFill>
          </w14:textFill>
        </w:rPr>
        <w:t>、质疑的处理和答复</w:t>
      </w:r>
    </w:p>
    <w:p w14:paraId="796B8BD4">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ascii="宋体" w:hAnsi="宋体"/>
          <w:color w:val="000000" w:themeColor="text1"/>
          <w:kern w:val="2"/>
          <w:szCs w:val="24"/>
          <w:highlight w:val="none"/>
          <w14:textFill>
            <w14:solidFill>
              <w14:schemeClr w14:val="tx1"/>
            </w14:solidFill>
          </w14:textFill>
        </w:rPr>
        <w:t>17</w:t>
      </w:r>
      <w:r>
        <w:rPr>
          <w:rFonts w:hint="eastAsia" w:ascii="宋体" w:hAnsi="宋体"/>
          <w:color w:val="000000" w:themeColor="text1"/>
          <w:kern w:val="2"/>
          <w:szCs w:val="24"/>
          <w:highlight w:val="none"/>
          <w14:textFill>
            <w14:solidFill>
              <w14:schemeClr w14:val="tx1"/>
            </w14:solidFill>
          </w14:textFill>
        </w:rPr>
        <w:t>、采购人受理质疑后，将及时把质疑函发送给被质疑人，并要求其在一定限期内提交书面答复，同时提供有关证据、依据和相关材料。</w:t>
      </w:r>
    </w:p>
    <w:p w14:paraId="2DE038FB">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ascii="宋体" w:hAnsi="宋体"/>
          <w:color w:val="000000" w:themeColor="text1"/>
          <w:kern w:val="2"/>
          <w:szCs w:val="24"/>
          <w:highlight w:val="none"/>
          <w14:textFill>
            <w14:solidFill>
              <w14:schemeClr w14:val="tx1"/>
            </w14:solidFill>
          </w14:textFill>
        </w:rPr>
        <w:t>18</w:t>
      </w:r>
      <w:r>
        <w:rPr>
          <w:rFonts w:hint="eastAsia" w:ascii="宋体" w:hAnsi="宋体"/>
          <w:color w:val="000000" w:themeColor="text1"/>
          <w:kern w:val="2"/>
          <w:szCs w:val="24"/>
          <w:highlight w:val="none"/>
          <w14:textFill>
            <w14:solidFill>
              <w14:schemeClr w14:val="tx1"/>
            </w14:solidFill>
          </w14:textFill>
        </w:rPr>
        <w:t>、对于质疑事项中涉及的问题较多、情况比较复杂的，为了全面查清事实、取得充分的证据，采购人认为有必要时，可以进行调查取证或者组织质证。</w:t>
      </w:r>
    </w:p>
    <w:p w14:paraId="0DF6BD7E">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ascii="宋体" w:hAnsi="宋体"/>
          <w:color w:val="000000" w:themeColor="text1"/>
          <w:kern w:val="2"/>
          <w:szCs w:val="24"/>
          <w:highlight w:val="none"/>
          <w14:textFill>
            <w14:solidFill>
              <w14:schemeClr w14:val="tx1"/>
            </w14:solidFill>
          </w14:textFill>
        </w:rPr>
        <w:t>19</w:t>
      </w:r>
      <w:r>
        <w:rPr>
          <w:rFonts w:hint="eastAsia" w:ascii="宋体" w:hAnsi="宋体"/>
          <w:color w:val="000000" w:themeColor="text1"/>
          <w:kern w:val="2"/>
          <w:szCs w:val="24"/>
          <w:highlight w:val="none"/>
          <w14:textFill>
            <w14:solidFill>
              <w14:schemeClr w14:val="tx1"/>
            </w14:solidFill>
          </w14:textFill>
        </w:rPr>
        <w:t>、对评审过程、成交结果提出质疑的，采购人可以组织原磋商小组协助答复质疑。</w:t>
      </w:r>
    </w:p>
    <w:p w14:paraId="4DD0491D">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ascii="宋体" w:hAnsi="宋体"/>
          <w:color w:val="000000" w:themeColor="text1"/>
          <w:kern w:val="2"/>
          <w:szCs w:val="24"/>
          <w:highlight w:val="none"/>
          <w14:textFill>
            <w14:solidFill>
              <w14:schemeClr w14:val="tx1"/>
            </w14:solidFill>
          </w14:textFill>
        </w:rPr>
        <w:t>20</w:t>
      </w:r>
      <w:r>
        <w:rPr>
          <w:rFonts w:hint="eastAsia" w:ascii="宋体" w:hAnsi="宋体"/>
          <w:color w:val="000000" w:themeColor="text1"/>
          <w:kern w:val="2"/>
          <w:szCs w:val="24"/>
          <w:highlight w:val="none"/>
          <w14:textFill>
            <w14:solidFill>
              <w14:schemeClr w14:val="tx1"/>
            </w14:solidFill>
          </w14:textFill>
        </w:rPr>
        <w:t>、质疑处理过程中，质疑人书面申请撤回质疑的，将终止质疑处理程序。</w:t>
      </w:r>
    </w:p>
    <w:p w14:paraId="4A91BC2B">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ascii="宋体" w:hAnsi="宋体"/>
          <w:color w:val="000000" w:themeColor="text1"/>
          <w:kern w:val="2"/>
          <w:szCs w:val="24"/>
          <w:highlight w:val="none"/>
          <w14:textFill>
            <w14:solidFill>
              <w14:schemeClr w14:val="tx1"/>
            </w14:solidFill>
          </w14:textFill>
        </w:rPr>
        <w:t>21</w:t>
      </w:r>
      <w:r>
        <w:rPr>
          <w:rFonts w:hint="eastAsia" w:ascii="宋体" w:hAnsi="宋体"/>
          <w:color w:val="000000" w:themeColor="text1"/>
          <w:kern w:val="2"/>
          <w:szCs w:val="24"/>
          <w:highlight w:val="none"/>
          <w14:textFill>
            <w14:solidFill>
              <w14:schemeClr w14:val="tx1"/>
            </w14:solidFill>
          </w14:textFill>
        </w:rPr>
        <w:t>、质疑人拒绝配合采购人依法对质疑进行调查处理的，采购人将按质疑人自动撤回质疑处理；被质疑人拒绝配合采购人依法对质疑进行调查处理的，采购人将视同其认可质疑事项。</w:t>
      </w:r>
    </w:p>
    <w:p w14:paraId="53ECA745">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ascii="宋体" w:hAnsi="宋体"/>
          <w:color w:val="000000" w:themeColor="text1"/>
          <w:kern w:val="2"/>
          <w:szCs w:val="24"/>
          <w:highlight w:val="none"/>
          <w14:textFill>
            <w14:solidFill>
              <w14:schemeClr w14:val="tx1"/>
            </w14:solidFill>
          </w14:textFill>
        </w:rPr>
        <w:t>22</w:t>
      </w:r>
      <w:r>
        <w:rPr>
          <w:rFonts w:hint="eastAsia" w:ascii="宋体" w:hAnsi="宋体"/>
          <w:color w:val="000000" w:themeColor="text1"/>
          <w:kern w:val="2"/>
          <w:szCs w:val="24"/>
          <w:highlight w:val="none"/>
          <w14:textFill>
            <w14:solidFill>
              <w14:schemeClr w14:val="tx1"/>
            </w14:solidFill>
          </w14:textFill>
        </w:rPr>
        <w:t>、质疑人拒绝配合采购人依法对质疑进行调查处理的，采购人将按质疑人自动撤回质疑处理；被质疑人拒绝配合采购人依法对质疑进行调查处理的，采购人将视同其认可质疑事项。</w:t>
      </w:r>
    </w:p>
    <w:p w14:paraId="38D9E041">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ascii="宋体" w:hAnsi="宋体"/>
          <w:color w:val="000000" w:themeColor="text1"/>
          <w:kern w:val="2"/>
          <w:szCs w:val="24"/>
          <w:highlight w:val="none"/>
          <w14:textFill>
            <w14:solidFill>
              <w14:schemeClr w14:val="tx1"/>
            </w14:solidFill>
          </w14:textFill>
        </w:rPr>
        <w:t>23</w:t>
      </w:r>
      <w:r>
        <w:rPr>
          <w:rFonts w:hint="eastAsia" w:ascii="宋体" w:hAnsi="宋体"/>
          <w:color w:val="000000" w:themeColor="text1"/>
          <w:kern w:val="2"/>
          <w:szCs w:val="24"/>
          <w:highlight w:val="none"/>
          <w14:textFill>
            <w14:solidFill>
              <w14:schemeClr w14:val="tx1"/>
            </w14:solidFill>
          </w14:textFill>
        </w:rPr>
        <w:t>、采购人将在正式受理质疑后7个工作日内作出答复。</w:t>
      </w:r>
    </w:p>
    <w:p w14:paraId="197CDD74">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ascii="宋体" w:hAnsi="宋体"/>
          <w:color w:val="000000" w:themeColor="text1"/>
          <w:kern w:val="2"/>
          <w:szCs w:val="24"/>
          <w:highlight w:val="none"/>
          <w14:textFill>
            <w14:solidFill>
              <w14:schemeClr w14:val="tx1"/>
            </w14:solidFill>
          </w14:textFill>
        </w:rPr>
        <w:t>24</w:t>
      </w:r>
      <w:r>
        <w:rPr>
          <w:rFonts w:hint="eastAsia" w:ascii="宋体" w:hAnsi="宋体"/>
          <w:color w:val="000000" w:themeColor="text1"/>
          <w:kern w:val="2"/>
          <w:szCs w:val="24"/>
          <w:highlight w:val="none"/>
          <w14:textFill>
            <w14:solidFill>
              <w14:schemeClr w14:val="tx1"/>
            </w14:solidFill>
          </w14:textFill>
        </w:rPr>
        <w:t>、质疑答复应当包括下列内容：</w:t>
      </w:r>
    </w:p>
    <w:p w14:paraId="66487BB0">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（1）质疑人的姓名或者名称；</w:t>
      </w:r>
    </w:p>
    <w:p w14:paraId="05BDF2E5">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（2）收到质疑函的日期、质疑项目名称及编号；</w:t>
      </w:r>
    </w:p>
    <w:p w14:paraId="631BFA81">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（3）质疑事项、质疑答复的具体内容、事实依据和法律依据；</w:t>
      </w:r>
    </w:p>
    <w:p w14:paraId="4366135C">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（4）告知质疑供应商依法投诉的权利；</w:t>
      </w:r>
    </w:p>
    <w:p w14:paraId="3E018ADC">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（5）质疑答复人名称；</w:t>
      </w:r>
    </w:p>
    <w:p w14:paraId="5C38FCFA">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（6）答复质疑的日期。</w:t>
      </w:r>
    </w:p>
    <w:p w14:paraId="114DE19C">
      <w:pPr>
        <w:wordWrap w:val="0"/>
        <w:rPr>
          <w:rFonts w:hint="eastAsia" w:ascii="宋体" w:hAnsi="宋体"/>
          <w:color w:val="000000" w:themeColor="text1"/>
          <w:highlight w:val="none"/>
          <w14:textFill>
            <w14:solidFill>
              <w14:schemeClr w14:val="tx1"/>
            </w14:solidFill>
          </w14:textFill>
        </w:rPr>
      </w:pPr>
    </w:p>
    <w:p w14:paraId="73D4C887">
      <w:pPr>
        <w:wordWrap w:val="0"/>
        <w:spacing w:line="360" w:lineRule="auto"/>
        <w:ind w:firstLine="643" w:firstLineChars="200"/>
        <w:jc w:val="center"/>
        <w:rPr>
          <w:rFonts w:hint="eastAsia" w:ascii="宋体" w:hAnsi="宋体" w:cs="仿宋"/>
          <w:b/>
          <w:bCs/>
          <w:color w:val="000000" w:themeColor="text1"/>
          <w:sz w:val="32"/>
          <w:szCs w:val="48"/>
          <w:highlight w:val="none"/>
          <w14:textFill>
            <w14:solidFill>
              <w14:schemeClr w14:val="tx1"/>
            </w14:solidFill>
          </w14:textFill>
        </w:rPr>
      </w:pPr>
      <w:r>
        <w:rPr>
          <w:rFonts w:hint="eastAsia" w:ascii="宋体" w:hAnsi="宋体" w:cs="仿宋"/>
          <w:b/>
          <w:bCs/>
          <w:color w:val="000000" w:themeColor="text1"/>
          <w:sz w:val="32"/>
          <w:szCs w:val="48"/>
          <w:highlight w:val="none"/>
          <w14:textFill>
            <w14:solidFill>
              <w14:schemeClr w14:val="tx1"/>
            </w14:solidFill>
          </w14:textFill>
        </w:rPr>
        <w:t>质疑函范本</w:t>
      </w:r>
    </w:p>
    <w:p w14:paraId="451DDF59">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一、质疑供应商基本信息</w:t>
      </w:r>
    </w:p>
    <w:p w14:paraId="260E405C">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 xml:space="preserve">质疑供应商：                                        </w:t>
      </w:r>
    </w:p>
    <w:p w14:paraId="0BC7D9E6">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 xml:space="preserve">地址：                          邮编：                                                   </w:t>
      </w:r>
    </w:p>
    <w:p w14:paraId="0CFF032E">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 xml:space="preserve">联系人：                      联系电话：                              </w:t>
      </w:r>
    </w:p>
    <w:p w14:paraId="2E29BF26">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 xml:space="preserve">授权代表：                                          </w:t>
      </w:r>
    </w:p>
    <w:p w14:paraId="1296DA91">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 xml:space="preserve">联系电话：                                            </w:t>
      </w:r>
    </w:p>
    <w:p w14:paraId="404BA446">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 xml:space="preserve">地址：                         邮编：                                                </w:t>
      </w:r>
    </w:p>
    <w:p w14:paraId="30E9E2BA">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二、质疑项目基本情况</w:t>
      </w:r>
    </w:p>
    <w:p w14:paraId="17ABD67C">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 xml:space="preserve">质疑项目的名称：                                      </w:t>
      </w:r>
    </w:p>
    <w:p w14:paraId="36500F84">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 xml:space="preserve">质疑项目的编号：               包号：                 </w:t>
      </w:r>
    </w:p>
    <w:p w14:paraId="387004D5">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 xml:space="preserve">采购人名称：                                         </w:t>
      </w:r>
    </w:p>
    <w:p w14:paraId="3C763CF7">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 xml:space="preserve">竞争性磋商文件获取日期：                                           </w:t>
      </w:r>
    </w:p>
    <w:p w14:paraId="1F0DA48D">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三、质疑事项具体内容</w:t>
      </w:r>
    </w:p>
    <w:p w14:paraId="696E8060">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 xml:space="preserve">质疑事项1：                                         </w:t>
      </w:r>
    </w:p>
    <w:p w14:paraId="4F3FC3D5">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 xml:space="preserve">事实依据：                                          </w:t>
      </w:r>
    </w:p>
    <w:p w14:paraId="5C489DDD">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 xml:space="preserve">                                                       </w:t>
      </w:r>
    </w:p>
    <w:p w14:paraId="68DD1F2B">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 xml:space="preserve">法律依据：                                          </w:t>
      </w:r>
    </w:p>
    <w:p w14:paraId="0601A671">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 xml:space="preserve">                                                     </w:t>
      </w:r>
    </w:p>
    <w:p w14:paraId="085AED29">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质疑事项2</w:t>
      </w:r>
    </w:p>
    <w:p w14:paraId="2348E289">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w:t>
      </w:r>
    </w:p>
    <w:p w14:paraId="3E2774CA">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四、与质疑事项相关的质疑请求</w:t>
      </w:r>
    </w:p>
    <w:p w14:paraId="0AB84D1E">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 xml:space="preserve">请求：                                               </w:t>
      </w:r>
    </w:p>
    <w:p w14:paraId="5B73224E">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 xml:space="preserve">签字(签章)：                   公章：                      </w:t>
      </w:r>
    </w:p>
    <w:p w14:paraId="6AF80331">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日期：</w:t>
      </w:r>
    </w:p>
    <w:p w14:paraId="479F6E7A">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p>
    <w:p w14:paraId="4A5E2BF1">
      <w:pPr>
        <w:wordWrap w:val="0"/>
        <w:spacing w:line="360" w:lineRule="auto"/>
        <w:ind w:firstLine="482" w:firstLineChars="200"/>
        <w:rPr>
          <w:rFonts w:hint="eastAsia" w:ascii="宋体" w:hAnsi="宋体" w:cs="仿宋"/>
          <w:b/>
          <w:bCs/>
          <w:color w:val="000000" w:themeColor="text1"/>
          <w:szCs w:val="40"/>
          <w:highlight w:val="none"/>
          <w14:textFill>
            <w14:solidFill>
              <w14:schemeClr w14:val="tx1"/>
            </w14:solidFill>
          </w14:textFill>
        </w:rPr>
      </w:pPr>
      <w:r>
        <w:rPr>
          <w:rFonts w:hint="eastAsia" w:ascii="宋体" w:hAnsi="宋体" w:cs="仿宋"/>
          <w:b/>
          <w:bCs/>
          <w:color w:val="000000" w:themeColor="text1"/>
          <w:szCs w:val="40"/>
          <w:highlight w:val="none"/>
          <w14:textFill>
            <w14:solidFill>
              <w14:schemeClr w14:val="tx1"/>
            </w14:solidFill>
          </w14:textFill>
        </w:rPr>
        <w:t>质疑函制作说明：</w:t>
      </w:r>
    </w:p>
    <w:p w14:paraId="19C88C6D">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1.供应商提出质疑时，应提交质疑函和必要的证明材料。</w:t>
      </w:r>
    </w:p>
    <w:p w14:paraId="3DBFFD33">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96171EF">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3.质疑供应商若对项目的某一分包进行质疑，质疑函中应列明具体分包号。</w:t>
      </w:r>
    </w:p>
    <w:p w14:paraId="7A5CA095">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4.质疑函的质疑事项应具体、明确，并有必要的事实依据和法律依据。</w:t>
      </w:r>
    </w:p>
    <w:p w14:paraId="4E896E43">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5.质疑函的质疑请求应与质疑事项相关。</w:t>
      </w:r>
    </w:p>
    <w:p w14:paraId="0957DD2E">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0ACCE337">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p>
    <w:p w14:paraId="71355C9D">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备注：</w:t>
      </w:r>
    </w:p>
    <w:p w14:paraId="272EF69C">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1、质疑人的法定代表人办理质疑事务的，在提交质疑函（无需填写授权委托人）的同时，还应提交加盖质疑人公章的营业执照副本复印件和法定代表人的身份证复印件。请持身份证原件用于核对。</w:t>
      </w:r>
    </w:p>
    <w:p w14:paraId="4FB79703">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14:paraId="51292DD9">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3、与质疑事项有关的材料应与质疑函合并装订。</w:t>
      </w:r>
    </w:p>
    <w:p w14:paraId="33D0BCEB">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4、质疑函一式三份。</w:t>
      </w:r>
    </w:p>
    <w:p w14:paraId="69EC4A1A">
      <w:pPr>
        <w:pStyle w:val="2"/>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第三部分 合同部分</w:t>
      </w:r>
      <w:bookmarkEnd w:id="95"/>
      <w:r>
        <w:rPr>
          <w:rFonts w:hint="eastAsia" w:ascii="宋体" w:hAnsi="宋体"/>
          <w:color w:val="000000" w:themeColor="text1"/>
          <w:highlight w:val="none"/>
          <w14:textFill>
            <w14:solidFill>
              <w14:schemeClr w14:val="tx1"/>
            </w14:solidFill>
          </w14:textFill>
        </w:rPr>
        <w:t>（参考）</w:t>
      </w:r>
    </w:p>
    <w:p w14:paraId="28E3B345">
      <w:pPr>
        <w:wordWrap w:val="0"/>
        <w:autoSpaceDE w:val="0"/>
        <w:autoSpaceDN w:val="0"/>
        <w:adjustRightInd w:val="0"/>
        <w:spacing w:line="360" w:lineRule="auto"/>
        <w:ind w:firstLine="442" w:firstLineChars="200"/>
        <w:jc w:val="center"/>
        <w:rPr>
          <w:rFonts w:hint="eastAsia" w:ascii="宋体" w:hAnsi="宋体"/>
          <w:b/>
          <w:color w:val="000000" w:themeColor="text1"/>
          <w:sz w:val="22"/>
          <w:szCs w:val="22"/>
          <w:highlight w:val="none"/>
          <w14:textFill>
            <w14:solidFill>
              <w14:schemeClr w14:val="tx1"/>
            </w14:solidFill>
          </w14:textFill>
        </w:rPr>
      </w:pPr>
      <w:r>
        <w:rPr>
          <w:rFonts w:hint="eastAsia" w:ascii="宋体" w:hAnsi="宋体"/>
          <w:b/>
          <w:color w:val="000000" w:themeColor="text1"/>
          <w:sz w:val="22"/>
          <w:szCs w:val="22"/>
          <w:highlight w:val="none"/>
          <w14:textFill>
            <w14:solidFill>
              <w14:schemeClr w14:val="tx1"/>
            </w14:solidFill>
          </w14:textFill>
        </w:rPr>
        <w:t>具体以</w:t>
      </w:r>
      <w:r>
        <w:rPr>
          <w:rFonts w:ascii="宋体" w:hAnsi="宋体"/>
          <w:b/>
          <w:color w:val="000000" w:themeColor="text1"/>
          <w:sz w:val="22"/>
          <w:szCs w:val="22"/>
          <w:highlight w:val="none"/>
          <w14:textFill>
            <w14:solidFill>
              <w14:schemeClr w14:val="tx1"/>
            </w14:solidFill>
          </w14:textFill>
        </w:rPr>
        <w:t>实际签订合同为准。</w:t>
      </w:r>
    </w:p>
    <w:p w14:paraId="42612027">
      <w:pPr>
        <w:spacing w:line="720" w:lineRule="exact"/>
        <w:ind w:right="120" w:rightChars="50"/>
        <w:jc w:val="left"/>
        <w:rPr>
          <w:rFonts w:hint="eastAsia" w:ascii="宋体" w:hAnsi="宋体"/>
          <w:bCs/>
          <w:color w:val="000000" w:themeColor="text1"/>
          <w:sz w:val="32"/>
          <w:szCs w:val="32"/>
          <w:highlight w:val="none"/>
          <w14:textFill>
            <w14:solidFill>
              <w14:schemeClr w14:val="tx1"/>
            </w14:solidFill>
          </w14:textFill>
        </w:rPr>
      </w:pPr>
      <w:bookmarkStart w:id="96" w:name="_Hlk180199790"/>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bCs/>
          <w:color w:val="000000" w:themeColor="text1"/>
          <w:sz w:val="32"/>
          <w:szCs w:val="32"/>
          <w:highlight w:val="none"/>
          <w14:textFill>
            <w14:solidFill>
              <w14:schemeClr w14:val="tx1"/>
            </w14:solidFill>
          </w14:textFill>
        </w:rPr>
        <w:t>合同编号：</w:t>
      </w:r>
    </w:p>
    <w:p w14:paraId="231B59F4">
      <w:pPr>
        <w:spacing w:line="720" w:lineRule="exact"/>
        <w:ind w:right="120" w:rightChars="50"/>
        <w:jc w:val="center"/>
        <w:rPr>
          <w:rFonts w:hint="eastAsia" w:ascii="宋体" w:hAnsi="宋体"/>
          <w:b/>
          <w:color w:val="000000" w:themeColor="text1"/>
          <w:sz w:val="44"/>
          <w:szCs w:val="44"/>
          <w:highlight w:val="none"/>
          <w14:textFill>
            <w14:solidFill>
              <w14:schemeClr w14:val="tx1"/>
            </w14:solidFill>
          </w14:textFill>
        </w:rPr>
      </w:pPr>
    </w:p>
    <w:p w14:paraId="6B569AB0">
      <w:pPr>
        <w:spacing w:line="720" w:lineRule="exact"/>
        <w:ind w:right="120" w:rightChars="50"/>
        <w:jc w:val="center"/>
        <w:rPr>
          <w:rFonts w:hint="eastAsia" w:ascii="宋体" w:hAnsi="宋体"/>
          <w:b/>
          <w:color w:val="000000" w:themeColor="text1"/>
          <w:sz w:val="44"/>
          <w:szCs w:val="44"/>
          <w:highlight w:val="none"/>
          <w14:textFill>
            <w14:solidFill>
              <w14:schemeClr w14:val="tx1"/>
            </w14:solidFill>
          </w14:textFill>
        </w:rPr>
      </w:pPr>
    </w:p>
    <w:p w14:paraId="747942DA">
      <w:pPr>
        <w:spacing w:line="720" w:lineRule="exact"/>
        <w:ind w:right="120" w:rightChars="50"/>
        <w:jc w:val="center"/>
        <w:rPr>
          <w:rFonts w:hint="eastAsia" w:ascii="宋体" w:hAnsi="宋体"/>
          <w:b/>
          <w:color w:val="000000" w:themeColor="text1"/>
          <w:sz w:val="52"/>
          <w:szCs w:val="52"/>
          <w:highlight w:val="none"/>
          <w14:textFill>
            <w14:solidFill>
              <w14:schemeClr w14:val="tx1"/>
            </w14:solidFill>
          </w14:textFill>
        </w:rPr>
      </w:pPr>
      <w:r>
        <w:rPr>
          <w:rFonts w:hint="eastAsia" w:ascii="宋体" w:hAnsi="宋体"/>
          <w:b/>
          <w:snapToGrid w:val="0"/>
          <w:color w:val="000000" w:themeColor="text1"/>
          <w:spacing w:val="57"/>
          <w:sz w:val="52"/>
          <w:szCs w:val="52"/>
          <w:highlight w:val="none"/>
          <w14:textFill>
            <w14:solidFill>
              <w14:schemeClr w14:val="tx1"/>
            </w14:solidFill>
          </w14:textFill>
        </w:rPr>
        <w:t>技术服务合同</w:t>
      </w:r>
    </w:p>
    <w:p w14:paraId="6B069B34">
      <w:pPr>
        <w:spacing w:line="720" w:lineRule="exact"/>
        <w:ind w:right="120" w:rightChars="50"/>
        <w:jc w:val="center"/>
        <w:rPr>
          <w:rFonts w:hint="eastAsia" w:ascii="宋体" w:hAnsi="宋体"/>
          <w:b/>
          <w:color w:val="000000" w:themeColor="text1"/>
          <w:sz w:val="44"/>
          <w:szCs w:val="44"/>
          <w:highlight w:val="none"/>
          <w14:textFill>
            <w14:solidFill>
              <w14:schemeClr w14:val="tx1"/>
            </w14:solidFill>
          </w14:textFill>
        </w:rPr>
      </w:pPr>
    </w:p>
    <w:p w14:paraId="777D1D63">
      <w:pPr>
        <w:spacing w:line="720" w:lineRule="exact"/>
        <w:ind w:right="120" w:rightChars="50"/>
        <w:rPr>
          <w:rFonts w:hint="eastAsia" w:ascii="宋体" w:hAnsi="宋体"/>
          <w:b/>
          <w:color w:val="000000" w:themeColor="text1"/>
          <w:sz w:val="44"/>
          <w:szCs w:val="44"/>
          <w:highlight w:val="none"/>
          <w14:textFill>
            <w14:solidFill>
              <w14:schemeClr w14:val="tx1"/>
            </w14:solidFill>
          </w14:textFill>
        </w:rPr>
      </w:pPr>
    </w:p>
    <w:p w14:paraId="15DD56C7">
      <w:pPr>
        <w:spacing w:line="360" w:lineRule="auto"/>
        <w:jc w:val="center"/>
        <w:rPr>
          <w:rFonts w:hint="eastAsia" w:ascii="宋体" w:hAnsi="宋体" w:cs="宋体"/>
          <w:b/>
          <w:color w:val="000000" w:themeColor="text1"/>
          <w:sz w:val="28"/>
          <w:szCs w:val="28"/>
          <w:highlight w:val="none"/>
          <w14:textFill>
            <w14:solidFill>
              <w14:schemeClr w14:val="tx1"/>
            </w14:solidFill>
          </w14:textFill>
        </w:rPr>
      </w:pPr>
      <w:r>
        <w:rPr>
          <w:rFonts w:hint="eastAsia" w:ascii="等线" w:hAnsi="等线" w:cs="等线"/>
          <w:b/>
          <w:color w:val="000000" w:themeColor="text1"/>
          <w:sz w:val="32"/>
          <w:szCs w:val="32"/>
          <w:highlight w:val="none"/>
          <w14:textFill>
            <w14:solidFill>
              <w14:schemeClr w14:val="tx1"/>
            </w14:solidFill>
          </w14:textFill>
        </w:rPr>
        <w:t xml:space="preserve">项目名称： </w:t>
      </w:r>
    </w:p>
    <w:p w14:paraId="6756D4DA">
      <w:pPr>
        <w:spacing w:line="720" w:lineRule="exact"/>
        <w:ind w:right="120" w:rightChars="50" w:firstLine="640" w:firstLineChars="200"/>
        <w:rPr>
          <w:rFonts w:hint="eastAsia" w:ascii="等线" w:hAnsi="等线" w:cs="等线"/>
          <w:bCs/>
          <w:color w:val="000000" w:themeColor="text1"/>
          <w:sz w:val="32"/>
          <w:szCs w:val="32"/>
          <w:highlight w:val="none"/>
          <w:u w:val="single"/>
          <w14:textFill>
            <w14:solidFill>
              <w14:schemeClr w14:val="tx1"/>
            </w14:solidFill>
          </w14:textFill>
        </w:rPr>
      </w:pPr>
    </w:p>
    <w:p w14:paraId="093090C1">
      <w:pPr>
        <w:spacing w:line="720" w:lineRule="exact"/>
        <w:ind w:right="120" w:rightChars="50" w:firstLine="640" w:firstLineChars="200"/>
        <w:rPr>
          <w:rFonts w:hint="eastAsia" w:ascii="等线" w:hAnsi="等线" w:cs="等线"/>
          <w:bCs/>
          <w:color w:val="000000" w:themeColor="text1"/>
          <w:sz w:val="32"/>
          <w:szCs w:val="32"/>
          <w:highlight w:val="none"/>
          <w:u w:val="single"/>
          <w14:textFill>
            <w14:solidFill>
              <w14:schemeClr w14:val="tx1"/>
            </w14:solidFill>
          </w14:textFill>
        </w:rPr>
      </w:pPr>
    </w:p>
    <w:p w14:paraId="272E029F">
      <w:pPr>
        <w:spacing w:line="720" w:lineRule="exact"/>
        <w:ind w:right="120" w:rightChars="50" w:firstLine="640" w:firstLineChars="200"/>
        <w:rPr>
          <w:rFonts w:hint="eastAsia" w:ascii="等线" w:hAnsi="等线" w:cs="等线"/>
          <w:bCs/>
          <w:color w:val="000000" w:themeColor="text1"/>
          <w:sz w:val="32"/>
          <w:szCs w:val="32"/>
          <w:highlight w:val="none"/>
          <w:u w:val="single"/>
          <w14:textFill>
            <w14:solidFill>
              <w14:schemeClr w14:val="tx1"/>
            </w14:solidFill>
          </w14:textFill>
        </w:rPr>
      </w:pPr>
    </w:p>
    <w:p w14:paraId="2B2764AE">
      <w:pPr>
        <w:spacing w:line="720" w:lineRule="exact"/>
        <w:ind w:right="120" w:rightChars="50" w:firstLine="560" w:firstLineChars="200"/>
        <w:rPr>
          <w:rFonts w:hint="eastAsia" w:ascii="等线" w:hAnsi="等线" w:cs="等线"/>
          <w:bCs/>
          <w:color w:val="000000" w:themeColor="text1"/>
          <w:sz w:val="28"/>
          <w:szCs w:val="28"/>
          <w:highlight w:val="none"/>
          <w:u w:val="single"/>
          <w14:textFill>
            <w14:solidFill>
              <w14:schemeClr w14:val="tx1"/>
            </w14:solidFill>
          </w14:textFill>
        </w:rPr>
      </w:pPr>
      <w:r>
        <w:rPr>
          <w:rFonts w:hint="eastAsia" w:ascii="等线" w:hAnsi="等线" w:cs="等线"/>
          <w:bCs/>
          <w:color w:val="000000" w:themeColor="text1"/>
          <w:sz w:val="28"/>
          <w:szCs w:val="28"/>
          <w:highlight w:val="none"/>
          <w14:textFill>
            <w14:solidFill>
              <w14:schemeClr w14:val="tx1"/>
            </w14:solidFill>
          </w14:textFill>
        </w:rPr>
        <w:t>委托单位（甲方）：</w:t>
      </w:r>
      <w:r>
        <w:rPr>
          <w:rFonts w:hint="eastAsia" w:ascii="等线" w:hAnsi="等线" w:cs="等线"/>
          <w:bCs/>
          <w:color w:val="000000" w:themeColor="text1"/>
          <w:sz w:val="28"/>
          <w:szCs w:val="28"/>
          <w:highlight w:val="none"/>
          <w:u w:val="single"/>
          <w14:textFill>
            <w14:solidFill>
              <w14:schemeClr w14:val="tx1"/>
            </w14:solidFill>
          </w14:textFill>
        </w:rPr>
        <w:t>新疆维吾尔自治区生态环境保护综合行政执法局</w:t>
      </w:r>
    </w:p>
    <w:p w14:paraId="214E35AA">
      <w:pPr>
        <w:spacing w:line="720" w:lineRule="exact"/>
        <w:ind w:right="120" w:rightChars="50" w:firstLine="560" w:firstLineChars="200"/>
        <w:rPr>
          <w:rFonts w:hint="eastAsia" w:ascii="等线" w:hAnsi="等线" w:cs="等线"/>
          <w:bCs/>
          <w:color w:val="000000" w:themeColor="text1"/>
          <w:sz w:val="28"/>
          <w:szCs w:val="28"/>
          <w:highlight w:val="none"/>
          <w:u w:val="single"/>
          <w14:textFill>
            <w14:solidFill>
              <w14:schemeClr w14:val="tx1"/>
            </w14:solidFill>
          </w14:textFill>
        </w:rPr>
      </w:pPr>
      <w:r>
        <w:rPr>
          <w:rFonts w:hint="eastAsia" w:ascii="等线" w:hAnsi="等线" w:cs="等线"/>
          <w:bCs/>
          <w:color w:val="000000" w:themeColor="text1"/>
          <w:sz w:val="28"/>
          <w:szCs w:val="28"/>
          <w:highlight w:val="none"/>
          <w14:textFill>
            <w14:solidFill>
              <w14:schemeClr w14:val="tx1"/>
            </w14:solidFill>
          </w14:textFill>
        </w:rPr>
        <w:t>服务单位（乙方）：</w:t>
      </w:r>
      <w:r>
        <w:rPr>
          <w:rFonts w:hint="eastAsia" w:ascii="等线" w:hAnsi="等线" w:cs="等线"/>
          <w:bCs/>
          <w:color w:val="000000" w:themeColor="text1"/>
          <w:sz w:val="28"/>
          <w:szCs w:val="28"/>
          <w:highlight w:val="none"/>
          <w:u w:val="single"/>
          <w14:textFill>
            <w14:solidFill>
              <w14:schemeClr w14:val="tx1"/>
            </w14:solidFill>
          </w14:textFill>
        </w:rPr>
        <w:t xml:space="preserve">                             </w:t>
      </w:r>
    </w:p>
    <w:p w14:paraId="506D750D">
      <w:pPr>
        <w:spacing w:line="720" w:lineRule="exact"/>
        <w:ind w:right="120" w:rightChars="50" w:firstLine="560" w:firstLineChars="200"/>
        <w:rPr>
          <w:rFonts w:hint="eastAsia" w:ascii="等线" w:hAnsi="等线" w:cs="等线"/>
          <w:bCs/>
          <w:color w:val="000000" w:themeColor="text1"/>
          <w:sz w:val="28"/>
          <w:szCs w:val="28"/>
          <w:highlight w:val="none"/>
          <w14:textFill>
            <w14:solidFill>
              <w14:schemeClr w14:val="tx1"/>
            </w14:solidFill>
          </w14:textFill>
        </w:rPr>
      </w:pPr>
      <w:r>
        <w:rPr>
          <w:rFonts w:hint="eastAsia" w:ascii="等线" w:hAnsi="等线" w:cs="等线"/>
          <w:bCs/>
          <w:color w:val="000000" w:themeColor="text1"/>
          <w:sz w:val="28"/>
          <w:szCs w:val="28"/>
          <w:highlight w:val="none"/>
          <w14:textFill>
            <w14:solidFill>
              <w14:schemeClr w14:val="tx1"/>
            </w14:solidFill>
          </w14:textFill>
        </w:rPr>
        <w:t xml:space="preserve">合同签订日期：    </w:t>
      </w:r>
      <w:r>
        <w:rPr>
          <w:rFonts w:hint="eastAsia" w:ascii="等线" w:hAnsi="等线" w:cs="等线"/>
          <w:bCs/>
          <w:color w:val="000000" w:themeColor="text1"/>
          <w:sz w:val="28"/>
          <w:szCs w:val="28"/>
          <w:highlight w:val="none"/>
          <w:u w:val="single"/>
          <w14:textFill>
            <w14:solidFill>
              <w14:schemeClr w14:val="tx1"/>
            </w14:solidFill>
          </w14:textFill>
        </w:rPr>
        <w:t xml:space="preserve">    </w:t>
      </w:r>
      <w:r>
        <w:rPr>
          <w:rFonts w:hint="eastAsia" w:ascii="等线" w:hAnsi="等线" w:cs="等线"/>
          <w:bCs/>
          <w:color w:val="000000" w:themeColor="text1"/>
          <w:sz w:val="28"/>
          <w:szCs w:val="28"/>
          <w:highlight w:val="none"/>
          <w14:textFill>
            <w14:solidFill>
              <w14:schemeClr w14:val="tx1"/>
            </w14:solidFill>
          </w14:textFill>
        </w:rPr>
        <w:t xml:space="preserve">年 </w:t>
      </w:r>
      <w:r>
        <w:rPr>
          <w:rFonts w:hint="eastAsia" w:ascii="等线" w:hAnsi="等线" w:cs="等线"/>
          <w:bCs/>
          <w:color w:val="000000" w:themeColor="text1"/>
          <w:sz w:val="28"/>
          <w:szCs w:val="28"/>
          <w:highlight w:val="none"/>
          <w:u w:val="single"/>
          <w14:textFill>
            <w14:solidFill>
              <w14:schemeClr w14:val="tx1"/>
            </w14:solidFill>
          </w14:textFill>
        </w:rPr>
        <w:t xml:space="preserve">   </w:t>
      </w:r>
      <w:r>
        <w:rPr>
          <w:rFonts w:hint="eastAsia" w:ascii="等线" w:hAnsi="等线" w:cs="等线"/>
          <w:bCs/>
          <w:color w:val="000000" w:themeColor="text1"/>
          <w:sz w:val="28"/>
          <w:szCs w:val="28"/>
          <w:highlight w:val="none"/>
          <w14:textFill>
            <w14:solidFill>
              <w14:schemeClr w14:val="tx1"/>
            </w14:solidFill>
          </w14:textFill>
        </w:rPr>
        <w:t>月</w:t>
      </w:r>
      <w:r>
        <w:rPr>
          <w:rFonts w:hint="eastAsia" w:ascii="等线" w:hAnsi="等线" w:cs="等线"/>
          <w:bCs/>
          <w:color w:val="000000" w:themeColor="text1"/>
          <w:sz w:val="28"/>
          <w:szCs w:val="28"/>
          <w:highlight w:val="none"/>
          <w:u w:val="single"/>
          <w14:textFill>
            <w14:solidFill>
              <w14:schemeClr w14:val="tx1"/>
            </w14:solidFill>
          </w14:textFill>
        </w:rPr>
        <w:t xml:space="preserve">    </w:t>
      </w:r>
      <w:r>
        <w:rPr>
          <w:rFonts w:hint="eastAsia" w:ascii="等线" w:hAnsi="等线" w:cs="等线"/>
          <w:bCs/>
          <w:color w:val="000000" w:themeColor="text1"/>
          <w:sz w:val="28"/>
          <w:szCs w:val="28"/>
          <w:highlight w:val="none"/>
          <w14:textFill>
            <w14:solidFill>
              <w14:schemeClr w14:val="tx1"/>
            </w14:solidFill>
          </w14:textFill>
        </w:rPr>
        <w:t>日</w:t>
      </w:r>
    </w:p>
    <w:p w14:paraId="123059B4">
      <w:pPr>
        <w:spacing w:line="720" w:lineRule="exact"/>
        <w:ind w:right="120" w:rightChars="50" w:firstLine="560" w:firstLineChars="200"/>
        <w:rPr>
          <w:rFonts w:hint="eastAsia" w:ascii="等线" w:hAnsi="等线" w:cs="等线"/>
          <w:bCs/>
          <w:color w:val="000000" w:themeColor="text1"/>
          <w:sz w:val="28"/>
          <w:szCs w:val="28"/>
          <w:highlight w:val="none"/>
          <w:u w:val="single"/>
          <w14:textFill>
            <w14:solidFill>
              <w14:schemeClr w14:val="tx1"/>
            </w14:solidFill>
          </w14:textFill>
        </w:rPr>
      </w:pPr>
      <w:r>
        <w:rPr>
          <w:rFonts w:hint="eastAsia" w:ascii="等线" w:hAnsi="等线" w:cs="等线"/>
          <w:bCs/>
          <w:color w:val="000000" w:themeColor="text1"/>
          <w:sz w:val="28"/>
          <w:szCs w:val="28"/>
          <w:highlight w:val="none"/>
          <w14:textFill>
            <w14:solidFill>
              <w14:schemeClr w14:val="tx1"/>
            </w14:solidFill>
          </w14:textFill>
        </w:rPr>
        <w:t xml:space="preserve">合同签订地点：    </w:t>
      </w:r>
      <w:r>
        <w:rPr>
          <w:rFonts w:hint="eastAsia" w:ascii="等线" w:hAnsi="等线" w:cs="等线"/>
          <w:bCs/>
          <w:color w:val="000000" w:themeColor="text1"/>
          <w:sz w:val="28"/>
          <w:szCs w:val="28"/>
          <w:highlight w:val="none"/>
          <w:u w:val="single"/>
          <w14:textFill>
            <w14:solidFill>
              <w14:schemeClr w14:val="tx1"/>
            </w14:solidFill>
          </w14:textFill>
        </w:rPr>
        <w:t>新疆维吾尔自治区生态环境保护综合行政执法局</w:t>
      </w:r>
    </w:p>
    <w:p w14:paraId="63EE0A08">
      <w:pPr>
        <w:spacing w:line="720" w:lineRule="exact"/>
        <w:ind w:right="120" w:rightChars="50" w:firstLine="560" w:firstLineChars="200"/>
        <w:rPr>
          <w:rFonts w:hint="eastAsia" w:ascii="等线" w:hAnsi="等线" w:cs="等线"/>
          <w:bCs/>
          <w:color w:val="000000" w:themeColor="text1"/>
          <w:sz w:val="28"/>
          <w:szCs w:val="28"/>
          <w:highlight w:val="none"/>
          <w14:textFill>
            <w14:solidFill>
              <w14:schemeClr w14:val="tx1"/>
            </w14:solidFill>
          </w14:textFill>
        </w:rPr>
      </w:pPr>
      <w:r>
        <w:rPr>
          <w:rFonts w:hint="eastAsia" w:ascii="等线" w:hAnsi="等线" w:cs="等线"/>
          <w:bCs/>
          <w:color w:val="000000" w:themeColor="text1"/>
          <w:sz w:val="28"/>
          <w:szCs w:val="28"/>
          <w:highlight w:val="none"/>
          <w14:textFill>
            <w14:solidFill>
              <w14:schemeClr w14:val="tx1"/>
            </w14:solidFill>
          </w14:textFill>
        </w:rPr>
        <w:t>合同签订有效期限：</w:t>
      </w:r>
      <w:r>
        <w:rPr>
          <w:rFonts w:hint="eastAsia" w:ascii="等线" w:hAnsi="等线" w:cs="等线"/>
          <w:bCs/>
          <w:color w:val="000000" w:themeColor="text1"/>
          <w:sz w:val="28"/>
          <w:szCs w:val="28"/>
          <w:highlight w:val="none"/>
          <w:u w:val="single"/>
          <w14:textFill>
            <w14:solidFill>
              <w14:schemeClr w14:val="tx1"/>
            </w14:solidFill>
          </w14:textFill>
        </w:rPr>
        <w:t xml:space="preserve">    </w:t>
      </w:r>
      <w:r>
        <w:rPr>
          <w:rFonts w:hint="eastAsia" w:ascii="等线" w:hAnsi="等线" w:cs="等线"/>
          <w:bCs/>
          <w:color w:val="000000" w:themeColor="text1"/>
          <w:sz w:val="28"/>
          <w:szCs w:val="28"/>
          <w:highlight w:val="none"/>
          <w14:textFill>
            <w14:solidFill>
              <w14:schemeClr w14:val="tx1"/>
            </w14:solidFill>
          </w14:textFill>
        </w:rPr>
        <w:t>年</w:t>
      </w:r>
      <w:r>
        <w:rPr>
          <w:rFonts w:hint="eastAsia" w:ascii="等线" w:hAnsi="等线" w:cs="等线"/>
          <w:bCs/>
          <w:color w:val="000000" w:themeColor="text1"/>
          <w:sz w:val="28"/>
          <w:szCs w:val="28"/>
          <w:highlight w:val="none"/>
          <w:u w:val="single"/>
          <w14:textFill>
            <w14:solidFill>
              <w14:schemeClr w14:val="tx1"/>
            </w14:solidFill>
          </w14:textFill>
        </w:rPr>
        <w:t xml:space="preserve">   </w:t>
      </w:r>
      <w:r>
        <w:rPr>
          <w:rFonts w:hint="eastAsia" w:ascii="等线" w:hAnsi="等线" w:cs="等线"/>
          <w:bCs/>
          <w:color w:val="000000" w:themeColor="text1"/>
          <w:sz w:val="28"/>
          <w:szCs w:val="28"/>
          <w:highlight w:val="none"/>
          <w14:textFill>
            <w14:solidFill>
              <w14:schemeClr w14:val="tx1"/>
            </w14:solidFill>
          </w14:textFill>
        </w:rPr>
        <w:t>月</w:t>
      </w:r>
      <w:r>
        <w:rPr>
          <w:rFonts w:hint="eastAsia" w:ascii="等线" w:hAnsi="等线" w:cs="等线"/>
          <w:bCs/>
          <w:color w:val="000000" w:themeColor="text1"/>
          <w:sz w:val="28"/>
          <w:szCs w:val="28"/>
          <w:highlight w:val="none"/>
          <w:u w:val="single"/>
          <w14:textFill>
            <w14:solidFill>
              <w14:schemeClr w14:val="tx1"/>
            </w14:solidFill>
          </w14:textFill>
        </w:rPr>
        <w:t xml:space="preserve">   </w:t>
      </w:r>
      <w:r>
        <w:rPr>
          <w:rFonts w:hint="eastAsia" w:ascii="等线" w:hAnsi="等线" w:cs="等线"/>
          <w:bCs/>
          <w:color w:val="000000" w:themeColor="text1"/>
          <w:sz w:val="28"/>
          <w:szCs w:val="28"/>
          <w:highlight w:val="none"/>
          <w14:textFill>
            <w14:solidFill>
              <w14:schemeClr w14:val="tx1"/>
            </w14:solidFill>
          </w14:textFill>
        </w:rPr>
        <w:t>日至</w:t>
      </w:r>
      <w:r>
        <w:rPr>
          <w:rFonts w:hint="eastAsia" w:ascii="等线" w:hAnsi="等线" w:cs="等线"/>
          <w:bCs/>
          <w:color w:val="000000" w:themeColor="text1"/>
          <w:sz w:val="28"/>
          <w:szCs w:val="28"/>
          <w:highlight w:val="none"/>
          <w:u w:val="single"/>
          <w14:textFill>
            <w14:solidFill>
              <w14:schemeClr w14:val="tx1"/>
            </w14:solidFill>
          </w14:textFill>
        </w:rPr>
        <w:t xml:space="preserve">   </w:t>
      </w:r>
      <w:r>
        <w:rPr>
          <w:rFonts w:hint="eastAsia" w:ascii="等线" w:hAnsi="等线" w:cs="等线"/>
          <w:bCs/>
          <w:color w:val="000000" w:themeColor="text1"/>
          <w:sz w:val="28"/>
          <w:szCs w:val="28"/>
          <w:highlight w:val="none"/>
          <w14:textFill>
            <w14:solidFill>
              <w14:schemeClr w14:val="tx1"/>
            </w14:solidFill>
          </w14:textFill>
        </w:rPr>
        <w:t>年</w:t>
      </w:r>
      <w:r>
        <w:rPr>
          <w:rFonts w:hint="eastAsia" w:ascii="等线" w:hAnsi="等线" w:cs="等线"/>
          <w:bCs/>
          <w:color w:val="000000" w:themeColor="text1"/>
          <w:sz w:val="28"/>
          <w:szCs w:val="28"/>
          <w:highlight w:val="none"/>
          <w:u w:val="single"/>
          <w14:textFill>
            <w14:solidFill>
              <w14:schemeClr w14:val="tx1"/>
            </w14:solidFill>
          </w14:textFill>
        </w:rPr>
        <w:t xml:space="preserve">   </w:t>
      </w:r>
      <w:r>
        <w:rPr>
          <w:rFonts w:hint="eastAsia" w:ascii="等线" w:hAnsi="等线" w:cs="等线"/>
          <w:bCs/>
          <w:color w:val="000000" w:themeColor="text1"/>
          <w:sz w:val="28"/>
          <w:szCs w:val="28"/>
          <w:highlight w:val="none"/>
          <w14:textFill>
            <w14:solidFill>
              <w14:schemeClr w14:val="tx1"/>
            </w14:solidFill>
          </w14:textFill>
        </w:rPr>
        <w:t>月</w:t>
      </w:r>
      <w:r>
        <w:rPr>
          <w:rFonts w:hint="eastAsia" w:ascii="等线" w:hAnsi="等线" w:cs="等线"/>
          <w:bCs/>
          <w:color w:val="000000" w:themeColor="text1"/>
          <w:sz w:val="28"/>
          <w:szCs w:val="28"/>
          <w:highlight w:val="none"/>
          <w:u w:val="single"/>
          <w14:textFill>
            <w14:solidFill>
              <w14:schemeClr w14:val="tx1"/>
            </w14:solidFill>
          </w14:textFill>
        </w:rPr>
        <w:t xml:space="preserve">   </w:t>
      </w:r>
      <w:r>
        <w:rPr>
          <w:rFonts w:hint="eastAsia" w:ascii="等线" w:hAnsi="等线" w:cs="等线"/>
          <w:bCs/>
          <w:color w:val="000000" w:themeColor="text1"/>
          <w:sz w:val="28"/>
          <w:szCs w:val="28"/>
          <w:highlight w:val="none"/>
          <w14:textFill>
            <w14:solidFill>
              <w14:schemeClr w14:val="tx1"/>
            </w14:solidFill>
          </w14:textFill>
        </w:rPr>
        <w:t>日</w:t>
      </w:r>
    </w:p>
    <w:p w14:paraId="3E03C539">
      <w:pPr>
        <w:rPr>
          <w:color w:val="000000" w:themeColor="text1"/>
          <w:highlight w:val="none"/>
          <w14:textFill>
            <w14:solidFill>
              <w14:schemeClr w14:val="tx1"/>
            </w14:solidFill>
          </w14:textFill>
        </w:rPr>
      </w:pPr>
    </w:p>
    <w:p w14:paraId="31B20043">
      <w:pPr>
        <w:spacing w:line="720" w:lineRule="exact"/>
        <w:ind w:right="120" w:rightChars="50"/>
        <w:jc w:val="center"/>
        <w:rPr>
          <w:rFonts w:hint="eastAsia" w:ascii="等线" w:hAnsi="等线" w:cs="等线"/>
          <w:bCs/>
          <w:color w:val="000000" w:themeColor="text1"/>
          <w:sz w:val="32"/>
          <w:szCs w:val="32"/>
          <w:highlight w:val="none"/>
          <w14:textFill>
            <w14:solidFill>
              <w14:schemeClr w14:val="tx1"/>
            </w14:solidFill>
          </w14:textFill>
        </w:rPr>
      </w:pPr>
      <w:r>
        <w:rPr>
          <w:rFonts w:hint="eastAsia" w:ascii="等线" w:hAnsi="等线" w:cs="等线"/>
          <w:bCs/>
          <w:color w:val="000000" w:themeColor="text1"/>
          <w:sz w:val="32"/>
          <w:szCs w:val="32"/>
          <w:highlight w:val="none"/>
          <w14:textFill>
            <w14:solidFill>
              <w14:schemeClr w14:val="tx1"/>
            </w14:solidFill>
          </w14:textFill>
        </w:rPr>
        <w:t>新疆维吾尔自治区生态环境保护综合行政执法局制</w:t>
      </w:r>
    </w:p>
    <w:p w14:paraId="14C0DB0A">
      <w:pPr>
        <w:spacing w:line="560" w:lineRule="exact"/>
        <w:ind w:right="120" w:rightChars="50"/>
        <w:jc w:val="center"/>
        <w:rPr>
          <w:rFonts w:hint="eastAsia" w:ascii="宋体" w:hAnsi="宋体"/>
          <w:bCs/>
          <w:color w:val="000000" w:themeColor="text1"/>
          <w:sz w:val="32"/>
          <w:szCs w:val="32"/>
          <w:highlight w:val="none"/>
          <w14:textFill>
            <w14:solidFill>
              <w14:schemeClr w14:val="tx1"/>
            </w14:solidFill>
          </w14:textFill>
        </w:rPr>
      </w:pPr>
    </w:p>
    <w:p w14:paraId="459FDA29">
      <w:pPr>
        <w:rPr>
          <w:rFonts w:hint="eastAsia" w:ascii="宋体" w:hAnsi="宋体"/>
          <w:bCs/>
          <w:color w:val="000000" w:themeColor="text1"/>
          <w:sz w:val="32"/>
          <w:szCs w:val="32"/>
          <w:highlight w:val="none"/>
          <w14:textFill>
            <w14:solidFill>
              <w14:schemeClr w14:val="tx1"/>
            </w14:solidFill>
          </w14:textFill>
        </w:rPr>
      </w:pPr>
      <w:r>
        <w:rPr>
          <w:rFonts w:hint="eastAsia" w:ascii="宋体" w:hAnsi="宋体"/>
          <w:bCs/>
          <w:color w:val="000000" w:themeColor="text1"/>
          <w:sz w:val="32"/>
          <w:szCs w:val="32"/>
          <w:highlight w:val="none"/>
          <w14:textFill>
            <w14:solidFill>
              <w14:schemeClr w14:val="tx1"/>
            </w14:solidFill>
          </w14:textFill>
        </w:rPr>
        <w:br w:type="page"/>
      </w:r>
    </w:p>
    <w:p w14:paraId="20813455">
      <w:pPr>
        <w:spacing w:line="560" w:lineRule="exact"/>
        <w:ind w:right="120" w:rightChars="50"/>
        <w:jc w:val="center"/>
        <w:rPr>
          <w:rFonts w:hint="eastAsia" w:ascii="宋体" w:hAnsi="宋体"/>
          <w:bCs/>
          <w:color w:val="000000" w:themeColor="text1"/>
          <w:sz w:val="32"/>
          <w:szCs w:val="32"/>
          <w:highlight w:val="none"/>
          <w14:textFill>
            <w14:solidFill>
              <w14:schemeClr w14:val="tx1"/>
            </w14:solidFill>
          </w14:textFill>
        </w:rPr>
      </w:pPr>
      <w:r>
        <w:rPr>
          <w:rFonts w:hint="eastAsia" w:ascii="宋体" w:hAnsi="宋体"/>
          <w:bCs/>
          <w:color w:val="000000" w:themeColor="text1"/>
          <w:sz w:val="32"/>
          <w:szCs w:val="32"/>
          <w:highlight w:val="none"/>
          <w14:textFill>
            <w14:solidFill>
              <w14:schemeClr w14:val="tx1"/>
            </w14:solidFill>
          </w14:textFill>
        </w:rPr>
        <w:t>说 明</w:t>
      </w:r>
    </w:p>
    <w:p w14:paraId="17C167C4">
      <w:pPr>
        <w:spacing w:line="560" w:lineRule="exact"/>
        <w:ind w:right="120" w:rightChars="50"/>
        <w:jc w:val="center"/>
        <w:rPr>
          <w:rFonts w:hint="eastAsia" w:ascii="宋体" w:hAnsi="宋体"/>
          <w:bCs/>
          <w:color w:val="000000" w:themeColor="text1"/>
          <w:sz w:val="32"/>
          <w:szCs w:val="32"/>
          <w:highlight w:val="none"/>
          <w14:textFill>
            <w14:solidFill>
              <w14:schemeClr w14:val="tx1"/>
            </w14:solidFill>
          </w14:textFill>
        </w:rPr>
      </w:pPr>
    </w:p>
    <w:p w14:paraId="71B6773B">
      <w:pPr>
        <w:numPr>
          <w:ilvl w:val="0"/>
          <w:numId w:val="2"/>
        </w:numPr>
        <w:spacing w:after="160" w:line="560" w:lineRule="exact"/>
        <w:ind w:right="120" w:rightChars="50" w:firstLine="480" w:firstLineChars="200"/>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为了管好、用好财政资金，依据《中华人民共和国民法典》及相关法律法规的规定，制定本合同范本，作为服务合同的统一格式。</w:t>
      </w:r>
    </w:p>
    <w:p w14:paraId="00091902">
      <w:pPr>
        <w:numPr>
          <w:ilvl w:val="0"/>
          <w:numId w:val="2"/>
        </w:numPr>
        <w:spacing w:after="160" w:line="560" w:lineRule="exact"/>
        <w:ind w:right="120" w:rightChars="50" w:firstLine="480" w:firstLineChars="200"/>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“合同编号”由</w:t>
      </w:r>
      <w:r>
        <w:rPr>
          <w:rFonts w:hint="eastAsia" w:ascii="等线" w:hAnsi="等线" w:cs="等线"/>
          <w:color w:val="000000" w:themeColor="text1"/>
          <w:highlight w:val="none"/>
          <w14:textFill>
            <w14:solidFill>
              <w14:schemeClr w14:val="tx1"/>
            </w14:solidFill>
          </w14:textFill>
        </w:rPr>
        <w:t>新疆维吾尔自治区生态环境保护综合行政执法局</w:t>
      </w:r>
      <w:r>
        <w:rPr>
          <w:rFonts w:hint="eastAsia" w:ascii="宋体" w:hAnsi="宋体"/>
          <w:bCs/>
          <w:color w:val="000000" w:themeColor="text1"/>
          <w:highlight w:val="none"/>
          <w14:textFill>
            <w14:solidFill>
              <w14:schemeClr w14:val="tx1"/>
            </w14:solidFill>
          </w14:textFill>
        </w:rPr>
        <w:t>填写。</w:t>
      </w:r>
    </w:p>
    <w:p w14:paraId="78111DE4">
      <w:pPr>
        <w:numPr>
          <w:ilvl w:val="0"/>
          <w:numId w:val="2"/>
        </w:numPr>
        <w:spacing w:after="160" w:line="560" w:lineRule="exact"/>
        <w:ind w:right="120" w:rightChars="50" w:firstLine="480" w:firstLineChars="200"/>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本合同适用于乙方（服务单位）以提供技术服务为甲方（委托单位）解决技术服务问题所订立的合同。</w:t>
      </w:r>
    </w:p>
    <w:p w14:paraId="43B4AE90">
      <w:pPr>
        <w:numPr>
          <w:ilvl w:val="0"/>
          <w:numId w:val="2"/>
        </w:numPr>
        <w:spacing w:after="160" w:line="560" w:lineRule="exact"/>
        <w:ind w:right="120" w:rightChars="50" w:firstLine="480" w:firstLineChars="200"/>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对于合同有关条款，甲乙双方需要约定更多内容，可另行附页。</w:t>
      </w:r>
    </w:p>
    <w:p w14:paraId="05999FCF">
      <w:pPr>
        <w:numPr>
          <w:ilvl w:val="0"/>
          <w:numId w:val="2"/>
        </w:numPr>
        <w:spacing w:after="160" w:line="560" w:lineRule="exact"/>
        <w:ind w:right="120" w:rightChars="50" w:firstLine="480" w:firstLineChars="200"/>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甲乙双方使用本合同书时，约定无需填写的条款，应在该条款处注明“无”等字样。</w:t>
      </w:r>
    </w:p>
    <w:p w14:paraId="71948557">
      <w:pPr>
        <w:numPr>
          <w:ilvl w:val="0"/>
          <w:numId w:val="2"/>
        </w:numPr>
        <w:spacing w:after="160" w:line="560" w:lineRule="exact"/>
        <w:ind w:right="120" w:rightChars="50" w:firstLine="480" w:firstLineChars="200"/>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签订《技术服务合同书》出具相关证明材料。</w:t>
      </w:r>
    </w:p>
    <w:p w14:paraId="69CC3CD6">
      <w:pPr>
        <w:numPr>
          <w:ilvl w:val="0"/>
          <w:numId w:val="2"/>
        </w:numPr>
        <w:spacing w:after="160" w:line="560" w:lineRule="exact"/>
        <w:ind w:right="120" w:rightChars="50" w:firstLine="480" w:firstLineChars="200"/>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文本需要打印（A4），字体统一为宋体小四号字体。</w:t>
      </w:r>
    </w:p>
    <w:p w14:paraId="5B46BCAD">
      <w:pPr>
        <w:numPr>
          <w:ilvl w:val="0"/>
          <w:numId w:val="2"/>
        </w:numPr>
        <w:spacing w:after="160" w:line="560" w:lineRule="exact"/>
        <w:ind w:right="120" w:rightChars="50" w:firstLine="480" w:firstLineChars="200"/>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本合同书一式捌份，甲乙双方盖章生效，甲方执陆份（新疆维吾尔自治区生态环境保护综合行政执法局计财处备案一份），乙方执贰份。 </w:t>
      </w:r>
    </w:p>
    <w:p w14:paraId="43C11802">
      <w:pPr>
        <w:spacing w:line="560" w:lineRule="exact"/>
        <w:ind w:left="883" w:right="120" w:rightChars="50"/>
        <w:rPr>
          <w:rFonts w:hint="eastAsia" w:ascii="宋体" w:hAnsi="宋体"/>
          <w:b/>
          <w:color w:val="000000" w:themeColor="text1"/>
          <w:sz w:val="44"/>
          <w:szCs w:val="44"/>
          <w:highlight w:val="none"/>
          <w14:textFill>
            <w14:solidFill>
              <w14:schemeClr w14:val="tx1"/>
            </w14:solidFill>
          </w14:textFill>
        </w:rPr>
      </w:pPr>
    </w:p>
    <w:p w14:paraId="61C2D26D">
      <w:pPr>
        <w:spacing w:line="560" w:lineRule="exact"/>
        <w:rPr>
          <w:rFonts w:hint="eastAsia" w:ascii="宋体" w:hAnsi="宋体"/>
          <w:b/>
          <w:color w:val="000000" w:themeColor="text1"/>
          <w:sz w:val="44"/>
          <w:szCs w:val="44"/>
          <w:highlight w:val="none"/>
          <w14:textFill>
            <w14:solidFill>
              <w14:schemeClr w14:val="tx1"/>
            </w14:solidFill>
          </w14:textFill>
        </w:rPr>
      </w:pPr>
    </w:p>
    <w:p w14:paraId="0A0F874D">
      <w:pPr>
        <w:pStyle w:val="63"/>
        <w:rPr>
          <w:rFonts w:hint="eastAsia"/>
          <w:color w:val="000000" w:themeColor="text1"/>
          <w:highlight w:val="none"/>
          <w14:textFill>
            <w14:solidFill>
              <w14:schemeClr w14:val="tx1"/>
            </w14:solidFill>
          </w14:textFill>
        </w:rPr>
      </w:pPr>
    </w:p>
    <w:p w14:paraId="10C65770">
      <w:pPr>
        <w:spacing w:line="560" w:lineRule="exact"/>
        <w:jc w:val="center"/>
        <w:rPr>
          <w:rFonts w:hint="eastAsia" w:ascii="宋体" w:hAnsi="宋体"/>
          <w:b/>
          <w:color w:val="000000" w:themeColor="text1"/>
          <w:sz w:val="44"/>
          <w:szCs w:val="44"/>
          <w:highlight w:val="none"/>
          <w14:textFill>
            <w14:solidFill>
              <w14:schemeClr w14:val="tx1"/>
            </w14:solidFill>
          </w14:textFill>
        </w:rPr>
      </w:pPr>
    </w:p>
    <w:p w14:paraId="24151B96">
      <w:pPr>
        <w:spacing w:line="560" w:lineRule="exact"/>
        <w:jc w:val="center"/>
        <w:rPr>
          <w:rFonts w:hint="eastAsia" w:ascii="宋体" w:hAnsi="宋体"/>
          <w:b/>
          <w:color w:val="000000" w:themeColor="text1"/>
          <w:sz w:val="44"/>
          <w:szCs w:val="44"/>
          <w:highlight w:val="none"/>
          <w14:textFill>
            <w14:solidFill>
              <w14:schemeClr w14:val="tx1"/>
            </w14:solidFill>
          </w14:textFill>
        </w:rPr>
      </w:pPr>
    </w:p>
    <w:p w14:paraId="58D0104C">
      <w:pPr>
        <w:spacing w:line="560" w:lineRule="exact"/>
        <w:jc w:val="center"/>
        <w:rPr>
          <w:rFonts w:hint="eastAsia" w:ascii="宋体" w:hAnsi="宋体"/>
          <w:b/>
          <w:color w:val="000000" w:themeColor="text1"/>
          <w:sz w:val="44"/>
          <w:szCs w:val="44"/>
          <w:highlight w:val="none"/>
          <w14:textFill>
            <w14:solidFill>
              <w14:schemeClr w14:val="tx1"/>
            </w14:solidFill>
          </w14:textFill>
        </w:rPr>
      </w:pPr>
    </w:p>
    <w:p w14:paraId="410E2666">
      <w:pPr>
        <w:pStyle w:val="59"/>
        <w:ind w:firstLine="482"/>
        <w:rPr>
          <w:rStyle w:val="28"/>
          <w:color w:val="000000" w:themeColor="text1"/>
          <w:highlight w:val="none"/>
          <w14:textFill>
            <w14:solidFill>
              <w14:schemeClr w14:val="tx1"/>
            </w14:solidFill>
          </w14:textFill>
        </w:rPr>
      </w:pPr>
    </w:p>
    <w:p w14:paraId="56E3FB62">
      <w:pPr>
        <w:rPr>
          <w:color w:val="000000" w:themeColor="text1"/>
          <w:highlight w:val="none"/>
          <w14:textFill>
            <w14:solidFill>
              <w14:schemeClr w14:val="tx1"/>
            </w14:solidFill>
          </w14:textFill>
        </w:rPr>
      </w:pPr>
    </w:p>
    <w:tbl>
      <w:tblPr>
        <w:tblStyle w:val="25"/>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2154"/>
        <w:gridCol w:w="3990"/>
        <w:gridCol w:w="2117"/>
      </w:tblGrid>
      <w:tr w14:paraId="5A02A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9219" w:type="dxa"/>
            <w:gridSpan w:val="4"/>
          </w:tcPr>
          <w:p w14:paraId="032FC0C3">
            <w:pPr>
              <w:pStyle w:val="57"/>
              <w:rPr>
                <w:rFonts w:ascii="Calibri" w:hAnsi="Calibri"/>
                <w:b/>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依据《中华人民共和国民法典》《中华人民共和国政府采购法》与项目行业有关的法律法规，合同双方就知识产权保护项目的服务，自愿平等协商，达成一致意见，签订本合同。</w:t>
            </w:r>
          </w:p>
        </w:tc>
      </w:tr>
      <w:tr w14:paraId="6D6DF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19" w:type="dxa"/>
            <w:gridSpan w:val="4"/>
          </w:tcPr>
          <w:p w14:paraId="334EB477">
            <w:pPr>
              <w:pStyle w:val="57"/>
              <w:rPr>
                <w:rFonts w:ascii="Calibri" w:hAnsi="Calibri"/>
                <w:b/>
                <w:color w:val="000000" w:themeColor="text1"/>
                <w:sz w:val="44"/>
                <w:szCs w:val="44"/>
                <w:highlight w:val="none"/>
                <w14:textFill>
                  <w14:solidFill>
                    <w14:schemeClr w14:val="tx1"/>
                  </w14:solidFill>
                </w14:textFill>
              </w:rPr>
            </w:pPr>
            <w:r>
              <w:rPr>
                <w:rFonts w:hint="eastAsia" w:ascii="Calibri" w:hAnsi="Calibri"/>
                <w:b/>
                <w:color w:val="000000" w:themeColor="text1"/>
                <w:highlight w:val="none"/>
                <w14:textFill>
                  <w14:solidFill>
                    <w14:schemeClr w14:val="tx1"/>
                  </w14:solidFill>
                </w14:textFill>
              </w:rPr>
              <w:t>一、服务的目标、方式及有效期</w:t>
            </w:r>
          </w:p>
        </w:tc>
      </w:tr>
      <w:tr w14:paraId="1539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jc w:val="center"/>
        </w:trPr>
        <w:tc>
          <w:tcPr>
            <w:tcW w:w="9219" w:type="dxa"/>
            <w:gridSpan w:val="4"/>
          </w:tcPr>
          <w:p w14:paraId="2F4F3435">
            <w:pPr>
              <w:pStyle w:val="57"/>
              <w:rPr>
                <w:rFonts w:hint="eastAsia" w:ascii="等线" w:hAnsi="等线" w:cs="等线"/>
                <w:color w:val="000000" w:themeColor="text1"/>
                <w:highlight w:val="none"/>
                <w:u w:val="single"/>
                <w14:textFill>
                  <w14:solidFill>
                    <w14:schemeClr w14:val="tx1"/>
                  </w14:solidFill>
                </w14:textFill>
              </w:rPr>
            </w:pPr>
            <w:r>
              <w:rPr>
                <w:rFonts w:hint="eastAsia" w:ascii="Calibri" w:hAnsi="Calibri"/>
                <w:bCs/>
                <w:color w:val="000000" w:themeColor="text1"/>
                <w:highlight w:val="none"/>
                <w14:textFill>
                  <w14:solidFill>
                    <w14:schemeClr w14:val="tx1"/>
                  </w14:solidFill>
                </w14:textFill>
              </w:rPr>
              <w:t>新疆维吾尔自治区生态环境保护综合行政执法局以</w:t>
            </w:r>
            <w:r>
              <w:rPr>
                <w:rFonts w:hint="eastAsia" w:ascii="Calibri" w:hAnsi="Calibri"/>
                <w:bCs/>
                <w:color w:val="000000" w:themeColor="text1"/>
                <w:highlight w:val="none"/>
                <w:u w:val="single"/>
                <w14:textFill>
                  <w14:solidFill>
                    <w14:schemeClr w14:val="tx1"/>
                  </w14:solidFill>
                </w14:textFill>
              </w:rPr>
              <w:t xml:space="preserve">    </w:t>
            </w:r>
            <w:r>
              <w:rPr>
                <w:rFonts w:hint="eastAsia" w:ascii="Calibri" w:hAnsi="Calibri"/>
                <w:bCs/>
                <w:color w:val="000000" w:themeColor="text1"/>
                <w:highlight w:val="none"/>
                <w14:textFill>
                  <w14:solidFill>
                    <w14:schemeClr w14:val="tx1"/>
                  </w14:solidFill>
                </w14:textFill>
              </w:rPr>
              <w:t>的方式，确定</w:t>
            </w:r>
            <w:r>
              <w:rPr>
                <w:rFonts w:hint="eastAsia" w:ascii="等线" w:hAnsi="等线" w:cs="等线"/>
                <w:color w:val="000000" w:themeColor="text1"/>
                <w:highlight w:val="none"/>
                <w14:textFill>
                  <w14:solidFill>
                    <w14:schemeClr w14:val="tx1"/>
                  </w14:solidFill>
                </w14:textFill>
              </w:rPr>
              <w:t xml:space="preserve"> </w:t>
            </w:r>
            <w:r>
              <w:rPr>
                <w:rFonts w:hint="eastAsia" w:ascii="等线" w:hAnsi="等线" w:cs="等线"/>
                <w:bCs/>
                <w:color w:val="000000" w:themeColor="text1"/>
                <w:sz w:val="28"/>
                <w:szCs w:val="28"/>
                <w:highlight w:val="none"/>
                <w:u w:val="single"/>
                <w14:textFill>
                  <w14:solidFill>
                    <w14:schemeClr w14:val="tx1"/>
                  </w14:solidFill>
                </w14:textFill>
              </w:rPr>
              <w:t xml:space="preserve">        </w:t>
            </w:r>
            <w:r>
              <w:rPr>
                <w:rFonts w:hint="eastAsia" w:ascii="等线" w:hAnsi="等线" w:cs="等线"/>
                <w:color w:val="000000" w:themeColor="text1"/>
                <w:highlight w:val="none"/>
                <w14:textFill>
                  <w14:solidFill>
                    <w14:schemeClr w14:val="tx1"/>
                  </w14:solidFill>
                </w14:textFill>
              </w:rPr>
              <w:t xml:space="preserve">提供 </w:t>
            </w:r>
            <w:r>
              <w:rPr>
                <w:rFonts w:hint="eastAsia" w:ascii="等线" w:hAnsi="等线" w:cs="等线"/>
                <w:color w:val="000000" w:themeColor="text1"/>
                <w:highlight w:val="none"/>
                <w:u w:val="single"/>
                <w14:textFill>
                  <w14:solidFill>
                    <w14:schemeClr w14:val="tx1"/>
                  </w14:solidFill>
                </w14:textFill>
              </w:rPr>
              <w:t xml:space="preserve">                                                        </w:t>
            </w:r>
            <w:r>
              <w:rPr>
                <w:rFonts w:hint="eastAsia" w:ascii="等线" w:hAnsi="等线" w:cs="等线"/>
                <w:bCs/>
                <w:color w:val="000000" w:themeColor="text1"/>
                <w:highlight w:val="none"/>
                <w14:textFill>
                  <w14:solidFill>
                    <w14:schemeClr w14:val="tx1"/>
                  </w14:solidFill>
                </w14:textFill>
              </w:rPr>
              <w:t>项目技术服务</w:t>
            </w:r>
            <w:r>
              <w:rPr>
                <w:rFonts w:hint="eastAsia" w:ascii="Calibri" w:hAnsi="Calibri"/>
                <w:bCs/>
                <w:color w:val="000000" w:themeColor="text1"/>
                <w:highlight w:val="none"/>
                <w14:textFill>
                  <w14:solidFill>
                    <w14:schemeClr w14:val="tx1"/>
                  </w14:solidFill>
                </w14:textFill>
              </w:rPr>
              <w:t>。</w:t>
            </w:r>
            <w:r>
              <w:rPr>
                <w:rFonts w:hint="eastAsia" w:ascii="等线" w:hAnsi="等线" w:cs="等线"/>
                <w:color w:val="000000" w:themeColor="text1"/>
                <w:highlight w:val="none"/>
                <w:u w:val="single"/>
                <w14:textFill>
                  <w14:solidFill>
                    <w14:schemeClr w14:val="tx1"/>
                  </w14:solidFill>
                </w14:textFill>
              </w:rPr>
              <w:t xml:space="preserve">                  </w:t>
            </w:r>
          </w:p>
          <w:p w14:paraId="0C92B0BF">
            <w:pPr>
              <w:pStyle w:val="57"/>
              <w:rPr>
                <w:rFonts w:hint="eastAsia" w:ascii="等线" w:hAnsi="等线" w:cs="等线"/>
                <w:bCs/>
                <w:color w:val="000000" w:themeColor="text1"/>
                <w:highlight w:val="none"/>
                <w14:textFill>
                  <w14:solidFill>
                    <w14:schemeClr w14:val="tx1"/>
                  </w14:solidFill>
                </w14:textFill>
              </w:rPr>
            </w:pPr>
            <w:r>
              <w:rPr>
                <w:rFonts w:hint="eastAsia" w:ascii="等线" w:hAnsi="等线" w:cs="等线"/>
                <w:color w:val="000000" w:themeColor="text1"/>
                <w:highlight w:val="none"/>
                <w:u w:val="single"/>
                <w14:textFill>
                  <w14:solidFill>
                    <w14:schemeClr w14:val="tx1"/>
                  </w14:solidFill>
                </w14:textFill>
              </w:rPr>
              <w:t xml:space="preserve">        </w:t>
            </w:r>
            <w:r>
              <w:rPr>
                <w:rFonts w:hint="eastAsia" w:ascii="等线" w:hAnsi="等线" w:cs="等线"/>
                <w:bCs/>
                <w:color w:val="000000" w:themeColor="text1"/>
                <w:highlight w:val="none"/>
                <w14:textFill>
                  <w14:solidFill>
                    <w14:schemeClr w14:val="tx1"/>
                  </w14:solidFill>
                </w14:textFill>
              </w:rPr>
              <w:t>应依据招标文件、 项目协议和承诺书以及本合同内容，完成本次工作。</w:t>
            </w:r>
          </w:p>
          <w:p w14:paraId="72933A8B">
            <w:pPr>
              <w:pStyle w:val="57"/>
              <w:rPr>
                <w:rFonts w:ascii="Calibri" w:hAnsi="Calibri"/>
                <w:b/>
                <w:color w:val="000000" w:themeColor="text1"/>
                <w:sz w:val="44"/>
                <w:szCs w:val="44"/>
                <w:highlight w:val="none"/>
                <w14:textFill>
                  <w14:solidFill>
                    <w14:schemeClr w14:val="tx1"/>
                  </w14:solidFill>
                </w14:textFill>
              </w:rPr>
            </w:pPr>
            <w:r>
              <w:rPr>
                <w:rFonts w:hint="eastAsia" w:ascii="等线" w:hAnsi="等线" w:cs="等线"/>
                <w:bCs/>
                <w:color w:val="000000" w:themeColor="text1"/>
                <w:highlight w:val="none"/>
                <w14:textFill>
                  <w14:solidFill>
                    <w14:schemeClr w14:val="tx1"/>
                  </w14:solidFill>
                </w14:textFill>
              </w:rPr>
              <w:t>有效期自本合同签订之日起至验收完毕，后续工作配合完成为止，具体时间为</w:t>
            </w:r>
            <w:r>
              <w:rPr>
                <w:rFonts w:hint="eastAsia" w:ascii="等线" w:hAnsi="等线" w:cs="等线"/>
                <w:bCs/>
                <w:color w:val="000000" w:themeColor="text1"/>
                <w:highlight w:val="none"/>
                <w14:textFill>
                  <w14:solidFill>
                    <w14:schemeClr w14:val="tx1"/>
                  </w14:solidFill>
                </w14:textFill>
              </w:rPr>
              <w:t xml:space="preserve"> </w:t>
            </w:r>
          </w:p>
        </w:tc>
      </w:tr>
      <w:tr w14:paraId="295D4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219" w:type="dxa"/>
            <w:gridSpan w:val="4"/>
            <w:vAlign w:val="center"/>
          </w:tcPr>
          <w:p w14:paraId="672C4B9A">
            <w:pPr>
              <w:pStyle w:val="57"/>
              <w:rPr>
                <w:rFonts w:ascii="Calibri" w:hAnsi="Calibri"/>
                <w:b/>
                <w:color w:val="000000" w:themeColor="text1"/>
                <w:sz w:val="44"/>
                <w:szCs w:val="44"/>
                <w:highlight w:val="none"/>
                <w14:textFill>
                  <w14:solidFill>
                    <w14:schemeClr w14:val="tx1"/>
                  </w14:solidFill>
                </w14:textFill>
              </w:rPr>
            </w:pPr>
            <w:r>
              <w:rPr>
                <w:rFonts w:hint="eastAsia" w:ascii="Calibri" w:hAnsi="Calibri"/>
                <w:b/>
                <w:color w:val="000000" w:themeColor="text1"/>
                <w:highlight w:val="none"/>
                <w14:textFill>
                  <w14:solidFill>
                    <w14:schemeClr w14:val="tx1"/>
                  </w14:solidFill>
                </w14:textFill>
              </w:rPr>
              <w:t>二、服务的主要内容</w:t>
            </w:r>
          </w:p>
        </w:tc>
      </w:tr>
      <w:tr w14:paraId="42F67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9219" w:type="dxa"/>
            <w:gridSpan w:val="4"/>
          </w:tcPr>
          <w:p w14:paraId="7B1DD80D">
            <w:pPr>
              <w:pStyle w:val="57"/>
              <w:rPr>
                <w:rFonts w:ascii="Calibri" w:hAnsi="Calibri"/>
                <w:color w:val="000000" w:themeColor="text1"/>
                <w:highlight w:val="none"/>
                <w14:textFill>
                  <w14:solidFill>
                    <w14:schemeClr w14:val="tx1"/>
                  </w14:solidFill>
                </w14:textFill>
              </w:rPr>
            </w:pPr>
          </w:p>
        </w:tc>
      </w:tr>
      <w:tr w14:paraId="41C1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9" w:type="dxa"/>
            <w:gridSpan w:val="4"/>
          </w:tcPr>
          <w:p w14:paraId="03FAA60E">
            <w:pPr>
              <w:pStyle w:val="57"/>
              <w:rPr>
                <w:rFonts w:ascii="Calibri" w:hAnsi="Calibri"/>
                <w:b/>
                <w:color w:val="000000" w:themeColor="text1"/>
                <w:highlight w:val="none"/>
                <w14:textFill>
                  <w14:solidFill>
                    <w14:schemeClr w14:val="tx1"/>
                  </w14:solidFill>
                </w14:textFill>
              </w:rPr>
            </w:pPr>
            <w:r>
              <w:rPr>
                <w:rFonts w:hint="eastAsia" w:ascii="等线" w:hAnsi="等线" w:cs="等线"/>
                <w:b/>
                <w:color w:val="000000" w:themeColor="text1"/>
                <w:highlight w:val="none"/>
                <w14:textFill>
                  <w14:solidFill>
                    <w14:schemeClr w14:val="tx1"/>
                  </w14:solidFill>
                </w14:textFill>
              </w:rPr>
              <w:t>三、甲乙双方的权利义务</w:t>
            </w:r>
          </w:p>
        </w:tc>
      </w:tr>
      <w:tr w14:paraId="7DAD5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19" w:type="dxa"/>
            <w:gridSpan w:val="4"/>
          </w:tcPr>
          <w:p w14:paraId="29B46602">
            <w:pPr>
              <w:pStyle w:val="57"/>
              <w:rPr>
                <w:rFonts w:ascii="Calibri" w:hAnsi="Calibri"/>
                <w:bCs/>
                <w:color w:val="000000" w:themeColor="text1"/>
                <w:highlight w:val="none"/>
                <w14:textFill>
                  <w14:solidFill>
                    <w14:schemeClr w14:val="tx1"/>
                  </w14:solidFill>
                </w14:textFill>
              </w:rPr>
            </w:pPr>
            <w:r>
              <w:rPr>
                <w:rFonts w:hint="eastAsia" w:ascii="Calibri" w:hAnsi="Calibri"/>
                <w:bCs/>
                <w:color w:val="000000" w:themeColor="text1"/>
                <w:highlight w:val="none"/>
                <w14:textFill>
                  <w14:solidFill>
                    <w14:schemeClr w14:val="tx1"/>
                  </w14:solidFill>
                </w14:textFill>
              </w:rPr>
              <w:t>甲方为乙方提供文件依据及要求：</w:t>
            </w:r>
          </w:p>
          <w:p w14:paraId="08BA36BE">
            <w:pPr>
              <w:pStyle w:val="57"/>
              <w:rPr>
                <w:rFonts w:ascii="Calibri" w:hAnsi="Calibri"/>
                <w:bCs/>
                <w:color w:val="000000" w:themeColor="text1"/>
                <w:highlight w:val="none"/>
                <w14:textFill>
                  <w14:solidFill>
                    <w14:schemeClr w14:val="tx1"/>
                  </w14:solidFill>
                </w14:textFill>
              </w:rPr>
            </w:pPr>
            <w:r>
              <w:rPr>
                <w:rFonts w:hint="eastAsia" w:ascii="Calibri" w:hAnsi="Calibri"/>
                <w:bCs/>
                <w:color w:val="000000" w:themeColor="text1"/>
                <w:highlight w:val="none"/>
                <w14:textFill>
                  <w14:solidFill>
                    <w14:schemeClr w14:val="tx1"/>
                  </w14:solidFill>
                </w14:textFill>
              </w:rPr>
              <w:t>1.甲方应依照本合同向乙方提供           及相关数据、文件等相关资料。</w:t>
            </w:r>
          </w:p>
          <w:p w14:paraId="6AD2CC98">
            <w:pPr>
              <w:pStyle w:val="57"/>
              <w:rPr>
                <w:rFonts w:ascii="Calibri" w:hAnsi="Calibri"/>
                <w:bCs/>
                <w:color w:val="000000" w:themeColor="text1"/>
                <w:highlight w:val="none"/>
                <w14:textFill>
                  <w14:solidFill>
                    <w14:schemeClr w14:val="tx1"/>
                  </w14:solidFill>
                </w14:textFill>
              </w:rPr>
            </w:pPr>
            <w:r>
              <w:rPr>
                <w:rFonts w:hint="eastAsia" w:ascii="Calibri" w:hAnsi="Calibri"/>
                <w:bCs/>
                <w:color w:val="000000" w:themeColor="text1"/>
                <w:highlight w:val="none"/>
                <w14:textFill>
                  <w14:solidFill>
                    <w14:schemeClr w14:val="tx1"/>
                  </w14:solidFill>
                </w14:textFill>
              </w:rPr>
              <w:t>2.甲方有权根据客观事实及工作实际要求对本合同进行调整和变更，调整和变更情况应在5日内告知乙方，乙方如有不同意见应在5日内书面反馈，最终变更结果以双方商定结果为准。</w:t>
            </w:r>
          </w:p>
          <w:p w14:paraId="33FFDE8D">
            <w:pPr>
              <w:pStyle w:val="57"/>
              <w:rPr>
                <w:rFonts w:ascii="Calibri" w:hAnsi="Calibri"/>
                <w:bCs/>
                <w:color w:val="000000" w:themeColor="text1"/>
                <w:highlight w:val="none"/>
                <w14:textFill>
                  <w14:solidFill>
                    <w14:schemeClr w14:val="tx1"/>
                  </w14:solidFill>
                </w14:textFill>
              </w:rPr>
            </w:pPr>
            <w:r>
              <w:rPr>
                <w:rFonts w:hint="eastAsia" w:ascii="Calibri" w:hAnsi="Calibri"/>
                <w:bCs/>
                <w:color w:val="000000" w:themeColor="text1"/>
                <w:highlight w:val="none"/>
                <w14:textFill>
                  <w14:solidFill>
                    <w14:schemeClr w14:val="tx1"/>
                  </w14:solidFill>
                </w14:textFill>
              </w:rPr>
              <w:t>3.甲方有权对合同规定范围内乙方的服务行为进行监督和检查，拥有监管权。</w:t>
            </w:r>
          </w:p>
          <w:p w14:paraId="7A09A076">
            <w:pPr>
              <w:pStyle w:val="57"/>
              <w:rPr>
                <w:rFonts w:ascii="Calibri" w:hAnsi="Calibri"/>
                <w:bCs/>
                <w:color w:val="000000" w:themeColor="text1"/>
                <w:highlight w:val="none"/>
                <w14:textFill>
                  <w14:solidFill>
                    <w14:schemeClr w14:val="tx1"/>
                  </w14:solidFill>
                </w14:textFill>
              </w:rPr>
            </w:pPr>
            <w:r>
              <w:rPr>
                <w:rFonts w:hint="eastAsia" w:ascii="Calibri" w:hAnsi="Calibri"/>
                <w:bCs/>
                <w:color w:val="000000" w:themeColor="text1"/>
                <w:highlight w:val="none"/>
                <w14:textFill>
                  <w14:solidFill>
                    <w14:schemeClr w14:val="tx1"/>
                  </w14:solidFill>
                </w14:textFill>
              </w:rPr>
              <w:t>4.甲方应当按时向乙方支付相关服务费用。</w:t>
            </w:r>
          </w:p>
          <w:p w14:paraId="5E5DB584">
            <w:pPr>
              <w:pStyle w:val="57"/>
              <w:rPr>
                <w:rFonts w:ascii="Calibri" w:hAnsi="Calibri"/>
                <w:bCs/>
                <w:color w:val="000000" w:themeColor="text1"/>
                <w:highlight w:val="none"/>
                <w14:textFill>
                  <w14:solidFill>
                    <w14:schemeClr w14:val="tx1"/>
                  </w14:solidFill>
                </w14:textFill>
              </w:rPr>
            </w:pPr>
            <w:r>
              <w:rPr>
                <w:rFonts w:hint="eastAsia" w:ascii="Calibri" w:hAnsi="Calibri"/>
                <w:bCs/>
                <w:color w:val="000000" w:themeColor="text1"/>
                <w:highlight w:val="none"/>
                <w14:textFill>
                  <w14:solidFill>
                    <w14:schemeClr w14:val="tx1"/>
                  </w14:solidFill>
                </w14:textFill>
              </w:rPr>
              <w:t>乙方承担项目任务的人员和设施条件及应尽责任：</w:t>
            </w:r>
          </w:p>
          <w:p w14:paraId="4C098376">
            <w:pPr>
              <w:pStyle w:val="57"/>
              <w:rPr>
                <w:rFonts w:ascii="Calibri" w:hAnsi="Calibri"/>
                <w:bCs/>
                <w:color w:val="000000" w:themeColor="text1"/>
                <w:highlight w:val="none"/>
                <w14:textFill>
                  <w14:solidFill>
                    <w14:schemeClr w14:val="tx1"/>
                  </w14:solidFill>
                </w14:textFill>
              </w:rPr>
            </w:pPr>
            <w:r>
              <w:rPr>
                <w:rFonts w:hint="eastAsia" w:ascii="Calibri" w:hAnsi="Calibri"/>
                <w:bCs/>
                <w:color w:val="000000" w:themeColor="text1"/>
                <w:highlight w:val="none"/>
                <w14:textFill>
                  <w14:solidFill>
                    <w14:schemeClr w14:val="tx1"/>
                  </w14:solidFill>
                </w14:textFill>
              </w:rPr>
              <w:t>1.乙方保证有资质有能力进行本合同约定的                  技术服务，且向甲方交付的工作成果不侵犯任何第三方的知识产权。</w:t>
            </w:r>
          </w:p>
          <w:p w14:paraId="24051F09">
            <w:pPr>
              <w:pStyle w:val="57"/>
              <w:rPr>
                <w:rFonts w:ascii="Calibri" w:hAnsi="Calibri"/>
                <w:bCs/>
                <w:color w:val="000000" w:themeColor="text1"/>
                <w:highlight w:val="none"/>
                <w14:textFill>
                  <w14:solidFill>
                    <w14:schemeClr w14:val="tx1"/>
                  </w14:solidFill>
                </w14:textFill>
              </w:rPr>
            </w:pPr>
            <w:r>
              <w:rPr>
                <w:rFonts w:hint="eastAsia" w:ascii="Calibri" w:hAnsi="Calibri"/>
                <w:bCs/>
                <w:color w:val="000000" w:themeColor="text1"/>
                <w:highlight w:val="none"/>
                <w14:textFill>
                  <w14:solidFill>
                    <w14:schemeClr w14:val="tx1"/>
                  </w14:solidFill>
                </w14:textFill>
              </w:rPr>
              <w:t>2.乙方应根据法律法规政策的变化，及时调整编制发布                  工作需求，在本合同约定时限内保质保量完成约定工作，向甲方提供                  要求的工作成果。</w:t>
            </w:r>
          </w:p>
          <w:p w14:paraId="73845596">
            <w:pPr>
              <w:pStyle w:val="57"/>
              <w:rPr>
                <w:rFonts w:ascii="Calibri" w:hAnsi="Calibri"/>
                <w:bCs/>
                <w:color w:val="000000" w:themeColor="text1"/>
                <w:highlight w:val="none"/>
                <w14:textFill>
                  <w14:solidFill>
                    <w14:schemeClr w14:val="tx1"/>
                  </w14:solidFill>
                </w14:textFill>
              </w:rPr>
            </w:pPr>
            <w:r>
              <w:rPr>
                <w:rFonts w:hint="eastAsia" w:ascii="Calibri" w:hAnsi="Calibri"/>
                <w:bCs/>
                <w:color w:val="000000" w:themeColor="text1"/>
                <w:highlight w:val="none"/>
                <w14:textFill>
                  <w14:solidFill>
                    <w14:schemeClr w14:val="tx1"/>
                  </w14:solidFill>
                </w14:textFill>
              </w:rPr>
              <w:t>3.乙方应按照甲方通知参加甲方协调、讨论、交流等会议，根据甲方要求提供项目服务进度材料等。</w:t>
            </w:r>
          </w:p>
          <w:p w14:paraId="36D459F9">
            <w:pPr>
              <w:pStyle w:val="57"/>
              <w:rPr>
                <w:rFonts w:ascii="Calibri" w:hAnsi="Calibri"/>
                <w:bCs/>
                <w:color w:val="000000" w:themeColor="text1"/>
                <w:highlight w:val="none"/>
                <w14:textFill>
                  <w14:solidFill>
                    <w14:schemeClr w14:val="tx1"/>
                  </w14:solidFill>
                </w14:textFill>
              </w:rPr>
            </w:pPr>
            <w:r>
              <w:rPr>
                <w:rFonts w:hint="eastAsia" w:ascii="Calibri" w:hAnsi="Calibri"/>
                <w:bCs/>
                <w:color w:val="000000" w:themeColor="text1"/>
                <w:highlight w:val="none"/>
                <w14:textFill>
                  <w14:solidFill>
                    <w14:schemeClr w14:val="tx1"/>
                  </w14:solidFill>
                </w14:textFill>
              </w:rPr>
              <w:t>4.乙方指定联系人：    联系方式：  地址：，</w:t>
            </w:r>
          </w:p>
          <w:p w14:paraId="0B8C7050">
            <w:pPr>
              <w:pStyle w:val="57"/>
              <w:rPr>
                <w:rFonts w:ascii="Calibri" w:hAnsi="Calibri"/>
                <w:bCs/>
                <w:color w:val="000000" w:themeColor="text1"/>
                <w:highlight w:val="none"/>
                <w14:textFill>
                  <w14:solidFill>
                    <w14:schemeClr w14:val="tx1"/>
                  </w14:solidFill>
                </w14:textFill>
              </w:rPr>
            </w:pPr>
            <w:r>
              <w:rPr>
                <w:rFonts w:hint="eastAsia" w:ascii="Calibri" w:hAnsi="Calibri"/>
                <w:bCs/>
                <w:color w:val="000000" w:themeColor="text1"/>
                <w:highlight w:val="none"/>
                <w14:textFill>
                  <w14:solidFill>
                    <w14:schemeClr w14:val="tx1"/>
                  </w14:solidFill>
                </w14:textFill>
              </w:rPr>
              <w:t>负责本项目与甲方的沟通、对接、文件接收、通知收发等工作。如乙方变更指定联系人，应于变更前3日通知甲方。否则，导致的一切损失由乙方承担。</w:t>
            </w:r>
          </w:p>
          <w:p w14:paraId="25BD7226">
            <w:pPr>
              <w:pStyle w:val="57"/>
              <w:rPr>
                <w:rFonts w:ascii="Calibri" w:hAnsi="Calibri"/>
                <w:bCs/>
                <w:color w:val="000000" w:themeColor="text1"/>
                <w:highlight w:val="none"/>
                <w14:textFill>
                  <w14:solidFill>
                    <w14:schemeClr w14:val="tx1"/>
                  </w14:solidFill>
                </w14:textFill>
              </w:rPr>
            </w:pPr>
            <w:r>
              <w:rPr>
                <w:rFonts w:hint="eastAsia" w:ascii="Calibri" w:hAnsi="Calibri"/>
                <w:bCs/>
                <w:color w:val="000000" w:themeColor="text1"/>
                <w:highlight w:val="none"/>
                <w14:textFill>
                  <w14:solidFill>
                    <w14:schemeClr w14:val="tx1"/>
                  </w14:solidFill>
                </w14:textFill>
              </w:rPr>
              <w:t>5.服务项目成果材料交付后，乙方应继续配合甲方进行后续相关工作。</w:t>
            </w:r>
          </w:p>
          <w:p w14:paraId="6FD0E169">
            <w:pPr>
              <w:pStyle w:val="57"/>
              <w:rPr>
                <w:rFonts w:ascii="Calibri" w:hAnsi="Calibri"/>
                <w:bCs/>
                <w:color w:val="000000" w:themeColor="text1"/>
                <w:highlight w:val="none"/>
                <w14:textFill>
                  <w14:solidFill>
                    <w14:schemeClr w14:val="tx1"/>
                  </w14:solidFill>
                </w14:textFill>
              </w:rPr>
            </w:pPr>
            <w:r>
              <w:rPr>
                <w:rFonts w:hint="eastAsia" w:ascii="Calibri" w:hAnsi="Calibri"/>
                <w:bCs/>
                <w:color w:val="000000" w:themeColor="text1"/>
                <w:highlight w:val="none"/>
                <w14:textFill>
                  <w14:solidFill>
                    <w14:schemeClr w14:val="tx1"/>
                  </w14:solidFill>
                </w14:textFill>
              </w:rPr>
              <w:t>6.除甲方书面许可外，乙方不能擅自将本合同主要工作委托给第三方。乙方不得以任何形式分包本协议约定的工作内容。</w:t>
            </w:r>
          </w:p>
          <w:p w14:paraId="3B646F88">
            <w:pPr>
              <w:pStyle w:val="57"/>
              <w:rPr>
                <w:rFonts w:ascii="Calibri" w:hAnsi="Calibri"/>
                <w:bCs/>
                <w:color w:val="000000" w:themeColor="text1"/>
                <w:highlight w:val="none"/>
                <w14:textFill>
                  <w14:solidFill>
                    <w14:schemeClr w14:val="tx1"/>
                  </w14:solidFill>
                </w14:textFill>
              </w:rPr>
            </w:pPr>
            <w:r>
              <w:rPr>
                <w:rFonts w:hint="eastAsia" w:ascii="Calibri" w:hAnsi="Calibri"/>
                <w:bCs/>
                <w:color w:val="000000" w:themeColor="text1"/>
                <w:highlight w:val="none"/>
                <w14:textFill>
                  <w14:solidFill>
                    <w14:schemeClr w14:val="tx1"/>
                  </w14:solidFill>
                </w14:textFill>
              </w:rPr>
              <w:t>7.</w:t>
            </w:r>
            <w:r>
              <w:rPr>
                <w:rFonts w:ascii="Calibri" w:hAnsi="Calibri"/>
                <w:bCs/>
                <w:color w:val="000000" w:themeColor="text1"/>
                <w:highlight w:val="none"/>
                <w14:textFill>
                  <w14:solidFill>
                    <w14:schemeClr w14:val="tx1"/>
                  </w14:solidFill>
                </w14:textFill>
              </w:rPr>
              <w:t>在技术服务过程中，乙方如发现任何问题或可能影响服务质量和进度的情况，乙方应及时向甲方报告并提出解决方案。</w:t>
            </w:r>
          </w:p>
          <w:p w14:paraId="17178DF3">
            <w:pPr>
              <w:pStyle w:val="57"/>
              <w:rPr>
                <w:rFonts w:ascii="Calibri" w:hAnsi="Calibri"/>
                <w:bCs/>
                <w:color w:val="000000" w:themeColor="text1"/>
                <w:highlight w:val="none"/>
                <w14:textFill>
                  <w14:solidFill>
                    <w14:schemeClr w14:val="tx1"/>
                  </w14:solidFill>
                </w14:textFill>
              </w:rPr>
            </w:pPr>
            <w:r>
              <w:rPr>
                <w:rFonts w:hint="eastAsia" w:ascii="Calibri" w:hAnsi="Calibri"/>
                <w:bCs/>
                <w:color w:val="000000" w:themeColor="text1"/>
                <w:highlight w:val="none"/>
                <w14:textFill>
                  <w14:solidFill>
                    <w14:schemeClr w14:val="tx1"/>
                  </w14:solidFill>
                </w14:textFill>
              </w:rPr>
              <w:t>8.乙方应保证所提供的技术服务不违反任何法律法规的规定，如因乙方原因导致甲方遭受任何损失，乙方应当承担全部赔偿责任。</w:t>
            </w:r>
          </w:p>
        </w:tc>
      </w:tr>
      <w:tr w14:paraId="557FF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9" w:type="dxa"/>
            <w:gridSpan w:val="4"/>
          </w:tcPr>
          <w:p w14:paraId="7E3F17C6">
            <w:pPr>
              <w:pStyle w:val="57"/>
              <w:rPr>
                <w:rFonts w:ascii="Calibri" w:hAnsi="Calibri"/>
                <w:b/>
                <w:color w:val="000000" w:themeColor="text1"/>
                <w:highlight w:val="none"/>
                <w14:textFill>
                  <w14:solidFill>
                    <w14:schemeClr w14:val="tx1"/>
                  </w14:solidFill>
                </w14:textFill>
              </w:rPr>
            </w:pPr>
            <w:r>
              <w:rPr>
                <w:rFonts w:hint="eastAsia" w:ascii="Calibri" w:hAnsi="Calibri"/>
                <w:b/>
                <w:color w:val="000000" w:themeColor="text1"/>
                <w:highlight w:val="none"/>
                <w14:textFill>
                  <w14:solidFill>
                    <w14:schemeClr w14:val="tx1"/>
                  </w14:solidFill>
                </w14:textFill>
              </w:rPr>
              <w:t>四、分阶段目标及简要方案</w:t>
            </w:r>
            <w:r>
              <w:rPr>
                <w:rFonts w:hint="eastAsia" w:ascii="Calibri" w:hAnsi="Calibri"/>
                <w:bCs/>
                <w:color w:val="000000" w:themeColor="text1"/>
                <w:highlight w:val="none"/>
                <w14:textFill>
                  <w14:solidFill>
                    <w14:schemeClr w14:val="tx1"/>
                  </w14:solidFill>
                </w14:textFill>
              </w:rPr>
              <w:t>（按进度填写，不得超过履行服务的有效期限）</w:t>
            </w:r>
          </w:p>
        </w:tc>
      </w:tr>
      <w:tr w14:paraId="565AE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9" w:type="dxa"/>
            <w:gridSpan w:val="4"/>
          </w:tcPr>
          <w:p w14:paraId="29AA4B9A">
            <w:pPr>
              <w:pStyle w:val="57"/>
              <w:rPr>
                <w:rFonts w:ascii="Calibri" w:hAnsi="Calibri"/>
                <w:bCs/>
                <w:color w:val="000000" w:themeColor="text1"/>
                <w:highlight w:val="none"/>
                <w14:textFill>
                  <w14:solidFill>
                    <w14:schemeClr w14:val="tx1"/>
                  </w14:solidFill>
                </w14:textFill>
              </w:rPr>
            </w:pPr>
            <w:r>
              <w:rPr>
                <w:rFonts w:hint="eastAsia" w:ascii="Calibri" w:hAnsi="Calibri"/>
                <w:bCs/>
                <w:color w:val="000000" w:themeColor="text1"/>
                <w:highlight w:val="none"/>
                <w14:textFill>
                  <w14:solidFill>
                    <w14:schemeClr w14:val="tx1"/>
                  </w14:solidFill>
                </w14:textFill>
              </w:rPr>
              <w:t xml:space="preserve">（1）第一阶段 </w:t>
            </w:r>
          </w:p>
          <w:p w14:paraId="05232778">
            <w:pPr>
              <w:pStyle w:val="57"/>
              <w:rPr>
                <w:rFonts w:ascii="Calibri" w:hAnsi="Calibri"/>
                <w:bCs/>
                <w:color w:val="000000" w:themeColor="text1"/>
                <w:highlight w:val="none"/>
                <w14:textFill>
                  <w14:solidFill>
                    <w14:schemeClr w14:val="tx1"/>
                  </w14:solidFill>
                </w14:textFill>
              </w:rPr>
            </w:pPr>
            <w:r>
              <w:rPr>
                <w:rFonts w:hint="eastAsia" w:ascii="Calibri" w:hAnsi="Calibri"/>
                <w:bCs/>
                <w:color w:val="000000" w:themeColor="text1"/>
                <w:highlight w:val="none"/>
                <w14:textFill>
                  <w14:solidFill>
                    <w14:schemeClr w14:val="tx1"/>
                  </w14:solidFill>
                </w14:textFill>
              </w:rPr>
              <w:t xml:space="preserve">（2）第二阶段： </w:t>
            </w:r>
          </w:p>
          <w:p w14:paraId="30ADD5E0">
            <w:pPr>
              <w:pStyle w:val="57"/>
              <w:rPr>
                <w:rFonts w:ascii="Calibri" w:hAnsi="Calibri"/>
                <w:bCs/>
                <w:color w:val="000000" w:themeColor="text1"/>
                <w:highlight w:val="none"/>
                <w14:textFill>
                  <w14:solidFill>
                    <w14:schemeClr w14:val="tx1"/>
                  </w14:solidFill>
                </w14:textFill>
              </w:rPr>
            </w:pPr>
            <w:r>
              <w:rPr>
                <w:rFonts w:hint="eastAsia" w:ascii="Calibri" w:hAnsi="Calibri"/>
                <w:bCs/>
                <w:color w:val="000000" w:themeColor="text1"/>
                <w:highlight w:val="none"/>
                <w14:textFill>
                  <w14:solidFill>
                    <w14:schemeClr w14:val="tx1"/>
                  </w14:solidFill>
                </w14:textFill>
              </w:rPr>
              <w:t xml:space="preserve">（3）第三阶段： </w:t>
            </w:r>
          </w:p>
          <w:p w14:paraId="17F2BD75">
            <w:pPr>
              <w:pStyle w:val="57"/>
              <w:rPr>
                <w:rFonts w:ascii="Calibri" w:hAnsi="Calibri"/>
                <w:color w:val="000000" w:themeColor="text1"/>
                <w:highlight w:val="none"/>
                <w14:textFill>
                  <w14:solidFill>
                    <w14:schemeClr w14:val="tx1"/>
                  </w14:solidFill>
                </w14:textFill>
              </w:rPr>
            </w:pPr>
            <w:r>
              <w:rPr>
                <w:rFonts w:hint="eastAsia" w:ascii="Calibri" w:hAnsi="Calibri"/>
                <w:bCs/>
                <w:color w:val="000000" w:themeColor="text1"/>
                <w:highlight w:val="none"/>
                <w14:textFill>
                  <w14:solidFill>
                    <w14:schemeClr w14:val="tx1"/>
                  </w14:solidFill>
                </w14:textFill>
              </w:rPr>
              <w:t>（4）第四阶段：</w:t>
            </w:r>
            <w:r>
              <w:rPr>
                <w:rFonts w:hint="eastAsia" w:ascii="等线" w:hAnsi="等线" w:cs="等线"/>
                <w:bCs/>
                <w:color w:val="000000" w:themeColor="text1"/>
                <w:highlight w:val="none"/>
                <w14:textFill>
                  <w14:solidFill>
                    <w14:schemeClr w14:val="tx1"/>
                  </w14:solidFill>
                </w14:textFill>
              </w:rPr>
              <w:t xml:space="preserve"> </w:t>
            </w:r>
          </w:p>
        </w:tc>
      </w:tr>
      <w:tr w14:paraId="59117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9" w:type="dxa"/>
            <w:gridSpan w:val="4"/>
          </w:tcPr>
          <w:p w14:paraId="78150298">
            <w:pPr>
              <w:pStyle w:val="57"/>
              <w:rPr>
                <w:rFonts w:ascii="Calibri" w:hAnsi="Calibri"/>
                <w:b/>
                <w:color w:val="000000" w:themeColor="text1"/>
                <w:highlight w:val="none"/>
                <w14:textFill>
                  <w14:solidFill>
                    <w14:schemeClr w14:val="tx1"/>
                  </w14:solidFill>
                </w14:textFill>
              </w:rPr>
            </w:pPr>
            <w:r>
              <w:rPr>
                <w:rFonts w:hint="eastAsia" w:ascii="Calibri" w:hAnsi="Calibri"/>
                <w:b/>
                <w:color w:val="000000" w:themeColor="text1"/>
                <w:highlight w:val="none"/>
                <w14:textFill>
                  <w14:solidFill>
                    <w14:schemeClr w14:val="tx1"/>
                  </w14:solidFill>
                </w14:textFill>
              </w:rPr>
              <w:t>五、委托单位组织对服务单位的服务成果进行验收</w:t>
            </w:r>
          </w:p>
        </w:tc>
      </w:tr>
      <w:tr w14:paraId="689C2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219" w:type="dxa"/>
            <w:gridSpan w:val="4"/>
            <w:vAlign w:val="center"/>
          </w:tcPr>
          <w:p w14:paraId="0E516CFC">
            <w:pPr>
              <w:pStyle w:val="57"/>
              <w:rPr>
                <w:rFonts w:ascii="Calibri" w:hAnsi="Calibri"/>
                <w:bCs/>
                <w:color w:val="000000" w:themeColor="text1"/>
                <w:highlight w:val="none"/>
                <w14:textFill>
                  <w14:solidFill>
                    <w14:schemeClr w14:val="tx1"/>
                  </w14:solidFill>
                </w14:textFill>
              </w:rPr>
            </w:pPr>
            <w:r>
              <w:rPr>
                <w:rFonts w:hint="eastAsia" w:ascii="Calibri" w:hAnsi="Calibri"/>
                <w:bCs/>
                <w:color w:val="000000" w:themeColor="text1"/>
                <w:highlight w:val="none"/>
                <w14:textFill>
                  <w14:solidFill>
                    <w14:schemeClr w14:val="tx1"/>
                  </w14:solidFill>
                </w14:textFill>
              </w:rPr>
              <w:t>年 月 日前，新疆维吾尔自治区生态环境保护综合行政执法局进行验收。</w:t>
            </w:r>
          </w:p>
          <w:p w14:paraId="64CECB39">
            <w:pPr>
              <w:pStyle w:val="57"/>
              <w:rPr>
                <w:rFonts w:ascii="Calibri" w:hAnsi="Calibri"/>
                <w:bCs/>
                <w:color w:val="000000" w:themeColor="text1"/>
                <w:highlight w:val="none"/>
                <w14:textFill>
                  <w14:solidFill>
                    <w14:schemeClr w14:val="tx1"/>
                  </w14:solidFill>
                </w14:textFill>
              </w:rPr>
            </w:pPr>
            <w:r>
              <w:rPr>
                <w:rFonts w:hint="eastAsia" w:ascii="Calibri" w:hAnsi="Calibri"/>
                <w:bCs/>
                <w:color w:val="000000" w:themeColor="text1"/>
                <w:highlight w:val="none"/>
                <w14:textFill>
                  <w14:solidFill>
                    <w14:schemeClr w14:val="tx1"/>
                  </w14:solidFill>
                </w14:textFill>
              </w:rPr>
              <w:t>验收标准：乙方完成的技术服务成果应符合本合同约定的服务内容、要求以及国家相关标准和行业规范。</w:t>
            </w:r>
          </w:p>
          <w:p w14:paraId="6C573514">
            <w:pPr>
              <w:pStyle w:val="57"/>
              <w:rPr>
                <w:rFonts w:ascii="Calibri" w:hAnsi="Calibri"/>
                <w:bCs/>
                <w:color w:val="000000" w:themeColor="text1"/>
                <w:highlight w:val="none"/>
                <w14:textFill>
                  <w14:solidFill>
                    <w14:schemeClr w14:val="tx1"/>
                  </w14:solidFill>
                </w14:textFill>
              </w:rPr>
            </w:pPr>
            <w:r>
              <w:rPr>
                <w:rFonts w:hint="eastAsia" w:ascii="Calibri" w:hAnsi="Calibri"/>
                <w:bCs/>
                <w:color w:val="000000" w:themeColor="text1"/>
                <w:highlight w:val="none"/>
                <w14:textFill>
                  <w14:solidFill>
                    <w14:schemeClr w14:val="tx1"/>
                  </w14:solidFill>
                </w14:textFill>
              </w:rPr>
              <w:t>验收方式：乙方在完成阶段性工作以及全部工作后，应向甲方提交书面验收申请，并附上相关工作成果资料。甲方在收到验收申请后5个工作日内组织验收，验收合格的，双方应当签署验收合格报告；验收不合格的，乙方应在甲方指定的期限内进行整改，直至验收合格。</w:t>
            </w:r>
          </w:p>
        </w:tc>
      </w:tr>
      <w:tr w14:paraId="67CB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9" w:type="dxa"/>
            <w:gridSpan w:val="4"/>
          </w:tcPr>
          <w:p w14:paraId="494E9C36">
            <w:pPr>
              <w:pStyle w:val="57"/>
              <w:rPr>
                <w:rFonts w:ascii="Calibri" w:hAnsi="Calibri"/>
                <w:bCs/>
                <w:color w:val="000000" w:themeColor="text1"/>
                <w:highlight w:val="none"/>
                <w14:textFill>
                  <w14:solidFill>
                    <w14:schemeClr w14:val="tx1"/>
                  </w14:solidFill>
                </w14:textFill>
              </w:rPr>
            </w:pPr>
            <w:r>
              <w:rPr>
                <w:rFonts w:hint="eastAsia" w:ascii="Calibri" w:hAnsi="Calibri"/>
                <w:b/>
                <w:color w:val="000000" w:themeColor="text1"/>
                <w:highlight w:val="none"/>
                <w14:textFill>
                  <w14:solidFill>
                    <w14:schemeClr w14:val="tx1"/>
                  </w14:solidFill>
                </w14:textFill>
              </w:rPr>
              <w:t>六、服务费用及支付方式</w:t>
            </w:r>
          </w:p>
        </w:tc>
      </w:tr>
      <w:tr w14:paraId="62B41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9" w:type="dxa"/>
            <w:gridSpan w:val="4"/>
          </w:tcPr>
          <w:p w14:paraId="094A8458">
            <w:pPr>
              <w:pStyle w:val="57"/>
              <w:rPr>
                <w:rFonts w:hint="eastAsia" w:ascii="等线" w:hAnsi="等线" w:cs="等线"/>
                <w:color w:val="000000" w:themeColor="text1"/>
                <w:highlight w:val="none"/>
                <w14:textFill>
                  <w14:solidFill>
                    <w14:schemeClr w14:val="tx1"/>
                  </w14:solidFill>
                </w14:textFill>
              </w:rPr>
            </w:pPr>
            <w:r>
              <w:rPr>
                <w:rFonts w:hint="eastAsia" w:ascii="等线" w:hAnsi="等线" w:cs="等线"/>
                <w:color w:val="000000" w:themeColor="text1"/>
                <w:highlight w:val="none"/>
                <w14:textFill>
                  <w14:solidFill>
                    <w14:schemeClr w14:val="tx1"/>
                  </w14:solidFill>
                </w14:textFill>
              </w:rPr>
              <w:t>1.服务费用总额为￥</w:t>
            </w:r>
            <w:r>
              <w:rPr>
                <w:rFonts w:ascii="等线" w:hAnsi="等线" w:cs="等线"/>
                <w:color w:val="000000" w:themeColor="text1"/>
                <w:highlight w:val="none"/>
                <w:u w:val="single"/>
                <w14:textFill>
                  <w14:solidFill>
                    <w14:schemeClr w14:val="tx1"/>
                  </w14:solidFill>
                </w14:textFill>
              </w:rPr>
              <w:t xml:space="preserve">  </w:t>
            </w:r>
            <w:r>
              <w:rPr>
                <w:rFonts w:hint="eastAsia" w:ascii="等线" w:hAnsi="等线" w:cs="等线"/>
                <w:color w:val="000000" w:themeColor="text1"/>
                <w:highlight w:val="none"/>
                <w:u w:val="single"/>
                <w14:textFill>
                  <w14:solidFill>
                    <w14:schemeClr w14:val="tx1"/>
                  </w14:solidFill>
                </w14:textFill>
              </w:rPr>
              <w:t xml:space="preserve">     </w:t>
            </w:r>
            <w:r>
              <w:rPr>
                <w:rFonts w:hint="eastAsia" w:ascii="等线" w:hAnsi="等线" w:cs="等线"/>
                <w:color w:val="000000" w:themeColor="text1"/>
                <w:highlight w:val="none"/>
                <w14:textFill>
                  <w14:solidFill>
                    <w14:schemeClr w14:val="tx1"/>
                  </w14:solidFill>
                </w14:textFill>
              </w:rPr>
              <w:t>元（含税价）人民币大写：</w:t>
            </w:r>
            <w:r>
              <w:rPr>
                <w:rFonts w:hint="eastAsia" w:ascii="等线" w:hAnsi="等线" w:cs="等线"/>
                <w:color w:val="000000" w:themeColor="text1"/>
                <w:highlight w:val="none"/>
                <w:u w:val="single"/>
                <w14:textFill>
                  <w14:solidFill>
                    <w14:schemeClr w14:val="tx1"/>
                  </w14:solidFill>
                </w14:textFill>
              </w:rPr>
              <w:t xml:space="preserve">    </w:t>
            </w:r>
            <w:r>
              <w:rPr>
                <w:rFonts w:hint="eastAsia" w:ascii="等线" w:hAnsi="等线" w:cs="等线"/>
                <w:color w:val="000000" w:themeColor="text1"/>
                <w:highlight w:val="none"/>
                <w14:textFill>
                  <w14:solidFill>
                    <w14:schemeClr w14:val="tx1"/>
                  </w14:solidFill>
                </w14:textFill>
              </w:rPr>
              <w:t>，此费用总额包含</w:t>
            </w:r>
            <w:r>
              <w:rPr>
                <w:rFonts w:hint="eastAsia" w:ascii="Calibri" w:hAnsi="Calibri"/>
                <w:bCs/>
                <w:color w:val="000000" w:themeColor="text1"/>
                <w:highlight w:val="none"/>
                <w14:textFill>
                  <w14:solidFill>
                    <w14:schemeClr w14:val="tx1"/>
                  </w14:solidFill>
                </w14:textFill>
              </w:rPr>
              <w:t xml:space="preserve">     </w:t>
            </w:r>
            <w:r>
              <w:rPr>
                <w:rFonts w:hint="eastAsia" w:ascii="等线" w:hAnsi="等线" w:cs="等线"/>
                <w:bCs/>
                <w:color w:val="000000" w:themeColor="text1"/>
                <w:highlight w:val="none"/>
                <w14:textFill>
                  <w14:solidFill>
                    <w14:schemeClr w14:val="tx1"/>
                  </w14:solidFill>
                </w14:textFill>
              </w:rPr>
              <w:t>的全部费用以及所需缴纳的一切税、费</w:t>
            </w:r>
            <w:r>
              <w:rPr>
                <w:rFonts w:hint="eastAsia" w:ascii="等线" w:hAnsi="等线" w:cs="等线"/>
                <w:color w:val="000000" w:themeColor="text1"/>
                <w:highlight w:val="none"/>
                <w14:textFill>
                  <w14:solidFill>
                    <w14:schemeClr w14:val="tx1"/>
                  </w14:solidFill>
                </w14:textFill>
              </w:rPr>
              <w:t>，除此之外就本项目甲方不再对乙方承担任何支付义务。</w:t>
            </w:r>
          </w:p>
          <w:p w14:paraId="0AC3D5BA">
            <w:pPr>
              <w:pStyle w:val="57"/>
              <w:rPr>
                <w:rFonts w:hint="eastAsia" w:ascii="等线" w:hAnsi="等线" w:cs="等线"/>
                <w:color w:val="000000" w:themeColor="text1"/>
                <w:highlight w:val="none"/>
                <w14:textFill>
                  <w14:solidFill>
                    <w14:schemeClr w14:val="tx1"/>
                  </w14:solidFill>
                </w14:textFill>
              </w:rPr>
            </w:pPr>
            <w:r>
              <w:rPr>
                <w:rFonts w:hint="eastAsia" w:ascii="等线" w:hAnsi="等线" w:cs="等线"/>
                <w:color w:val="000000" w:themeColor="text1"/>
                <w:highlight w:val="none"/>
                <w14:textFill>
                  <w14:solidFill>
                    <w14:schemeClr w14:val="tx1"/>
                  </w14:solidFill>
                </w14:textFill>
              </w:rPr>
              <w:t>2.</w:t>
            </w:r>
            <w:r>
              <w:rPr>
                <w:rFonts w:ascii="等线" w:hAnsi="等线" w:cs="等线"/>
                <w:color w:val="000000" w:themeColor="text1"/>
                <w:highlight w:val="none"/>
                <w14:textFill>
                  <w14:solidFill>
                    <w14:schemeClr w14:val="tx1"/>
                  </w14:solidFill>
                </w14:textFill>
              </w:rPr>
              <w:t>合同签订之</w:t>
            </w:r>
            <w:r>
              <w:rPr>
                <w:rFonts w:hint="eastAsia" w:ascii="等线" w:hAnsi="等线" w:cs="等线"/>
                <w:color w:val="000000" w:themeColor="text1"/>
                <w:highlight w:val="none"/>
                <w14:textFill>
                  <w14:solidFill>
                    <w14:schemeClr w14:val="tx1"/>
                  </w14:solidFill>
                </w14:textFill>
              </w:rPr>
              <w:t xml:space="preserve">日起七日内，甲方向乙方支付合同总额的    </w:t>
            </w:r>
            <w:r>
              <w:rPr>
                <w:rFonts w:ascii="等线" w:hAnsi="等线" w:cs="等线"/>
                <w:color w:val="000000" w:themeColor="text1"/>
                <w:highlight w:val="none"/>
                <w14:textFill>
                  <w14:solidFill>
                    <w14:schemeClr w14:val="tx1"/>
                  </w14:solidFill>
                </w14:textFill>
              </w:rPr>
              <w:t>%</w:t>
            </w:r>
            <w:r>
              <w:rPr>
                <w:rFonts w:hint="eastAsia" w:ascii="等线" w:hAnsi="等线" w:cs="等线"/>
                <w:color w:val="000000" w:themeColor="text1"/>
                <w:highlight w:val="none"/>
                <w14:textFill>
                  <w14:solidFill>
                    <w14:schemeClr w14:val="tx1"/>
                  </w14:solidFill>
                </w14:textFill>
              </w:rPr>
              <w:t>￥</w:t>
            </w:r>
            <w:r>
              <w:rPr>
                <w:rFonts w:ascii="等线" w:hAnsi="等线" w:cs="等线"/>
                <w:color w:val="000000" w:themeColor="text1"/>
                <w:highlight w:val="none"/>
                <w:u w:val="single"/>
                <w14:textFill>
                  <w14:solidFill>
                    <w14:schemeClr w14:val="tx1"/>
                  </w14:solidFill>
                </w14:textFill>
              </w:rPr>
              <w:t xml:space="preserve"> </w:t>
            </w:r>
            <w:r>
              <w:rPr>
                <w:rFonts w:hint="eastAsia" w:ascii="等线" w:hAnsi="等线" w:cs="等线"/>
                <w:color w:val="000000" w:themeColor="text1"/>
                <w:highlight w:val="none"/>
                <w:u w:val="single"/>
                <w14:textFill>
                  <w14:solidFill>
                    <w14:schemeClr w14:val="tx1"/>
                  </w14:solidFill>
                </w14:textFill>
              </w:rPr>
              <w:t xml:space="preserve">   </w:t>
            </w:r>
            <w:r>
              <w:rPr>
                <w:rFonts w:ascii="等线" w:hAnsi="等线" w:cs="等线"/>
                <w:color w:val="000000" w:themeColor="text1"/>
                <w:highlight w:val="none"/>
                <w:u w:val="single"/>
                <w14:textFill>
                  <w14:solidFill>
                    <w14:schemeClr w14:val="tx1"/>
                  </w14:solidFill>
                </w14:textFill>
              </w:rPr>
              <w:t xml:space="preserve"> </w:t>
            </w:r>
            <w:r>
              <w:rPr>
                <w:rFonts w:hint="eastAsia" w:ascii="等线" w:hAnsi="等线" w:cs="等线"/>
                <w:color w:val="000000" w:themeColor="text1"/>
                <w:highlight w:val="none"/>
                <w14:textFill>
                  <w14:solidFill>
                    <w14:schemeClr w14:val="tx1"/>
                  </w14:solidFill>
                </w14:textFill>
              </w:rPr>
              <w:t>元，人民币大写：</w:t>
            </w:r>
            <w:r>
              <w:rPr>
                <w:rFonts w:hint="eastAsia" w:ascii="等线" w:hAnsi="等线" w:cs="等线"/>
                <w:color w:val="000000" w:themeColor="text1"/>
                <w:highlight w:val="none"/>
                <w:u w:val="single"/>
                <w14:textFill>
                  <w14:solidFill>
                    <w14:schemeClr w14:val="tx1"/>
                  </w14:solidFill>
                </w14:textFill>
              </w:rPr>
              <w:t xml:space="preserve">          </w:t>
            </w:r>
            <w:r>
              <w:rPr>
                <w:rFonts w:hint="eastAsia" w:ascii="等线" w:hAnsi="等线" w:cs="等线"/>
                <w:color w:val="000000" w:themeColor="text1"/>
                <w:highlight w:val="none"/>
                <w14:textFill>
                  <w14:solidFill>
                    <w14:schemeClr w14:val="tx1"/>
                  </w14:solidFill>
                </w14:textFill>
              </w:rPr>
              <w:t>。项目第一阶段、第二阶段、第三阶段、第四阶段完成，乙方向甲方交付</w:t>
            </w:r>
            <w:r>
              <w:rPr>
                <w:rFonts w:hint="eastAsia" w:ascii="等线" w:hAnsi="等线" w:cs="等线"/>
                <w:color w:val="000000" w:themeColor="text1"/>
                <w:highlight w:val="none"/>
                <w:u w:val="single"/>
                <w14:textFill>
                  <w14:solidFill>
                    <w14:schemeClr w14:val="tx1"/>
                  </w14:solidFill>
                </w14:textFill>
              </w:rPr>
              <w:t xml:space="preserve">                                                                       </w:t>
            </w:r>
            <w:r>
              <w:rPr>
                <w:rFonts w:hint="eastAsia" w:ascii="等线" w:hAnsi="等线" w:cs="等线"/>
                <w:color w:val="000000" w:themeColor="text1"/>
                <w:highlight w:val="none"/>
                <w14:textFill>
                  <w14:solidFill>
                    <w14:schemeClr w14:val="tx1"/>
                  </w14:solidFill>
                </w14:textFill>
              </w:rPr>
              <w:t>等服务事项，且通过甲方验收后七日内，甲方向乙方支付合同总额的剩余</w:t>
            </w:r>
            <w:r>
              <w:rPr>
                <w:rFonts w:ascii="等线" w:hAnsi="等线" w:cs="等线"/>
                <w:color w:val="000000" w:themeColor="text1"/>
                <w:highlight w:val="none"/>
                <w14:textFill>
                  <w14:solidFill>
                    <w14:schemeClr w14:val="tx1"/>
                  </w14:solidFill>
                </w14:textFill>
              </w:rPr>
              <w:t>25</w:t>
            </w:r>
            <w:r>
              <w:rPr>
                <w:rFonts w:hint="eastAsia" w:ascii="等线" w:hAnsi="等线" w:cs="等线"/>
                <w:color w:val="000000" w:themeColor="text1"/>
                <w:highlight w:val="none"/>
                <w14:textFill>
                  <w14:solidFill>
                    <w14:schemeClr w14:val="tx1"/>
                  </w14:solidFill>
                </w14:textFill>
              </w:rPr>
              <w:t>%￥</w:t>
            </w:r>
            <w:r>
              <w:rPr>
                <w:rFonts w:ascii="等线" w:hAnsi="等线" w:cs="等线"/>
                <w:color w:val="000000" w:themeColor="text1"/>
                <w:highlight w:val="none"/>
                <w:u w:val="single"/>
                <w14:textFill>
                  <w14:solidFill>
                    <w14:schemeClr w14:val="tx1"/>
                  </w14:solidFill>
                </w14:textFill>
              </w:rPr>
              <w:t xml:space="preserve"> </w:t>
            </w:r>
            <w:r>
              <w:rPr>
                <w:rFonts w:hint="eastAsia" w:ascii="等线" w:hAnsi="等线" w:cs="等线"/>
                <w:color w:val="000000" w:themeColor="text1"/>
                <w:highlight w:val="none"/>
                <w:u w:val="single"/>
                <w14:textFill>
                  <w14:solidFill>
                    <w14:schemeClr w14:val="tx1"/>
                  </w14:solidFill>
                </w14:textFill>
              </w:rPr>
              <w:t xml:space="preserve">      </w:t>
            </w:r>
            <w:r>
              <w:rPr>
                <w:rFonts w:hint="eastAsia" w:ascii="等线" w:hAnsi="等线" w:cs="等线"/>
                <w:color w:val="000000" w:themeColor="text1"/>
                <w:highlight w:val="none"/>
                <w14:textFill>
                  <w14:solidFill>
                    <w14:schemeClr w14:val="tx1"/>
                  </w14:solidFill>
                </w14:textFill>
              </w:rPr>
              <w:t>元，人民币大写：</w:t>
            </w:r>
            <w:r>
              <w:rPr>
                <w:rFonts w:hint="eastAsia" w:ascii="等线" w:hAnsi="等线" w:cs="等线"/>
                <w:color w:val="000000" w:themeColor="text1"/>
                <w:highlight w:val="none"/>
                <w:u w:val="single"/>
                <w14:textFill>
                  <w14:solidFill>
                    <w14:schemeClr w14:val="tx1"/>
                  </w14:solidFill>
                </w14:textFill>
              </w:rPr>
              <w:t xml:space="preserve">        </w:t>
            </w:r>
            <w:r>
              <w:rPr>
                <w:rFonts w:hint="eastAsia" w:ascii="等线" w:hAnsi="等线" w:cs="等线"/>
                <w:color w:val="000000" w:themeColor="text1"/>
                <w:highlight w:val="none"/>
                <w14:textFill>
                  <w14:solidFill>
                    <w14:schemeClr w14:val="tx1"/>
                  </w14:solidFill>
                </w14:textFill>
              </w:rPr>
              <w:t>。</w:t>
            </w:r>
          </w:p>
          <w:p w14:paraId="15EAE510">
            <w:pPr>
              <w:pStyle w:val="57"/>
              <w:rPr>
                <w:rFonts w:hint="eastAsia" w:ascii="等线" w:hAnsi="等线" w:cs="等线"/>
                <w:color w:val="000000" w:themeColor="text1"/>
                <w:highlight w:val="none"/>
                <w14:textFill>
                  <w14:solidFill>
                    <w14:schemeClr w14:val="tx1"/>
                  </w14:solidFill>
                </w14:textFill>
              </w:rPr>
            </w:pPr>
            <w:r>
              <w:rPr>
                <w:rFonts w:hint="eastAsia" w:ascii="等线" w:hAnsi="等线" w:cs="等线"/>
                <w:color w:val="000000" w:themeColor="text1"/>
                <w:highlight w:val="none"/>
                <w14:textFill>
                  <w14:solidFill>
                    <w14:schemeClr w14:val="tx1"/>
                  </w14:solidFill>
                </w14:textFill>
              </w:rPr>
              <w:t>甲方付款前七日内，乙方应向甲方提供开具等额有效的发票，甲方未收到发票的，有权不予支付相应款项直至乙方提供合格发票，并不承担延迟付款责任；因政府财政资金未下达或办理财政手续而发生甲方迟延付款情形的，不属于延期支付，甲方不承担违约责任。</w:t>
            </w:r>
          </w:p>
          <w:p w14:paraId="6F625BE5">
            <w:pPr>
              <w:pStyle w:val="57"/>
              <w:rPr>
                <w:rFonts w:hint="eastAsia" w:ascii="等线" w:hAnsi="等线" w:cs="等线"/>
                <w:color w:val="000000" w:themeColor="text1"/>
                <w:highlight w:val="none"/>
                <w14:textFill>
                  <w14:solidFill>
                    <w14:schemeClr w14:val="tx1"/>
                  </w14:solidFill>
                </w14:textFill>
              </w:rPr>
            </w:pPr>
            <w:r>
              <w:rPr>
                <w:rFonts w:hint="eastAsia" w:ascii="等线" w:hAnsi="等线" w:cs="等线"/>
                <w:color w:val="000000" w:themeColor="text1"/>
                <w:highlight w:val="none"/>
                <w14:textFill>
                  <w14:solidFill>
                    <w14:schemeClr w14:val="tx1"/>
                  </w14:solidFill>
                </w14:textFill>
              </w:rPr>
              <w:t>3.乙方指定收款账户信息如下，乙方账户信息发生改变时，应于变更前3日通知甲方。否则，导致的一切损失由乙方承担。</w:t>
            </w:r>
          </w:p>
          <w:p w14:paraId="2B6C4C2A">
            <w:pPr>
              <w:pStyle w:val="57"/>
              <w:rPr>
                <w:rFonts w:hint="eastAsia" w:ascii="等线" w:hAnsi="等线" w:cs="等线"/>
                <w:color w:val="000000" w:themeColor="text1"/>
                <w:highlight w:val="none"/>
                <w14:textFill>
                  <w14:solidFill>
                    <w14:schemeClr w14:val="tx1"/>
                  </w14:solidFill>
                </w14:textFill>
              </w:rPr>
            </w:pPr>
            <w:r>
              <w:rPr>
                <w:rFonts w:hint="eastAsia" w:ascii="等线" w:hAnsi="等线" w:cs="等线"/>
                <w:color w:val="000000" w:themeColor="text1"/>
                <w:highlight w:val="none"/>
                <w14:textFill>
                  <w14:solidFill>
                    <w14:schemeClr w14:val="tx1"/>
                  </w14:solidFill>
                </w14:textFill>
              </w:rPr>
              <w:t xml:space="preserve">账户名称： </w:t>
            </w:r>
          </w:p>
          <w:p w14:paraId="74B2B75A">
            <w:pPr>
              <w:pStyle w:val="57"/>
              <w:rPr>
                <w:rFonts w:hint="eastAsia" w:ascii="等线" w:hAnsi="等线" w:cs="等线"/>
                <w:color w:val="000000" w:themeColor="text1"/>
                <w:highlight w:val="none"/>
                <w14:textFill>
                  <w14:solidFill>
                    <w14:schemeClr w14:val="tx1"/>
                  </w14:solidFill>
                </w14:textFill>
              </w:rPr>
            </w:pPr>
            <w:r>
              <w:rPr>
                <w:rFonts w:hint="eastAsia" w:ascii="等线" w:hAnsi="等线" w:cs="等线"/>
                <w:color w:val="000000" w:themeColor="text1"/>
                <w:highlight w:val="none"/>
                <w14:textFill>
                  <w14:solidFill>
                    <w14:schemeClr w14:val="tx1"/>
                  </w14:solidFill>
                </w14:textFill>
              </w:rPr>
              <w:t xml:space="preserve">开户银行： </w:t>
            </w:r>
          </w:p>
          <w:p w14:paraId="0730FE92">
            <w:pPr>
              <w:pStyle w:val="57"/>
              <w:rPr>
                <w:rFonts w:hint="eastAsia" w:ascii="等线" w:hAnsi="等线" w:cs="等线"/>
                <w:color w:val="000000" w:themeColor="text1"/>
                <w:highlight w:val="none"/>
                <w14:textFill>
                  <w14:solidFill>
                    <w14:schemeClr w14:val="tx1"/>
                  </w14:solidFill>
                </w14:textFill>
              </w:rPr>
            </w:pPr>
            <w:r>
              <w:rPr>
                <w:rFonts w:hint="eastAsia" w:ascii="等线" w:hAnsi="等线" w:cs="等线"/>
                <w:color w:val="000000" w:themeColor="text1"/>
                <w:highlight w:val="none"/>
                <w14:textFill>
                  <w14:solidFill>
                    <w14:schemeClr w14:val="tx1"/>
                  </w14:solidFill>
                </w14:textFill>
              </w:rPr>
              <w:t>地</w:t>
            </w:r>
            <w:r>
              <w:rPr>
                <w:rFonts w:ascii="等线" w:hAnsi="等线" w:cs="等线"/>
                <w:color w:val="000000" w:themeColor="text1"/>
                <w:highlight w:val="none"/>
                <w14:textFill>
                  <w14:solidFill>
                    <w14:schemeClr w14:val="tx1"/>
                  </w14:solidFill>
                </w14:textFill>
              </w:rPr>
              <w:t xml:space="preserve">    </w:t>
            </w:r>
            <w:r>
              <w:rPr>
                <w:rFonts w:hint="eastAsia" w:ascii="等线" w:hAnsi="等线" w:cs="等线"/>
                <w:color w:val="000000" w:themeColor="text1"/>
                <w:highlight w:val="none"/>
                <w14:textFill>
                  <w14:solidFill>
                    <w14:schemeClr w14:val="tx1"/>
                  </w14:solidFill>
                </w14:textFill>
              </w:rPr>
              <w:t xml:space="preserve">址： </w:t>
            </w:r>
          </w:p>
          <w:p w14:paraId="7DA2D8B7">
            <w:pPr>
              <w:pStyle w:val="57"/>
              <w:rPr>
                <w:rFonts w:hint="eastAsia" w:ascii="等线" w:hAnsi="等线" w:cs="等线"/>
                <w:color w:val="000000" w:themeColor="text1"/>
                <w:highlight w:val="none"/>
                <w14:textFill>
                  <w14:solidFill>
                    <w14:schemeClr w14:val="tx1"/>
                  </w14:solidFill>
                </w14:textFill>
              </w:rPr>
            </w:pPr>
            <w:r>
              <w:rPr>
                <w:rFonts w:hint="eastAsia" w:ascii="等线" w:hAnsi="等线" w:cs="等线"/>
                <w:color w:val="000000" w:themeColor="text1"/>
                <w:highlight w:val="none"/>
                <w14:textFill>
                  <w14:solidFill>
                    <w14:schemeClr w14:val="tx1"/>
                  </w14:solidFill>
                </w14:textFill>
              </w:rPr>
              <w:t>帐</w:t>
            </w:r>
            <w:r>
              <w:rPr>
                <w:rFonts w:ascii="等线" w:hAnsi="等线" w:cs="等线"/>
                <w:color w:val="000000" w:themeColor="text1"/>
                <w:highlight w:val="none"/>
                <w14:textFill>
                  <w14:solidFill>
                    <w14:schemeClr w14:val="tx1"/>
                  </w14:solidFill>
                </w14:textFill>
              </w:rPr>
              <w:t xml:space="preserve">    </w:t>
            </w:r>
            <w:r>
              <w:rPr>
                <w:rFonts w:hint="eastAsia" w:ascii="等线" w:hAnsi="等线" w:cs="等线"/>
                <w:color w:val="000000" w:themeColor="text1"/>
                <w:highlight w:val="none"/>
                <w14:textFill>
                  <w14:solidFill>
                    <w14:schemeClr w14:val="tx1"/>
                  </w14:solidFill>
                </w14:textFill>
              </w:rPr>
              <w:t xml:space="preserve">号： </w:t>
            </w:r>
          </w:p>
          <w:p w14:paraId="6B60CEBA">
            <w:pPr>
              <w:pStyle w:val="57"/>
              <w:rPr>
                <w:rFonts w:hint="eastAsia" w:ascii="等线" w:hAnsi="等线" w:cs="等线"/>
                <w:color w:val="000000" w:themeColor="text1"/>
                <w:highlight w:val="none"/>
                <w14:textFill>
                  <w14:solidFill>
                    <w14:schemeClr w14:val="tx1"/>
                  </w14:solidFill>
                </w14:textFill>
              </w:rPr>
            </w:pPr>
            <w:r>
              <w:rPr>
                <w:rFonts w:hint="eastAsia" w:ascii="等线" w:hAnsi="等线" w:cs="等线"/>
                <w:color w:val="000000" w:themeColor="text1"/>
                <w:highlight w:val="none"/>
                <w14:textFill>
                  <w14:solidFill>
                    <w14:schemeClr w14:val="tx1"/>
                  </w14:solidFill>
                </w14:textFill>
              </w:rPr>
              <w:t xml:space="preserve">4.甲方开票信息： </w:t>
            </w:r>
          </w:p>
          <w:p w14:paraId="7BE7A549">
            <w:pPr>
              <w:pStyle w:val="57"/>
              <w:rPr>
                <w:rFonts w:hint="eastAsia" w:ascii="等线" w:hAnsi="等线" w:cs="等线"/>
                <w:color w:val="000000" w:themeColor="text1"/>
                <w:highlight w:val="none"/>
                <w:lang w:val="zh-TW"/>
                <w14:textFill>
                  <w14:solidFill>
                    <w14:schemeClr w14:val="tx1"/>
                  </w14:solidFill>
                </w14:textFill>
              </w:rPr>
            </w:pPr>
            <w:r>
              <w:rPr>
                <w:rFonts w:hint="eastAsia" w:ascii="等线" w:hAnsi="等线" w:cs="等线"/>
                <w:color w:val="000000" w:themeColor="text1"/>
                <w:highlight w:val="none"/>
                <w:lang w:val="zh-TW"/>
                <w14:textFill>
                  <w14:solidFill>
                    <w14:schemeClr w14:val="tx1"/>
                  </w14:solidFill>
                </w14:textFill>
              </w:rPr>
              <w:t>单位名称：【新疆维吾尔自治区生态环境保护综合行政执法局】</w:t>
            </w:r>
          </w:p>
          <w:p w14:paraId="00BCDB22">
            <w:pPr>
              <w:pStyle w:val="57"/>
              <w:rPr>
                <w:rFonts w:hint="eastAsia" w:ascii="等线" w:hAnsi="等线" w:cs="等线"/>
                <w:color w:val="000000" w:themeColor="text1"/>
                <w:highlight w:val="none"/>
                <w:lang w:val="zh-TW"/>
                <w14:textFill>
                  <w14:solidFill>
                    <w14:schemeClr w14:val="tx1"/>
                  </w14:solidFill>
                </w14:textFill>
              </w:rPr>
            </w:pPr>
            <w:r>
              <w:rPr>
                <w:rFonts w:hint="eastAsia" w:ascii="等线" w:hAnsi="等线" w:cs="等线"/>
                <w:color w:val="000000" w:themeColor="text1"/>
                <w:highlight w:val="none"/>
                <w:lang w:val="zh-TW"/>
                <w14:textFill>
                  <w14:solidFill>
                    <w14:schemeClr w14:val="tx1"/>
                  </w14:solidFill>
                </w14:textFill>
              </w:rPr>
              <w:t>单位地址：【新疆乌鲁木齐市新华南路167号】</w:t>
            </w:r>
          </w:p>
          <w:p w14:paraId="682F5355">
            <w:pPr>
              <w:pStyle w:val="57"/>
              <w:rPr>
                <w:rFonts w:hint="eastAsia" w:ascii="等线" w:hAnsi="等线" w:cs="等线"/>
                <w:color w:val="000000" w:themeColor="text1"/>
                <w:highlight w:val="none"/>
                <w:lang w:val="zh-TW"/>
                <w14:textFill>
                  <w14:solidFill>
                    <w14:schemeClr w14:val="tx1"/>
                  </w14:solidFill>
                </w14:textFill>
              </w:rPr>
            </w:pPr>
            <w:r>
              <w:rPr>
                <w:rFonts w:hint="eastAsia" w:ascii="等线" w:hAnsi="等线" w:cs="等线"/>
                <w:color w:val="000000" w:themeColor="text1"/>
                <w:highlight w:val="none"/>
                <w:lang w:val="zh-TW"/>
                <w14:textFill>
                  <w14:solidFill>
                    <w14:schemeClr w14:val="tx1"/>
                  </w14:solidFill>
                </w14:textFill>
              </w:rPr>
              <w:t>电话号码：</w:t>
            </w:r>
          </w:p>
          <w:p w14:paraId="7A9CD59E">
            <w:pPr>
              <w:pStyle w:val="57"/>
              <w:rPr>
                <w:rFonts w:hint="eastAsia" w:ascii="等线" w:hAnsi="等线" w:cs="等线"/>
                <w:color w:val="000000" w:themeColor="text1"/>
                <w:highlight w:val="none"/>
                <w:lang w:val="zh-TW"/>
                <w14:textFill>
                  <w14:solidFill>
                    <w14:schemeClr w14:val="tx1"/>
                  </w14:solidFill>
                </w14:textFill>
              </w:rPr>
            </w:pPr>
            <w:r>
              <w:rPr>
                <w:rFonts w:hint="eastAsia" w:ascii="等线" w:hAnsi="等线" w:cs="等线"/>
                <w:color w:val="000000" w:themeColor="text1"/>
                <w:highlight w:val="none"/>
                <w:lang w:val="zh-TW"/>
                <w14:textFill>
                  <w14:solidFill>
                    <w14:schemeClr w14:val="tx1"/>
                  </w14:solidFill>
                </w14:textFill>
              </w:rPr>
              <w:t>开户银行：</w:t>
            </w:r>
          </w:p>
          <w:p w14:paraId="6DBC0FB9">
            <w:pPr>
              <w:pStyle w:val="57"/>
              <w:rPr>
                <w:rFonts w:ascii="Calibri" w:hAnsi="Calibri"/>
                <w:bCs/>
                <w:color w:val="000000" w:themeColor="text1"/>
                <w:highlight w:val="none"/>
                <w14:textFill>
                  <w14:solidFill>
                    <w14:schemeClr w14:val="tx1"/>
                  </w14:solidFill>
                </w14:textFill>
              </w:rPr>
            </w:pPr>
            <w:r>
              <w:rPr>
                <w:rFonts w:hint="eastAsia" w:ascii="等线" w:hAnsi="等线" w:cs="等线"/>
                <w:color w:val="000000" w:themeColor="text1"/>
                <w:highlight w:val="none"/>
                <w:lang w:val="zh-TW"/>
                <w14:textFill>
                  <w14:solidFill>
                    <w14:schemeClr w14:val="tx1"/>
                  </w14:solidFill>
                </w14:textFill>
              </w:rPr>
              <w:t>银行账号：</w:t>
            </w:r>
          </w:p>
        </w:tc>
      </w:tr>
      <w:tr w14:paraId="35383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9" w:type="dxa"/>
            <w:gridSpan w:val="4"/>
          </w:tcPr>
          <w:p w14:paraId="324FA9F7">
            <w:pPr>
              <w:pStyle w:val="57"/>
              <w:rPr>
                <w:rFonts w:ascii="Calibri" w:hAnsi="Calibri"/>
                <w:bCs/>
                <w:color w:val="000000" w:themeColor="text1"/>
                <w:highlight w:val="none"/>
                <w14:textFill>
                  <w14:solidFill>
                    <w14:schemeClr w14:val="tx1"/>
                  </w14:solidFill>
                </w14:textFill>
              </w:rPr>
            </w:pPr>
            <w:r>
              <w:rPr>
                <w:rFonts w:hint="eastAsia" w:ascii="Calibri" w:hAnsi="Calibri"/>
                <w:b/>
                <w:color w:val="000000" w:themeColor="text1"/>
                <w:highlight w:val="none"/>
                <w14:textFill>
                  <w14:solidFill>
                    <w14:schemeClr w14:val="tx1"/>
                  </w14:solidFill>
                </w14:textFill>
              </w:rPr>
              <w:t>七、违约责任</w:t>
            </w:r>
          </w:p>
        </w:tc>
      </w:tr>
      <w:tr w14:paraId="646D2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9" w:type="dxa"/>
            <w:gridSpan w:val="4"/>
          </w:tcPr>
          <w:p w14:paraId="4947D941">
            <w:pPr>
              <w:pStyle w:val="57"/>
              <w:rPr>
                <w:rFonts w:hint="eastAsia" w:ascii="等线" w:hAnsi="等线" w:cs="等线"/>
                <w:color w:val="000000" w:themeColor="text1"/>
                <w:highlight w:val="none"/>
                <w14:textFill>
                  <w14:solidFill>
                    <w14:schemeClr w14:val="tx1"/>
                  </w14:solidFill>
                </w14:textFill>
              </w:rPr>
            </w:pPr>
            <w:r>
              <w:rPr>
                <w:rFonts w:hint="eastAsia" w:ascii="等线" w:hAnsi="等线" w:cs="等线"/>
                <w:color w:val="000000" w:themeColor="text1"/>
                <w:highlight w:val="none"/>
                <w14:textFill>
                  <w14:solidFill>
                    <w14:schemeClr w14:val="tx1"/>
                  </w14:solidFill>
                </w14:textFill>
              </w:rPr>
              <w:t>1.因非乙方原因及第六条之约定情况，甲方未按本合同约定付款的，经乙方书面催告后7个工作日仍未支付的，每逾期一日，甲方按应付未付金额的百分之一向乙方支付违约金。</w:t>
            </w:r>
          </w:p>
          <w:p w14:paraId="64667C1C">
            <w:pPr>
              <w:pStyle w:val="57"/>
              <w:rPr>
                <w:rFonts w:hint="eastAsia" w:ascii="等线" w:hAnsi="等线" w:cs="等线"/>
                <w:color w:val="000000" w:themeColor="text1"/>
                <w:highlight w:val="none"/>
                <w14:textFill>
                  <w14:solidFill>
                    <w14:schemeClr w14:val="tx1"/>
                  </w14:solidFill>
                </w14:textFill>
              </w:rPr>
            </w:pPr>
            <w:r>
              <w:rPr>
                <w:rFonts w:hint="eastAsia" w:ascii="等线" w:hAnsi="等线" w:cs="等线"/>
                <w:color w:val="000000" w:themeColor="text1"/>
                <w:highlight w:val="none"/>
                <w14:textFill>
                  <w14:solidFill>
                    <w14:schemeClr w14:val="tx1"/>
                  </w14:solidFill>
                </w14:textFill>
              </w:rPr>
              <w:t>2</w:t>
            </w:r>
            <w:r>
              <w:rPr>
                <w:rFonts w:ascii="等线" w:hAnsi="等线" w:cs="等线"/>
                <w:color w:val="000000" w:themeColor="text1"/>
                <w:highlight w:val="none"/>
                <w14:textFill>
                  <w14:solidFill>
                    <w14:schemeClr w14:val="tx1"/>
                  </w14:solidFill>
                </w14:textFill>
              </w:rPr>
              <w:t>.乙方应本着科学性、准确性和真实性原则执行项目任务。按照合同书约定的时间向甲方</w:t>
            </w:r>
            <w:r>
              <w:rPr>
                <w:rFonts w:hint="eastAsia" w:ascii="等线" w:hAnsi="等线" w:cs="等线"/>
                <w:color w:val="000000" w:themeColor="text1"/>
                <w:highlight w:val="none"/>
                <w14:textFill>
                  <w14:solidFill>
                    <w14:schemeClr w14:val="tx1"/>
                  </w14:solidFill>
                </w14:textFill>
              </w:rPr>
              <w:t>提供编制项目技术服务，完成所有合同约定的服务内容，按时向甲方提交项目工作成果</w:t>
            </w:r>
            <w:r>
              <w:rPr>
                <w:rFonts w:ascii="等线" w:hAnsi="等线" w:cs="等线"/>
                <w:color w:val="000000" w:themeColor="text1"/>
                <w:highlight w:val="none"/>
                <w14:textFill>
                  <w14:solidFill>
                    <w14:schemeClr w14:val="tx1"/>
                  </w14:solidFill>
                </w14:textFill>
              </w:rPr>
              <w:t>。如乙方未按时</w:t>
            </w:r>
            <w:r>
              <w:rPr>
                <w:rFonts w:hint="eastAsia" w:ascii="等线" w:hAnsi="等线" w:cs="等线"/>
                <w:color w:val="000000" w:themeColor="text1"/>
                <w:highlight w:val="none"/>
                <w14:textFill>
                  <w14:solidFill>
                    <w14:schemeClr w14:val="tx1"/>
                  </w14:solidFill>
                </w14:textFill>
              </w:rPr>
              <w:t>提供服务或</w:t>
            </w:r>
            <w:r>
              <w:rPr>
                <w:rFonts w:ascii="等线" w:hAnsi="等线" w:cs="等线"/>
                <w:color w:val="000000" w:themeColor="text1"/>
                <w:highlight w:val="none"/>
                <w14:textFill>
                  <w14:solidFill>
                    <w14:schemeClr w14:val="tx1"/>
                  </w14:solidFill>
                </w14:textFill>
              </w:rPr>
              <w:t>提交</w:t>
            </w:r>
            <w:r>
              <w:rPr>
                <w:rFonts w:hint="eastAsia" w:ascii="等线" w:hAnsi="等线" w:cs="等线"/>
                <w:color w:val="000000" w:themeColor="text1"/>
                <w:highlight w:val="none"/>
                <w14:textFill>
                  <w14:solidFill>
                    <w14:schemeClr w14:val="tx1"/>
                  </w14:solidFill>
                </w14:textFill>
              </w:rPr>
              <w:t>工作成果</w:t>
            </w:r>
            <w:r>
              <w:rPr>
                <w:rFonts w:ascii="等线" w:hAnsi="等线" w:cs="等线"/>
                <w:color w:val="000000" w:themeColor="text1"/>
                <w:highlight w:val="none"/>
                <w14:textFill>
                  <w14:solidFill>
                    <w14:schemeClr w14:val="tx1"/>
                  </w14:solidFill>
                </w14:textFill>
              </w:rPr>
              <w:t>，</w:t>
            </w:r>
            <w:r>
              <w:rPr>
                <w:rFonts w:hint="eastAsia" w:ascii="等线" w:hAnsi="等线" w:cs="等线"/>
                <w:color w:val="000000" w:themeColor="text1"/>
                <w:highlight w:val="none"/>
                <w14:textFill>
                  <w14:solidFill>
                    <w14:schemeClr w14:val="tx1"/>
                  </w14:solidFill>
                </w14:textFill>
              </w:rPr>
              <w:t>每逾期1日，应按日向甲方支付合同总价百分之一的违约金。逾期超过20日的，甲方有权解除本合同，乙方应退还甲方已支付费用的80%，并向甲方支付合同总价款20%的违约金。</w:t>
            </w:r>
          </w:p>
          <w:p w14:paraId="4AB434C8">
            <w:pPr>
              <w:pStyle w:val="57"/>
              <w:rPr>
                <w:rFonts w:hint="eastAsia" w:ascii="等线" w:hAnsi="等线" w:cs="等线"/>
                <w:color w:val="000000" w:themeColor="text1"/>
                <w:highlight w:val="none"/>
                <w14:textFill>
                  <w14:solidFill>
                    <w14:schemeClr w14:val="tx1"/>
                  </w14:solidFill>
                </w14:textFill>
              </w:rPr>
            </w:pPr>
            <w:r>
              <w:rPr>
                <w:rFonts w:hint="eastAsia" w:ascii="等线" w:hAnsi="等线" w:cs="等线"/>
                <w:color w:val="000000" w:themeColor="text1"/>
                <w:highlight w:val="none"/>
                <w14:textFill>
                  <w14:solidFill>
                    <w14:schemeClr w14:val="tx1"/>
                  </w14:solidFill>
                </w14:textFill>
              </w:rPr>
              <w:t>3.乙方提供的服务成果不符合甲方要求，影响甲方实现合同目的的，经甲方通知整改两次仍无法满足甲方要求、通过验收的，甲方有权解除合同，同时乙方应承担合同总金额20%的违约金并向甲方退还已支付服务费用的70%；因乙方过错而给甲方带来不良影响的，乙方应负责赔偿承担相应法律责任，同时向甲方支付本合同总金额20%的违约金。</w:t>
            </w:r>
          </w:p>
          <w:p w14:paraId="7E59CB19">
            <w:pPr>
              <w:pStyle w:val="57"/>
              <w:rPr>
                <w:rFonts w:hint="eastAsia" w:ascii="等线" w:hAnsi="等线" w:cs="等线"/>
                <w:color w:val="000000" w:themeColor="text1"/>
                <w:highlight w:val="none"/>
                <w14:textFill>
                  <w14:solidFill>
                    <w14:schemeClr w14:val="tx1"/>
                  </w14:solidFill>
                </w14:textFill>
              </w:rPr>
            </w:pPr>
            <w:r>
              <w:rPr>
                <w:rFonts w:ascii="等线" w:hAnsi="等线" w:cs="等线"/>
                <w:color w:val="000000" w:themeColor="text1"/>
                <w:highlight w:val="none"/>
                <w14:textFill>
                  <w14:solidFill>
                    <w14:schemeClr w14:val="tx1"/>
                  </w14:solidFill>
                </w14:textFill>
              </w:rPr>
              <w:t>4</w:t>
            </w:r>
            <w:r>
              <w:rPr>
                <w:rFonts w:hint="eastAsia" w:ascii="等线" w:hAnsi="等线" w:cs="等线"/>
                <w:color w:val="000000" w:themeColor="text1"/>
                <w:highlight w:val="none"/>
                <w14:textFill>
                  <w14:solidFill>
                    <w14:schemeClr w14:val="tx1"/>
                  </w14:solidFill>
                </w14:textFill>
              </w:rPr>
              <w:t>.如乙方违约，甲方有权从应付款项中直接扣除乙方应承担的违约金、损失、各项费用等。违约金的支付不影响乙方对于甲方已经依照合同支付款项对应的服务义务。</w:t>
            </w:r>
          </w:p>
          <w:p w14:paraId="55D1743E">
            <w:pPr>
              <w:pStyle w:val="57"/>
              <w:rPr>
                <w:rFonts w:hint="eastAsia" w:ascii="等线" w:hAnsi="等线" w:cs="等线"/>
                <w:color w:val="000000" w:themeColor="text1"/>
                <w:highlight w:val="none"/>
                <w14:textFill>
                  <w14:solidFill>
                    <w14:schemeClr w14:val="tx1"/>
                  </w14:solidFill>
                </w14:textFill>
              </w:rPr>
            </w:pPr>
            <w:r>
              <w:rPr>
                <w:rFonts w:ascii="等线" w:hAnsi="等线" w:cs="等线"/>
                <w:color w:val="000000" w:themeColor="text1"/>
                <w:highlight w:val="none"/>
                <w14:textFill>
                  <w14:solidFill>
                    <w14:schemeClr w14:val="tx1"/>
                  </w14:solidFill>
                </w14:textFill>
              </w:rPr>
              <w:t>5</w:t>
            </w:r>
            <w:r>
              <w:rPr>
                <w:rFonts w:hint="eastAsia" w:ascii="等线" w:hAnsi="等线" w:cs="等线"/>
                <w:color w:val="000000" w:themeColor="text1"/>
                <w:highlight w:val="none"/>
                <w14:textFill>
                  <w14:solidFill>
                    <w14:schemeClr w14:val="tx1"/>
                  </w14:solidFill>
                </w14:textFill>
              </w:rPr>
              <w:t>.因乙方的违约行为导致甲方产生相关诉讼纠纷的，甲方有权向乙方追偿因诉讼纠纷所承担的一切费用，包括但不限于赔偿款、律师费、诉讼费、保全费、保函费并赔偿甲方因此产生的一切损失。</w:t>
            </w:r>
          </w:p>
          <w:p w14:paraId="5F655998">
            <w:pPr>
              <w:pStyle w:val="57"/>
              <w:rPr>
                <w:rFonts w:hint="eastAsia" w:ascii="等线" w:hAnsi="等线" w:cs="等线"/>
                <w:color w:val="000000" w:themeColor="text1"/>
                <w:highlight w:val="none"/>
                <w14:textFill>
                  <w14:solidFill>
                    <w14:schemeClr w14:val="tx1"/>
                  </w14:solidFill>
                </w14:textFill>
              </w:rPr>
            </w:pPr>
            <w:r>
              <w:rPr>
                <w:rFonts w:ascii="等线" w:hAnsi="等线" w:cs="等线"/>
                <w:color w:val="000000" w:themeColor="text1"/>
                <w:highlight w:val="none"/>
                <w14:textFill>
                  <w14:solidFill>
                    <w14:schemeClr w14:val="tx1"/>
                  </w14:solidFill>
                </w14:textFill>
              </w:rPr>
              <w:t>6</w:t>
            </w:r>
            <w:r>
              <w:rPr>
                <w:rFonts w:hint="eastAsia" w:ascii="等线" w:hAnsi="等线" w:cs="等线"/>
                <w:color w:val="000000" w:themeColor="text1"/>
                <w:highlight w:val="none"/>
                <w14:textFill>
                  <w14:solidFill>
                    <w14:schemeClr w14:val="tx1"/>
                  </w14:solidFill>
                </w14:textFill>
              </w:rPr>
              <w:t>.本合同约定的违约金，均是各方在签订本合同时已预见的因违约行为而造成的对方合理损失，各方均无权以违约金过高为由，要求降低违约金。</w:t>
            </w:r>
          </w:p>
          <w:p w14:paraId="4E2B0BB6">
            <w:pPr>
              <w:pStyle w:val="57"/>
              <w:rPr>
                <w:rFonts w:ascii="Calibri" w:hAnsi="Calibri"/>
                <w:b/>
                <w:color w:val="000000" w:themeColor="text1"/>
                <w:highlight w:val="none"/>
                <w14:textFill>
                  <w14:solidFill>
                    <w14:schemeClr w14:val="tx1"/>
                  </w14:solidFill>
                </w14:textFill>
              </w:rPr>
            </w:pPr>
            <w:r>
              <w:rPr>
                <w:rFonts w:ascii="等线" w:hAnsi="等线" w:cs="等线"/>
                <w:color w:val="000000" w:themeColor="text1"/>
                <w:highlight w:val="none"/>
                <w14:textFill>
                  <w14:solidFill>
                    <w14:schemeClr w14:val="tx1"/>
                  </w14:solidFill>
                </w14:textFill>
              </w:rPr>
              <w:t>7</w:t>
            </w:r>
            <w:r>
              <w:rPr>
                <w:rFonts w:hint="eastAsia" w:ascii="等线" w:hAnsi="等线" w:cs="等线"/>
                <w:color w:val="000000" w:themeColor="text1"/>
                <w:highlight w:val="none"/>
                <w14:textFill>
                  <w14:solidFill>
                    <w14:schemeClr w14:val="tx1"/>
                  </w14:solidFill>
                </w14:textFill>
              </w:rPr>
              <w:t>.本合同约定的单方解除权条件成就时，可以通知方式解除本合同，在解除通知到达对方时本合同解除，该通知应以书面或传真的形式发送。对方有异议的，应当在收到解除通知后7日内提出书面异议并进行积极协商，若在上述7日异议期内不能达成一致的，收到解除通知方应向甲方所在地有权管辖的人民法院起诉，否则将视为对合同解除无异议。</w:t>
            </w:r>
          </w:p>
        </w:tc>
      </w:tr>
      <w:tr w14:paraId="28C34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9" w:type="dxa"/>
            <w:gridSpan w:val="4"/>
          </w:tcPr>
          <w:p w14:paraId="4AE75C0D">
            <w:pPr>
              <w:pStyle w:val="57"/>
              <w:rPr>
                <w:rFonts w:hint="eastAsia" w:ascii="等线" w:hAnsi="等线" w:cs="等线"/>
                <w:color w:val="000000" w:themeColor="text1"/>
                <w:highlight w:val="none"/>
                <w14:textFill>
                  <w14:solidFill>
                    <w14:schemeClr w14:val="tx1"/>
                  </w14:solidFill>
                </w14:textFill>
              </w:rPr>
            </w:pPr>
            <w:r>
              <w:rPr>
                <w:rFonts w:hint="eastAsia" w:ascii="等线" w:hAnsi="等线" w:cs="等线"/>
                <w:b/>
                <w:bCs/>
                <w:color w:val="000000" w:themeColor="text1"/>
                <w:highlight w:val="none"/>
                <w14:textFill>
                  <w14:solidFill>
                    <w14:schemeClr w14:val="tx1"/>
                  </w14:solidFill>
                </w14:textFill>
              </w:rPr>
              <w:t>八、保密协议</w:t>
            </w:r>
          </w:p>
        </w:tc>
      </w:tr>
      <w:tr w14:paraId="30973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9219" w:type="dxa"/>
            <w:gridSpan w:val="4"/>
          </w:tcPr>
          <w:p w14:paraId="675A5B95">
            <w:pPr>
              <w:pStyle w:val="57"/>
              <w:rPr>
                <w:rFonts w:hint="eastAsia" w:ascii="等线" w:hAnsi="等线" w:cs="等线"/>
                <w:color w:val="000000" w:themeColor="text1"/>
                <w:highlight w:val="none"/>
                <w14:textFill>
                  <w14:solidFill>
                    <w14:schemeClr w14:val="tx1"/>
                  </w14:solidFill>
                </w14:textFill>
              </w:rPr>
            </w:pPr>
            <w:r>
              <w:rPr>
                <w:rFonts w:hint="eastAsia" w:ascii="等线" w:hAnsi="等线" w:cs="等线"/>
                <w:color w:val="000000" w:themeColor="text1"/>
                <w:highlight w:val="none"/>
                <w14:textFill>
                  <w14:solidFill>
                    <w14:schemeClr w14:val="tx1"/>
                  </w14:solidFill>
                </w14:textFill>
              </w:rPr>
              <w:t>1.任何一方对其获知的本合同及附件中其他各方的商业秘密和国家秘密负有保密义务。</w:t>
            </w:r>
          </w:p>
          <w:p w14:paraId="10784CDB">
            <w:pPr>
              <w:pStyle w:val="57"/>
              <w:rPr>
                <w:rFonts w:hint="eastAsia" w:ascii="等线" w:hAnsi="等线" w:cs="等线"/>
                <w:color w:val="000000" w:themeColor="text1"/>
                <w:highlight w:val="none"/>
                <w14:textFill>
                  <w14:solidFill>
                    <w14:schemeClr w14:val="tx1"/>
                  </w14:solidFill>
                </w14:textFill>
              </w:rPr>
            </w:pPr>
            <w:r>
              <w:rPr>
                <w:rFonts w:hint="eastAsia" w:ascii="等线" w:hAnsi="等线" w:cs="等线"/>
                <w:color w:val="000000" w:themeColor="text1"/>
                <w:highlight w:val="none"/>
                <w14:textFill>
                  <w14:solidFill>
                    <w14:schemeClr w14:val="tx1"/>
                  </w14:solidFill>
                </w14:textFill>
              </w:rPr>
              <w:t>2.除非法律、法规另有规定或得到本合同双方的书面许可，任何一方不得向第三人泄露前款规定的商业秘密和国家秘密，保密期限自任何一方获知该商业秘密和国家秘密之日起至本条规定的秘密成为公众信息之日止。</w:t>
            </w:r>
          </w:p>
          <w:p w14:paraId="72292C59">
            <w:pPr>
              <w:pStyle w:val="57"/>
              <w:rPr>
                <w:rFonts w:hint="eastAsia" w:ascii="等线" w:hAnsi="等线" w:cs="等线"/>
                <w:color w:val="000000" w:themeColor="text1"/>
                <w:highlight w:val="none"/>
                <w14:textFill>
                  <w14:solidFill>
                    <w14:schemeClr w14:val="tx1"/>
                  </w14:solidFill>
                </w14:textFill>
              </w:rPr>
            </w:pPr>
            <w:r>
              <w:rPr>
                <w:rFonts w:hint="eastAsia" w:ascii="等线" w:hAnsi="等线" w:cs="等线"/>
                <w:color w:val="000000" w:themeColor="text1"/>
                <w:highlight w:val="none"/>
                <w14:textFill>
                  <w14:solidFill>
                    <w14:schemeClr w14:val="tx1"/>
                  </w14:solidFill>
                </w14:textFill>
              </w:rPr>
              <w:t>3.双方的保密义务不受本合同的终止或解除的影响。</w:t>
            </w:r>
          </w:p>
        </w:tc>
      </w:tr>
      <w:tr w14:paraId="4B3B1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9" w:type="dxa"/>
            <w:gridSpan w:val="4"/>
          </w:tcPr>
          <w:p w14:paraId="33C29782">
            <w:pPr>
              <w:pStyle w:val="57"/>
              <w:rPr>
                <w:rFonts w:ascii="Calibri" w:hAnsi="Calibri"/>
                <w:b/>
                <w:color w:val="000000" w:themeColor="text1"/>
                <w:highlight w:val="none"/>
                <w14:textFill>
                  <w14:solidFill>
                    <w14:schemeClr w14:val="tx1"/>
                  </w14:solidFill>
                </w14:textFill>
              </w:rPr>
            </w:pPr>
            <w:r>
              <w:rPr>
                <w:rFonts w:hint="eastAsia" w:ascii="等线" w:hAnsi="等线" w:cs="等线"/>
                <w:b/>
                <w:color w:val="000000" w:themeColor="text1"/>
                <w:highlight w:val="none"/>
                <w14:textFill>
                  <w14:solidFill>
                    <w14:schemeClr w14:val="tx1"/>
                  </w14:solidFill>
                </w14:textFill>
              </w:rPr>
              <w:t>八、不可抗力</w:t>
            </w:r>
          </w:p>
        </w:tc>
      </w:tr>
      <w:tr w14:paraId="366DE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9" w:type="dxa"/>
            <w:gridSpan w:val="4"/>
          </w:tcPr>
          <w:p w14:paraId="34F858A8">
            <w:pPr>
              <w:pStyle w:val="57"/>
              <w:rPr>
                <w:rFonts w:ascii="Calibri" w:hAnsi="Calibri"/>
                <w:b/>
                <w:color w:val="000000" w:themeColor="text1"/>
                <w:highlight w:val="none"/>
                <w14:textFill>
                  <w14:solidFill>
                    <w14:schemeClr w14:val="tx1"/>
                  </w14:solidFill>
                </w14:textFill>
              </w:rPr>
            </w:pPr>
            <w:r>
              <w:rPr>
                <w:rFonts w:hint="eastAsia" w:ascii="等线" w:hAnsi="等线" w:cs="等线"/>
                <w:color w:val="000000" w:themeColor="text1"/>
                <w:highlight w:val="none"/>
                <w14:textFill>
                  <w14:solidFill>
                    <w14:schemeClr w14:val="tx1"/>
                  </w14:solidFill>
                </w14:textFill>
              </w:rPr>
              <w:t>甲、乙双方确定本合同中不可抗力的定义适用于《</w:t>
            </w:r>
            <w:r>
              <w:rPr>
                <w:rFonts w:hint="eastAsia" w:ascii="等线" w:hAnsi="等线" w:cs="等线"/>
                <w:bCs/>
                <w:color w:val="000000" w:themeColor="text1"/>
                <w:highlight w:val="none"/>
                <w14:textFill>
                  <w14:solidFill>
                    <w14:schemeClr w14:val="tx1"/>
                  </w14:solidFill>
                </w14:textFill>
              </w:rPr>
              <w:t>中华人民共和国民法典</w:t>
            </w:r>
            <w:r>
              <w:rPr>
                <w:rFonts w:hint="eastAsia" w:ascii="等线" w:hAnsi="等线" w:cs="等线"/>
                <w:color w:val="000000" w:themeColor="text1"/>
                <w:highlight w:val="none"/>
                <w14:textFill>
                  <w14:solidFill>
                    <w14:schemeClr w14:val="tx1"/>
                  </w14:solidFill>
                </w14:textFill>
              </w:rPr>
              <w:t>》规定，包括但不限于：战争、火灾、洪水、台风、地震、疫病、政策变化、遭受网络攻击或其他人力不可抗拒之事件。出现上述不可抗力后，受不可抗力影响的一方应立即通知另一方，</w:t>
            </w:r>
            <w:r>
              <w:rPr>
                <w:rFonts w:hint="eastAsia" w:ascii="等线" w:hAnsi="等线" w:cs="等线"/>
                <w:bCs/>
                <w:color w:val="000000" w:themeColor="text1"/>
                <w:highlight w:val="none"/>
                <w14:textFill>
                  <w14:solidFill>
                    <w14:schemeClr w14:val="tx1"/>
                  </w14:solidFill>
                </w14:textFill>
              </w:rPr>
              <w:t>并应在上述事件消除后15日前提供有关主管部门</w:t>
            </w:r>
            <w:r>
              <w:rPr>
                <w:rFonts w:hint="eastAsia" w:ascii="等线" w:hAnsi="等线" w:cs="等线"/>
                <w:color w:val="000000" w:themeColor="text1"/>
                <w:highlight w:val="none"/>
                <w14:textFill>
                  <w14:solidFill>
                    <w14:schemeClr w14:val="tx1"/>
                  </w14:solidFill>
                </w14:textFill>
              </w:rPr>
              <w:t>的证明。在取得有关机构的不可抗力证明或双方谅解确认后，允许延期履行或修订合同，并根据情况可部分或全部免于承担违约责任。</w:t>
            </w:r>
          </w:p>
        </w:tc>
      </w:tr>
      <w:tr w14:paraId="6CA6E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9" w:type="dxa"/>
            <w:gridSpan w:val="4"/>
          </w:tcPr>
          <w:p w14:paraId="3239C0D1">
            <w:pPr>
              <w:pStyle w:val="57"/>
              <w:rPr>
                <w:rFonts w:ascii="Calibri" w:hAnsi="Calibri"/>
                <w:bCs/>
                <w:color w:val="000000" w:themeColor="text1"/>
                <w:highlight w:val="none"/>
                <w14:textFill>
                  <w14:solidFill>
                    <w14:schemeClr w14:val="tx1"/>
                  </w14:solidFill>
                </w14:textFill>
              </w:rPr>
            </w:pPr>
            <w:r>
              <w:rPr>
                <w:rFonts w:hint="eastAsia" w:ascii="Calibri" w:hAnsi="Calibri"/>
                <w:b/>
                <w:color w:val="000000" w:themeColor="text1"/>
                <w:highlight w:val="none"/>
                <w14:textFill>
                  <w14:solidFill>
                    <w14:schemeClr w14:val="tx1"/>
                  </w14:solidFill>
                </w14:textFill>
              </w:rPr>
              <w:t>九、其他事项</w:t>
            </w:r>
          </w:p>
        </w:tc>
      </w:tr>
      <w:tr w14:paraId="33FD3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9219" w:type="dxa"/>
            <w:gridSpan w:val="4"/>
          </w:tcPr>
          <w:p w14:paraId="5AC96EB6">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1.本合同与招标文件，乙方投标文件如有抵触之处，以本合同条款为准。</w:t>
            </w:r>
          </w:p>
          <w:p w14:paraId="7CA916DA">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2.下列文件均为本合同的组成部分：</w:t>
            </w:r>
          </w:p>
          <w:p w14:paraId="7DDEA81F">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①政采云平台竞价购买服务相关记录；</w:t>
            </w:r>
          </w:p>
          <w:p w14:paraId="61E4A213">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②本合同执行中共同签署的补充与修正文件。</w:t>
            </w:r>
          </w:p>
          <w:p w14:paraId="1B2A93A3">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3.因本合同引起的一切争议，双方应通过友好协商解决。如经协商后仍不能达成一致时，任何一方均有权向甲方所在地有管辖权的人民法院提起诉讼。</w:t>
            </w:r>
          </w:p>
          <w:p w14:paraId="4B6E9ACC">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4.合同载明的甲乙双方地址为双方确认的有效送达地址，如一方地址、电话、传真号码有变更，应在变更后3日内书面通知另一方，否则原通讯地址的送达仍视为有效送达。与本合同签订、履行、变更、解除、诉讼有关的通知、信息、文件到达上述地址（变更时，以一方事先书面通知变更的新址为准）即视为送达。</w:t>
            </w:r>
          </w:p>
          <w:p w14:paraId="6D3561FE">
            <w:pPr>
              <w:pStyle w:val="57"/>
              <w:rPr>
                <w:rFonts w:ascii="Calibri" w:hAnsi="Calibri"/>
                <w:color w:val="000000" w:themeColor="text1"/>
                <w:highlight w:val="none"/>
                <w14:textFill>
                  <w14:solidFill>
                    <w14:schemeClr w14:val="tx1"/>
                  </w14:solidFill>
                </w14:textFill>
              </w:rPr>
            </w:pPr>
          </w:p>
        </w:tc>
      </w:tr>
      <w:tr w14:paraId="2EFFD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9" w:type="dxa"/>
            <w:gridSpan w:val="4"/>
          </w:tcPr>
          <w:p w14:paraId="153F0DC4">
            <w:pPr>
              <w:pStyle w:val="57"/>
              <w:rPr>
                <w:rFonts w:ascii="Calibri" w:hAnsi="Calibri"/>
                <w:bCs/>
                <w:color w:val="000000" w:themeColor="text1"/>
                <w:highlight w:val="none"/>
                <w14:textFill>
                  <w14:solidFill>
                    <w14:schemeClr w14:val="tx1"/>
                  </w14:solidFill>
                </w14:textFill>
              </w:rPr>
            </w:pPr>
            <w:r>
              <w:rPr>
                <w:rFonts w:hint="eastAsia" w:ascii="Calibri" w:hAnsi="Calibri"/>
                <w:b/>
                <w:color w:val="000000" w:themeColor="text1"/>
                <w:highlight w:val="none"/>
                <w14:textFill>
                  <w14:solidFill>
                    <w14:schemeClr w14:val="tx1"/>
                  </w14:solidFill>
                </w14:textFill>
              </w:rPr>
              <w:t>十、合同书双方签章</w:t>
            </w:r>
          </w:p>
        </w:tc>
      </w:tr>
      <w:tr w14:paraId="7C7E7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9" w:type="dxa"/>
            <w:gridSpan w:val="4"/>
          </w:tcPr>
          <w:p w14:paraId="27803503">
            <w:pPr>
              <w:pStyle w:val="57"/>
              <w:rPr>
                <w:rFonts w:ascii="Calibri" w:hAnsi="Calibri"/>
                <w:bCs/>
                <w:color w:val="000000" w:themeColor="text1"/>
                <w:highlight w:val="none"/>
                <w14:textFill>
                  <w14:solidFill>
                    <w14:schemeClr w14:val="tx1"/>
                  </w14:solidFill>
                </w14:textFill>
              </w:rPr>
            </w:pPr>
            <w:r>
              <w:rPr>
                <w:rFonts w:hint="eastAsia" w:ascii="Calibri" w:hAnsi="Calibri"/>
                <w:bCs/>
                <w:color w:val="000000" w:themeColor="text1"/>
                <w:highlight w:val="none"/>
                <w14:textFill>
                  <w14:solidFill>
                    <w14:schemeClr w14:val="tx1"/>
                  </w14:solidFill>
                </w14:textFill>
              </w:rPr>
              <w:t>本合同一式捌份，甲方执陆份，乙方执贰份，经双方签字盖章后生效。</w:t>
            </w:r>
          </w:p>
        </w:tc>
      </w:tr>
      <w:tr w14:paraId="0F26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restart"/>
            <w:vAlign w:val="center"/>
          </w:tcPr>
          <w:p w14:paraId="1BFE2D52">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委托单位（甲方）</w:t>
            </w:r>
          </w:p>
        </w:tc>
        <w:tc>
          <w:tcPr>
            <w:tcW w:w="2154" w:type="dxa"/>
            <w:vAlign w:val="center"/>
          </w:tcPr>
          <w:p w14:paraId="011D5944">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单位名称</w:t>
            </w:r>
          </w:p>
        </w:tc>
        <w:tc>
          <w:tcPr>
            <w:tcW w:w="3990" w:type="dxa"/>
          </w:tcPr>
          <w:p w14:paraId="5DF63B33">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新疆维吾尔自治区生态环境保护综合行政执法局</w:t>
            </w:r>
          </w:p>
        </w:tc>
        <w:tc>
          <w:tcPr>
            <w:tcW w:w="2117" w:type="dxa"/>
            <w:vMerge w:val="restart"/>
            <w:vAlign w:val="center"/>
          </w:tcPr>
          <w:p w14:paraId="4A4A07E4">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单位公章</w:t>
            </w:r>
          </w:p>
          <w:p w14:paraId="151D9E82">
            <w:pPr>
              <w:pStyle w:val="57"/>
              <w:rPr>
                <w:rFonts w:ascii="Calibri" w:hAnsi="Calibri"/>
                <w:color w:val="000000" w:themeColor="text1"/>
                <w:highlight w:val="none"/>
                <w14:textFill>
                  <w14:solidFill>
                    <w14:schemeClr w14:val="tx1"/>
                  </w14:solidFill>
                </w14:textFill>
              </w:rPr>
            </w:pPr>
          </w:p>
          <w:p w14:paraId="2C568B30">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spacing w:val="320"/>
                <w:kern w:val="0"/>
                <w:highlight w:val="none"/>
                <w:fitText w:val="2000" w:id="-741031936"/>
                <w14:textFill>
                  <w14:solidFill>
                    <w14:schemeClr w14:val="tx1"/>
                  </w14:solidFill>
                </w14:textFill>
              </w:rPr>
              <w:t>年月</w:t>
            </w:r>
            <w:r>
              <w:rPr>
                <w:rFonts w:hint="eastAsia" w:ascii="Calibri" w:hAnsi="Calibri"/>
                <w:color w:val="000000" w:themeColor="text1"/>
                <w:spacing w:val="0"/>
                <w:kern w:val="0"/>
                <w:highlight w:val="none"/>
                <w:fitText w:val="2000" w:id="-741031936"/>
                <w14:textFill>
                  <w14:solidFill>
                    <w14:schemeClr w14:val="tx1"/>
                  </w14:solidFill>
                </w14:textFill>
              </w:rPr>
              <w:t>日</w:t>
            </w:r>
          </w:p>
        </w:tc>
      </w:tr>
      <w:tr w14:paraId="7B527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tcPr>
          <w:p w14:paraId="52F5AA16">
            <w:pPr>
              <w:pStyle w:val="57"/>
              <w:rPr>
                <w:rFonts w:ascii="Calibri" w:hAnsi="Calibri"/>
                <w:color w:val="000000" w:themeColor="text1"/>
                <w:highlight w:val="none"/>
                <w14:textFill>
                  <w14:solidFill>
                    <w14:schemeClr w14:val="tx1"/>
                  </w14:solidFill>
                </w14:textFill>
              </w:rPr>
            </w:pPr>
          </w:p>
        </w:tc>
        <w:tc>
          <w:tcPr>
            <w:tcW w:w="2154" w:type="dxa"/>
            <w:vAlign w:val="center"/>
          </w:tcPr>
          <w:p w14:paraId="358AF95E">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委托单位（甲方）代表（签字）</w:t>
            </w:r>
          </w:p>
        </w:tc>
        <w:tc>
          <w:tcPr>
            <w:tcW w:w="3990" w:type="dxa"/>
          </w:tcPr>
          <w:p w14:paraId="2F8D49CA">
            <w:pPr>
              <w:pStyle w:val="57"/>
              <w:rPr>
                <w:rFonts w:ascii="Calibri" w:hAnsi="Calibri"/>
                <w:color w:val="000000" w:themeColor="text1"/>
                <w:highlight w:val="none"/>
                <w14:textFill>
                  <w14:solidFill>
                    <w14:schemeClr w14:val="tx1"/>
                  </w14:solidFill>
                </w14:textFill>
              </w:rPr>
            </w:pPr>
          </w:p>
        </w:tc>
        <w:tc>
          <w:tcPr>
            <w:tcW w:w="2117" w:type="dxa"/>
            <w:vMerge w:val="continue"/>
          </w:tcPr>
          <w:p w14:paraId="5A549E87">
            <w:pPr>
              <w:pStyle w:val="57"/>
              <w:rPr>
                <w:rFonts w:ascii="Calibri" w:hAnsi="Calibri"/>
                <w:color w:val="000000" w:themeColor="text1"/>
                <w:highlight w:val="none"/>
                <w14:textFill>
                  <w14:solidFill>
                    <w14:schemeClr w14:val="tx1"/>
                  </w14:solidFill>
                </w14:textFill>
              </w:rPr>
            </w:pPr>
          </w:p>
        </w:tc>
      </w:tr>
      <w:tr w14:paraId="7A45A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tcPr>
          <w:p w14:paraId="262722F0">
            <w:pPr>
              <w:pStyle w:val="57"/>
              <w:rPr>
                <w:rFonts w:ascii="Calibri" w:hAnsi="Calibri"/>
                <w:color w:val="000000" w:themeColor="text1"/>
                <w:highlight w:val="none"/>
                <w14:textFill>
                  <w14:solidFill>
                    <w14:schemeClr w14:val="tx1"/>
                  </w14:solidFill>
                </w14:textFill>
              </w:rPr>
            </w:pPr>
          </w:p>
        </w:tc>
        <w:tc>
          <w:tcPr>
            <w:tcW w:w="2154" w:type="dxa"/>
            <w:vAlign w:val="center"/>
          </w:tcPr>
          <w:p w14:paraId="46742961">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项目联系人</w:t>
            </w:r>
          </w:p>
        </w:tc>
        <w:tc>
          <w:tcPr>
            <w:tcW w:w="3990" w:type="dxa"/>
          </w:tcPr>
          <w:p w14:paraId="7164400F">
            <w:pPr>
              <w:pStyle w:val="57"/>
              <w:rPr>
                <w:rFonts w:ascii="Calibri" w:hAnsi="Calibri"/>
                <w:color w:val="000000" w:themeColor="text1"/>
                <w:highlight w:val="none"/>
                <w14:textFill>
                  <w14:solidFill>
                    <w14:schemeClr w14:val="tx1"/>
                  </w14:solidFill>
                </w14:textFill>
              </w:rPr>
            </w:pPr>
          </w:p>
        </w:tc>
        <w:tc>
          <w:tcPr>
            <w:tcW w:w="2117" w:type="dxa"/>
            <w:vMerge w:val="continue"/>
          </w:tcPr>
          <w:p w14:paraId="2DFA66C7">
            <w:pPr>
              <w:pStyle w:val="57"/>
              <w:rPr>
                <w:rFonts w:ascii="Calibri" w:hAnsi="Calibri"/>
                <w:color w:val="000000" w:themeColor="text1"/>
                <w:highlight w:val="none"/>
                <w14:textFill>
                  <w14:solidFill>
                    <w14:schemeClr w14:val="tx1"/>
                  </w14:solidFill>
                </w14:textFill>
              </w:rPr>
            </w:pPr>
          </w:p>
        </w:tc>
      </w:tr>
      <w:tr w14:paraId="46D9D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tcPr>
          <w:p w14:paraId="5D0B9E2A">
            <w:pPr>
              <w:pStyle w:val="57"/>
              <w:rPr>
                <w:rFonts w:ascii="Calibri" w:hAnsi="Calibri"/>
                <w:color w:val="000000" w:themeColor="text1"/>
                <w:highlight w:val="none"/>
                <w14:textFill>
                  <w14:solidFill>
                    <w14:schemeClr w14:val="tx1"/>
                  </w14:solidFill>
                </w14:textFill>
              </w:rPr>
            </w:pPr>
          </w:p>
        </w:tc>
        <w:tc>
          <w:tcPr>
            <w:tcW w:w="2154" w:type="dxa"/>
            <w:vAlign w:val="center"/>
          </w:tcPr>
          <w:p w14:paraId="21BF9896">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电子信箱</w:t>
            </w:r>
          </w:p>
        </w:tc>
        <w:tc>
          <w:tcPr>
            <w:tcW w:w="3990" w:type="dxa"/>
          </w:tcPr>
          <w:p w14:paraId="4E4D787A">
            <w:pPr>
              <w:pStyle w:val="57"/>
              <w:rPr>
                <w:rFonts w:ascii="Calibri" w:hAnsi="Calibri"/>
                <w:color w:val="000000" w:themeColor="text1"/>
                <w:highlight w:val="none"/>
                <w14:textFill>
                  <w14:solidFill>
                    <w14:schemeClr w14:val="tx1"/>
                  </w14:solidFill>
                </w14:textFill>
              </w:rPr>
            </w:pPr>
          </w:p>
        </w:tc>
        <w:tc>
          <w:tcPr>
            <w:tcW w:w="2117" w:type="dxa"/>
            <w:vMerge w:val="continue"/>
          </w:tcPr>
          <w:p w14:paraId="0D13ACD3">
            <w:pPr>
              <w:pStyle w:val="57"/>
              <w:rPr>
                <w:rFonts w:ascii="Calibri" w:hAnsi="Calibri"/>
                <w:color w:val="000000" w:themeColor="text1"/>
                <w:highlight w:val="none"/>
                <w14:textFill>
                  <w14:solidFill>
                    <w14:schemeClr w14:val="tx1"/>
                  </w14:solidFill>
                </w14:textFill>
              </w:rPr>
            </w:pPr>
          </w:p>
        </w:tc>
      </w:tr>
      <w:tr w14:paraId="48E0E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tcPr>
          <w:p w14:paraId="2F635B87">
            <w:pPr>
              <w:pStyle w:val="57"/>
              <w:rPr>
                <w:rFonts w:ascii="Calibri" w:hAnsi="Calibri"/>
                <w:color w:val="000000" w:themeColor="text1"/>
                <w:highlight w:val="none"/>
                <w14:textFill>
                  <w14:solidFill>
                    <w14:schemeClr w14:val="tx1"/>
                  </w14:solidFill>
                </w14:textFill>
              </w:rPr>
            </w:pPr>
          </w:p>
        </w:tc>
        <w:tc>
          <w:tcPr>
            <w:tcW w:w="2154" w:type="dxa"/>
            <w:vAlign w:val="center"/>
          </w:tcPr>
          <w:p w14:paraId="11BB2250">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通讯地址</w:t>
            </w:r>
          </w:p>
        </w:tc>
        <w:tc>
          <w:tcPr>
            <w:tcW w:w="3990" w:type="dxa"/>
          </w:tcPr>
          <w:p w14:paraId="5320097D">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乌鲁木齐市天山区新华南路167号</w:t>
            </w:r>
          </w:p>
        </w:tc>
        <w:tc>
          <w:tcPr>
            <w:tcW w:w="2117" w:type="dxa"/>
            <w:vMerge w:val="continue"/>
          </w:tcPr>
          <w:p w14:paraId="0F18E39E">
            <w:pPr>
              <w:pStyle w:val="57"/>
              <w:rPr>
                <w:rFonts w:ascii="Calibri" w:hAnsi="Calibri"/>
                <w:color w:val="000000" w:themeColor="text1"/>
                <w:highlight w:val="none"/>
                <w14:textFill>
                  <w14:solidFill>
                    <w14:schemeClr w14:val="tx1"/>
                  </w14:solidFill>
                </w14:textFill>
              </w:rPr>
            </w:pPr>
          </w:p>
        </w:tc>
      </w:tr>
      <w:tr w14:paraId="413C9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tcPr>
          <w:p w14:paraId="779ADD74">
            <w:pPr>
              <w:pStyle w:val="57"/>
              <w:rPr>
                <w:rFonts w:ascii="Calibri" w:hAnsi="Calibri"/>
                <w:color w:val="000000" w:themeColor="text1"/>
                <w:highlight w:val="none"/>
                <w14:textFill>
                  <w14:solidFill>
                    <w14:schemeClr w14:val="tx1"/>
                  </w14:solidFill>
                </w14:textFill>
              </w:rPr>
            </w:pPr>
          </w:p>
        </w:tc>
        <w:tc>
          <w:tcPr>
            <w:tcW w:w="2154" w:type="dxa"/>
            <w:vAlign w:val="center"/>
          </w:tcPr>
          <w:p w14:paraId="0B2EA833">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邮编</w:t>
            </w:r>
          </w:p>
        </w:tc>
        <w:tc>
          <w:tcPr>
            <w:tcW w:w="3990" w:type="dxa"/>
          </w:tcPr>
          <w:p w14:paraId="17F76626">
            <w:pPr>
              <w:pStyle w:val="57"/>
              <w:rPr>
                <w:rFonts w:ascii="Calibri" w:hAnsi="Calibri"/>
                <w:color w:val="000000" w:themeColor="text1"/>
                <w:highlight w:val="none"/>
                <w14:textFill>
                  <w14:solidFill>
                    <w14:schemeClr w14:val="tx1"/>
                  </w14:solidFill>
                </w14:textFill>
              </w:rPr>
            </w:pPr>
          </w:p>
        </w:tc>
        <w:tc>
          <w:tcPr>
            <w:tcW w:w="2117" w:type="dxa"/>
            <w:vMerge w:val="continue"/>
          </w:tcPr>
          <w:p w14:paraId="09168D6F">
            <w:pPr>
              <w:pStyle w:val="57"/>
              <w:rPr>
                <w:rFonts w:ascii="Calibri" w:hAnsi="Calibri"/>
                <w:color w:val="000000" w:themeColor="text1"/>
                <w:highlight w:val="none"/>
                <w14:textFill>
                  <w14:solidFill>
                    <w14:schemeClr w14:val="tx1"/>
                  </w14:solidFill>
                </w14:textFill>
              </w:rPr>
            </w:pPr>
          </w:p>
        </w:tc>
      </w:tr>
      <w:tr w14:paraId="5C60C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tcPr>
          <w:p w14:paraId="4C47943F">
            <w:pPr>
              <w:pStyle w:val="57"/>
              <w:rPr>
                <w:rFonts w:ascii="Calibri" w:hAnsi="Calibri"/>
                <w:color w:val="000000" w:themeColor="text1"/>
                <w:highlight w:val="none"/>
                <w14:textFill>
                  <w14:solidFill>
                    <w14:schemeClr w14:val="tx1"/>
                  </w14:solidFill>
                </w14:textFill>
              </w:rPr>
            </w:pPr>
          </w:p>
        </w:tc>
        <w:tc>
          <w:tcPr>
            <w:tcW w:w="2154" w:type="dxa"/>
            <w:vAlign w:val="center"/>
          </w:tcPr>
          <w:p w14:paraId="710F12C5">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电话</w:t>
            </w:r>
          </w:p>
        </w:tc>
        <w:tc>
          <w:tcPr>
            <w:tcW w:w="3990" w:type="dxa"/>
          </w:tcPr>
          <w:p w14:paraId="6A500042">
            <w:pPr>
              <w:pStyle w:val="57"/>
              <w:rPr>
                <w:rFonts w:ascii="Calibri" w:hAnsi="Calibri"/>
                <w:color w:val="000000" w:themeColor="text1"/>
                <w:highlight w:val="none"/>
                <w14:textFill>
                  <w14:solidFill>
                    <w14:schemeClr w14:val="tx1"/>
                  </w14:solidFill>
                </w14:textFill>
              </w:rPr>
            </w:pPr>
          </w:p>
        </w:tc>
        <w:tc>
          <w:tcPr>
            <w:tcW w:w="2117" w:type="dxa"/>
            <w:vMerge w:val="continue"/>
          </w:tcPr>
          <w:p w14:paraId="1A26C503">
            <w:pPr>
              <w:pStyle w:val="57"/>
              <w:rPr>
                <w:rFonts w:ascii="Calibri" w:hAnsi="Calibri"/>
                <w:color w:val="000000" w:themeColor="text1"/>
                <w:highlight w:val="none"/>
                <w14:textFill>
                  <w14:solidFill>
                    <w14:schemeClr w14:val="tx1"/>
                  </w14:solidFill>
                </w14:textFill>
              </w:rPr>
            </w:pPr>
          </w:p>
        </w:tc>
      </w:tr>
      <w:tr w14:paraId="05327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tcPr>
          <w:p w14:paraId="06B9987B">
            <w:pPr>
              <w:pStyle w:val="57"/>
              <w:rPr>
                <w:rFonts w:ascii="Calibri" w:hAnsi="Calibri"/>
                <w:color w:val="000000" w:themeColor="text1"/>
                <w:highlight w:val="none"/>
                <w14:textFill>
                  <w14:solidFill>
                    <w14:schemeClr w14:val="tx1"/>
                  </w14:solidFill>
                </w14:textFill>
              </w:rPr>
            </w:pPr>
          </w:p>
        </w:tc>
        <w:tc>
          <w:tcPr>
            <w:tcW w:w="2154" w:type="dxa"/>
            <w:vAlign w:val="center"/>
          </w:tcPr>
          <w:p w14:paraId="191B4C27">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传真</w:t>
            </w:r>
          </w:p>
        </w:tc>
        <w:tc>
          <w:tcPr>
            <w:tcW w:w="3990" w:type="dxa"/>
          </w:tcPr>
          <w:p w14:paraId="474520C0">
            <w:pPr>
              <w:pStyle w:val="57"/>
              <w:rPr>
                <w:rFonts w:ascii="Calibri" w:hAnsi="Calibri"/>
                <w:color w:val="000000" w:themeColor="text1"/>
                <w:highlight w:val="none"/>
                <w14:textFill>
                  <w14:solidFill>
                    <w14:schemeClr w14:val="tx1"/>
                  </w14:solidFill>
                </w14:textFill>
              </w:rPr>
            </w:pPr>
          </w:p>
        </w:tc>
        <w:tc>
          <w:tcPr>
            <w:tcW w:w="2117" w:type="dxa"/>
            <w:vMerge w:val="continue"/>
          </w:tcPr>
          <w:p w14:paraId="42064283">
            <w:pPr>
              <w:pStyle w:val="57"/>
              <w:rPr>
                <w:rFonts w:ascii="Calibri" w:hAnsi="Calibri"/>
                <w:color w:val="000000" w:themeColor="text1"/>
                <w:highlight w:val="none"/>
                <w14:textFill>
                  <w14:solidFill>
                    <w14:schemeClr w14:val="tx1"/>
                  </w14:solidFill>
                </w14:textFill>
              </w:rPr>
            </w:pPr>
          </w:p>
        </w:tc>
      </w:tr>
      <w:tr w14:paraId="49B9D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58" w:type="dxa"/>
            <w:vMerge w:val="restart"/>
            <w:vAlign w:val="center"/>
          </w:tcPr>
          <w:p w14:paraId="7B12172A">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服务单位（乙方）</w:t>
            </w:r>
          </w:p>
        </w:tc>
        <w:tc>
          <w:tcPr>
            <w:tcW w:w="2154" w:type="dxa"/>
            <w:vAlign w:val="center"/>
          </w:tcPr>
          <w:p w14:paraId="000FA976">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单位名称</w:t>
            </w:r>
          </w:p>
        </w:tc>
        <w:tc>
          <w:tcPr>
            <w:tcW w:w="3990" w:type="dxa"/>
            <w:vAlign w:val="center"/>
          </w:tcPr>
          <w:p w14:paraId="73E4C970">
            <w:pPr>
              <w:pStyle w:val="57"/>
              <w:rPr>
                <w:rFonts w:ascii="Calibri" w:hAnsi="Calibri"/>
                <w:color w:val="000000" w:themeColor="text1"/>
                <w:highlight w:val="none"/>
                <w14:textFill>
                  <w14:solidFill>
                    <w14:schemeClr w14:val="tx1"/>
                  </w14:solidFill>
                </w14:textFill>
              </w:rPr>
            </w:pPr>
          </w:p>
        </w:tc>
        <w:tc>
          <w:tcPr>
            <w:tcW w:w="2117" w:type="dxa"/>
            <w:vMerge w:val="restart"/>
            <w:vAlign w:val="center"/>
          </w:tcPr>
          <w:p w14:paraId="2B10C906">
            <w:pPr>
              <w:pStyle w:val="57"/>
              <w:rPr>
                <w:rFonts w:ascii="Calibri" w:hAnsi="Calibri"/>
                <w:color w:val="000000" w:themeColor="text1"/>
                <w:highlight w:val="none"/>
                <w14:textFill>
                  <w14:solidFill>
                    <w14:schemeClr w14:val="tx1"/>
                  </w14:solidFill>
                </w14:textFill>
              </w:rPr>
            </w:pPr>
          </w:p>
          <w:p w14:paraId="3DFCABB2">
            <w:pPr>
              <w:pStyle w:val="57"/>
              <w:rPr>
                <w:rFonts w:ascii="Calibri" w:hAnsi="Calibri"/>
                <w:color w:val="000000" w:themeColor="text1"/>
                <w:highlight w:val="none"/>
                <w14:textFill>
                  <w14:solidFill>
                    <w14:schemeClr w14:val="tx1"/>
                  </w14:solidFill>
                </w14:textFill>
              </w:rPr>
            </w:pPr>
          </w:p>
          <w:p w14:paraId="21538E34">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单位公章</w:t>
            </w:r>
          </w:p>
          <w:p w14:paraId="1D831FC2">
            <w:pPr>
              <w:pStyle w:val="57"/>
              <w:rPr>
                <w:rFonts w:ascii="Calibri" w:hAnsi="Calibri"/>
                <w:color w:val="000000" w:themeColor="text1"/>
                <w:highlight w:val="none"/>
                <w14:textFill>
                  <w14:solidFill>
                    <w14:schemeClr w14:val="tx1"/>
                  </w14:solidFill>
                </w14:textFill>
              </w:rPr>
            </w:pPr>
          </w:p>
          <w:p w14:paraId="4A66182A">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spacing w:val="317"/>
                <w:kern w:val="0"/>
                <w:highlight w:val="none"/>
                <w:fitText w:val="1990" w:id="-741031935"/>
                <w14:textFill>
                  <w14:solidFill>
                    <w14:schemeClr w14:val="tx1"/>
                  </w14:solidFill>
                </w14:textFill>
              </w:rPr>
              <w:t>年月</w:t>
            </w:r>
            <w:r>
              <w:rPr>
                <w:rFonts w:hint="eastAsia" w:ascii="Calibri" w:hAnsi="Calibri"/>
                <w:color w:val="000000" w:themeColor="text1"/>
                <w:spacing w:val="1"/>
                <w:kern w:val="0"/>
                <w:highlight w:val="none"/>
                <w:fitText w:val="1990" w:id="-741031935"/>
                <w14:textFill>
                  <w14:solidFill>
                    <w14:schemeClr w14:val="tx1"/>
                  </w14:solidFill>
                </w14:textFill>
              </w:rPr>
              <w:t>日</w:t>
            </w:r>
          </w:p>
        </w:tc>
      </w:tr>
      <w:tr w14:paraId="7591D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tcPr>
          <w:p w14:paraId="786FB041">
            <w:pPr>
              <w:pStyle w:val="57"/>
              <w:rPr>
                <w:rFonts w:ascii="Calibri" w:hAnsi="Calibri"/>
                <w:color w:val="000000" w:themeColor="text1"/>
                <w:highlight w:val="none"/>
                <w14:textFill>
                  <w14:solidFill>
                    <w14:schemeClr w14:val="tx1"/>
                  </w14:solidFill>
                </w14:textFill>
              </w:rPr>
            </w:pPr>
          </w:p>
        </w:tc>
        <w:tc>
          <w:tcPr>
            <w:tcW w:w="2154" w:type="dxa"/>
            <w:vAlign w:val="center"/>
          </w:tcPr>
          <w:p w14:paraId="6FC9A186">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法人代表（或委托代理人）（签字）</w:t>
            </w:r>
          </w:p>
        </w:tc>
        <w:tc>
          <w:tcPr>
            <w:tcW w:w="3990" w:type="dxa"/>
          </w:tcPr>
          <w:p w14:paraId="254691E2">
            <w:pPr>
              <w:pStyle w:val="57"/>
              <w:rPr>
                <w:rFonts w:ascii="Calibri" w:hAnsi="Calibri"/>
                <w:color w:val="000000" w:themeColor="text1"/>
                <w:highlight w:val="none"/>
                <w14:textFill>
                  <w14:solidFill>
                    <w14:schemeClr w14:val="tx1"/>
                  </w14:solidFill>
                </w14:textFill>
              </w:rPr>
            </w:pPr>
          </w:p>
        </w:tc>
        <w:tc>
          <w:tcPr>
            <w:tcW w:w="2117" w:type="dxa"/>
            <w:vMerge w:val="continue"/>
          </w:tcPr>
          <w:p w14:paraId="1F575CDA">
            <w:pPr>
              <w:pStyle w:val="57"/>
              <w:rPr>
                <w:rFonts w:ascii="Calibri" w:hAnsi="Calibri"/>
                <w:color w:val="000000" w:themeColor="text1"/>
                <w:highlight w:val="none"/>
                <w14:textFill>
                  <w14:solidFill>
                    <w14:schemeClr w14:val="tx1"/>
                  </w14:solidFill>
                </w14:textFill>
              </w:rPr>
            </w:pPr>
          </w:p>
        </w:tc>
      </w:tr>
      <w:tr w14:paraId="3F665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tcPr>
          <w:p w14:paraId="76130EE7">
            <w:pPr>
              <w:pStyle w:val="57"/>
              <w:rPr>
                <w:rFonts w:ascii="Calibri" w:hAnsi="Calibri"/>
                <w:color w:val="000000" w:themeColor="text1"/>
                <w:highlight w:val="none"/>
                <w14:textFill>
                  <w14:solidFill>
                    <w14:schemeClr w14:val="tx1"/>
                  </w14:solidFill>
                </w14:textFill>
              </w:rPr>
            </w:pPr>
          </w:p>
        </w:tc>
        <w:tc>
          <w:tcPr>
            <w:tcW w:w="2154" w:type="dxa"/>
            <w:vAlign w:val="center"/>
          </w:tcPr>
          <w:p w14:paraId="542FA67C">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项目联系人</w:t>
            </w:r>
          </w:p>
        </w:tc>
        <w:tc>
          <w:tcPr>
            <w:tcW w:w="3990" w:type="dxa"/>
          </w:tcPr>
          <w:p w14:paraId="4312B28C">
            <w:pPr>
              <w:pStyle w:val="57"/>
              <w:rPr>
                <w:rFonts w:ascii="Calibri" w:hAnsi="Calibri"/>
                <w:color w:val="000000" w:themeColor="text1"/>
                <w:highlight w:val="none"/>
                <w14:textFill>
                  <w14:solidFill>
                    <w14:schemeClr w14:val="tx1"/>
                  </w14:solidFill>
                </w14:textFill>
              </w:rPr>
            </w:pPr>
          </w:p>
        </w:tc>
        <w:tc>
          <w:tcPr>
            <w:tcW w:w="2117" w:type="dxa"/>
            <w:vMerge w:val="continue"/>
          </w:tcPr>
          <w:p w14:paraId="3F5873FC">
            <w:pPr>
              <w:pStyle w:val="57"/>
              <w:rPr>
                <w:rFonts w:ascii="Calibri" w:hAnsi="Calibri"/>
                <w:color w:val="000000" w:themeColor="text1"/>
                <w:highlight w:val="none"/>
                <w14:textFill>
                  <w14:solidFill>
                    <w14:schemeClr w14:val="tx1"/>
                  </w14:solidFill>
                </w14:textFill>
              </w:rPr>
            </w:pPr>
          </w:p>
        </w:tc>
      </w:tr>
      <w:tr w14:paraId="78D08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tcPr>
          <w:p w14:paraId="5512080D">
            <w:pPr>
              <w:pStyle w:val="57"/>
              <w:rPr>
                <w:rFonts w:ascii="Calibri" w:hAnsi="Calibri"/>
                <w:color w:val="000000" w:themeColor="text1"/>
                <w:highlight w:val="none"/>
                <w14:textFill>
                  <w14:solidFill>
                    <w14:schemeClr w14:val="tx1"/>
                  </w14:solidFill>
                </w14:textFill>
              </w:rPr>
            </w:pPr>
          </w:p>
        </w:tc>
        <w:tc>
          <w:tcPr>
            <w:tcW w:w="2154" w:type="dxa"/>
            <w:vAlign w:val="center"/>
          </w:tcPr>
          <w:p w14:paraId="2FCBC01A">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电子信箱</w:t>
            </w:r>
          </w:p>
        </w:tc>
        <w:tc>
          <w:tcPr>
            <w:tcW w:w="3990" w:type="dxa"/>
          </w:tcPr>
          <w:p w14:paraId="36957612">
            <w:pPr>
              <w:pStyle w:val="57"/>
              <w:rPr>
                <w:rFonts w:ascii="Calibri" w:hAnsi="Calibri"/>
                <w:color w:val="000000" w:themeColor="text1"/>
                <w:highlight w:val="none"/>
                <w14:textFill>
                  <w14:solidFill>
                    <w14:schemeClr w14:val="tx1"/>
                  </w14:solidFill>
                </w14:textFill>
              </w:rPr>
            </w:pPr>
          </w:p>
        </w:tc>
        <w:tc>
          <w:tcPr>
            <w:tcW w:w="2117" w:type="dxa"/>
            <w:vMerge w:val="continue"/>
          </w:tcPr>
          <w:p w14:paraId="1EDF551A">
            <w:pPr>
              <w:pStyle w:val="57"/>
              <w:rPr>
                <w:rFonts w:ascii="Calibri" w:hAnsi="Calibri"/>
                <w:color w:val="000000" w:themeColor="text1"/>
                <w:highlight w:val="none"/>
                <w14:textFill>
                  <w14:solidFill>
                    <w14:schemeClr w14:val="tx1"/>
                  </w14:solidFill>
                </w14:textFill>
              </w:rPr>
            </w:pPr>
          </w:p>
        </w:tc>
      </w:tr>
      <w:tr w14:paraId="2D05C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tcPr>
          <w:p w14:paraId="720A3715">
            <w:pPr>
              <w:pStyle w:val="57"/>
              <w:rPr>
                <w:rFonts w:ascii="Calibri" w:hAnsi="Calibri"/>
                <w:color w:val="000000" w:themeColor="text1"/>
                <w:highlight w:val="none"/>
                <w14:textFill>
                  <w14:solidFill>
                    <w14:schemeClr w14:val="tx1"/>
                  </w14:solidFill>
                </w14:textFill>
              </w:rPr>
            </w:pPr>
          </w:p>
        </w:tc>
        <w:tc>
          <w:tcPr>
            <w:tcW w:w="2154" w:type="dxa"/>
            <w:vAlign w:val="center"/>
          </w:tcPr>
          <w:p w14:paraId="0CF01DFD">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通讯地址</w:t>
            </w:r>
          </w:p>
        </w:tc>
        <w:tc>
          <w:tcPr>
            <w:tcW w:w="3990" w:type="dxa"/>
          </w:tcPr>
          <w:p w14:paraId="72BB220A">
            <w:pPr>
              <w:pStyle w:val="57"/>
              <w:rPr>
                <w:rFonts w:ascii="Calibri" w:hAnsi="Calibri"/>
                <w:color w:val="000000" w:themeColor="text1"/>
                <w:highlight w:val="none"/>
                <w14:textFill>
                  <w14:solidFill>
                    <w14:schemeClr w14:val="tx1"/>
                  </w14:solidFill>
                </w14:textFill>
              </w:rPr>
            </w:pPr>
          </w:p>
        </w:tc>
        <w:tc>
          <w:tcPr>
            <w:tcW w:w="2117" w:type="dxa"/>
            <w:vMerge w:val="continue"/>
          </w:tcPr>
          <w:p w14:paraId="1015BD24">
            <w:pPr>
              <w:pStyle w:val="57"/>
              <w:rPr>
                <w:rFonts w:ascii="Calibri" w:hAnsi="Calibri"/>
                <w:color w:val="000000" w:themeColor="text1"/>
                <w:highlight w:val="none"/>
                <w14:textFill>
                  <w14:solidFill>
                    <w14:schemeClr w14:val="tx1"/>
                  </w14:solidFill>
                </w14:textFill>
              </w:rPr>
            </w:pPr>
          </w:p>
        </w:tc>
      </w:tr>
      <w:tr w14:paraId="0F15B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tcPr>
          <w:p w14:paraId="522127C6">
            <w:pPr>
              <w:pStyle w:val="57"/>
              <w:rPr>
                <w:rFonts w:ascii="Calibri" w:hAnsi="Calibri"/>
                <w:color w:val="000000" w:themeColor="text1"/>
                <w:highlight w:val="none"/>
                <w14:textFill>
                  <w14:solidFill>
                    <w14:schemeClr w14:val="tx1"/>
                  </w14:solidFill>
                </w14:textFill>
              </w:rPr>
            </w:pPr>
          </w:p>
        </w:tc>
        <w:tc>
          <w:tcPr>
            <w:tcW w:w="2154" w:type="dxa"/>
            <w:vAlign w:val="center"/>
          </w:tcPr>
          <w:p w14:paraId="5CFFAF1E">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邮编</w:t>
            </w:r>
          </w:p>
        </w:tc>
        <w:tc>
          <w:tcPr>
            <w:tcW w:w="3990" w:type="dxa"/>
          </w:tcPr>
          <w:p w14:paraId="57EE0A15">
            <w:pPr>
              <w:pStyle w:val="57"/>
              <w:rPr>
                <w:rFonts w:ascii="Calibri" w:hAnsi="Calibri"/>
                <w:color w:val="000000" w:themeColor="text1"/>
                <w:highlight w:val="none"/>
                <w14:textFill>
                  <w14:solidFill>
                    <w14:schemeClr w14:val="tx1"/>
                  </w14:solidFill>
                </w14:textFill>
              </w:rPr>
            </w:pPr>
          </w:p>
        </w:tc>
        <w:tc>
          <w:tcPr>
            <w:tcW w:w="2117" w:type="dxa"/>
            <w:vMerge w:val="continue"/>
          </w:tcPr>
          <w:p w14:paraId="6205AEF4">
            <w:pPr>
              <w:pStyle w:val="57"/>
              <w:rPr>
                <w:rFonts w:ascii="Calibri" w:hAnsi="Calibri"/>
                <w:color w:val="000000" w:themeColor="text1"/>
                <w:highlight w:val="none"/>
                <w14:textFill>
                  <w14:solidFill>
                    <w14:schemeClr w14:val="tx1"/>
                  </w14:solidFill>
                </w14:textFill>
              </w:rPr>
            </w:pPr>
          </w:p>
        </w:tc>
      </w:tr>
      <w:tr w14:paraId="5F806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tcPr>
          <w:p w14:paraId="4E806069">
            <w:pPr>
              <w:pStyle w:val="57"/>
              <w:rPr>
                <w:rFonts w:ascii="Calibri" w:hAnsi="Calibri"/>
                <w:color w:val="000000" w:themeColor="text1"/>
                <w:highlight w:val="none"/>
                <w14:textFill>
                  <w14:solidFill>
                    <w14:schemeClr w14:val="tx1"/>
                  </w14:solidFill>
                </w14:textFill>
              </w:rPr>
            </w:pPr>
          </w:p>
        </w:tc>
        <w:tc>
          <w:tcPr>
            <w:tcW w:w="2154" w:type="dxa"/>
            <w:vAlign w:val="center"/>
          </w:tcPr>
          <w:p w14:paraId="2DFF8771">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电话</w:t>
            </w:r>
          </w:p>
        </w:tc>
        <w:tc>
          <w:tcPr>
            <w:tcW w:w="3990" w:type="dxa"/>
          </w:tcPr>
          <w:p w14:paraId="3EFBD816">
            <w:pPr>
              <w:pStyle w:val="57"/>
              <w:rPr>
                <w:rFonts w:ascii="Calibri" w:hAnsi="Calibri"/>
                <w:color w:val="000000" w:themeColor="text1"/>
                <w:highlight w:val="none"/>
                <w14:textFill>
                  <w14:solidFill>
                    <w14:schemeClr w14:val="tx1"/>
                  </w14:solidFill>
                </w14:textFill>
              </w:rPr>
            </w:pPr>
          </w:p>
        </w:tc>
        <w:tc>
          <w:tcPr>
            <w:tcW w:w="2117" w:type="dxa"/>
            <w:vMerge w:val="continue"/>
          </w:tcPr>
          <w:p w14:paraId="5E9D9C42">
            <w:pPr>
              <w:pStyle w:val="57"/>
              <w:rPr>
                <w:rFonts w:ascii="Calibri" w:hAnsi="Calibri"/>
                <w:color w:val="000000" w:themeColor="text1"/>
                <w:highlight w:val="none"/>
                <w14:textFill>
                  <w14:solidFill>
                    <w14:schemeClr w14:val="tx1"/>
                  </w14:solidFill>
                </w14:textFill>
              </w:rPr>
            </w:pPr>
          </w:p>
        </w:tc>
      </w:tr>
      <w:tr w14:paraId="1C69B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tcPr>
          <w:p w14:paraId="5C400A68">
            <w:pPr>
              <w:pStyle w:val="57"/>
              <w:rPr>
                <w:rFonts w:ascii="Calibri" w:hAnsi="Calibri"/>
                <w:color w:val="000000" w:themeColor="text1"/>
                <w:highlight w:val="none"/>
                <w14:textFill>
                  <w14:solidFill>
                    <w14:schemeClr w14:val="tx1"/>
                  </w14:solidFill>
                </w14:textFill>
              </w:rPr>
            </w:pPr>
          </w:p>
        </w:tc>
        <w:tc>
          <w:tcPr>
            <w:tcW w:w="2154" w:type="dxa"/>
            <w:vAlign w:val="center"/>
          </w:tcPr>
          <w:p w14:paraId="1FDC2481">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传真</w:t>
            </w:r>
          </w:p>
        </w:tc>
        <w:tc>
          <w:tcPr>
            <w:tcW w:w="3990" w:type="dxa"/>
          </w:tcPr>
          <w:p w14:paraId="5B7131D8">
            <w:pPr>
              <w:pStyle w:val="57"/>
              <w:rPr>
                <w:rFonts w:ascii="Calibri" w:hAnsi="Calibri"/>
                <w:color w:val="000000" w:themeColor="text1"/>
                <w:highlight w:val="none"/>
                <w14:textFill>
                  <w14:solidFill>
                    <w14:schemeClr w14:val="tx1"/>
                  </w14:solidFill>
                </w14:textFill>
              </w:rPr>
            </w:pPr>
          </w:p>
        </w:tc>
        <w:tc>
          <w:tcPr>
            <w:tcW w:w="2117" w:type="dxa"/>
            <w:vMerge w:val="continue"/>
          </w:tcPr>
          <w:p w14:paraId="2092022A">
            <w:pPr>
              <w:pStyle w:val="57"/>
              <w:rPr>
                <w:rFonts w:ascii="Calibri" w:hAnsi="Calibri"/>
                <w:color w:val="000000" w:themeColor="text1"/>
                <w:highlight w:val="none"/>
                <w14:textFill>
                  <w14:solidFill>
                    <w14:schemeClr w14:val="tx1"/>
                  </w14:solidFill>
                </w14:textFill>
              </w:rPr>
            </w:pPr>
          </w:p>
        </w:tc>
      </w:tr>
      <w:tr w14:paraId="0309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tcPr>
          <w:p w14:paraId="1FC9AB7F">
            <w:pPr>
              <w:pStyle w:val="57"/>
              <w:rPr>
                <w:rFonts w:ascii="Calibri" w:hAnsi="Calibri"/>
                <w:color w:val="000000" w:themeColor="text1"/>
                <w:highlight w:val="none"/>
                <w14:textFill>
                  <w14:solidFill>
                    <w14:schemeClr w14:val="tx1"/>
                  </w14:solidFill>
                </w14:textFill>
              </w:rPr>
            </w:pPr>
          </w:p>
        </w:tc>
        <w:tc>
          <w:tcPr>
            <w:tcW w:w="2154" w:type="dxa"/>
            <w:vAlign w:val="center"/>
          </w:tcPr>
          <w:p w14:paraId="16C4E5A1">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开户银行</w:t>
            </w:r>
          </w:p>
        </w:tc>
        <w:tc>
          <w:tcPr>
            <w:tcW w:w="3990" w:type="dxa"/>
          </w:tcPr>
          <w:p w14:paraId="1AAA17B3">
            <w:pPr>
              <w:pStyle w:val="57"/>
              <w:rPr>
                <w:rFonts w:ascii="Calibri" w:hAnsi="Calibri"/>
                <w:color w:val="000000" w:themeColor="text1"/>
                <w:highlight w:val="none"/>
                <w14:textFill>
                  <w14:solidFill>
                    <w14:schemeClr w14:val="tx1"/>
                  </w14:solidFill>
                </w14:textFill>
              </w:rPr>
            </w:pPr>
          </w:p>
        </w:tc>
        <w:tc>
          <w:tcPr>
            <w:tcW w:w="2117" w:type="dxa"/>
            <w:vMerge w:val="continue"/>
          </w:tcPr>
          <w:p w14:paraId="0A5BE913">
            <w:pPr>
              <w:pStyle w:val="57"/>
              <w:rPr>
                <w:rFonts w:ascii="Calibri" w:hAnsi="Calibri"/>
                <w:color w:val="000000" w:themeColor="text1"/>
                <w:highlight w:val="none"/>
                <w14:textFill>
                  <w14:solidFill>
                    <w14:schemeClr w14:val="tx1"/>
                  </w14:solidFill>
                </w14:textFill>
              </w:rPr>
            </w:pPr>
          </w:p>
        </w:tc>
      </w:tr>
      <w:tr w14:paraId="17AA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tcPr>
          <w:p w14:paraId="137B9F1E">
            <w:pPr>
              <w:pStyle w:val="57"/>
              <w:rPr>
                <w:rFonts w:ascii="Calibri" w:hAnsi="Calibri"/>
                <w:color w:val="000000" w:themeColor="text1"/>
                <w:highlight w:val="none"/>
                <w14:textFill>
                  <w14:solidFill>
                    <w14:schemeClr w14:val="tx1"/>
                  </w14:solidFill>
                </w14:textFill>
              </w:rPr>
            </w:pPr>
          </w:p>
        </w:tc>
        <w:tc>
          <w:tcPr>
            <w:tcW w:w="2154" w:type="dxa"/>
          </w:tcPr>
          <w:p w14:paraId="08940F9B">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账号</w:t>
            </w:r>
          </w:p>
        </w:tc>
        <w:tc>
          <w:tcPr>
            <w:tcW w:w="3990" w:type="dxa"/>
          </w:tcPr>
          <w:p w14:paraId="33275F49">
            <w:pPr>
              <w:pStyle w:val="57"/>
              <w:rPr>
                <w:rFonts w:ascii="Calibri" w:hAnsi="Calibri"/>
                <w:color w:val="000000" w:themeColor="text1"/>
                <w:highlight w:val="none"/>
                <w14:textFill>
                  <w14:solidFill>
                    <w14:schemeClr w14:val="tx1"/>
                  </w14:solidFill>
                </w14:textFill>
              </w:rPr>
            </w:pPr>
          </w:p>
        </w:tc>
        <w:tc>
          <w:tcPr>
            <w:tcW w:w="2117" w:type="dxa"/>
            <w:vMerge w:val="continue"/>
          </w:tcPr>
          <w:p w14:paraId="087F5348">
            <w:pPr>
              <w:pStyle w:val="57"/>
              <w:rPr>
                <w:rFonts w:ascii="Calibri" w:hAnsi="Calibri"/>
                <w:color w:val="000000" w:themeColor="text1"/>
                <w:highlight w:val="none"/>
                <w14:textFill>
                  <w14:solidFill>
                    <w14:schemeClr w14:val="tx1"/>
                  </w14:solidFill>
                </w14:textFill>
              </w:rPr>
            </w:pPr>
          </w:p>
        </w:tc>
      </w:tr>
    </w:tbl>
    <w:p w14:paraId="0943E379">
      <w:pPr>
        <w:pStyle w:val="57"/>
        <w:rPr>
          <w:color w:val="000000" w:themeColor="text1"/>
          <w:highlight w:val="none"/>
          <w14:textFill>
            <w14:solidFill>
              <w14:schemeClr w14:val="tx1"/>
            </w14:solidFill>
          </w14:textFill>
        </w:rPr>
      </w:pPr>
    </w:p>
    <w:p w14:paraId="0C7A5E6B">
      <w:pPr>
        <w:pStyle w:val="57"/>
        <w:rPr>
          <w:rFonts w:hint="eastAsia" w:ascii="宋体" w:hAnsi="宋体" w:cs="宋体"/>
          <w:color w:val="000000" w:themeColor="text1"/>
          <w:highlight w:val="none"/>
          <w14:textFill>
            <w14:solidFill>
              <w14:schemeClr w14:val="tx1"/>
            </w14:solidFill>
          </w14:textFill>
        </w:rPr>
      </w:pPr>
    </w:p>
    <w:p w14:paraId="4D84F0F5">
      <w:pPr>
        <w:pStyle w:val="57"/>
        <w:rPr>
          <w:rFonts w:hint="eastAsia" w:ascii="宋体" w:hAnsi="宋体" w:cs="宋体"/>
          <w:color w:val="000000" w:themeColor="text1"/>
          <w:highlight w:val="none"/>
          <w14:textFill>
            <w14:solidFill>
              <w14:schemeClr w14:val="tx1"/>
            </w14:solidFill>
          </w14:textFill>
        </w:rPr>
      </w:pPr>
    </w:p>
    <w:p w14:paraId="001CC8CA">
      <w:pPr>
        <w:pStyle w:val="57"/>
        <w:rPr>
          <w:rFonts w:hint="eastAsia" w:ascii="宋体" w:hAnsi="宋体" w:cs="宋体"/>
          <w:color w:val="000000" w:themeColor="text1"/>
          <w:highlight w:val="none"/>
          <w14:textFill>
            <w14:solidFill>
              <w14:schemeClr w14:val="tx1"/>
            </w14:solidFill>
          </w14:textFill>
        </w:rPr>
      </w:pPr>
    </w:p>
    <w:bookmarkEnd w:id="96"/>
    <w:p w14:paraId="6B4FA26E">
      <w:pPr>
        <w:wordWrap w:val="0"/>
        <w:autoSpaceDE w:val="0"/>
        <w:autoSpaceDN w:val="0"/>
        <w:adjustRightInd w:val="0"/>
        <w:spacing w:line="360" w:lineRule="auto"/>
        <w:ind w:firstLine="480" w:firstLineChars="200"/>
        <w:rPr>
          <w:rFonts w:hint="eastAsia" w:ascii="宋体" w:hAnsi="宋体" w:cs="微软雅黑 Light"/>
          <w:color w:val="000000" w:themeColor="text1"/>
          <w:szCs w:val="24"/>
          <w:highlight w:val="none"/>
          <w14:textFill>
            <w14:solidFill>
              <w14:schemeClr w14:val="tx1"/>
            </w14:solidFill>
          </w14:textFill>
        </w:rPr>
        <w:sectPr>
          <w:headerReference r:id="rId9" w:type="default"/>
          <w:footerReference r:id="rId10" w:type="default"/>
          <w:pgSz w:w="11907" w:h="16840"/>
          <w:pgMar w:top="1440" w:right="1080" w:bottom="1440" w:left="1080" w:header="851" w:footer="851" w:gutter="0"/>
          <w:cols w:space="720" w:num="1"/>
          <w:docGrid w:linePitch="462" w:charSpace="0"/>
        </w:sectPr>
      </w:pPr>
    </w:p>
    <w:p w14:paraId="691746E1">
      <w:pPr>
        <w:pStyle w:val="2"/>
        <w:numPr>
          <w:ilvl w:val="0"/>
          <w:numId w:val="3"/>
        </w:numPr>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采购需求</w:t>
      </w:r>
    </w:p>
    <w:p w14:paraId="3D0703C6">
      <w:pPr>
        <w:pStyle w:val="59"/>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bookmarkStart w:id="97" w:name="_Toc497129231"/>
    </w:p>
    <w:p w14:paraId="51289B32">
      <w:pPr>
        <w:spacing w:line="360" w:lineRule="auto"/>
        <w:ind w:firstLine="482" w:firstLineChars="200"/>
        <w:rPr>
          <w:rFonts w:hint="eastAsia" w:ascii="宋体" w:hAnsi="宋体" w:cs="宋体"/>
          <w:b/>
          <w:color w:val="000000" w:themeColor="text1"/>
          <w:kern w:val="1"/>
          <w:szCs w:val="24"/>
          <w:highlight w:val="none"/>
          <w14:textFill>
            <w14:solidFill>
              <w14:schemeClr w14:val="tx1"/>
            </w14:solidFill>
          </w14:textFill>
        </w:rPr>
      </w:pPr>
      <w:bookmarkStart w:id="98" w:name="EB24095aed30e8447c97a82272874e1305"/>
      <w:r>
        <w:rPr>
          <w:rFonts w:hint="eastAsia" w:ascii="宋体" w:hAnsi="宋体" w:cs="宋体"/>
          <w:b/>
          <w:color w:val="000000" w:themeColor="text1"/>
          <w:kern w:val="1"/>
          <w:szCs w:val="24"/>
          <w:highlight w:val="none"/>
          <w14:textFill>
            <w14:solidFill>
              <w14:schemeClr w14:val="tx1"/>
            </w14:solidFill>
          </w14:textFill>
        </w:rPr>
        <w:t>一、项目背景</w:t>
      </w:r>
    </w:p>
    <w:p w14:paraId="1DD6A5F5">
      <w:pPr>
        <w:spacing w:line="360" w:lineRule="auto"/>
        <w:ind w:firstLine="480" w:firstLineChars="200"/>
        <w:rPr>
          <w:rFonts w:hint="eastAsia" w:ascii="宋体" w:hAnsi="宋体" w:cs="宋体"/>
          <w:b/>
          <w:color w:val="000000" w:themeColor="text1"/>
          <w:kern w:val="1"/>
          <w:szCs w:val="24"/>
          <w:highlight w:val="none"/>
          <w14:textFill>
            <w14:solidFill>
              <w14:schemeClr w14:val="tx1"/>
            </w14:solidFill>
          </w14:textFill>
        </w:rPr>
      </w:pPr>
      <w:r>
        <w:rPr>
          <w:rFonts w:hint="eastAsia" w:ascii="宋体" w:hAnsi="宋体" w:cs="宋体"/>
          <w:bCs/>
          <w:color w:val="000000" w:themeColor="text1"/>
          <w:kern w:val="1"/>
          <w:szCs w:val="24"/>
          <w:highlight w:val="none"/>
          <w14:textFill>
            <w14:solidFill>
              <w14:schemeClr w14:val="tx1"/>
            </w14:solidFill>
          </w14:textFill>
        </w:rPr>
        <w:t>依据</w:t>
      </w:r>
      <w:r>
        <w:rPr>
          <w:rFonts w:hint="eastAsia" w:ascii="宋体" w:hAnsi="宋体" w:cs="宋体"/>
          <w:bCs/>
          <w:color w:val="000000" w:themeColor="text1"/>
          <w:kern w:val="1"/>
          <w:szCs w:val="24"/>
          <w:highlight w:val="none"/>
          <w14:textFill>
            <w14:solidFill>
              <w14:schemeClr w14:val="tx1"/>
            </w14:solidFill>
          </w14:textFill>
        </w:rPr>
        <w:t>《中华人民共和国大气污染防治法》《中华人民共和国水污染防治法》</w:t>
      </w:r>
      <w:r>
        <w:rPr>
          <w:rFonts w:hint="eastAsia" w:ascii="宋体" w:hAnsi="宋体" w:cs="宋体"/>
          <w:bCs/>
          <w:color w:val="000000" w:themeColor="text1"/>
          <w:kern w:val="1"/>
          <w:szCs w:val="24"/>
          <w:highlight w:val="none"/>
          <w14:textFill>
            <w14:solidFill>
              <w14:schemeClr w14:val="tx1"/>
            </w14:solidFill>
          </w14:textFill>
        </w:rPr>
        <w:t>《生态环境行政处罚办法》《排污许可管理条例》及生态环境部关于打击自动监测数据弄虚作假、强化非现场执法、完善区域交叉检查等政策要求，结合自治区党委关于兵地协同、区域联合执法的部署，为应对 2026 年采暖期重污染天气防控压力，破解企业隐蔽造假、基层数据研判能力不足等问题，依托前期第三方辅助执法成效，对全区涉气、涉水联网排污单位开展异常数据精细化分析，进一步提升环境监管效能、保障环境质量持续改善。</w:t>
      </w:r>
    </w:p>
    <w:p w14:paraId="4EA964D8">
      <w:pPr>
        <w:spacing w:line="360" w:lineRule="auto"/>
        <w:ind w:firstLine="482" w:firstLineChars="200"/>
        <w:rPr>
          <w:rFonts w:hint="eastAsia" w:ascii="宋体" w:hAnsi="宋体" w:cs="宋体"/>
          <w:b/>
          <w:color w:val="000000" w:themeColor="text1"/>
          <w:kern w:val="1"/>
          <w:szCs w:val="24"/>
          <w:highlight w:val="none"/>
          <w14:textFill>
            <w14:solidFill>
              <w14:schemeClr w14:val="tx1"/>
            </w14:solidFill>
          </w14:textFill>
        </w:rPr>
      </w:pPr>
      <w:r>
        <w:rPr>
          <w:rFonts w:hint="eastAsia" w:ascii="宋体" w:hAnsi="宋体" w:cs="宋体"/>
          <w:b/>
          <w:color w:val="000000" w:themeColor="text1"/>
          <w:kern w:val="1"/>
          <w:szCs w:val="24"/>
          <w:highlight w:val="none"/>
          <w14:textFill>
            <w14:solidFill>
              <w14:schemeClr w14:val="tx1"/>
            </w14:solidFill>
          </w14:textFill>
        </w:rPr>
        <w:t>二、采购服务内容</w:t>
      </w:r>
    </w:p>
    <w:p w14:paraId="538E9F30">
      <w:pPr>
        <w:spacing w:line="360" w:lineRule="auto"/>
        <w:ind w:firstLine="480" w:firstLineChars="200"/>
        <w:rPr>
          <w:rFonts w:hint="eastAsia" w:ascii="宋体" w:hAnsi="宋体" w:cs="宋体"/>
          <w:bCs/>
          <w:color w:val="000000" w:themeColor="text1"/>
          <w:kern w:val="1"/>
          <w:szCs w:val="24"/>
          <w:highlight w:val="none"/>
          <w14:textFill>
            <w14:solidFill>
              <w14:schemeClr w14:val="tx1"/>
            </w14:solidFill>
          </w14:textFill>
        </w:rPr>
      </w:pPr>
      <w:r>
        <w:rPr>
          <w:rFonts w:hint="eastAsia" w:ascii="宋体" w:hAnsi="宋体" w:cs="宋体"/>
          <w:bCs/>
          <w:color w:val="000000" w:themeColor="text1"/>
          <w:kern w:val="1"/>
          <w:szCs w:val="24"/>
          <w:highlight w:val="none"/>
          <w14:textFill>
            <w14:solidFill>
              <w14:schemeClr w14:val="tx1"/>
            </w14:solidFill>
          </w14:textFill>
        </w:rPr>
        <w:t>本项目供应商需依托自治区重点排污单位自动监控及基础数据库系统（以下简称“国发平台”），以“异常线索分析（远程）”的方式向甲方提供指定区域内可能存在的异常线索数据的精细化分析。</w:t>
      </w:r>
    </w:p>
    <w:p w14:paraId="217DE3C8">
      <w:pPr>
        <w:ind w:firstLine="482"/>
        <w:rPr>
          <w:rFonts w:hint="eastAsia" w:ascii="宋体" w:hAnsi="宋体"/>
          <w:b/>
          <w:bCs/>
          <w:color w:val="000000" w:themeColor="text1"/>
          <w:kern w:val="2"/>
          <w:szCs w:val="32"/>
          <w:highlight w:val="none"/>
          <w14:textFill>
            <w14:solidFill>
              <w14:schemeClr w14:val="tx1"/>
            </w14:solidFill>
          </w14:textFill>
        </w:rPr>
      </w:pPr>
      <w:r>
        <w:rPr>
          <w:rFonts w:hint="eastAsia" w:ascii="宋体" w:hAnsi="宋体"/>
          <w:b/>
          <w:bCs/>
          <w:color w:val="000000" w:themeColor="text1"/>
          <w:kern w:val="2"/>
          <w:szCs w:val="32"/>
          <w:highlight w:val="none"/>
          <w14:textFill>
            <w14:solidFill>
              <w14:schemeClr w14:val="tx1"/>
            </w14:solidFill>
          </w14:textFill>
        </w:rPr>
        <w:t>1、项目服务范围：</w:t>
      </w:r>
    </w:p>
    <w:p w14:paraId="75984658">
      <w:pPr>
        <w:spacing w:line="276" w:lineRule="auto"/>
        <w:ind w:firstLine="480"/>
        <w:rPr>
          <w:rFonts w:hint="eastAsia" w:ascii="宋体" w:hAnsi="宋体"/>
          <w:color w:val="000000" w:themeColor="text1"/>
          <w:kern w:val="2"/>
          <w:szCs w:val="32"/>
          <w:highlight w:val="none"/>
          <w14:textFill>
            <w14:solidFill>
              <w14:schemeClr w14:val="tx1"/>
            </w14:solidFill>
          </w14:textFill>
        </w:rPr>
      </w:pPr>
      <w:r>
        <w:rPr>
          <w:rFonts w:hint="eastAsia" w:ascii="宋体" w:hAnsi="宋体"/>
          <w:color w:val="000000" w:themeColor="text1"/>
          <w:kern w:val="2"/>
          <w:szCs w:val="32"/>
          <w:highlight w:val="none"/>
          <w14:textFill>
            <w14:solidFill>
              <w14:schemeClr w14:val="tx1"/>
            </w14:solidFill>
          </w14:textFill>
        </w:rPr>
        <w:t>（1）废气污染源企业异常数据精细化分析服务：全疆14个地州纳入“国发平台”的涉气企业。</w:t>
      </w:r>
    </w:p>
    <w:p w14:paraId="6DCFA43D">
      <w:pPr>
        <w:spacing w:line="276" w:lineRule="auto"/>
        <w:ind w:firstLine="480"/>
        <w:rPr>
          <w:rFonts w:hint="eastAsia" w:ascii="宋体" w:hAnsi="宋体"/>
          <w:color w:val="000000" w:themeColor="text1"/>
          <w:kern w:val="2"/>
          <w:szCs w:val="32"/>
          <w:highlight w:val="none"/>
          <w14:textFill>
            <w14:solidFill>
              <w14:schemeClr w14:val="tx1"/>
            </w14:solidFill>
          </w14:textFill>
        </w:rPr>
      </w:pPr>
      <w:r>
        <w:rPr>
          <w:rFonts w:hint="eastAsia" w:ascii="宋体" w:hAnsi="宋体"/>
          <w:color w:val="000000" w:themeColor="text1"/>
          <w:kern w:val="2"/>
          <w:szCs w:val="32"/>
          <w:highlight w:val="none"/>
          <w14:textFill>
            <w14:solidFill>
              <w14:schemeClr w14:val="tx1"/>
            </w14:solidFill>
          </w14:textFill>
        </w:rPr>
        <w:t>（2）废水污染源企业异常数据精细化分析服务：全疆14个地州纳入“国发平台”的涉水企业。</w:t>
      </w:r>
    </w:p>
    <w:p w14:paraId="51DCA52E">
      <w:pPr>
        <w:spacing w:line="276" w:lineRule="auto"/>
        <w:ind w:firstLine="480"/>
        <w:rPr>
          <w:rFonts w:hint="eastAsia" w:ascii="宋体" w:hAnsi="宋体"/>
          <w:color w:val="000000" w:themeColor="text1"/>
          <w:kern w:val="2"/>
          <w:szCs w:val="32"/>
          <w:highlight w:val="none"/>
          <w14:textFill>
            <w14:solidFill>
              <w14:schemeClr w14:val="tx1"/>
            </w14:solidFill>
          </w14:textFill>
        </w:rPr>
      </w:pPr>
      <w:r>
        <w:rPr>
          <w:rFonts w:hint="eastAsia" w:ascii="宋体" w:hAnsi="宋体"/>
          <w:color w:val="000000" w:themeColor="text1"/>
          <w:kern w:val="2"/>
          <w:szCs w:val="32"/>
          <w:highlight w:val="none"/>
          <w14:textFill>
            <w14:solidFill>
              <w14:schemeClr w14:val="tx1"/>
            </w14:solidFill>
          </w14:textFill>
        </w:rPr>
        <w:t>（3）</w:t>
      </w:r>
      <w:r>
        <w:rPr>
          <w:rFonts w:hint="eastAsia" w:ascii="宋体" w:hAnsi="宋体"/>
          <w:color w:val="000000" w:themeColor="text1"/>
          <w:kern w:val="2"/>
          <w:szCs w:val="32"/>
          <w:highlight w:val="none"/>
          <w14:textFill>
            <w14:solidFill>
              <w14:schemeClr w14:val="tx1"/>
            </w14:solidFill>
          </w14:textFill>
        </w:rPr>
        <w:t>天山北坡城市群工业密集区纳入</w:t>
      </w:r>
      <w:r>
        <w:rPr>
          <w:rFonts w:hint="eastAsia" w:ascii="宋体" w:hAnsi="宋体"/>
          <w:color w:val="000000" w:themeColor="text1"/>
          <w:kern w:val="2"/>
          <w:szCs w:val="32"/>
          <w:highlight w:val="none"/>
          <w14:textFill>
            <w14:solidFill>
              <w14:schemeClr w14:val="tx1"/>
            </w14:solidFill>
          </w14:textFill>
        </w:rPr>
        <w:t>“国发平台”的废气污染源企业。</w:t>
      </w:r>
    </w:p>
    <w:p w14:paraId="18B9BAA4">
      <w:pPr>
        <w:ind w:firstLine="482"/>
        <w:rPr>
          <w:rFonts w:hint="eastAsia" w:ascii="宋体" w:hAnsi="宋体"/>
          <w:b/>
          <w:bCs/>
          <w:color w:val="000000" w:themeColor="text1"/>
          <w:kern w:val="2"/>
          <w:szCs w:val="32"/>
          <w:highlight w:val="none"/>
          <w14:textFill>
            <w14:solidFill>
              <w14:schemeClr w14:val="tx1"/>
            </w14:solidFill>
          </w14:textFill>
        </w:rPr>
      </w:pPr>
      <w:r>
        <w:rPr>
          <w:rFonts w:hint="eastAsia" w:ascii="宋体" w:hAnsi="宋体"/>
          <w:b/>
          <w:bCs/>
          <w:color w:val="000000" w:themeColor="text1"/>
          <w:kern w:val="2"/>
          <w:szCs w:val="32"/>
          <w:highlight w:val="none"/>
          <w14:textFill>
            <w14:solidFill>
              <w14:schemeClr w14:val="tx1"/>
            </w14:solidFill>
          </w14:textFill>
        </w:rPr>
        <w:t>2、服务具体要求：</w:t>
      </w:r>
    </w:p>
    <w:p w14:paraId="2839F2C2">
      <w:pPr>
        <w:spacing w:line="360" w:lineRule="auto"/>
        <w:ind w:firstLine="480"/>
        <w:rPr>
          <w:rFonts w:hint="eastAsia" w:ascii="宋体" w:hAnsi="宋体"/>
          <w:color w:val="000000" w:themeColor="text1"/>
          <w:kern w:val="2"/>
          <w:szCs w:val="32"/>
          <w:highlight w:val="none"/>
          <w14:textFill>
            <w14:solidFill>
              <w14:schemeClr w14:val="tx1"/>
            </w14:solidFill>
          </w14:textFill>
        </w:rPr>
      </w:pPr>
      <w:bookmarkStart w:id="99" w:name="OLE_LINK1"/>
      <w:r>
        <w:rPr>
          <w:rFonts w:hint="eastAsia" w:ascii="宋体" w:hAnsi="宋体"/>
          <w:color w:val="000000" w:themeColor="text1"/>
          <w:kern w:val="2"/>
          <w:szCs w:val="32"/>
          <w:highlight w:val="none"/>
          <w14:textFill>
            <w14:solidFill>
              <w14:schemeClr w14:val="tx1"/>
            </w14:solidFill>
          </w14:textFill>
        </w:rPr>
        <w:t>（1）利用大数据及数据分析模型对重点企业自动监测进行数据分析，根据自动监测数据弄虚作假问题分析，形成人工研判报告，为满足本项服务，分析线索应包括以下几类内容：</w:t>
      </w:r>
    </w:p>
    <w:p w14:paraId="5222B366">
      <w:pPr>
        <w:ind w:firstLine="480"/>
        <w:rPr>
          <w:rFonts w:hint="eastAsia" w:ascii="宋体" w:hAnsi="宋体"/>
          <w:color w:val="000000" w:themeColor="text1"/>
          <w:kern w:val="2"/>
          <w:szCs w:val="32"/>
          <w:highlight w:val="none"/>
          <w14:textFill>
            <w14:solidFill>
              <w14:schemeClr w14:val="tx1"/>
            </w14:solidFill>
          </w14:textFill>
        </w:rPr>
      </w:pPr>
    </w:p>
    <w:bookmarkEnd w:id="99"/>
    <w:tbl>
      <w:tblPr>
        <w:tblStyle w:val="25"/>
        <w:tblW w:w="5000" w:type="pct"/>
        <w:tblInd w:w="0" w:type="dxa"/>
        <w:tblLayout w:type="autofit"/>
        <w:tblCellMar>
          <w:top w:w="0" w:type="dxa"/>
          <w:left w:w="108" w:type="dxa"/>
          <w:bottom w:w="0" w:type="dxa"/>
          <w:right w:w="108" w:type="dxa"/>
        </w:tblCellMar>
      </w:tblPr>
      <w:tblGrid>
        <w:gridCol w:w="1367"/>
        <w:gridCol w:w="1310"/>
        <w:gridCol w:w="1616"/>
        <w:gridCol w:w="1832"/>
        <w:gridCol w:w="3841"/>
      </w:tblGrid>
      <w:tr w14:paraId="57AAFE2D">
        <w:tblPrEx>
          <w:tblCellMar>
            <w:top w:w="0" w:type="dxa"/>
            <w:left w:w="108" w:type="dxa"/>
            <w:bottom w:w="0" w:type="dxa"/>
            <w:right w:w="108" w:type="dxa"/>
          </w:tblCellMar>
        </w:tblPrEx>
        <w:trPr>
          <w:trHeight w:val="287" w:hRule="atLeast"/>
        </w:trPr>
        <w:tc>
          <w:tcPr>
            <w:tcW w:w="686" w:type="pct"/>
            <w:tcBorders>
              <w:top w:val="single" w:color="auto" w:sz="4" w:space="0"/>
              <w:left w:val="single" w:color="auto" w:sz="4" w:space="0"/>
              <w:bottom w:val="nil"/>
              <w:right w:val="single" w:color="auto" w:sz="4" w:space="0"/>
            </w:tcBorders>
            <w:noWrap/>
            <w:vAlign w:val="center"/>
          </w:tcPr>
          <w:p w14:paraId="18492F5E">
            <w:pPr>
              <w:widowControl/>
              <w:spacing w:line="360" w:lineRule="exact"/>
              <w:jc w:val="center"/>
              <w:rPr>
                <w:rFonts w:hint="eastAsia" w:ascii="宋体" w:hAnsi="宋体" w:cs="宋体"/>
                <w:b/>
                <w:bCs/>
                <w:color w:val="000000" w:themeColor="text1"/>
                <w:sz w:val="21"/>
                <w:szCs w:val="24"/>
                <w:highlight w:val="none"/>
                <w14:textFill>
                  <w14:solidFill>
                    <w14:schemeClr w14:val="tx1"/>
                  </w14:solidFill>
                </w14:textFill>
              </w:rPr>
            </w:pPr>
            <w:r>
              <w:rPr>
                <w:rFonts w:hint="eastAsia" w:ascii="宋体" w:hAnsi="宋体" w:cs="宋体"/>
                <w:b/>
                <w:bCs/>
                <w:color w:val="000000" w:themeColor="text1"/>
                <w:sz w:val="21"/>
                <w:szCs w:val="24"/>
                <w:highlight w:val="none"/>
                <w14:textFill>
                  <w14:solidFill>
                    <w14:schemeClr w14:val="tx1"/>
                  </w14:solidFill>
                </w14:textFill>
              </w:rPr>
              <w:t>序号</w:t>
            </w:r>
          </w:p>
        </w:tc>
        <w:tc>
          <w:tcPr>
            <w:tcW w:w="657" w:type="pct"/>
            <w:tcBorders>
              <w:top w:val="single" w:color="auto" w:sz="4" w:space="0"/>
              <w:left w:val="nil"/>
              <w:bottom w:val="nil"/>
              <w:right w:val="single" w:color="auto" w:sz="4" w:space="0"/>
            </w:tcBorders>
            <w:vAlign w:val="center"/>
          </w:tcPr>
          <w:p w14:paraId="4AAADE6C">
            <w:pPr>
              <w:widowControl/>
              <w:spacing w:line="360" w:lineRule="exact"/>
              <w:jc w:val="center"/>
              <w:rPr>
                <w:rFonts w:hint="eastAsia" w:ascii="宋体" w:hAnsi="宋体" w:cs="宋体"/>
                <w:b/>
                <w:bCs/>
                <w:color w:val="000000" w:themeColor="text1"/>
                <w:sz w:val="21"/>
                <w:szCs w:val="24"/>
                <w:highlight w:val="none"/>
                <w14:textFill>
                  <w14:solidFill>
                    <w14:schemeClr w14:val="tx1"/>
                  </w14:solidFill>
                </w14:textFill>
              </w:rPr>
            </w:pPr>
            <w:r>
              <w:rPr>
                <w:rFonts w:hint="eastAsia" w:ascii="宋体" w:hAnsi="宋体" w:cs="宋体"/>
                <w:b/>
                <w:bCs/>
                <w:color w:val="000000" w:themeColor="text1"/>
                <w:sz w:val="21"/>
                <w:szCs w:val="24"/>
                <w:highlight w:val="none"/>
                <w14:textFill>
                  <w14:solidFill>
                    <w14:schemeClr w14:val="tx1"/>
                  </w14:solidFill>
                </w14:textFill>
              </w:rPr>
              <w:t>类别</w:t>
            </w:r>
          </w:p>
        </w:tc>
        <w:tc>
          <w:tcPr>
            <w:tcW w:w="811" w:type="pct"/>
            <w:tcBorders>
              <w:top w:val="single" w:color="auto" w:sz="4" w:space="0"/>
              <w:left w:val="nil"/>
              <w:bottom w:val="nil"/>
              <w:right w:val="single" w:color="auto" w:sz="4" w:space="0"/>
            </w:tcBorders>
            <w:vAlign w:val="center"/>
          </w:tcPr>
          <w:p w14:paraId="1823B4B2">
            <w:pPr>
              <w:widowControl/>
              <w:spacing w:line="360" w:lineRule="exact"/>
              <w:jc w:val="center"/>
              <w:rPr>
                <w:rFonts w:hint="eastAsia" w:ascii="宋体" w:hAnsi="宋体" w:cs="宋体"/>
                <w:b/>
                <w:bCs/>
                <w:color w:val="000000" w:themeColor="text1"/>
                <w:sz w:val="21"/>
                <w:szCs w:val="24"/>
                <w:highlight w:val="none"/>
                <w14:textFill>
                  <w14:solidFill>
                    <w14:schemeClr w14:val="tx1"/>
                  </w14:solidFill>
                </w14:textFill>
              </w:rPr>
            </w:pPr>
            <w:r>
              <w:rPr>
                <w:rFonts w:hint="eastAsia" w:ascii="宋体" w:hAnsi="宋体" w:cs="宋体"/>
                <w:b/>
                <w:bCs/>
                <w:color w:val="000000" w:themeColor="text1"/>
                <w:sz w:val="21"/>
                <w:szCs w:val="24"/>
                <w:highlight w:val="none"/>
                <w14:textFill>
                  <w14:solidFill>
                    <w14:schemeClr w14:val="tx1"/>
                  </w14:solidFill>
                </w14:textFill>
              </w:rPr>
              <w:t>范围</w:t>
            </w:r>
          </w:p>
        </w:tc>
        <w:tc>
          <w:tcPr>
            <w:tcW w:w="919" w:type="pct"/>
            <w:tcBorders>
              <w:top w:val="single" w:color="auto" w:sz="4" w:space="0"/>
              <w:left w:val="nil"/>
              <w:bottom w:val="nil"/>
              <w:right w:val="single" w:color="auto" w:sz="4" w:space="0"/>
            </w:tcBorders>
            <w:vAlign w:val="center"/>
          </w:tcPr>
          <w:p w14:paraId="2CD7D3E0">
            <w:pPr>
              <w:widowControl/>
              <w:spacing w:line="360" w:lineRule="exact"/>
              <w:jc w:val="center"/>
              <w:rPr>
                <w:rFonts w:hint="eastAsia" w:ascii="宋体" w:hAnsi="宋体" w:cs="宋体"/>
                <w:b/>
                <w:bCs/>
                <w:color w:val="000000" w:themeColor="text1"/>
                <w:sz w:val="21"/>
                <w:szCs w:val="24"/>
                <w:highlight w:val="none"/>
                <w14:textFill>
                  <w14:solidFill>
                    <w14:schemeClr w14:val="tx1"/>
                  </w14:solidFill>
                </w14:textFill>
              </w:rPr>
            </w:pPr>
            <w:r>
              <w:rPr>
                <w:rFonts w:hint="eastAsia" w:ascii="宋体" w:hAnsi="宋体" w:cs="宋体"/>
                <w:b/>
                <w:bCs/>
                <w:color w:val="000000" w:themeColor="text1"/>
                <w:sz w:val="21"/>
                <w:szCs w:val="24"/>
                <w:highlight w:val="none"/>
                <w14:textFill>
                  <w14:solidFill>
                    <w14:schemeClr w14:val="tx1"/>
                  </w14:solidFill>
                </w14:textFill>
              </w:rPr>
              <w:t>类型</w:t>
            </w:r>
          </w:p>
        </w:tc>
        <w:tc>
          <w:tcPr>
            <w:tcW w:w="1927" w:type="pct"/>
            <w:tcBorders>
              <w:top w:val="single" w:color="auto" w:sz="4" w:space="0"/>
              <w:left w:val="nil"/>
              <w:bottom w:val="nil"/>
              <w:right w:val="single" w:color="auto" w:sz="4" w:space="0"/>
            </w:tcBorders>
            <w:vAlign w:val="center"/>
          </w:tcPr>
          <w:p w14:paraId="6EE80F97">
            <w:pPr>
              <w:widowControl/>
              <w:spacing w:line="360" w:lineRule="exact"/>
              <w:jc w:val="center"/>
              <w:rPr>
                <w:rFonts w:hint="eastAsia" w:ascii="宋体" w:hAnsi="宋体" w:cs="宋体"/>
                <w:b/>
                <w:bCs/>
                <w:color w:val="000000" w:themeColor="text1"/>
                <w:sz w:val="21"/>
                <w:szCs w:val="24"/>
                <w:highlight w:val="none"/>
                <w14:textFill>
                  <w14:solidFill>
                    <w14:schemeClr w14:val="tx1"/>
                  </w14:solidFill>
                </w14:textFill>
              </w:rPr>
            </w:pPr>
            <w:r>
              <w:rPr>
                <w:rFonts w:hint="eastAsia" w:ascii="宋体" w:hAnsi="宋体" w:cs="宋体"/>
                <w:b/>
                <w:bCs/>
                <w:color w:val="000000" w:themeColor="text1"/>
                <w:sz w:val="21"/>
                <w:szCs w:val="24"/>
                <w:highlight w:val="none"/>
                <w14:textFill>
                  <w14:solidFill>
                    <w14:schemeClr w14:val="tx1"/>
                  </w14:solidFill>
                </w14:textFill>
              </w:rPr>
              <w:t>线索</w:t>
            </w:r>
          </w:p>
        </w:tc>
      </w:tr>
      <w:tr w14:paraId="6EA0AD67">
        <w:tblPrEx>
          <w:tblCellMar>
            <w:top w:w="0" w:type="dxa"/>
            <w:left w:w="108" w:type="dxa"/>
            <w:bottom w:w="0" w:type="dxa"/>
            <w:right w:w="108" w:type="dxa"/>
          </w:tblCellMar>
        </w:tblPrEx>
        <w:trPr>
          <w:trHeight w:val="319" w:hRule="atLeast"/>
        </w:trPr>
        <w:tc>
          <w:tcPr>
            <w:tcW w:w="686" w:type="pct"/>
            <w:tcBorders>
              <w:top w:val="single" w:color="auto" w:sz="4" w:space="0"/>
              <w:left w:val="single" w:color="auto" w:sz="4" w:space="0"/>
              <w:bottom w:val="single" w:color="auto" w:sz="4" w:space="0"/>
              <w:right w:val="single" w:color="auto" w:sz="4" w:space="0"/>
            </w:tcBorders>
            <w:noWrap/>
            <w:vAlign w:val="center"/>
          </w:tcPr>
          <w:p w14:paraId="55E5FAF5">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1</w:t>
            </w:r>
          </w:p>
        </w:tc>
        <w:tc>
          <w:tcPr>
            <w:tcW w:w="657" w:type="pct"/>
            <w:vMerge w:val="restart"/>
            <w:tcBorders>
              <w:top w:val="single" w:color="auto" w:sz="4" w:space="0"/>
              <w:left w:val="single" w:color="auto" w:sz="4" w:space="0"/>
              <w:bottom w:val="single" w:color="auto" w:sz="4" w:space="0"/>
              <w:right w:val="single" w:color="auto" w:sz="4" w:space="0"/>
            </w:tcBorders>
            <w:vAlign w:val="center"/>
          </w:tcPr>
          <w:p w14:paraId="72D97772">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监督帮扶</w:t>
            </w:r>
          </w:p>
        </w:tc>
        <w:tc>
          <w:tcPr>
            <w:tcW w:w="811" w:type="pct"/>
            <w:vMerge w:val="restart"/>
            <w:tcBorders>
              <w:top w:val="single" w:color="auto" w:sz="4" w:space="0"/>
              <w:left w:val="single" w:color="auto" w:sz="4" w:space="0"/>
              <w:bottom w:val="single" w:color="auto" w:sz="4" w:space="0"/>
              <w:right w:val="single" w:color="auto" w:sz="4" w:space="0"/>
            </w:tcBorders>
            <w:vAlign w:val="center"/>
          </w:tcPr>
          <w:p w14:paraId="1BC84694">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排污许可</w:t>
            </w:r>
          </w:p>
        </w:tc>
        <w:tc>
          <w:tcPr>
            <w:tcW w:w="919" w:type="pct"/>
            <w:vMerge w:val="restart"/>
            <w:tcBorders>
              <w:top w:val="single" w:color="auto" w:sz="4" w:space="0"/>
              <w:left w:val="single" w:color="auto" w:sz="4" w:space="0"/>
              <w:bottom w:val="single" w:color="auto" w:sz="4" w:space="0"/>
              <w:right w:val="single" w:color="auto" w:sz="4" w:space="0"/>
            </w:tcBorders>
            <w:vAlign w:val="center"/>
          </w:tcPr>
          <w:p w14:paraId="6D486079">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不符合排污许可管理要求</w:t>
            </w:r>
          </w:p>
        </w:tc>
        <w:tc>
          <w:tcPr>
            <w:tcW w:w="1927" w:type="pct"/>
            <w:tcBorders>
              <w:top w:val="single" w:color="auto" w:sz="4" w:space="0"/>
              <w:left w:val="nil"/>
              <w:bottom w:val="single" w:color="auto" w:sz="4" w:space="0"/>
              <w:right w:val="single" w:color="auto" w:sz="4" w:space="0"/>
            </w:tcBorders>
            <w:vAlign w:val="center"/>
          </w:tcPr>
          <w:p w14:paraId="0CA9F174">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无证排污</w:t>
            </w:r>
          </w:p>
        </w:tc>
      </w:tr>
      <w:tr w14:paraId="2AA70EA8">
        <w:tblPrEx>
          <w:tblCellMar>
            <w:top w:w="0" w:type="dxa"/>
            <w:left w:w="108" w:type="dxa"/>
            <w:bottom w:w="0" w:type="dxa"/>
            <w:right w:w="108" w:type="dxa"/>
          </w:tblCellMar>
        </w:tblPrEx>
        <w:trPr>
          <w:trHeight w:val="375" w:hRule="atLeast"/>
        </w:trPr>
        <w:tc>
          <w:tcPr>
            <w:tcW w:w="686" w:type="pct"/>
            <w:tcBorders>
              <w:top w:val="nil"/>
              <w:left w:val="single" w:color="auto" w:sz="4" w:space="0"/>
              <w:bottom w:val="single" w:color="auto" w:sz="4" w:space="0"/>
              <w:right w:val="single" w:color="auto" w:sz="4" w:space="0"/>
            </w:tcBorders>
            <w:noWrap/>
            <w:vAlign w:val="center"/>
          </w:tcPr>
          <w:p w14:paraId="25294673">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2</w:t>
            </w:r>
          </w:p>
        </w:tc>
        <w:tc>
          <w:tcPr>
            <w:tcW w:w="657" w:type="pct"/>
            <w:vMerge w:val="continue"/>
            <w:tcBorders>
              <w:top w:val="single" w:color="auto" w:sz="4" w:space="0"/>
              <w:left w:val="single" w:color="auto" w:sz="4" w:space="0"/>
              <w:bottom w:val="single" w:color="auto" w:sz="4" w:space="0"/>
              <w:right w:val="single" w:color="auto" w:sz="4" w:space="0"/>
            </w:tcBorders>
            <w:vAlign w:val="center"/>
          </w:tcPr>
          <w:p w14:paraId="3B807156">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811" w:type="pct"/>
            <w:vMerge w:val="continue"/>
            <w:tcBorders>
              <w:top w:val="single" w:color="auto" w:sz="4" w:space="0"/>
              <w:left w:val="single" w:color="auto" w:sz="4" w:space="0"/>
              <w:bottom w:val="single" w:color="auto" w:sz="4" w:space="0"/>
              <w:right w:val="single" w:color="auto" w:sz="4" w:space="0"/>
            </w:tcBorders>
            <w:vAlign w:val="center"/>
          </w:tcPr>
          <w:p w14:paraId="4988B5A0">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919" w:type="pct"/>
            <w:vMerge w:val="continue"/>
            <w:tcBorders>
              <w:top w:val="single" w:color="auto" w:sz="4" w:space="0"/>
              <w:left w:val="single" w:color="auto" w:sz="4" w:space="0"/>
              <w:bottom w:val="single" w:color="auto" w:sz="4" w:space="0"/>
              <w:right w:val="single" w:color="auto" w:sz="4" w:space="0"/>
            </w:tcBorders>
            <w:vAlign w:val="center"/>
          </w:tcPr>
          <w:p w14:paraId="1CAC9C9C">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1927" w:type="pct"/>
            <w:tcBorders>
              <w:top w:val="nil"/>
              <w:left w:val="nil"/>
              <w:bottom w:val="single" w:color="auto" w:sz="4" w:space="0"/>
              <w:right w:val="single" w:color="auto" w:sz="4" w:space="0"/>
            </w:tcBorders>
            <w:vAlign w:val="center"/>
          </w:tcPr>
          <w:p w14:paraId="2500CC37">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许可证到期仍排放</w:t>
            </w:r>
          </w:p>
        </w:tc>
      </w:tr>
      <w:tr w14:paraId="7C2A4B16">
        <w:tblPrEx>
          <w:tblCellMar>
            <w:top w:w="0" w:type="dxa"/>
            <w:left w:w="108" w:type="dxa"/>
            <w:bottom w:w="0" w:type="dxa"/>
            <w:right w:w="108" w:type="dxa"/>
          </w:tblCellMar>
        </w:tblPrEx>
        <w:trPr>
          <w:trHeight w:val="394" w:hRule="atLeast"/>
        </w:trPr>
        <w:tc>
          <w:tcPr>
            <w:tcW w:w="686" w:type="pct"/>
            <w:tcBorders>
              <w:top w:val="nil"/>
              <w:left w:val="single" w:color="auto" w:sz="4" w:space="0"/>
              <w:bottom w:val="single" w:color="auto" w:sz="4" w:space="0"/>
              <w:right w:val="single" w:color="auto" w:sz="4" w:space="0"/>
            </w:tcBorders>
            <w:noWrap/>
            <w:vAlign w:val="center"/>
          </w:tcPr>
          <w:p w14:paraId="65EA111B">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3</w:t>
            </w:r>
          </w:p>
        </w:tc>
        <w:tc>
          <w:tcPr>
            <w:tcW w:w="657" w:type="pct"/>
            <w:vMerge w:val="continue"/>
            <w:tcBorders>
              <w:top w:val="single" w:color="auto" w:sz="4" w:space="0"/>
              <w:left w:val="single" w:color="auto" w:sz="4" w:space="0"/>
              <w:bottom w:val="single" w:color="auto" w:sz="4" w:space="0"/>
              <w:right w:val="single" w:color="auto" w:sz="4" w:space="0"/>
            </w:tcBorders>
            <w:vAlign w:val="center"/>
          </w:tcPr>
          <w:p w14:paraId="5F9F1CFC">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811" w:type="pct"/>
            <w:vMerge w:val="continue"/>
            <w:tcBorders>
              <w:top w:val="single" w:color="auto" w:sz="4" w:space="0"/>
              <w:left w:val="single" w:color="auto" w:sz="4" w:space="0"/>
              <w:bottom w:val="single" w:color="auto" w:sz="4" w:space="0"/>
              <w:right w:val="single" w:color="auto" w:sz="4" w:space="0"/>
            </w:tcBorders>
            <w:vAlign w:val="center"/>
          </w:tcPr>
          <w:p w14:paraId="7627EA20">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919" w:type="pct"/>
            <w:vMerge w:val="continue"/>
            <w:tcBorders>
              <w:top w:val="single" w:color="auto" w:sz="4" w:space="0"/>
              <w:left w:val="single" w:color="auto" w:sz="4" w:space="0"/>
              <w:bottom w:val="single" w:color="auto" w:sz="4" w:space="0"/>
              <w:right w:val="single" w:color="auto" w:sz="4" w:space="0"/>
            </w:tcBorders>
            <w:vAlign w:val="center"/>
          </w:tcPr>
          <w:p w14:paraId="744DD41E">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1927" w:type="pct"/>
            <w:tcBorders>
              <w:top w:val="nil"/>
              <w:left w:val="nil"/>
              <w:bottom w:val="single" w:color="auto" w:sz="4" w:space="0"/>
              <w:right w:val="single" w:color="auto" w:sz="4" w:space="0"/>
            </w:tcBorders>
            <w:vAlign w:val="center"/>
          </w:tcPr>
          <w:p w14:paraId="68CF84E6">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未按许可要求联网</w:t>
            </w:r>
          </w:p>
        </w:tc>
      </w:tr>
      <w:tr w14:paraId="4885E9CA">
        <w:tblPrEx>
          <w:tblCellMar>
            <w:top w:w="0" w:type="dxa"/>
            <w:left w:w="108" w:type="dxa"/>
            <w:bottom w:w="0" w:type="dxa"/>
            <w:right w:w="108" w:type="dxa"/>
          </w:tblCellMar>
        </w:tblPrEx>
        <w:trPr>
          <w:trHeight w:val="374" w:hRule="atLeast"/>
        </w:trPr>
        <w:tc>
          <w:tcPr>
            <w:tcW w:w="686" w:type="pct"/>
            <w:tcBorders>
              <w:top w:val="nil"/>
              <w:left w:val="single" w:color="auto" w:sz="4" w:space="0"/>
              <w:bottom w:val="single" w:color="auto" w:sz="4" w:space="0"/>
              <w:right w:val="single" w:color="auto" w:sz="4" w:space="0"/>
            </w:tcBorders>
            <w:noWrap/>
            <w:vAlign w:val="center"/>
          </w:tcPr>
          <w:p w14:paraId="7D8F7B88">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4</w:t>
            </w:r>
          </w:p>
        </w:tc>
        <w:tc>
          <w:tcPr>
            <w:tcW w:w="657" w:type="pct"/>
            <w:vMerge w:val="continue"/>
            <w:tcBorders>
              <w:top w:val="single" w:color="auto" w:sz="4" w:space="0"/>
              <w:left w:val="single" w:color="auto" w:sz="4" w:space="0"/>
              <w:bottom w:val="single" w:color="auto" w:sz="4" w:space="0"/>
              <w:right w:val="single" w:color="auto" w:sz="4" w:space="0"/>
            </w:tcBorders>
            <w:vAlign w:val="center"/>
          </w:tcPr>
          <w:p w14:paraId="04830A05">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811" w:type="pct"/>
            <w:vMerge w:val="continue"/>
            <w:tcBorders>
              <w:top w:val="single" w:color="auto" w:sz="4" w:space="0"/>
              <w:left w:val="single" w:color="auto" w:sz="4" w:space="0"/>
              <w:bottom w:val="single" w:color="auto" w:sz="4" w:space="0"/>
              <w:right w:val="single" w:color="auto" w:sz="4" w:space="0"/>
            </w:tcBorders>
            <w:vAlign w:val="center"/>
          </w:tcPr>
          <w:p w14:paraId="32240DCD">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919" w:type="pct"/>
            <w:vMerge w:val="continue"/>
            <w:tcBorders>
              <w:top w:val="single" w:color="auto" w:sz="4" w:space="0"/>
              <w:left w:val="single" w:color="auto" w:sz="4" w:space="0"/>
              <w:bottom w:val="single" w:color="auto" w:sz="4" w:space="0"/>
              <w:right w:val="single" w:color="auto" w:sz="4" w:space="0"/>
            </w:tcBorders>
            <w:vAlign w:val="center"/>
          </w:tcPr>
          <w:p w14:paraId="2C323CDA">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1927" w:type="pct"/>
            <w:tcBorders>
              <w:top w:val="nil"/>
              <w:left w:val="nil"/>
              <w:bottom w:val="single" w:color="auto" w:sz="4" w:space="0"/>
              <w:right w:val="single" w:color="auto" w:sz="4" w:space="0"/>
            </w:tcBorders>
            <w:vAlign w:val="center"/>
          </w:tcPr>
          <w:p w14:paraId="1E5546B2">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超许可排放总量</w:t>
            </w:r>
          </w:p>
        </w:tc>
      </w:tr>
      <w:tr w14:paraId="29FE62D5">
        <w:tblPrEx>
          <w:tblCellMar>
            <w:top w:w="0" w:type="dxa"/>
            <w:left w:w="108" w:type="dxa"/>
            <w:bottom w:w="0" w:type="dxa"/>
            <w:right w:w="108" w:type="dxa"/>
          </w:tblCellMar>
        </w:tblPrEx>
        <w:trPr>
          <w:trHeight w:val="529" w:hRule="atLeast"/>
        </w:trPr>
        <w:tc>
          <w:tcPr>
            <w:tcW w:w="686" w:type="pct"/>
            <w:tcBorders>
              <w:top w:val="nil"/>
              <w:left w:val="single" w:color="auto" w:sz="4" w:space="0"/>
              <w:bottom w:val="single" w:color="auto" w:sz="4" w:space="0"/>
              <w:right w:val="single" w:color="auto" w:sz="4" w:space="0"/>
            </w:tcBorders>
            <w:noWrap/>
            <w:vAlign w:val="center"/>
          </w:tcPr>
          <w:p w14:paraId="5466BD07">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5</w:t>
            </w:r>
          </w:p>
        </w:tc>
        <w:tc>
          <w:tcPr>
            <w:tcW w:w="657" w:type="pct"/>
            <w:vMerge w:val="continue"/>
            <w:tcBorders>
              <w:top w:val="single" w:color="auto" w:sz="4" w:space="0"/>
              <w:left w:val="single" w:color="auto" w:sz="4" w:space="0"/>
              <w:bottom w:val="single" w:color="auto" w:sz="4" w:space="0"/>
              <w:right w:val="single" w:color="auto" w:sz="4" w:space="0"/>
            </w:tcBorders>
            <w:vAlign w:val="center"/>
          </w:tcPr>
          <w:p w14:paraId="046E9CCC">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811" w:type="pct"/>
            <w:vMerge w:val="continue"/>
            <w:tcBorders>
              <w:top w:val="single" w:color="auto" w:sz="4" w:space="0"/>
              <w:left w:val="single" w:color="auto" w:sz="4" w:space="0"/>
              <w:bottom w:val="single" w:color="auto" w:sz="4" w:space="0"/>
              <w:right w:val="single" w:color="auto" w:sz="4" w:space="0"/>
            </w:tcBorders>
            <w:vAlign w:val="center"/>
          </w:tcPr>
          <w:p w14:paraId="2281FD20">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919" w:type="pct"/>
            <w:vMerge w:val="continue"/>
            <w:tcBorders>
              <w:top w:val="single" w:color="auto" w:sz="4" w:space="0"/>
              <w:left w:val="single" w:color="auto" w:sz="4" w:space="0"/>
              <w:bottom w:val="single" w:color="auto" w:sz="4" w:space="0"/>
              <w:right w:val="single" w:color="auto" w:sz="4" w:space="0"/>
            </w:tcBorders>
            <w:vAlign w:val="center"/>
          </w:tcPr>
          <w:p w14:paraId="6FD8853F">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1927" w:type="pct"/>
            <w:tcBorders>
              <w:top w:val="nil"/>
              <w:left w:val="nil"/>
              <w:bottom w:val="single" w:color="auto" w:sz="4" w:space="0"/>
              <w:right w:val="single" w:color="auto" w:sz="4" w:space="0"/>
            </w:tcBorders>
            <w:vAlign w:val="center"/>
          </w:tcPr>
          <w:p w14:paraId="607CACCF">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污染物排放标准限值与排污许可证或排污许可登记不一致</w:t>
            </w:r>
          </w:p>
        </w:tc>
      </w:tr>
      <w:tr w14:paraId="37B49495">
        <w:tblPrEx>
          <w:tblCellMar>
            <w:top w:w="0" w:type="dxa"/>
            <w:left w:w="108" w:type="dxa"/>
            <w:bottom w:w="0" w:type="dxa"/>
            <w:right w:w="108" w:type="dxa"/>
          </w:tblCellMar>
        </w:tblPrEx>
        <w:trPr>
          <w:trHeight w:val="264" w:hRule="atLeast"/>
        </w:trPr>
        <w:tc>
          <w:tcPr>
            <w:tcW w:w="686" w:type="pct"/>
            <w:tcBorders>
              <w:top w:val="nil"/>
              <w:left w:val="single" w:color="auto" w:sz="4" w:space="0"/>
              <w:bottom w:val="single" w:color="auto" w:sz="4" w:space="0"/>
              <w:right w:val="single" w:color="auto" w:sz="4" w:space="0"/>
            </w:tcBorders>
            <w:noWrap/>
            <w:vAlign w:val="center"/>
          </w:tcPr>
          <w:p w14:paraId="1F2252DB">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6</w:t>
            </w:r>
          </w:p>
        </w:tc>
        <w:tc>
          <w:tcPr>
            <w:tcW w:w="657" w:type="pct"/>
            <w:vMerge w:val="continue"/>
            <w:tcBorders>
              <w:top w:val="single" w:color="auto" w:sz="4" w:space="0"/>
              <w:left w:val="single" w:color="auto" w:sz="4" w:space="0"/>
              <w:bottom w:val="single" w:color="auto" w:sz="4" w:space="0"/>
              <w:right w:val="single" w:color="auto" w:sz="4" w:space="0"/>
            </w:tcBorders>
            <w:vAlign w:val="center"/>
          </w:tcPr>
          <w:p w14:paraId="02D16E5C">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811" w:type="pct"/>
            <w:vMerge w:val="restart"/>
            <w:tcBorders>
              <w:top w:val="nil"/>
              <w:left w:val="single" w:color="auto" w:sz="4" w:space="0"/>
              <w:bottom w:val="single" w:color="auto" w:sz="4" w:space="0"/>
              <w:right w:val="single" w:color="auto" w:sz="4" w:space="0"/>
            </w:tcBorders>
            <w:vAlign w:val="center"/>
          </w:tcPr>
          <w:p w14:paraId="378367E2">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废水</w:t>
            </w:r>
          </w:p>
        </w:tc>
        <w:tc>
          <w:tcPr>
            <w:tcW w:w="919" w:type="pct"/>
            <w:vMerge w:val="restart"/>
            <w:tcBorders>
              <w:top w:val="nil"/>
              <w:left w:val="single" w:color="auto" w:sz="4" w:space="0"/>
              <w:bottom w:val="single" w:color="auto" w:sz="4" w:space="0"/>
              <w:right w:val="single" w:color="auto" w:sz="4" w:space="0"/>
            </w:tcBorders>
            <w:vAlign w:val="center"/>
          </w:tcPr>
          <w:p w14:paraId="4735263D">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疑似自动监测设备不正常运行</w:t>
            </w:r>
          </w:p>
        </w:tc>
        <w:tc>
          <w:tcPr>
            <w:tcW w:w="1927" w:type="pct"/>
            <w:tcBorders>
              <w:top w:val="nil"/>
              <w:left w:val="nil"/>
              <w:bottom w:val="single" w:color="auto" w:sz="4" w:space="0"/>
              <w:right w:val="single" w:color="auto" w:sz="4" w:space="0"/>
            </w:tcBorders>
            <w:vAlign w:val="center"/>
          </w:tcPr>
          <w:p w14:paraId="5D08DA89">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污染物浓度日均值小于0</w:t>
            </w:r>
          </w:p>
        </w:tc>
      </w:tr>
      <w:tr w14:paraId="147DF491">
        <w:tblPrEx>
          <w:tblCellMar>
            <w:top w:w="0" w:type="dxa"/>
            <w:left w:w="108" w:type="dxa"/>
            <w:bottom w:w="0" w:type="dxa"/>
            <w:right w:w="108" w:type="dxa"/>
          </w:tblCellMar>
        </w:tblPrEx>
        <w:trPr>
          <w:trHeight w:val="264" w:hRule="atLeast"/>
        </w:trPr>
        <w:tc>
          <w:tcPr>
            <w:tcW w:w="686" w:type="pct"/>
            <w:tcBorders>
              <w:top w:val="nil"/>
              <w:left w:val="single" w:color="auto" w:sz="4" w:space="0"/>
              <w:bottom w:val="single" w:color="auto" w:sz="4" w:space="0"/>
              <w:right w:val="single" w:color="auto" w:sz="4" w:space="0"/>
            </w:tcBorders>
            <w:noWrap/>
            <w:vAlign w:val="center"/>
          </w:tcPr>
          <w:p w14:paraId="25B4F7AA">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7</w:t>
            </w:r>
          </w:p>
        </w:tc>
        <w:tc>
          <w:tcPr>
            <w:tcW w:w="657" w:type="pct"/>
            <w:vMerge w:val="continue"/>
            <w:tcBorders>
              <w:top w:val="single" w:color="auto" w:sz="4" w:space="0"/>
              <w:left w:val="single" w:color="auto" w:sz="4" w:space="0"/>
              <w:bottom w:val="single" w:color="auto" w:sz="4" w:space="0"/>
              <w:right w:val="single" w:color="auto" w:sz="4" w:space="0"/>
            </w:tcBorders>
            <w:vAlign w:val="center"/>
          </w:tcPr>
          <w:p w14:paraId="2A8DFEF0">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811" w:type="pct"/>
            <w:vMerge w:val="continue"/>
            <w:tcBorders>
              <w:top w:val="nil"/>
              <w:left w:val="single" w:color="auto" w:sz="4" w:space="0"/>
              <w:bottom w:val="single" w:color="auto" w:sz="4" w:space="0"/>
              <w:right w:val="single" w:color="auto" w:sz="4" w:space="0"/>
            </w:tcBorders>
            <w:vAlign w:val="center"/>
          </w:tcPr>
          <w:p w14:paraId="247A1049">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919" w:type="pct"/>
            <w:vMerge w:val="continue"/>
            <w:tcBorders>
              <w:top w:val="nil"/>
              <w:left w:val="single" w:color="auto" w:sz="4" w:space="0"/>
              <w:bottom w:val="single" w:color="auto" w:sz="4" w:space="0"/>
              <w:right w:val="single" w:color="auto" w:sz="4" w:space="0"/>
            </w:tcBorders>
            <w:vAlign w:val="center"/>
          </w:tcPr>
          <w:p w14:paraId="79CF84DA">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1927" w:type="pct"/>
            <w:tcBorders>
              <w:top w:val="nil"/>
              <w:left w:val="nil"/>
              <w:bottom w:val="single" w:color="auto" w:sz="4" w:space="0"/>
              <w:right w:val="single" w:color="auto" w:sz="4" w:space="0"/>
            </w:tcBorders>
            <w:vAlign w:val="center"/>
          </w:tcPr>
          <w:p w14:paraId="29289236">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监测数据固定值</w:t>
            </w:r>
          </w:p>
        </w:tc>
      </w:tr>
      <w:tr w14:paraId="2CC39876">
        <w:tblPrEx>
          <w:tblCellMar>
            <w:top w:w="0" w:type="dxa"/>
            <w:left w:w="108" w:type="dxa"/>
            <w:bottom w:w="0" w:type="dxa"/>
            <w:right w:w="108" w:type="dxa"/>
          </w:tblCellMar>
        </w:tblPrEx>
        <w:trPr>
          <w:trHeight w:val="253" w:hRule="atLeast"/>
        </w:trPr>
        <w:tc>
          <w:tcPr>
            <w:tcW w:w="686" w:type="pct"/>
            <w:tcBorders>
              <w:top w:val="nil"/>
              <w:left w:val="single" w:color="auto" w:sz="4" w:space="0"/>
              <w:bottom w:val="single" w:color="auto" w:sz="4" w:space="0"/>
              <w:right w:val="single" w:color="auto" w:sz="4" w:space="0"/>
            </w:tcBorders>
            <w:noWrap/>
            <w:vAlign w:val="center"/>
          </w:tcPr>
          <w:p w14:paraId="3F1C1513">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8</w:t>
            </w:r>
          </w:p>
        </w:tc>
        <w:tc>
          <w:tcPr>
            <w:tcW w:w="657" w:type="pct"/>
            <w:vMerge w:val="continue"/>
            <w:tcBorders>
              <w:top w:val="single" w:color="auto" w:sz="4" w:space="0"/>
              <w:left w:val="single" w:color="auto" w:sz="4" w:space="0"/>
              <w:bottom w:val="single" w:color="auto" w:sz="4" w:space="0"/>
              <w:right w:val="single" w:color="auto" w:sz="4" w:space="0"/>
            </w:tcBorders>
            <w:vAlign w:val="center"/>
          </w:tcPr>
          <w:p w14:paraId="33614ECC">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811" w:type="pct"/>
            <w:vMerge w:val="continue"/>
            <w:tcBorders>
              <w:top w:val="nil"/>
              <w:left w:val="single" w:color="auto" w:sz="4" w:space="0"/>
              <w:bottom w:val="single" w:color="auto" w:sz="4" w:space="0"/>
              <w:right w:val="single" w:color="auto" w:sz="4" w:space="0"/>
            </w:tcBorders>
            <w:vAlign w:val="center"/>
          </w:tcPr>
          <w:p w14:paraId="3718BA3B">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919" w:type="pct"/>
            <w:vMerge w:val="continue"/>
            <w:tcBorders>
              <w:top w:val="nil"/>
              <w:left w:val="single" w:color="auto" w:sz="4" w:space="0"/>
              <w:bottom w:val="single" w:color="auto" w:sz="4" w:space="0"/>
              <w:right w:val="single" w:color="auto" w:sz="4" w:space="0"/>
            </w:tcBorders>
            <w:vAlign w:val="center"/>
          </w:tcPr>
          <w:p w14:paraId="4AAD4645">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1927" w:type="pct"/>
            <w:tcBorders>
              <w:top w:val="nil"/>
              <w:left w:val="nil"/>
              <w:bottom w:val="single" w:color="auto" w:sz="4" w:space="0"/>
              <w:right w:val="single" w:color="auto" w:sz="4" w:space="0"/>
            </w:tcBorders>
            <w:vAlign w:val="center"/>
          </w:tcPr>
          <w:p w14:paraId="746DA0ED">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疑似数采仪计算公式异常</w:t>
            </w:r>
          </w:p>
        </w:tc>
      </w:tr>
      <w:tr w14:paraId="784E9807">
        <w:tblPrEx>
          <w:tblCellMar>
            <w:top w:w="0" w:type="dxa"/>
            <w:left w:w="108" w:type="dxa"/>
            <w:bottom w:w="0" w:type="dxa"/>
            <w:right w:w="108" w:type="dxa"/>
          </w:tblCellMar>
        </w:tblPrEx>
        <w:trPr>
          <w:trHeight w:val="264" w:hRule="atLeast"/>
        </w:trPr>
        <w:tc>
          <w:tcPr>
            <w:tcW w:w="686" w:type="pct"/>
            <w:tcBorders>
              <w:top w:val="nil"/>
              <w:left w:val="single" w:color="auto" w:sz="4" w:space="0"/>
              <w:bottom w:val="single" w:color="auto" w:sz="4" w:space="0"/>
              <w:right w:val="single" w:color="auto" w:sz="4" w:space="0"/>
            </w:tcBorders>
            <w:noWrap/>
            <w:vAlign w:val="center"/>
          </w:tcPr>
          <w:p w14:paraId="66BCC427">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9</w:t>
            </w:r>
          </w:p>
        </w:tc>
        <w:tc>
          <w:tcPr>
            <w:tcW w:w="657" w:type="pct"/>
            <w:vMerge w:val="continue"/>
            <w:tcBorders>
              <w:top w:val="single" w:color="auto" w:sz="4" w:space="0"/>
              <w:left w:val="single" w:color="auto" w:sz="4" w:space="0"/>
              <w:bottom w:val="single" w:color="auto" w:sz="4" w:space="0"/>
              <w:right w:val="single" w:color="auto" w:sz="4" w:space="0"/>
            </w:tcBorders>
            <w:vAlign w:val="center"/>
          </w:tcPr>
          <w:p w14:paraId="72BDEB79">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811" w:type="pct"/>
            <w:vMerge w:val="continue"/>
            <w:tcBorders>
              <w:top w:val="nil"/>
              <w:left w:val="single" w:color="auto" w:sz="4" w:space="0"/>
              <w:bottom w:val="single" w:color="auto" w:sz="4" w:space="0"/>
              <w:right w:val="single" w:color="auto" w:sz="4" w:space="0"/>
            </w:tcBorders>
            <w:vAlign w:val="center"/>
          </w:tcPr>
          <w:p w14:paraId="7AFF82F4">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919" w:type="pct"/>
            <w:vMerge w:val="continue"/>
            <w:tcBorders>
              <w:top w:val="nil"/>
              <w:left w:val="single" w:color="auto" w:sz="4" w:space="0"/>
              <w:bottom w:val="single" w:color="auto" w:sz="4" w:space="0"/>
              <w:right w:val="single" w:color="auto" w:sz="4" w:space="0"/>
            </w:tcBorders>
            <w:vAlign w:val="center"/>
          </w:tcPr>
          <w:p w14:paraId="374FD08A">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1927" w:type="pct"/>
            <w:tcBorders>
              <w:top w:val="nil"/>
              <w:left w:val="nil"/>
              <w:bottom w:val="single" w:color="auto" w:sz="4" w:space="0"/>
              <w:right w:val="single" w:color="auto" w:sz="4" w:space="0"/>
            </w:tcBorders>
            <w:vAlign w:val="center"/>
          </w:tcPr>
          <w:p w14:paraId="0C000864">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贴线生产</w:t>
            </w:r>
          </w:p>
        </w:tc>
      </w:tr>
      <w:tr w14:paraId="4808A366">
        <w:tblPrEx>
          <w:tblCellMar>
            <w:top w:w="0" w:type="dxa"/>
            <w:left w:w="108" w:type="dxa"/>
            <w:bottom w:w="0" w:type="dxa"/>
            <w:right w:w="108" w:type="dxa"/>
          </w:tblCellMar>
        </w:tblPrEx>
        <w:trPr>
          <w:trHeight w:val="313" w:hRule="atLeast"/>
        </w:trPr>
        <w:tc>
          <w:tcPr>
            <w:tcW w:w="686" w:type="pct"/>
            <w:tcBorders>
              <w:top w:val="nil"/>
              <w:left w:val="single" w:color="auto" w:sz="4" w:space="0"/>
              <w:bottom w:val="single" w:color="auto" w:sz="4" w:space="0"/>
              <w:right w:val="single" w:color="auto" w:sz="4" w:space="0"/>
            </w:tcBorders>
            <w:noWrap/>
            <w:vAlign w:val="center"/>
          </w:tcPr>
          <w:p w14:paraId="7A2B2B1E">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10</w:t>
            </w:r>
          </w:p>
        </w:tc>
        <w:tc>
          <w:tcPr>
            <w:tcW w:w="657" w:type="pct"/>
            <w:vMerge w:val="continue"/>
            <w:tcBorders>
              <w:top w:val="single" w:color="auto" w:sz="4" w:space="0"/>
              <w:left w:val="single" w:color="auto" w:sz="4" w:space="0"/>
              <w:bottom w:val="single" w:color="auto" w:sz="4" w:space="0"/>
              <w:right w:val="single" w:color="auto" w:sz="4" w:space="0"/>
            </w:tcBorders>
            <w:vAlign w:val="center"/>
          </w:tcPr>
          <w:p w14:paraId="6522115C">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811" w:type="pct"/>
            <w:vMerge w:val="continue"/>
            <w:tcBorders>
              <w:top w:val="nil"/>
              <w:left w:val="single" w:color="auto" w:sz="4" w:space="0"/>
              <w:bottom w:val="single" w:color="auto" w:sz="4" w:space="0"/>
              <w:right w:val="single" w:color="auto" w:sz="4" w:space="0"/>
            </w:tcBorders>
            <w:vAlign w:val="center"/>
          </w:tcPr>
          <w:p w14:paraId="6700F32D">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919" w:type="pct"/>
            <w:vMerge w:val="continue"/>
            <w:tcBorders>
              <w:top w:val="nil"/>
              <w:left w:val="single" w:color="auto" w:sz="4" w:space="0"/>
              <w:bottom w:val="single" w:color="auto" w:sz="4" w:space="0"/>
              <w:right w:val="single" w:color="auto" w:sz="4" w:space="0"/>
            </w:tcBorders>
            <w:vAlign w:val="center"/>
          </w:tcPr>
          <w:p w14:paraId="2A7DEFBF">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1927" w:type="pct"/>
            <w:tcBorders>
              <w:top w:val="nil"/>
              <w:left w:val="nil"/>
              <w:bottom w:val="single" w:color="auto" w:sz="4" w:space="0"/>
              <w:right w:val="single" w:color="auto" w:sz="4" w:space="0"/>
            </w:tcBorders>
            <w:vAlign w:val="center"/>
          </w:tcPr>
          <w:p w14:paraId="3C634987">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数据相似性异常</w:t>
            </w:r>
          </w:p>
        </w:tc>
      </w:tr>
      <w:tr w14:paraId="4B6702EE">
        <w:tblPrEx>
          <w:tblCellMar>
            <w:top w:w="0" w:type="dxa"/>
            <w:left w:w="108" w:type="dxa"/>
            <w:bottom w:w="0" w:type="dxa"/>
            <w:right w:w="108" w:type="dxa"/>
          </w:tblCellMar>
        </w:tblPrEx>
        <w:trPr>
          <w:trHeight w:val="264" w:hRule="atLeast"/>
        </w:trPr>
        <w:tc>
          <w:tcPr>
            <w:tcW w:w="686" w:type="pct"/>
            <w:tcBorders>
              <w:top w:val="nil"/>
              <w:left w:val="single" w:color="auto" w:sz="4" w:space="0"/>
              <w:bottom w:val="single" w:color="auto" w:sz="4" w:space="0"/>
              <w:right w:val="single" w:color="auto" w:sz="4" w:space="0"/>
            </w:tcBorders>
            <w:noWrap/>
            <w:vAlign w:val="center"/>
          </w:tcPr>
          <w:p w14:paraId="0E71545A">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11</w:t>
            </w:r>
          </w:p>
        </w:tc>
        <w:tc>
          <w:tcPr>
            <w:tcW w:w="657" w:type="pct"/>
            <w:vMerge w:val="continue"/>
            <w:tcBorders>
              <w:top w:val="single" w:color="auto" w:sz="4" w:space="0"/>
              <w:left w:val="single" w:color="auto" w:sz="4" w:space="0"/>
              <w:bottom w:val="single" w:color="auto" w:sz="4" w:space="0"/>
              <w:right w:val="single" w:color="auto" w:sz="4" w:space="0"/>
            </w:tcBorders>
            <w:vAlign w:val="center"/>
          </w:tcPr>
          <w:p w14:paraId="2CBDC16F">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811" w:type="pct"/>
            <w:vMerge w:val="continue"/>
            <w:tcBorders>
              <w:top w:val="nil"/>
              <w:left w:val="single" w:color="auto" w:sz="4" w:space="0"/>
              <w:bottom w:val="single" w:color="auto" w:sz="4" w:space="0"/>
              <w:right w:val="single" w:color="auto" w:sz="4" w:space="0"/>
            </w:tcBorders>
            <w:vAlign w:val="center"/>
          </w:tcPr>
          <w:p w14:paraId="06B296C5">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919" w:type="pct"/>
            <w:vMerge w:val="continue"/>
            <w:tcBorders>
              <w:top w:val="nil"/>
              <w:left w:val="single" w:color="auto" w:sz="4" w:space="0"/>
              <w:bottom w:val="single" w:color="auto" w:sz="4" w:space="0"/>
              <w:right w:val="single" w:color="auto" w:sz="4" w:space="0"/>
            </w:tcBorders>
            <w:vAlign w:val="center"/>
          </w:tcPr>
          <w:p w14:paraId="0C4EB612">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1927" w:type="pct"/>
            <w:tcBorders>
              <w:top w:val="nil"/>
              <w:left w:val="nil"/>
              <w:bottom w:val="single" w:color="auto" w:sz="4" w:space="0"/>
              <w:right w:val="single" w:color="auto" w:sz="4" w:space="0"/>
            </w:tcBorders>
            <w:vAlign w:val="center"/>
          </w:tcPr>
          <w:p w14:paraId="42AB9459">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疑似设备不正常运行</w:t>
            </w:r>
          </w:p>
        </w:tc>
      </w:tr>
      <w:tr w14:paraId="3F5EE8DD">
        <w:tblPrEx>
          <w:tblCellMar>
            <w:top w:w="0" w:type="dxa"/>
            <w:left w:w="108" w:type="dxa"/>
            <w:bottom w:w="0" w:type="dxa"/>
            <w:right w:w="108" w:type="dxa"/>
          </w:tblCellMar>
        </w:tblPrEx>
        <w:trPr>
          <w:trHeight w:val="264" w:hRule="atLeast"/>
        </w:trPr>
        <w:tc>
          <w:tcPr>
            <w:tcW w:w="686" w:type="pct"/>
            <w:tcBorders>
              <w:top w:val="nil"/>
              <w:left w:val="single" w:color="auto" w:sz="4" w:space="0"/>
              <w:bottom w:val="single" w:color="auto" w:sz="4" w:space="0"/>
              <w:right w:val="single" w:color="auto" w:sz="4" w:space="0"/>
            </w:tcBorders>
            <w:noWrap/>
            <w:vAlign w:val="center"/>
          </w:tcPr>
          <w:p w14:paraId="49E8542E">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12</w:t>
            </w:r>
          </w:p>
        </w:tc>
        <w:tc>
          <w:tcPr>
            <w:tcW w:w="657" w:type="pct"/>
            <w:vMerge w:val="continue"/>
            <w:tcBorders>
              <w:top w:val="single" w:color="auto" w:sz="4" w:space="0"/>
              <w:left w:val="single" w:color="auto" w:sz="4" w:space="0"/>
              <w:bottom w:val="single" w:color="auto" w:sz="4" w:space="0"/>
              <w:right w:val="single" w:color="auto" w:sz="4" w:space="0"/>
            </w:tcBorders>
            <w:vAlign w:val="center"/>
          </w:tcPr>
          <w:p w14:paraId="70F23BE1">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811" w:type="pct"/>
            <w:vMerge w:val="continue"/>
            <w:tcBorders>
              <w:top w:val="nil"/>
              <w:left w:val="single" w:color="auto" w:sz="4" w:space="0"/>
              <w:bottom w:val="single" w:color="auto" w:sz="4" w:space="0"/>
              <w:right w:val="single" w:color="auto" w:sz="4" w:space="0"/>
            </w:tcBorders>
            <w:vAlign w:val="center"/>
          </w:tcPr>
          <w:p w14:paraId="17F01868">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919" w:type="pct"/>
            <w:vMerge w:val="continue"/>
            <w:tcBorders>
              <w:top w:val="nil"/>
              <w:left w:val="single" w:color="auto" w:sz="4" w:space="0"/>
              <w:bottom w:val="single" w:color="auto" w:sz="4" w:space="0"/>
              <w:right w:val="single" w:color="auto" w:sz="4" w:space="0"/>
            </w:tcBorders>
            <w:vAlign w:val="center"/>
          </w:tcPr>
          <w:p w14:paraId="70E51662">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1927" w:type="pct"/>
            <w:tcBorders>
              <w:top w:val="nil"/>
              <w:left w:val="nil"/>
              <w:bottom w:val="single" w:color="auto" w:sz="4" w:space="0"/>
              <w:right w:val="single" w:color="auto" w:sz="4" w:space="0"/>
            </w:tcBorders>
            <w:vAlign w:val="center"/>
          </w:tcPr>
          <w:p w14:paraId="1F98AE2E">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有效传输率不符合要求</w:t>
            </w:r>
          </w:p>
        </w:tc>
      </w:tr>
      <w:tr w14:paraId="6B6A41CA">
        <w:tblPrEx>
          <w:tblCellMar>
            <w:top w:w="0" w:type="dxa"/>
            <w:left w:w="108" w:type="dxa"/>
            <w:bottom w:w="0" w:type="dxa"/>
            <w:right w:w="108" w:type="dxa"/>
          </w:tblCellMar>
        </w:tblPrEx>
        <w:trPr>
          <w:trHeight w:val="431" w:hRule="atLeast"/>
        </w:trPr>
        <w:tc>
          <w:tcPr>
            <w:tcW w:w="686" w:type="pct"/>
            <w:tcBorders>
              <w:top w:val="nil"/>
              <w:left w:val="single" w:color="auto" w:sz="4" w:space="0"/>
              <w:bottom w:val="single" w:color="auto" w:sz="4" w:space="0"/>
              <w:right w:val="single" w:color="auto" w:sz="4" w:space="0"/>
            </w:tcBorders>
            <w:noWrap/>
            <w:vAlign w:val="center"/>
          </w:tcPr>
          <w:p w14:paraId="37182B12">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13</w:t>
            </w:r>
          </w:p>
        </w:tc>
        <w:tc>
          <w:tcPr>
            <w:tcW w:w="657" w:type="pct"/>
            <w:vMerge w:val="continue"/>
            <w:tcBorders>
              <w:top w:val="single" w:color="auto" w:sz="4" w:space="0"/>
              <w:left w:val="single" w:color="auto" w:sz="4" w:space="0"/>
              <w:bottom w:val="single" w:color="auto" w:sz="4" w:space="0"/>
              <w:right w:val="single" w:color="auto" w:sz="4" w:space="0"/>
            </w:tcBorders>
            <w:vAlign w:val="center"/>
          </w:tcPr>
          <w:p w14:paraId="353921A3">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811" w:type="pct"/>
            <w:vMerge w:val="continue"/>
            <w:tcBorders>
              <w:top w:val="nil"/>
              <w:left w:val="single" w:color="auto" w:sz="4" w:space="0"/>
              <w:bottom w:val="single" w:color="auto" w:sz="4" w:space="0"/>
              <w:right w:val="single" w:color="auto" w:sz="4" w:space="0"/>
            </w:tcBorders>
            <w:vAlign w:val="center"/>
          </w:tcPr>
          <w:p w14:paraId="6BCC4AB8">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919" w:type="pct"/>
            <w:vMerge w:val="restart"/>
            <w:tcBorders>
              <w:top w:val="nil"/>
              <w:left w:val="single" w:color="auto" w:sz="4" w:space="0"/>
              <w:bottom w:val="single" w:color="auto" w:sz="4" w:space="0"/>
              <w:right w:val="single" w:color="auto" w:sz="4" w:space="0"/>
            </w:tcBorders>
            <w:vAlign w:val="center"/>
          </w:tcPr>
          <w:p w14:paraId="175B7340">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疑似虚假标记</w:t>
            </w:r>
          </w:p>
        </w:tc>
        <w:tc>
          <w:tcPr>
            <w:tcW w:w="1927" w:type="pct"/>
            <w:tcBorders>
              <w:top w:val="nil"/>
              <w:left w:val="nil"/>
              <w:bottom w:val="single" w:color="auto" w:sz="4" w:space="0"/>
              <w:right w:val="single" w:color="auto" w:sz="4" w:space="0"/>
            </w:tcBorders>
            <w:vAlign w:val="center"/>
          </w:tcPr>
          <w:p w14:paraId="2A612236">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疑似虚假标记为“超量程”</w:t>
            </w:r>
          </w:p>
        </w:tc>
      </w:tr>
      <w:tr w14:paraId="777B59FC">
        <w:tblPrEx>
          <w:tblCellMar>
            <w:top w:w="0" w:type="dxa"/>
            <w:left w:w="108" w:type="dxa"/>
            <w:bottom w:w="0" w:type="dxa"/>
            <w:right w:w="108" w:type="dxa"/>
          </w:tblCellMar>
        </w:tblPrEx>
        <w:trPr>
          <w:trHeight w:val="385" w:hRule="atLeast"/>
        </w:trPr>
        <w:tc>
          <w:tcPr>
            <w:tcW w:w="686" w:type="pct"/>
            <w:tcBorders>
              <w:top w:val="nil"/>
              <w:left w:val="single" w:color="auto" w:sz="4" w:space="0"/>
              <w:bottom w:val="single" w:color="auto" w:sz="4" w:space="0"/>
              <w:right w:val="single" w:color="auto" w:sz="4" w:space="0"/>
            </w:tcBorders>
            <w:noWrap/>
            <w:vAlign w:val="center"/>
          </w:tcPr>
          <w:p w14:paraId="666AC9DB">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14</w:t>
            </w:r>
          </w:p>
        </w:tc>
        <w:tc>
          <w:tcPr>
            <w:tcW w:w="657" w:type="pct"/>
            <w:vMerge w:val="continue"/>
            <w:tcBorders>
              <w:top w:val="single" w:color="auto" w:sz="4" w:space="0"/>
              <w:left w:val="single" w:color="auto" w:sz="4" w:space="0"/>
              <w:bottom w:val="single" w:color="auto" w:sz="4" w:space="0"/>
              <w:right w:val="single" w:color="auto" w:sz="4" w:space="0"/>
            </w:tcBorders>
            <w:vAlign w:val="center"/>
          </w:tcPr>
          <w:p w14:paraId="29CED0EB">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811" w:type="pct"/>
            <w:vMerge w:val="continue"/>
            <w:tcBorders>
              <w:top w:val="nil"/>
              <w:left w:val="single" w:color="auto" w:sz="4" w:space="0"/>
              <w:bottom w:val="single" w:color="auto" w:sz="4" w:space="0"/>
              <w:right w:val="single" w:color="auto" w:sz="4" w:space="0"/>
            </w:tcBorders>
            <w:vAlign w:val="center"/>
          </w:tcPr>
          <w:p w14:paraId="7E319298">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919" w:type="pct"/>
            <w:vMerge w:val="continue"/>
            <w:tcBorders>
              <w:top w:val="nil"/>
              <w:left w:val="single" w:color="auto" w:sz="4" w:space="0"/>
              <w:bottom w:val="single" w:color="auto" w:sz="4" w:space="0"/>
              <w:right w:val="single" w:color="auto" w:sz="4" w:space="0"/>
            </w:tcBorders>
            <w:vAlign w:val="center"/>
          </w:tcPr>
          <w:p w14:paraId="4ED1DF82">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1927" w:type="pct"/>
            <w:tcBorders>
              <w:top w:val="nil"/>
              <w:left w:val="nil"/>
              <w:bottom w:val="single" w:color="auto" w:sz="4" w:space="0"/>
              <w:right w:val="single" w:color="auto" w:sz="4" w:space="0"/>
            </w:tcBorders>
            <w:vAlign w:val="center"/>
          </w:tcPr>
          <w:p w14:paraId="647855AA">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超标后频繁标记“设备维护”</w:t>
            </w:r>
          </w:p>
        </w:tc>
      </w:tr>
      <w:tr w14:paraId="2127DFA2">
        <w:tblPrEx>
          <w:tblCellMar>
            <w:top w:w="0" w:type="dxa"/>
            <w:left w:w="108" w:type="dxa"/>
            <w:bottom w:w="0" w:type="dxa"/>
            <w:right w:w="108" w:type="dxa"/>
          </w:tblCellMar>
        </w:tblPrEx>
        <w:trPr>
          <w:trHeight w:val="529" w:hRule="atLeast"/>
        </w:trPr>
        <w:tc>
          <w:tcPr>
            <w:tcW w:w="686" w:type="pct"/>
            <w:tcBorders>
              <w:top w:val="nil"/>
              <w:left w:val="single" w:color="auto" w:sz="4" w:space="0"/>
              <w:bottom w:val="single" w:color="auto" w:sz="4" w:space="0"/>
              <w:right w:val="single" w:color="auto" w:sz="4" w:space="0"/>
            </w:tcBorders>
            <w:noWrap/>
            <w:vAlign w:val="center"/>
          </w:tcPr>
          <w:p w14:paraId="523802B8">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15</w:t>
            </w:r>
          </w:p>
        </w:tc>
        <w:tc>
          <w:tcPr>
            <w:tcW w:w="657" w:type="pct"/>
            <w:vMerge w:val="continue"/>
            <w:tcBorders>
              <w:top w:val="single" w:color="auto" w:sz="4" w:space="0"/>
              <w:left w:val="single" w:color="auto" w:sz="4" w:space="0"/>
              <w:bottom w:val="single" w:color="auto" w:sz="4" w:space="0"/>
              <w:right w:val="single" w:color="auto" w:sz="4" w:space="0"/>
            </w:tcBorders>
            <w:vAlign w:val="center"/>
          </w:tcPr>
          <w:p w14:paraId="49CD3585">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811" w:type="pct"/>
            <w:vMerge w:val="continue"/>
            <w:tcBorders>
              <w:top w:val="nil"/>
              <w:left w:val="single" w:color="auto" w:sz="4" w:space="0"/>
              <w:bottom w:val="single" w:color="auto" w:sz="4" w:space="0"/>
              <w:right w:val="single" w:color="auto" w:sz="4" w:space="0"/>
            </w:tcBorders>
            <w:vAlign w:val="center"/>
          </w:tcPr>
          <w:p w14:paraId="608AFFA3">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919" w:type="pct"/>
            <w:vMerge w:val="continue"/>
            <w:tcBorders>
              <w:top w:val="nil"/>
              <w:left w:val="single" w:color="auto" w:sz="4" w:space="0"/>
              <w:bottom w:val="single" w:color="auto" w:sz="4" w:space="0"/>
              <w:right w:val="single" w:color="auto" w:sz="4" w:space="0"/>
            </w:tcBorders>
            <w:vAlign w:val="center"/>
          </w:tcPr>
          <w:p w14:paraId="4F7E05A0">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1927" w:type="pct"/>
            <w:tcBorders>
              <w:top w:val="nil"/>
              <w:left w:val="nil"/>
              <w:bottom w:val="single" w:color="auto" w:sz="4" w:space="0"/>
              <w:right w:val="single" w:color="auto" w:sz="4" w:space="0"/>
            </w:tcBorders>
            <w:vAlign w:val="center"/>
          </w:tcPr>
          <w:p w14:paraId="30AABD2B">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疑似虚假标记为“数据有效”</w:t>
            </w:r>
          </w:p>
        </w:tc>
      </w:tr>
      <w:tr w14:paraId="401F1CD5">
        <w:tblPrEx>
          <w:tblCellMar>
            <w:top w:w="0" w:type="dxa"/>
            <w:left w:w="108" w:type="dxa"/>
            <w:bottom w:w="0" w:type="dxa"/>
            <w:right w:w="108" w:type="dxa"/>
          </w:tblCellMar>
        </w:tblPrEx>
        <w:trPr>
          <w:trHeight w:val="529" w:hRule="atLeast"/>
        </w:trPr>
        <w:tc>
          <w:tcPr>
            <w:tcW w:w="686" w:type="pct"/>
            <w:tcBorders>
              <w:top w:val="nil"/>
              <w:left w:val="single" w:color="auto" w:sz="4" w:space="0"/>
              <w:bottom w:val="single" w:color="auto" w:sz="4" w:space="0"/>
              <w:right w:val="single" w:color="auto" w:sz="4" w:space="0"/>
            </w:tcBorders>
            <w:noWrap/>
            <w:vAlign w:val="center"/>
          </w:tcPr>
          <w:p w14:paraId="11BB087F">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16</w:t>
            </w:r>
          </w:p>
        </w:tc>
        <w:tc>
          <w:tcPr>
            <w:tcW w:w="657" w:type="pct"/>
            <w:vMerge w:val="continue"/>
            <w:tcBorders>
              <w:top w:val="single" w:color="auto" w:sz="4" w:space="0"/>
              <w:left w:val="single" w:color="auto" w:sz="4" w:space="0"/>
              <w:bottom w:val="single" w:color="auto" w:sz="4" w:space="0"/>
              <w:right w:val="single" w:color="auto" w:sz="4" w:space="0"/>
            </w:tcBorders>
            <w:vAlign w:val="center"/>
          </w:tcPr>
          <w:p w14:paraId="4F419DEB">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811" w:type="pct"/>
            <w:vMerge w:val="continue"/>
            <w:tcBorders>
              <w:top w:val="nil"/>
              <w:left w:val="single" w:color="auto" w:sz="4" w:space="0"/>
              <w:bottom w:val="single" w:color="auto" w:sz="4" w:space="0"/>
              <w:right w:val="single" w:color="auto" w:sz="4" w:space="0"/>
            </w:tcBorders>
            <w:vAlign w:val="center"/>
          </w:tcPr>
          <w:p w14:paraId="2354198A">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919" w:type="pct"/>
            <w:vMerge w:val="continue"/>
            <w:tcBorders>
              <w:top w:val="nil"/>
              <w:left w:val="single" w:color="auto" w:sz="4" w:space="0"/>
              <w:bottom w:val="single" w:color="auto" w:sz="4" w:space="0"/>
              <w:right w:val="single" w:color="auto" w:sz="4" w:space="0"/>
            </w:tcBorders>
            <w:vAlign w:val="center"/>
          </w:tcPr>
          <w:p w14:paraId="6C647C73">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1927" w:type="pct"/>
            <w:tcBorders>
              <w:top w:val="nil"/>
              <w:left w:val="nil"/>
              <w:bottom w:val="single" w:color="auto" w:sz="4" w:space="0"/>
              <w:right w:val="single" w:color="auto" w:sz="4" w:space="0"/>
            </w:tcBorders>
            <w:vAlign w:val="center"/>
          </w:tcPr>
          <w:p w14:paraId="66074641">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疑似手工监测数据造假</w:t>
            </w:r>
          </w:p>
        </w:tc>
      </w:tr>
      <w:tr w14:paraId="69D700C3">
        <w:tblPrEx>
          <w:tblCellMar>
            <w:top w:w="0" w:type="dxa"/>
            <w:left w:w="108" w:type="dxa"/>
            <w:bottom w:w="0" w:type="dxa"/>
            <w:right w:w="108" w:type="dxa"/>
          </w:tblCellMar>
        </w:tblPrEx>
        <w:trPr>
          <w:trHeight w:val="264" w:hRule="atLeast"/>
        </w:trPr>
        <w:tc>
          <w:tcPr>
            <w:tcW w:w="686" w:type="pct"/>
            <w:tcBorders>
              <w:top w:val="nil"/>
              <w:left w:val="single" w:color="auto" w:sz="4" w:space="0"/>
              <w:bottom w:val="single" w:color="auto" w:sz="4" w:space="0"/>
              <w:right w:val="single" w:color="auto" w:sz="4" w:space="0"/>
            </w:tcBorders>
            <w:noWrap/>
            <w:vAlign w:val="center"/>
          </w:tcPr>
          <w:p w14:paraId="04A1DC77">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17</w:t>
            </w:r>
          </w:p>
        </w:tc>
        <w:tc>
          <w:tcPr>
            <w:tcW w:w="657" w:type="pct"/>
            <w:vMerge w:val="continue"/>
            <w:tcBorders>
              <w:top w:val="single" w:color="auto" w:sz="4" w:space="0"/>
              <w:left w:val="single" w:color="auto" w:sz="4" w:space="0"/>
              <w:bottom w:val="single" w:color="auto" w:sz="4" w:space="0"/>
              <w:right w:val="single" w:color="auto" w:sz="4" w:space="0"/>
            </w:tcBorders>
            <w:vAlign w:val="center"/>
          </w:tcPr>
          <w:p w14:paraId="509386D7">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811" w:type="pct"/>
            <w:vMerge w:val="continue"/>
            <w:tcBorders>
              <w:top w:val="nil"/>
              <w:left w:val="single" w:color="auto" w:sz="4" w:space="0"/>
              <w:bottom w:val="single" w:color="auto" w:sz="4" w:space="0"/>
              <w:right w:val="single" w:color="auto" w:sz="4" w:space="0"/>
            </w:tcBorders>
            <w:vAlign w:val="center"/>
          </w:tcPr>
          <w:p w14:paraId="46A8B621">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919" w:type="pct"/>
            <w:vMerge w:val="continue"/>
            <w:tcBorders>
              <w:top w:val="nil"/>
              <w:left w:val="single" w:color="auto" w:sz="4" w:space="0"/>
              <w:bottom w:val="single" w:color="auto" w:sz="4" w:space="0"/>
              <w:right w:val="single" w:color="auto" w:sz="4" w:space="0"/>
            </w:tcBorders>
            <w:vAlign w:val="center"/>
          </w:tcPr>
          <w:p w14:paraId="515FE987">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1927" w:type="pct"/>
            <w:tcBorders>
              <w:top w:val="nil"/>
              <w:left w:val="nil"/>
              <w:bottom w:val="single" w:color="auto" w:sz="4" w:space="0"/>
              <w:right w:val="single" w:color="auto" w:sz="4" w:space="0"/>
            </w:tcBorders>
            <w:vAlign w:val="center"/>
          </w:tcPr>
          <w:p w14:paraId="678EBC34">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监测设备故障率较高</w:t>
            </w:r>
          </w:p>
        </w:tc>
      </w:tr>
      <w:tr w14:paraId="21346BC4">
        <w:tblPrEx>
          <w:tblCellMar>
            <w:top w:w="0" w:type="dxa"/>
            <w:left w:w="108" w:type="dxa"/>
            <w:bottom w:w="0" w:type="dxa"/>
            <w:right w:w="108" w:type="dxa"/>
          </w:tblCellMar>
        </w:tblPrEx>
        <w:trPr>
          <w:trHeight w:val="529" w:hRule="atLeast"/>
        </w:trPr>
        <w:tc>
          <w:tcPr>
            <w:tcW w:w="686" w:type="pct"/>
            <w:tcBorders>
              <w:top w:val="nil"/>
              <w:left w:val="single" w:color="auto" w:sz="4" w:space="0"/>
              <w:bottom w:val="single" w:color="auto" w:sz="4" w:space="0"/>
              <w:right w:val="single" w:color="auto" w:sz="4" w:space="0"/>
            </w:tcBorders>
            <w:noWrap/>
            <w:vAlign w:val="center"/>
          </w:tcPr>
          <w:p w14:paraId="78452BED">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18</w:t>
            </w:r>
          </w:p>
        </w:tc>
        <w:tc>
          <w:tcPr>
            <w:tcW w:w="657" w:type="pct"/>
            <w:vMerge w:val="continue"/>
            <w:tcBorders>
              <w:top w:val="single" w:color="auto" w:sz="4" w:space="0"/>
              <w:left w:val="single" w:color="auto" w:sz="4" w:space="0"/>
              <w:bottom w:val="single" w:color="auto" w:sz="4" w:space="0"/>
              <w:right w:val="single" w:color="auto" w:sz="4" w:space="0"/>
            </w:tcBorders>
            <w:vAlign w:val="center"/>
          </w:tcPr>
          <w:p w14:paraId="10B3234E">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811" w:type="pct"/>
            <w:vMerge w:val="continue"/>
            <w:tcBorders>
              <w:top w:val="nil"/>
              <w:left w:val="single" w:color="auto" w:sz="4" w:space="0"/>
              <w:bottom w:val="single" w:color="auto" w:sz="4" w:space="0"/>
              <w:right w:val="single" w:color="auto" w:sz="4" w:space="0"/>
            </w:tcBorders>
            <w:vAlign w:val="center"/>
          </w:tcPr>
          <w:p w14:paraId="435E12B8">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919" w:type="pct"/>
            <w:vMerge w:val="continue"/>
            <w:tcBorders>
              <w:top w:val="nil"/>
              <w:left w:val="single" w:color="auto" w:sz="4" w:space="0"/>
              <w:bottom w:val="single" w:color="auto" w:sz="4" w:space="0"/>
              <w:right w:val="single" w:color="auto" w:sz="4" w:space="0"/>
            </w:tcBorders>
            <w:vAlign w:val="center"/>
          </w:tcPr>
          <w:p w14:paraId="0B00FD35">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1927" w:type="pct"/>
            <w:tcBorders>
              <w:top w:val="nil"/>
              <w:left w:val="nil"/>
              <w:bottom w:val="single" w:color="auto" w:sz="4" w:space="0"/>
              <w:right w:val="single" w:color="auto" w:sz="4" w:space="0"/>
            </w:tcBorders>
            <w:vAlign w:val="center"/>
          </w:tcPr>
          <w:p w14:paraId="3FFE7DFF">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标记停排但不符合停排特征</w:t>
            </w:r>
          </w:p>
        </w:tc>
      </w:tr>
      <w:tr w14:paraId="6BD1091D">
        <w:tblPrEx>
          <w:tblCellMar>
            <w:top w:w="0" w:type="dxa"/>
            <w:left w:w="108" w:type="dxa"/>
            <w:bottom w:w="0" w:type="dxa"/>
            <w:right w:w="108" w:type="dxa"/>
          </w:tblCellMar>
        </w:tblPrEx>
        <w:trPr>
          <w:trHeight w:val="568" w:hRule="atLeast"/>
        </w:trPr>
        <w:tc>
          <w:tcPr>
            <w:tcW w:w="686" w:type="pct"/>
            <w:tcBorders>
              <w:top w:val="nil"/>
              <w:left w:val="single" w:color="auto" w:sz="4" w:space="0"/>
              <w:bottom w:val="single" w:color="auto" w:sz="4" w:space="0"/>
              <w:right w:val="single" w:color="auto" w:sz="4" w:space="0"/>
            </w:tcBorders>
            <w:noWrap/>
            <w:vAlign w:val="center"/>
          </w:tcPr>
          <w:p w14:paraId="731706A8">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19</w:t>
            </w:r>
          </w:p>
        </w:tc>
        <w:tc>
          <w:tcPr>
            <w:tcW w:w="657" w:type="pct"/>
            <w:vMerge w:val="continue"/>
            <w:tcBorders>
              <w:top w:val="single" w:color="auto" w:sz="4" w:space="0"/>
              <w:left w:val="single" w:color="auto" w:sz="4" w:space="0"/>
              <w:bottom w:val="single" w:color="auto" w:sz="4" w:space="0"/>
              <w:right w:val="single" w:color="auto" w:sz="4" w:space="0"/>
            </w:tcBorders>
            <w:vAlign w:val="center"/>
          </w:tcPr>
          <w:p w14:paraId="55674DAC">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811" w:type="pct"/>
            <w:vMerge w:val="continue"/>
            <w:tcBorders>
              <w:top w:val="nil"/>
              <w:left w:val="single" w:color="auto" w:sz="4" w:space="0"/>
              <w:bottom w:val="single" w:color="auto" w:sz="4" w:space="0"/>
              <w:right w:val="single" w:color="auto" w:sz="4" w:space="0"/>
            </w:tcBorders>
            <w:vAlign w:val="center"/>
          </w:tcPr>
          <w:p w14:paraId="771B9606">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919" w:type="pct"/>
            <w:vMerge w:val="restart"/>
            <w:tcBorders>
              <w:top w:val="nil"/>
              <w:left w:val="single" w:color="auto" w:sz="4" w:space="0"/>
              <w:bottom w:val="single" w:color="000000" w:sz="4" w:space="0"/>
              <w:right w:val="single" w:color="auto" w:sz="4" w:space="0"/>
            </w:tcBorders>
            <w:vAlign w:val="center"/>
          </w:tcPr>
          <w:p w14:paraId="78575C83">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疑似干扰自动监测设备运行</w:t>
            </w:r>
          </w:p>
        </w:tc>
        <w:tc>
          <w:tcPr>
            <w:tcW w:w="1927" w:type="pct"/>
            <w:tcBorders>
              <w:top w:val="nil"/>
              <w:left w:val="nil"/>
              <w:bottom w:val="single" w:color="auto" w:sz="4" w:space="0"/>
              <w:right w:val="single" w:color="auto" w:sz="4" w:space="0"/>
            </w:tcBorders>
            <w:vAlign w:val="center"/>
          </w:tcPr>
          <w:p w14:paraId="4A850301">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陡升陡降(水)</w:t>
            </w:r>
          </w:p>
        </w:tc>
      </w:tr>
      <w:tr w14:paraId="3E23FDE5">
        <w:tblPrEx>
          <w:tblCellMar>
            <w:top w:w="0" w:type="dxa"/>
            <w:left w:w="108" w:type="dxa"/>
            <w:bottom w:w="0" w:type="dxa"/>
            <w:right w:w="108" w:type="dxa"/>
          </w:tblCellMar>
        </w:tblPrEx>
        <w:trPr>
          <w:trHeight w:val="282" w:hRule="atLeast"/>
        </w:trPr>
        <w:tc>
          <w:tcPr>
            <w:tcW w:w="686" w:type="pct"/>
            <w:tcBorders>
              <w:top w:val="nil"/>
              <w:left w:val="single" w:color="auto" w:sz="4" w:space="0"/>
              <w:bottom w:val="single" w:color="auto" w:sz="4" w:space="0"/>
              <w:right w:val="single" w:color="auto" w:sz="4" w:space="0"/>
            </w:tcBorders>
            <w:noWrap/>
            <w:vAlign w:val="center"/>
          </w:tcPr>
          <w:p w14:paraId="4D578FE0">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20</w:t>
            </w:r>
          </w:p>
        </w:tc>
        <w:tc>
          <w:tcPr>
            <w:tcW w:w="657" w:type="pct"/>
            <w:vMerge w:val="continue"/>
            <w:tcBorders>
              <w:top w:val="single" w:color="auto" w:sz="4" w:space="0"/>
              <w:left w:val="single" w:color="auto" w:sz="4" w:space="0"/>
              <w:bottom w:val="single" w:color="auto" w:sz="4" w:space="0"/>
              <w:right w:val="single" w:color="auto" w:sz="4" w:space="0"/>
            </w:tcBorders>
            <w:vAlign w:val="center"/>
          </w:tcPr>
          <w:p w14:paraId="33376569">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811" w:type="pct"/>
            <w:vMerge w:val="continue"/>
            <w:tcBorders>
              <w:top w:val="nil"/>
              <w:left w:val="single" w:color="auto" w:sz="4" w:space="0"/>
              <w:bottom w:val="single" w:color="auto" w:sz="4" w:space="0"/>
              <w:right w:val="single" w:color="auto" w:sz="4" w:space="0"/>
            </w:tcBorders>
            <w:vAlign w:val="center"/>
          </w:tcPr>
          <w:p w14:paraId="6F3A293C">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919" w:type="pct"/>
            <w:vMerge w:val="continue"/>
            <w:tcBorders>
              <w:top w:val="nil"/>
              <w:left w:val="single" w:color="auto" w:sz="4" w:space="0"/>
              <w:bottom w:val="single" w:color="000000" w:sz="4" w:space="0"/>
              <w:right w:val="single" w:color="auto" w:sz="4" w:space="0"/>
            </w:tcBorders>
            <w:vAlign w:val="center"/>
          </w:tcPr>
          <w:p w14:paraId="254CD690">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1927" w:type="pct"/>
            <w:tcBorders>
              <w:top w:val="nil"/>
              <w:left w:val="nil"/>
              <w:bottom w:val="single" w:color="auto" w:sz="4" w:space="0"/>
              <w:right w:val="single" w:color="auto" w:sz="4" w:space="0"/>
            </w:tcBorders>
            <w:vAlign w:val="center"/>
          </w:tcPr>
          <w:p w14:paraId="0FD01E38">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超标后陡降</w:t>
            </w:r>
          </w:p>
        </w:tc>
      </w:tr>
      <w:tr w14:paraId="2CC031E9">
        <w:tblPrEx>
          <w:tblCellMar>
            <w:top w:w="0" w:type="dxa"/>
            <w:left w:w="108" w:type="dxa"/>
            <w:bottom w:w="0" w:type="dxa"/>
            <w:right w:w="108" w:type="dxa"/>
          </w:tblCellMar>
        </w:tblPrEx>
        <w:trPr>
          <w:trHeight w:val="264" w:hRule="atLeast"/>
        </w:trPr>
        <w:tc>
          <w:tcPr>
            <w:tcW w:w="686" w:type="pct"/>
            <w:tcBorders>
              <w:top w:val="nil"/>
              <w:left w:val="single" w:color="auto" w:sz="4" w:space="0"/>
              <w:bottom w:val="single" w:color="auto" w:sz="4" w:space="0"/>
              <w:right w:val="single" w:color="auto" w:sz="4" w:space="0"/>
            </w:tcBorders>
            <w:noWrap/>
            <w:vAlign w:val="center"/>
          </w:tcPr>
          <w:p w14:paraId="05D012D6">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21</w:t>
            </w:r>
          </w:p>
        </w:tc>
        <w:tc>
          <w:tcPr>
            <w:tcW w:w="657" w:type="pct"/>
            <w:vMerge w:val="continue"/>
            <w:tcBorders>
              <w:top w:val="single" w:color="auto" w:sz="4" w:space="0"/>
              <w:left w:val="single" w:color="auto" w:sz="4" w:space="0"/>
              <w:bottom w:val="single" w:color="auto" w:sz="4" w:space="0"/>
              <w:right w:val="single" w:color="auto" w:sz="4" w:space="0"/>
            </w:tcBorders>
            <w:vAlign w:val="center"/>
          </w:tcPr>
          <w:p w14:paraId="1A6F4AA6">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811" w:type="pct"/>
            <w:vMerge w:val="continue"/>
            <w:tcBorders>
              <w:top w:val="nil"/>
              <w:left w:val="single" w:color="auto" w:sz="4" w:space="0"/>
              <w:bottom w:val="single" w:color="auto" w:sz="4" w:space="0"/>
              <w:right w:val="single" w:color="auto" w:sz="4" w:space="0"/>
            </w:tcBorders>
            <w:vAlign w:val="center"/>
          </w:tcPr>
          <w:p w14:paraId="3A8F90E8">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919" w:type="pct"/>
            <w:vMerge w:val="restart"/>
            <w:tcBorders>
              <w:top w:val="nil"/>
              <w:left w:val="single" w:color="auto" w:sz="4" w:space="0"/>
              <w:bottom w:val="single" w:color="auto" w:sz="4" w:space="0"/>
              <w:right w:val="single" w:color="auto" w:sz="4" w:space="0"/>
            </w:tcBorders>
            <w:vAlign w:val="center"/>
          </w:tcPr>
          <w:p w14:paraId="30B6DC83">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超标排放</w:t>
            </w:r>
          </w:p>
        </w:tc>
        <w:tc>
          <w:tcPr>
            <w:tcW w:w="1927" w:type="pct"/>
            <w:tcBorders>
              <w:top w:val="nil"/>
              <w:left w:val="nil"/>
              <w:bottom w:val="single" w:color="auto" w:sz="4" w:space="0"/>
              <w:right w:val="single" w:color="auto" w:sz="4" w:space="0"/>
            </w:tcBorders>
            <w:vAlign w:val="center"/>
          </w:tcPr>
          <w:p w14:paraId="72366B53">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小时数据频繁超标</w:t>
            </w:r>
          </w:p>
        </w:tc>
      </w:tr>
      <w:tr w14:paraId="274D413F">
        <w:tblPrEx>
          <w:tblCellMar>
            <w:top w:w="0" w:type="dxa"/>
            <w:left w:w="108" w:type="dxa"/>
            <w:bottom w:w="0" w:type="dxa"/>
            <w:right w:w="108" w:type="dxa"/>
          </w:tblCellMar>
        </w:tblPrEx>
        <w:trPr>
          <w:trHeight w:val="264" w:hRule="atLeast"/>
        </w:trPr>
        <w:tc>
          <w:tcPr>
            <w:tcW w:w="686" w:type="pct"/>
            <w:tcBorders>
              <w:top w:val="nil"/>
              <w:left w:val="single" w:color="auto" w:sz="4" w:space="0"/>
              <w:bottom w:val="single" w:color="auto" w:sz="4" w:space="0"/>
              <w:right w:val="single" w:color="auto" w:sz="4" w:space="0"/>
            </w:tcBorders>
            <w:noWrap/>
            <w:vAlign w:val="center"/>
          </w:tcPr>
          <w:p w14:paraId="64477AB4">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22</w:t>
            </w:r>
          </w:p>
        </w:tc>
        <w:tc>
          <w:tcPr>
            <w:tcW w:w="657" w:type="pct"/>
            <w:vMerge w:val="continue"/>
            <w:tcBorders>
              <w:top w:val="single" w:color="auto" w:sz="4" w:space="0"/>
              <w:left w:val="single" w:color="auto" w:sz="4" w:space="0"/>
              <w:bottom w:val="single" w:color="auto" w:sz="4" w:space="0"/>
              <w:right w:val="single" w:color="auto" w:sz="4" w:space="0"/>
            </w:tcBorders>
            <w:vAlign w:val="center"/>
          </w:tcPr>
          <w:p w14:paraId="253B3B09">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811" w:type="pct"/>
            <w:vMerge w:val="continue"/>
            <w:tcBorders>
              <w:top w:val="nil"/>
              <w:left w:val="single" w:color="auto" w:sz="4" w:space="0"/>
              <w:bottom w:val="single" w:color="auto" w:sz="4" w:space="0"/>
              <w:right w:val="single" w:color="auto" w:sz="4" w:space="0"/>
            </w:tcBorders>
            <w:vAlign w:val="center"/>
          </w:tcPr>
          <w:p w14:paraId="6C549478">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919" w:type="pct"/>
            <w:vMerge w:val="continue"/>
            <w:tcBorders>
              <w:top w:val="nil"/>
              <w:left w:val="single" w:color="auto" w:sz="4" w:space="0"/>
              <w:bottom w:val="single" w:color="auto" w:sz="4" w:space="0"/>
              <w:right w:val="single" w:color="auto" w:sz="4" w:space="0"/>
            </w:tcBorders>
            <w:vAlign w:val="center"/>
          </w:tcPr>
          <w:p w14:paraId="03D0B563">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1927" w:type="pct"/>
            <w:tcBorders>
              <w:top w:val="nil"/>
              <w:left w:val="nil"/>
              <w:bottom w:val="single" w:color="auto" w:sz="4" w:space="0"/>
              <w:right w:val="single" w:color="auto" w:sz="4" w:space="0"/>
            </w:tcBorders>
            <w:vAlign w:val="center"/>
          </w:tcPr>
          <w:p w14:paraId="78CB38C1">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小时均值浓度超标</w:t>
            </w:r>
          </w:p>
        </w:tc>
      </w:tr>
      <w:tr w14:paraId="2E6F43A3">
        <w:tblPrEx>
          <w:tblCellMar>
            <w:top w:w="0" w:type="dxa"/>
            <w:left w:w="108" w:type="dxa"/>
            <w:bottom w:w="0" w:type="dxa"/>
            <w:right w:w="108" w:type="dxa"/>
          </w:tblCellMar>
        </w:tblPrEx>
        <w:trPr>
          <w:trHeight w:val="264" w:hRule="atLeast"/>
        </w:trPr>
        <w:tc>
          <w:tcPr>
            <w:tcW w:w="686" w:type="pct"/>
            <w:tcBorders>
              <w:top w:val="nil"/>
              <w:left w:val="single" w:color="auto" w:sz="4" w:space="0"/>
              <w:bottom w:val="single" w:color="auto" w:sz="4" w:space="0"/>
              <w:right w:val="single" w:color="auto" w:sz="4" w:space="0"/>
            </w:tcBorders>
            <w:noWrap/>
            <w:vAlign w:val="center"/>
          </w:tcPr>
          <w:p w14:paraId="59CCCE8C">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23</w:t>
            </w:r>
          </w:p>
        </w:tc>
        <w:tc>
          <w:tcPr>
            <w:tcW w:w="657" w:type="pct"/>
            <w:vMerge w:val="continue"/>
            <w:tcBorders>
              <w:top w:val="single" w:color="auto" w:sz="4" w:space="0"/>
              <w:left w:val="single" w:color="auto" w:sz="4" w:space="0"/>
              <w:bottom w:val="single" w:color="auto" w:sz="4" w:space="0"/>
              <w:right w:val="single" w:color="auto" w:sz="4" w:space="0"/>
            </w:tcBorders>
            <w:vAlign w:val="center"/>
          </w:tcPr>
          <w:p w14:paraId="211CC7B3">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811" w:type="pct"/>
            <w:vMerge w:val="continue"/>
            <w:tcBorders>
              <w:top w:val="nil"/>
              <w:left w:val="single" w:color="auto" w:sz="4" w:space="0"/>
              <w:bottom w:val="single" w:color="auto" w:sz="4" w:space="0"/>
              <w:right w:val="single" w:color="auto" w:sz="4" w:space="0"/>
            </w:tcBorders>
            <w:vAlign w:val="center"/>
          </w:tcPr>
          <w:p w14:paraId="6825D4A6">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919" w:type="pct"/>
            <w:vMerge w:val="continue"/>
            <w:tcBorders>
              <w:top w:val="nil"/>
              <w:left w:val="single" w:color="auto" w:sz="4" w:space="0"/>
              <w:bottom w:val="single" w:color="auto" w:sz="4" w:space="0"/>
              <w:right w:val="single" w:color="auto" w:sz="4" w:space="0"/>
            </w:tcBorders>
            <w:vAlign w:val="center"/>
          </w:tcPr>
          <w:p w14:paraId="0E5BCE1B">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1927" w:type="pct"/>
            <w:tcBorders>
              <w:top w:val="nil"/>
              <w:left w:val="nil"/>
              <w:bottom w:val="single" w:color="auto" w:sz="4" w:space="0"/>
              <w:right w:val="single" w:color="auto" w:sz="4" w:space="0"/>
            </w:tcBorders>
            <w:vAlign w:val="center"/>
          </w:tcPr>
          <w:p w14:paraId="72FEA790">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日均值浓度超标</w:t>
            </w:r>
          </w:p>
        </w:tc>
      </w:tr>
      <w:tr w14:paraId="50B9EAD9">
        <w:tblPrEx>
          <w:tblCellMar>
            <w:top w:w="0" w:type="dxa"/>
            <w:left w:w="108" w:type="dxa"/>
            <w:bottom w:w="0" w:type="dxa"/>
            <w:right w:w="108" w:type="dxa"/>
          </w:tblCellMar>
        </w:tblPrEx>
        <w:trPr>
          <w:trHeight w:val="387" w:hRule="atLeast"/>
        </w:trPr>
        <w:tc>
          <w:tcPr>
            <w:tcW w:w="686" w:type="pct"/>
            <w:tcBorders>
              <w:top w:val="nil"/>
              <w:left w:val="single" w:color="auto" w:sz="4" w:space="0"/>
              <w:bottom w:val="single" w:color="auto" w:sz="4" w:space="0"/>
              <w:right w:val="single" w:color="auto" w:sz="4" w:space="0"/>
            </w:tcBorders>
            <w:noWrap/>
            <w:vAlign w:val="center"/>
          </w:tcPr>
          <w:p w14:paraId="7D8295A9">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24</w:t>
            </w:r>
          </w:p>
        </w:tc>
        <w:tc>
          <w:tcPr>
            <w:tcW w:w="657" w:type="pct"/>
            <w:vMerge w:val="continue"/>
            <w:tcBorders>
              <w:top w:val="single" w:color="auto" w:sz="4" w:space="0"/>
              <w:left w:val="single" w:color="auto" w:sz="4" w:space="0"/>
              <w:bottom w:val="single" w:color="auto" w:sz="4" w:space="0"/>
              <w:right w:val="single" w:color="auto" w:sz="4" w:space="0"/>
            </w:tcBorders>
            <w:vAlign w:val="center"/>
          </w:tcPr>
          <w:p w14:paraId="15B45F3F">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811" w:type="pct"/>
            <w:vMerge w:val="restart"/>
            <w:tcBorders>
              <w:top w:val="nil"/>
              <w:left w:val="single" w:color="auto" w:sz="4" w:space="0"/>
              <w:bottom w:val="single" w:color="auto" w:sz="4" w:space="0"/>
              <w:right w:val="single" w:color="auto" w:sz="4" w:space="0"/>
            </w:tcBorders>
            <w:vAlign w:val="center"/>
          </w:tcPr>
          <w:p w14:paraId="43B6A843">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废气</w:t>
            </w:r>
          </w:p>
        </w:tc>
        <w:tc>
          <w:tcPr>
            <w:tcW w:w="919" w:type="pct"/>
            <w:vMerge w:val="restart"/>
            <w:tcBorders>
              <w:top w:val="nil"/>
              <w:left w:val="single" w:color="auto" w:sz="4" w:space="0"/>
              <w:bottom w:val="single" w:color="auto" w:sz="4" w:space="0"/>
              <w:right w:val="single" w:color="auto" w:sz="4" w:space="0"/>
            </w:tcBorders>
            <w:vAlign w:val="center"/>
          </w:tcPr>
          <w:p w14:paraId="5161EAE8">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疑似自动监测设备不正常运行</w:t>
            </w:r>
          </w:p>
        </w:tc>
        <w:tc>
          <w:tcPr>
            <w:tcW w:w="1927" w:type="pct"/>
            <w:tcBorders>
              <w:top w:val="nil"/>
              <w:left w:val="nil"/>
              <w:bottom w:val="single" w:color="auto" w:sz="4" w:space="0"/>
              <w:right w:val="single" w:color="auto" w:sz="4" w:space="0"/>
            </w:tcBorders>
            <w:vAlign w:val="center"/>
          </w:tcPr>
          <w:p w14:paraId="347D9495">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砖瓦行业参数异常</w:t>
            </w:r>
          </w:p>
        </w:tc>
      </w:tr>
      <w:tr w14:paraId="3A0044AF">
        <w:tblPrEx>
          <w:tblCellMar>
            <w:top w:w="0" w:type="dxa"/>
            <w:left w:w="108" w:type="dxa"/>
            <w:bottom w:w="0" w:type="dxa"/>
            <w:right w:w="108" w:type="dxa"/>
          </w:tblCellMar>
        </w:tblPrEx>
        <w:trPr>
          <w:trHeight w:val="529" w:hRule="atLeast"/>
        </w:trPr>
        <w:tc>
          <w:tcPr>
            <w:tcW w:w="686" w:type="pct"/>
            <w:tcBorders>
              <w:top w:val="nil"/>
              <w:left w:val="single" w:color="auto" w:sz="4" w:space="0"/>
              <w:bottom w:val="single" w:color="auto" w:sz="4" w:space="0"/>
              <w:right w:val="single" w:color="auto" w:sz="4" w:space="0"/>
            </w:tcBorders>
            <w:noWrap/>
            <w:vAlign w:val="center"/>
          </w:tcPr>
          <w:p w14:paraId="0773750E">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25</w:t>
            </w:r>
          </w:p>
        </w:tc>
        <w:tc>
          <w:tcPr>
            <w:tcW w:w="657" w:type="pct"/>
            <w:vMerge w:val="continue"/>
            <w:tcBorders>
              <w:top w:val="single" w:color="auto" w:sz="4" w:space="0"/>
              <w:left w:val="single" w:color="auto" w:sz="4" w:space="0"/>
              <w:bottom w:val="single" w:color="auto" w:sz="4" w:space="0"/>
              <w:right w:val="single" w:color="auto" w:sz="4" w:space="0"/>
            </w:tcBorders>
            <w:vAlign w:val="center"/>
          </w:tcPr>
          <w:p w14:paraId="735E54FA">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811" w:type="pct"/>
            <w:vMerge w:val="continue"/>
            <w:tcBorders>
              <w:top w:val="nil"/>
              <w:left w:val="single" w:color="auto" w:sz="4" w:space="0"/>
              <w:bottom w:val="single" w:color="auto" w:sz="4" w:space="0"/>
              <w:right w:val="single" w:color="auto" w:sz="4" w:space="0"/>
            </w:tcBorders>
            <w:vAlign w:val="center"/>
          </w:tcPr>
          <w:p w14:paraId="04EEF22F">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919" w:type="pct"/>
            <w:vMerge w:val="continue"/>
            <w:tcBorders>
              <w:top w:val="nil"/>
              <w:left w:val="single" w:color="auto" w:sz="4" w:space="0"/>
              <w:bottom w:val="single" w:color="auto" w:sz="4" w:space="0"/>
              <w:right w:val="single" w:color="auto" w:sz="4" w:space="0"/>
            </w:tcBorders>
            <w:vAlign w:val="center"/>
          </w:tcPr>
          <w:p w14:paraId="5DCDB62F">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1927" w:type="pct"/>
            <w:tcBorders>
              <w:top w:val="nil"/>
              <w:left w:val="nil"/>
              <w:bottom w:val="single" w:color="auto" w:sz="4" w:space="0"/>
              <w:right w:val="single" w:color="auto" w:sz="4" w:space="0"/>
            </w:tcBorders>
            <w:vAlign w:val="center"/>
          </w:tcPr>
          <w:p w14:paraId="37D3235C">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数据相似性异常</w:t>
            </w:r>
          </w:p>
        </w:tc>
      </w:tr>
      <w:tr w14:paraId="70A91C4D">
        <w:tblPrEx>
          <w:tblCellMar>
            <w:top w:w="0" w:type="dxa"/>
            <w:left w:w="108" w:type="dxa"/>
            <w:bottom w:w="0" w:type="dxa"/>
            <w:right w:w="108" w:type="dxa"/>
          </w:tblCellMar>
        </w:tblPrEx>
        <w:trPr>
          <w:trHeight w:val="264" w:hRule="atLeast"/>
        </w:trPr>
        <w:tc>
          <w:tcPr>
            <w:tcW w:w="686" w:type="pct"/>
            <w:tcBorders>
              <w:top w:val="nil"/>
              <w:left w:val="single" w:color="auto" w:sz="4" w:space="0"/>
              <w:bottom w:val="single" w:color="auto" w:sz="4" w:space="0"/>
              <w:right w:val="single" w:color="auto" w:sz="4" w:space="0"/>
            </w:tcBorders>
            <w:noWrap/>
            <w:vAlign w:val="center"/>
          </w:tcPr>
          <w:p w14:paraId="3757B342">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26</w:t>
            </w:r>
          </w:p>
        </w:tc>
        <w:tc>
          <w:tcPr>
            <w:tcW w:w="657" w:type="pct"/>
            <w:vMerge w:val="continue"/>
            <w:tcBorders>
              <w:top w:val="single" w:color="auto" w:sz="4" w:space="0"/>
              <w:left w:val="single" w:color="auto" w:sz="4" w:space="0"/>
              <w:bottom w:val="single" w:color="auto" w:sz="4" w:space="0"/>
              <w:right w:val="single" w:color="auto" w:sz="4" w:space="0"/>
            </w:tcBorders>
            <w:vAlign w:val="center"/>
          </w:tcPr>
          <w:p w14:paraId="3A84C1F8">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811" w:type="pct"/>
            <w:vMerge w:val="continue"/>
            <w:tcBorders>
              <w:top w:val="nil"/>
              <w:left w:val="single" w:color="auto" w:sz="4" w:space="0"/>
              <w:bottom w:val="single" w:color="auto" w:sz="4" w:space="0"/>
              <w:right w:val="single" w:color="auto" w:sz="4" w:space="0"/>
            </w:tcBorders>
            <w:vAlign w:val="center"/>
          </w:tcPr>
          <w:p w14:paraId="12121C84">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919" w:type="pct"/>
            <w:vMerge w:val="continue"/>
            <w:tcBorders>
              <w:top w:val="nil"/>
              <w:left w:val="single" w:color="auto" w:sz="4" w:space="0"/>
              <w:bottom w:val="single" w:color="auto" w:sz="4" w:space="0"/>
              <w:right w:val="single" w:color="auto" w:sz="4" w:space="0"/>
            </w:tcBorders>
            <w:vAlign w:val="center"/>
          </w:tcPr>
          <w:p w14:paraId="5BDCAA20">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1927" w:type="pct"/>
            <w:tcBorders>
              <w:top w:val="nil"/>
              <w:left w:val="nil"/>
              <w:bottom w:val="single" w:color="auto" w:sz="4" w:space="0"/>
              <w:right w:val="single" w:color="auto" w:sz="4" w:space="0"/>
            </w:tcBorders>
            <w:vAlign w:val="center"/>
          </w:tcPr>
          <w:p w14:paraId="3B7773FA">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监测数据固定值</w:t>
            </w:r>
          </w:p>
        </w:tc>
      </w:tr>
      <w:tr w14:paraId="55633153">
        <w:tblPrEx>
          <w:tblCellMar>
            <w:top w:w="0" w:type="dxa"/>
            <w:left w:w="108" w:type="dxa"/>
            <w:bottom w:w="0" w:type="dxa"/>
            <w:right w:w="108" w:type="dxa"/>
          </w:tblCellMar>
        </w:tblPrEx>
        <w:trPr>
          <w:trHeight w:val="529" w:hRule="atLeast"/>
        </w:trPr>
        <w:tc>
          <w:tcPr>
            <w:tcW w:w="686" w:type="pct"/>
            <w:tcBorders>
              <w:top w:val="nil"/>
              <w:left w:val="single" w:color="auto" w:sz="4" w:space="0"/>
              <w:bottom w:val="single" w:color="auto" w:sz="4" w:space="0"/>
              <w:right w:val="single" w:color="auto" w:sz="4" w:space="0"/>
            </w:tcBorders>
            <w:noWrap/>
            <w:vAlign w:val="center"/>
          </w:tcPr>
          <w:p w14:paraId="22AFB80D">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27</w:t>
            </w:r>
          </w:p>
        </w:tc>
        <w:tc>
          <w:tcPr>
            <w:tcW w:w="657" w:type="pct"/>
            <w:vMerge w:val="continue"/>
            <w:tcBorders>
              <w:top w:val="single" w:color="auto" w:sz="4" w:space="0"/>
              <w:left w:val="single" w:color="auto" w:sz="4" w:space="0"/>
              <w:bottom w:val="single" w:color="auto" w:sz="4" w:space="0"/>
              <w:right w:val="single" w:color="auto" w:sz="4" w:space="0"/>
            </w:tcBorders>
            <w:vAlign w:val="center"/>
          </w:tcPr>
          <w:p w14:paraId="4A348AC9">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811" w:type="pct"/>
            <w:vMerge w:val="continue"/>
            <w:tcBorders>
              <w:top w:val="nil"/>
              <w:left w:val="single" w:color="auto" w:sz="4" w:space="0"/>
              <w:bottom w:val="single" w:color="auto" w:sz="4" w:space="0"/>
              <w:right w:val="single" w:color="auto" w:sz="4" w:space="0"/>
            </w:tcBorders>
            <w:vAlign w:val="center"/>
          </w:tcPr>
          <w:p w14:paraId="5CBD2679">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919" w:type="pct"/>
            <w:vMerge w:val="continue"/>
            <w:tcBorders>
              <w:top w:val="nil"/>
              <w:left w:val="single" w:color="auto" w:sz="4" w:space="0"/>
              <w:bottom w:val="single" w:color="auto" w:sz="4" w:space="0"/>
              <w:right w:val="single" w:color="auto" w:sz="4" w:space="0"/>
            </w:tcBorders>
            <w:vAlign w:val="center"/>
          </w:tcPr>
          <w:p w14:paraId="5F79C78C">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1927" w:type="pct"/>
            <w:tcBorders>
              <w:top w:val="nil"/>
              <w:left w:val="nil"/>
              <w:bottom w:val="single" w:color="auto" w:sz="4" w:space="0"/>
              <w:right w:val="single" w:color="auto" w:sz="4" w:space="0"/>
            </w:tcBorders>
            <w:vAlign w:val="center"/>
          </w:tcPr>
          <w:p w14:paraId="5DE92CA9">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疑似数采仪计算公式异常</w:t>
            </w:r>
          </w:p>
        </w:tc>
      </w:tr>
      <w:tr w14:paraId="3CEFDFF0">
        <w:tblPrEx>
          <w:tblCellMar>
            <w:top w:w="0" w:type="dxa"/>
            <w:left w:w="108" w:type="dxa"/>
            <w:bottom w:w="0" w:type="dxa"/>
            <w:right w:w="108" w:type="dxa"/>
          </w:tblCellMar>
        </w:tblPrEx>
        <w:trPr>
          <w:trHeight w:val="264" w:hRule="atLeast"/>
        </w:trPr>
        <w:tc>
          <w:tcPr>
            <w:tcW w:w="686" w:type="pct"/>
            <w:tcBorders>
              <w:top w:val="nil"/>
              <w:left w:val="single" w:color="auto" w:sz="4" w:space="0"/>
              <w:bottom w:val="single" w:color="auto" w:sz="4" w:space="0"/>
              <w:right w:val="single" w:color="auto" w:sz="4" w:space="0"/>
            </w:tcBorders>
            <w:noWrap/>
            <w:vAlign w:val="center"/>
          </w:tcPr>
          <w:p w14:paraId="59682680">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28</w:t>
            </w:r>
          </w:p>
        </w:tc>
        <w:tc>
          <w:tcPr>
            <w:tcW w:w="657" w:type="pct"/>
            <w:vMerge w:val="continue"/>
            <w:tcBorders>
              <w:top w:val="single" w:color="auto" w:sz="4" w:space="0"/>
              <w:left w:val="single" w:color="auto" w:sz="4" w:space="0"/>
              <w:bottom w:val="single" w:color="auto" w:sz="4" w:space="0"/>
              <w:right w:val="single" w:color="auto" w:sz="4" w:space="0"/>
            </w:tcBorders>
            <w:vAlign w:val="center"/>
          </w:tcPr>
          <w:p w14:paraId="0B99E52E">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811" w:type="pct"/>
            <w:vMerge w:val="continue"/>
            <w:tcBorders>
              <w:top w:val="nil"/>
              <w:left w:val="single" w:color="auto" w:sz="4" w:space="0"/>
              <w:bottom w:val="single" w:color="auto" w:sz="4" w:space="0"/>
              <w:right w:val="single" w:color="auto" w:sz="4" w:space="0"/>
            </w:tcBorders>
            <w:vAlign w:val="center"/>
          </w:tcPr>
          <w:p w14:paraId="29F9BFAC">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919" w:type="pct"/>
            <w:vMerge w:val="continue"/>
            <w:tcBorders>
              <w:top w:val="nil"/>
              <w:left w:val="single" w:color="auto" w:sz="4" w:space="0"/>
              <w:bottom w:val="single" w:color="auto" w:sz="4" w:space="0"/>
              <w:right w:val="single" w:color="auto" w:sz="4" w:space="0"/>
            </w:tcBorders>
            <w:vAlign w:val="center"/>
          </w:tcPr>
          <w:p w14:paraId="6D3AF888">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1927" w:type="pct"/>
            <w:tcBorders>
              <w:top w:val="nil"/>
              <w:left w:val="nil"/>
              <w:bottom w:val="single" w:color="auto" w:sz="4" w:space="0"/>
              <w:right w:val="single" w:color="auto" w:sz="4" w:space="0"/>
            </w:tcBorders>
            <w:vAlign w:val="center"/>
          </w:tcPr>
          <w:p w14:paraId="0A5D6B73">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贴线生产</w:t>
            </w:r>
          </w:p>
        </w:tc>
      </w:tr>
      <w:tr w14:paraId="61BC00FD">
        <w:tblPrEx>
          <w:tblCellMar>
            <w:top w:w="0" w:type="dxa"/>
            <w:left w:w="108" w:type="dxa"/>
            <w:bottom w:w="0" w:type="dxa"/>
            <w:right w:w="108" w:type="dxa"/>
          </w:tblCellMar>
        </w:tblPrEx>
        <w:trPr>
          <w:trHeight w:val="264" w:hRule="atLeast"/>
        </w:trPr>
        <w:tc>
          <w:tcPr>
            <w:tcW w:w="686" w:type="pct"/>
            <w:tcBorders>
              <w:top w:val="nil"/>
              <w:left w:val="single" w:color="auto" w:sz="4" w:space="0"/>
              <w:bottom w:val="single" w:color="auto" w:sz="4" w:space="0"/>
              <w:right w:val="single" w:color="auto" w:sz="4" w:space="0"/>
            </w:tcBorders>
            <w:noWrap/>
            <w:vAlign w:val="center"/>
          </w:tcPr>
          <w:p w14:paraId="596EC6C3">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29</w:t>
            </w:r>
          </w:p>
        </w:tc>
        <w:tc>
          <w:tcPr>
            <w:tcW w:w="657" w:type="pct"/>
            <w:vMerge w:val="continue"/>
            <w:tcBorders>
              <w:top w:val="single" w:color="auto" w:sz="4" w:space="0"/>
              <w:left w:val="single" w:color="auto" w:sz="4" w:space="0"/>
              <w:bottom w:val="single" w:color="auto" w:sz="4" w:space="0"/>
              <w:right w:val="single" w:color="auto" w:sz="4" w:space="0"/>
            </w:tcBorders>
            <w:vAlign w:val="center"/>
          </w:tcPr>
          <w:p w14:paraId="09CC191C">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811" w:type="pct"/>
            <w:vMerge w:val="continue"/>
            <w:tcBorders>
              <w:top w:val="nil"/>
              <w:left w:val="single" w:color="auto" w:sz="4" w:space="0"/>
              <w:bottom w:val="single" w:color="auto" w:sz="4" w:space="0"/>
              <w:right w:val="single" w:color="auto" w:sz="4" w:space="0"/>
            </w:tcBorders>
            <w:vAlign w:val="center"/>
          </w:tcPr>
          <w:p w14:paraId="75EBFAB8">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919" w:type="pct"/>
            <w:vMerge w:val="continue"/>
            <w:tcBorders>
              <w:top w:val="nil"/>
              <w:left w:val="single" w:color="auto" w:sz="4" w:space="0"/>
              <w:bottom w:val="single" w:color="auto" w:sz="4" w:space="0"/>
              <w:right w:val="single" w:color="auto" w:sz="4" w:space="0"/>
            </w:tcBorders>
            <w:vAlign w:val="center"/>
          </w:tcPr>
          <w:p w14:paraId="78FE63D8">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1927" w:type="pct"/>
            <w:tcBorders>
              <w:top w:val="nil"/>
              <w:left w:val="nil"/>
              <w:bottom w:val="single" w:color="auto" w:sz="4" w:space="0"/>
              <w:right w:val="single" w:color="auto" w:sz="4" w:space="0"/>
            </w:tcBorders>
            <w:vAlign w:val="center"/>
          </w:tcPr>
          <w:p w14:paraId="5249512D">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流速恒值</w:t>
            </w:r>
          </w:p>
        </w:tc>
      </w:tr>
      <w:tr w14:paraId="00CF6129">
        <w:tblPrEx>
          <w:tblCellMar>
            <w:top w:w="0" w:type="dxa"/>
            <w:left w:w="108" w:type="dxa"/>
            <w:bottom w:w="0" w:type="dxa"/>
            <w:right w:w="108" w:type="dxa"/>
          </w:tblCellMar>
        </w:tblPrEx>
        <w:trPr>
          <w:trHeight w:val="264" w:hRule="atLeast"/>
        </w:trPr>
        <w:tc>
          <w:tcPr>
            <w:tcW w:w="686" w:type="pct"/>
            <w:tcBorders>
              <w:top w:val="nil"/>
              <w:left w:val="single" w:color="auto" w:sz="4" w:space="0"/>
              <w:bottom w:val="single" w:color="auto" w:sz="4" w:space="0"/>
              <w:right w:val="single" w:color="auto" w:sz="4" w:space="0"/>
            </w:tcBorders>
            <w:noWrap/>
            <w:vAlign w:val="center"/>
          </w:tcPr>
          <w:p w14:paraId="047EDB5B">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30</w:t>
            </w:r>
          </w:p>
        </w:tc>
        <w:tc>
          <w:tcPr>
            <w:tcW w:w="657" w:type="pct"/>
            <w:vMerge w:val="continue"/>
            <w:tcBorders>
              <w:top w:val="single" w:color="auto" w:sz="4" w:space="0"/>
              <w:left w:val="single" w:color="auto" w:sz="4" w:space="0"/>
              <w:bottom w:val="single" w:color="auto" w:sz="4" w:space="0"/>
              <w:right w:val="single" w:color="auto" w:sz="4" w:space="0"/>
            </w:tcBorders>
            <w:vAlign w:val="center"/>
          </w:tcPr>
          <w:p w14:paraId="11B1E5B0">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811" w:type="pct"/>
            <w:vMerge w:val="continue"/>
            <w:tcBorders>
              <w:top w:val="nil"/>
              <w:left w:val="single" w:color="auto" w:sz="4" w:space="0"/>
              <w:bottom w:val="single" w:color="auto" w:sz="4" w:space="0"/>
              <w:right w:val="single" w:color="auto" w:sz="4" w:space="0"/>
            </w:tcBorders>
            <w:vAlign w:val="center"/>
          </w:tcPr>
          <w:p w14:paraId="70C54A2E">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919" w:type="pct"/>
            <w:vMerge w:val="continue"/>
            <w:tcBorders>
              <w:top w:val="nil"/>
              <w:left w:val="single" w:color="auto" w:sz="4" w:space="0"/>
              <w:bottom w:val="single" w:color="auto" w:sz="4" w:space="0"/>
              <w:right w:val="single" w:color="auto" w:sz="4" w:space="0"/>
            </w:tcBorders>
            <w:vAlign w:val="center"/>
          </w:tcPr>
          <w:p w14:paraId="5BBBBE38">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1927" w:type="pct"/>
            <w:tcBorders>
              <w:top w:val="nil"/>
              <w:left w:val="nil"/>
              <w:bottom w:val="single" w:color="auto" w:sz="4" w:space="0"/>
              <w:right w:val="single" w:color="auto" w:sz="4" w:space="0"/>
            </w:tcBorders>
            <w:vAlign w:val="center"/>
          </w:tcPr>
          <w:p w14:paraId="4C7D5FC2">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氧含量显示停运与其他参数不符</w:t>
            </w:r>
          </w:p>
        </w:tc>
      </w:tr>
      <w:tr w14:paraId="3EAF2609">
        <w:tblPrEx>
          <w:tblCellMar>
            <w:top w:w="0" w:type="dxa"/>
            <w:left w:w="108" w:type="dxa"/>
            <w:bottom w:w="0" w:type="dxa"/>
            <w:right w:w="108" w:type="dxa"/>
          </w:tblCellMar>
        </w:tblPrEx>
        <w:trPr>
          <w:trHeight w:val="264" w:hRule="atLeast"/>
        </w:trPr>
        <w:tc>
          <w:tcPr>
            <w:tcW w:w="686" w:type="pct"/>
            <w:tcBorders>
              <w:top w:val="nil"/>
              <w:left w:val="single" w:color="auto" w:sz="4" w:space="0"/>
              <w:bottom w:val="single" w:color="auto" w:sz="4" w:space="0"/>
              <w:right w:val="single" w:color="auto" w:sz="4" w:space="0"/>
            </w:tcBorders>
            <w:noWrap/>
            <w:vAlign w:val="center"/>
          </w:tcPr>
          <w:p w14:paraId="2ECF008B">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31</w:t>
            </w:r>
          </w:p>
        </w:tc>
        <w:tc>
          <w:tcPr>
            <w:tcW w:w="657" w:type="pct"/>
            <w:vMerge w:val="continue"/>
            <w:tcBorders>
              <w:top w:val="single" w:color="auto" w:sz="4" w:space="0"/>
              <w:left w:val="single" w:color="auto" w:sz="4" w:space="0"/>
              <w:bottom w:val="single" w:color="auto" w:sz="4" w:space="0"/>
              <w:right w:val="single" w:color="auto" w:sz="4" w:space="0"/>
            </w:tcBorders>
            <w:vAlign w:val="center"/>
          </w:tcPr>
          <w:p w14:paraId="56549323">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811" w:type="pct"/>
            <w:vMerge w:val="continue"/>
            <w:tcBorders>
              <w:top w:val="nil"/>
              <w:left w:val="single" w:color="auto" w:sz="4" w:space="0"/>
              <w:bottom w:val="single" w:color="auto" w:sz="4" w:space="0"/>
              <w:right w:val="single" w:color="auto" w:sz="4" w:space="0"/>
            </w:tcBorders>
            <w:vAlign w:val="center"/>
          </w:tcPr>
          <w:p w14:paraId="059D855D">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919" w:type="pct"/>
            <w:vMerge w:val="continue"/>
            <w:tcBorders>
              <w:top w:val="nil"/>
              <w:left w:val="single" w:color="auto" w:sz="4" w:space="0"/>
              <w:bottom w:val="single" w:color="auto" w:sz="4" w:space="0"/>
              <w:right w:val="single" w:color="auto" w:sz="4" w:space="0"/>
            </w:tcBorders>
            <w:vAlign w:val="center"/>
          </w:tcPr>
          <w:p w14:paraId="07120247">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1927" w:type="pct"/>
            <w:tcBorders>
              <w:top w:val="nil"/>
              <w:left w:val="nil"/>
              <w:bottom w:val="single" w:color="auto" w:sz="4" w:space="0"/>
              <w:right w:val="single" w:color="auto" w:sz="4" w:space="0"/>
            </w:tcBorders>
            <w:vAlign w:val="center"/>
          </w:tcPr>
          <w:p w14:paraId="58EE07D4">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氧含量变化幅度过大</w:t>
            </w:r>
          </w:p>
        </w:tc>
      </w:tr>
      <w:tr w14:paraId="5A94C6C1">
        <w:tblPrEx>
          <w:tblCellMar>
            <w:top w:w="0" w:type="dxa"/>
            <w:left w:w="108" w:type="dxa"/>
            <w:bottom w:w="0" w:type="dxa"/>
            <w:right w:w="108" w:type="dxa"/>
          </w:tblCellMar>
        </w:tblPrEx>
        <w:trPr>
          <w:trHeight w:val="529" w:hRule="atLeast"/>
        </w:trPr>
        <w:tc>
          <w:tcPr>
            <w:tcW w:w="686" w:type="pct"/>
            <w:tcBorders>
              <w:top w:val="nil"/>
              <w:left w:val="single" w:color="auto" w:sz="4" w:space="0"/>
              <w:bottom w:val="single" w:color="auto" w:sz="4" w:space="0"/>
              <w:right w:val="single" w:color="auto" w:sz="4" w:space="0"/>
            </w:tcBorders>
            <w:noWrap/>
            <w:vAlign w:val="center"/>
          </w:tcPr>
          <w:p w14:paraId="6052EED3">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32</w:t>
            </w:r>
          </w:p>
        </w:tc>
        <w:tc>
          <w:tcPr>
            <w:tcW w:w="657" w:type="pct"/>
            <w:vMerge w:val="continue"/>
            <w:tcBorders>
              <w:top w:val="single" w:color="auto" w:sz="4" w:space="0"/>
              <w:left w:val="single" w:color="auto" w:sz="4" w:space="0"/>
              <w:bottom w:val="single" w:color="auto" w:sz="4" w:space="0"/>
              <w:right w:val="single" w:color="auto" w:sz="4" w:space="0"/>
            </w:tcBorders>
            <w:vAlign w:val="center"/>
          </w:tcPr>
          <w:p w14:paraId="68A10066">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811" w:type="pct"/>
            <w:vMerge w:val="continue"/>
            <w:tcBorders>
              <w:top w:val="nil"/>
              <w:left w:val="single" w:color="auto" w:sz="4" w:space="0"/>
              <w:bottom w:val="single" w:color="auto" w:sz="4" w:space="0"/>
              <w:right w:val="single" w:color="auto" w:sz="4" w:space="0"/>
            </w:tcBorders>
            <w:vAlign w:val="center"/>
          </w:tcPr>
          <w:p w14:paraId="03992A8A">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919" w:type="pct"/>
            <w:vMerge w:val="restart"/>
            <w:tcBorders>
              <w:top w:val="nil"/>
              <w:left w:val="single" w:color="auto" w:sz="4" w:space="0"/>
              <w:bottom w:val="single" w:color="auto" w:sz="4" w:space="0"/>
              <w:right w:val="single" w:color="auto" w:sz="4" w:space="0"/>
            </w:tcBorders>
            <w:vAlign w:val="center"/>
          </w:tcPr>
          <w:p w14:paraId="2601AFAD">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疑似虚假标记</w:t>
            </w:r>
          </w:p>
        </w:tc>
        <w:tc>
          <w:tcPr>
            <w:tcW w:w="1927" w:type="pct"/>
            <w:tcBorders>
              <w:top w:val="nil"/>
              <w:left w:val="nil"/>
              <w:bottom w:val="single" w:color="auto" w:sz="4" w:space="0"/>
              <w:right w:val="single" w:color="auto" w:sz="4" w:space="0"/>
            </w:tcBorders>
            <w:vAlign w:val="center"/>
          </w:tcPr>
          <w:p w14:paraId="29BD3486">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疑似虚假标记为“超量程”</w:t>
            </w:r>
          </w:p>
        </w:tc>
      </w:tr>
      <w:tr w14:paraId="4EC6CF0F">
        <w:tblPrEx>
          <w:tblCellMar>
            <w:top w:w="0" w:type="dxa"/>
            <w:left w:w="108" w:type="dxa"/>
            <w:bottom w:w="0" w:type="dxa"/>
            <w:right w:w="108" w:type="dxa"/>
          </w:tblCellMar>
        </w:tblPrEx>
        <w:trPr>
          <w:trHeight w:val="529" w:hRule="atLeast"/>
        </w:trPr>
        <w:tc>
          <w:tcPr>
            <w:tcW w:w="686" w:type="pct"/>
            <w:tcBorders>
              <w:top w:val="nil"/>
              <w:left w:val="single" w:color="auto" w:sz="4" w:space="0"/>
              <w:bottom w:val="single" w:color="auto" w:sz="4" w:space="0"/>
              <w:right w:val="single" w:color="auto" w:sz="4" w:space="0"/>
            </w:tcBorders>
            <w:noWrap/>
            <w:vAlign w:val="center"/>
          </w:tcPr>
          <w:p w14:paraId="1899BE4C">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33</w:t>
            </w:r>
          </w:p>
        </w:tc>
        <w:tc>
          <w:tcPr>
            <w:tcW w:w="657" w:type="pct"/>
            <w:vMerge w:val="continue"/>
            <w:tcBorders>
              <w:top w:val="single" w:color="auto" w:sz="4" w:space="0"/>
              <w:left w:val="single" w:color="auto" w:sz="4" w:space="0"/>
              <w:bottom w:val="single" w:color="auto" w:sz="4" w:space="0"/>
              <w:right w:val="single" w:color="auto" w:sz="4" w:space="0"/>
            </w:tcBorders>
            <w:vAlign w:val="center"/>
          </w:tcPr>
          <w:p w14:paraId="5D261777">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811" w:type="pct"/>
            <w:vMerge w:val="continue"/>
            <w:tcBorders>
              <w:top w:val="nil"/>
              <w:left w:val="single" w:color="auto" w:sz="4" w:space="0"/>
              <w:bottom w:val="single" w:color="auto" w:sz="4" w:space="0"/>
              <w:right w:val="single" w:color="auto" w:sz="4" w:space="0"/>
            </w:tcBorders>
            <w:vAlign w:val="center"/>
          </w:tcPr>
          <w:p w14:paraId="195F105E">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919" w:type="pct"/>
            <w:vMerge w:val="continue"/>
            <w:tcBorders>
              <w:top w:val="nil"/>
              <w:left w:val="single" w:color="auto" w:sz="4" w:space="0"/>
              <w:bottom w:val="single" w:color="auto" w:sz="4" w:space="0"/>
              <w:right w:val="single" w:color="auto" w:sz="4" w:space="0"/>
            </w:tcBorders>
            <w:vAlign w:val="center"/>
          </w:tcPr>
          <w:p w14:paraId="6F039B58">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1927" w:type="pct"/>
            <w:tcBorders>
              <w:top w:val="nil"/>
              <w:left w:val="nil"/>
              <w:bottom w:val="single" w:color="auto" w:sz="4" w:space="0"/>
              <w:right w:val="single" w:color="auto" w:sz="4" w:space="0"/>
            </w:tcBorders>
            <w:vAlign w:val="center"/>
          </w:tcPr>
          <w:p w14:paraId="786B7DD2">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超标后频繁标记“设备维护”</w:t>
            </w:r>
          </w:p>
        </w:tc>
      </w:tr>
      <w:tr w14:paraId="05610A77">
        <w:tblPrEx>
          <w:tblCellMar>
            <w:top w:w="0" w:type="dxa"/>
            <w:left w:w="108" w:type="dxa"/>
            <w:bottom w:w="0" w:type="dxa"/>
            <w:right w:w="108" w:type="dxa"/>
          </w:tblCellMar>
        </w:tblPrEx>
        <w:trPr>
          <w:trHeight w:val="529" w:hRule="atLeast"/>
        </w:trPr>
        <w:tc>
          <w:tcPr>
            <w:tcW w:w="686" w:type="pct"/>
            <w:tcBorders>
              <w:top w:val="nil"/>
              <w:left w:val="single" w:color="auto" w:sz="4" w:space="0"/>
              <w:bottom w:val="single" w:color="auto" w:sz="4" w:space="0"/>
              <w:right w:val="single" w:color="auto" w:sz="4" w:space="0"/>
            </w:tcBorders>
            <w:noWrap/>
            <w:vAlign w:val="center"/>
          </w:tcPr>
          <w:p w14:paraId="3C025056">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34</w:t>
            </w:r>
          </w:p>
        </w:tc>
        <w:tc>
          <w:tcPr>
            <w:tcW w:w="657" w:type="pct"/>
            <w:vMerge w:val="continue"/>
            <w:tcBorders>
              <w:top w:val="single" w:color="auto" w:sz="4" w:space="0"/>
              <w:left w:val="single" w:color="auto" w:sz="4" w:space="0"/>
              <w:bottom w:val="single" w:color="auto" w:sz="4" w:space="0"/>
              <w:right w:val="single" w:color="auto" w:sz="4" w:space="0"/>
            </w:tcBorders>
            <w:vAlign w:val="center"/>
          </w:tcPr>
          <w:p w14:paraId="3FD0BD92">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811" w:type="pct"/>
            <w:vMerge w:val="continue"/>
            <w:tcBorders>
              <w:top w:val="nil"/>
              <w:left w:val="single" w:color="auto" w:sz="4" w:space="0"/>
              <w:bottom w:val="single" w:color="auto" w:sz="4" w:space="0"/>
              <w:right w:val="single" w:color="auto" w:sz="4" w:space="0"/>
            </w:tcBorders>
            <w:vAlign w:val="center"/>
          </w:tcPr>
          <w:p w14:paraId="46056B12">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919" w:type="pct"/>
            <w:vMerge w:val="continue"/>
            <w:tcBorders>
              <w:top w:val="nil"/>
              <w:left w:val="single" w:color="auto" w:sz="4" w:space="0"/>
              <w:bottom w:val="single" w:color="auto" w:sz="4" w:space="0"/>
              <w:right w:val="single" w:color="auto" w:sz="4" w:space="0"/>
            </w:tcBorders>
            <w:vAlign w:val="center"/>
          </w:tcPr>
          <w:p w14:paraId="58E973FE">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1927" w:type="pct"/>
            <w:tcBorders>
              <w:top w:val="nil"/>
              <w:left w:val="nil"/>
              <w:bottom w:val="single" w:color="auto" w:sz="4" w:space="0"/>
              <w:right w:val="single" w:color="auto" w:sz="4" w:space="0"/>
            </w:tcBorders>
            <w:vAlign w:val="center"/>
          </w:tcPr>
          <w:p w14:paraId="0F13CB0A">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疑似虚假标记为“数据有效”</w:t>
            </w:r>
          </w:p>
        </w:tc>
      </w:tr>
      <w:tr w14:paraId="577DFF95">
        <w:tblPrEx>
          <w:tblCellMar>
            <w:top w:w="0" w:type="dxa"/>
            <w:left w:w="108" w:type="dxa"/>
            <w:bottom w:w="0" w:type="dxa"/>
            <w:right w:w="108" w:type="dxa"/>
          </w:tblCellMar>
        </w:tblPrEx>
        <w:trPr>
          <w:trHeight w:val="529" w:hRule="atLeast"/>
        </w:trPr>
        <w:tc>
          <w:tcPr>
            <w:tcW w:w="686" w:type="pct"/>
            <w:tcBorders>
              <w:top w:val="nil"/>
              <w:left w:val="single" w:color="auto" w:sz="4" w:space="0"/>
              <w:bottom w:val="single" w:color="auto" w:sz="4" w:space="0"/>
              <w:right w:val="single" w:color="auto" w:sz="4" w:space="0"/>
            </w:tcBorders>
            <w:noWrap/>
            <w:vAlign w:val="center"/>
          </w:tcPr>
          <w:p w14:paraId="76DB23CF">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35</w:t>
            </w:r>
          </w:p>
        </w:tc>
        <w:tc>
          <w:tcPr>
            <w:tcW w:w="657" w:type="pct"/>
            <w:vMerge w:val="continue"/>
            <w:tcBorders>
              <w:top w:val="single" w:color="auto" w:sz="4" w:space="0"/>
              <w:left w:val="single" w:color="auto" w:sz="4" w:space="0"/>
              <w:bottom w:val="single" w:color="auto" w:sz="4" w:space="0"/>
              <w:right w:val="single" w:color="auto" w:sz="4" w:space="0"/>
            </w:tcBorders>
            <w:vAlign w:val="center"/>
          </w:tcPr>
          <w:p w14:paraId="4FF9BF53">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811" w:type="pct"/>
            <w:vMerge w:val="continue"/>
            <w:tcBorders>
              <w:top w:val="nil"/>
              <w:left w:val="single" w:color="auto" w:sz="4" w:space="0"/>
              <w:bottom w:val="single" w:color="auto" w:sz="4" w:space="0"/>
              <w:right w:val="single" w:color="auto" w:sz="4" w:space="0"/>
            </w:tcBorders>
            <w:vAlign w:val="center"/>
          </w:tcPr>
          <w:p w14:paraId="3B2DA832">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919" w:type="pct"/>
            <w:vMerge w:val="continue"/>
            <w:tcBorders>
              <w:top w:val="nil"/>
              <w:left w:val="single" w:color="auto" w:sz="4" w:space="0"/>
              <w:bottom w:val="single" w:color="auto" w:sz="4" w:space="0"/>
              <w:right w:val="single" w:color="auto" w:sz="4" w:space="0"/>
            </w:tcBorders>
            <w:vAlign w:val="center"/>
          </w:tcPr>
          <w:p w14:paraId="619A6638">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1927" w:type="pct"/>
            <w:tcBorders>
              <w:top w:val="nil"/>
              <w:left w:val="nil"/>
              <w:bottom w:val="single" w:color="auto" w:sz="4" w:space="0"/>
              <w:right w:val="single" w:color="auto" w:sz="4" w:space="0"/>
            </w:tcBorders>
            <w:vAlign w:val="center"/>
          </w:tcPr>
          <w:p w14:paraId="7B506D4C">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疑似手工监测数据造假</w:t>
            </w:r>
          </w:p>
        </w:tc>
      </w:tr>
      <w:tr w14:paraId="76997E45">
        <w:tblPrEx>
          <w:tblCellMar>
            <w:top w:w="0" w:type="dxa"/>
            <w:left w:w="108" w:type="dxa"/>
            <w:bottom w:w="0" w:type="dxa"/>
            <w:right w:w="108" w:type="dxa"/>
          </w:tblCellMar>
        </w:tblPrEx>
        <w:trPr>
          <w:trHeight w:val="529" w:hRule="atLeast"/>
        </w:trPr>
        <w:tc>
          <w:tcPr>
            <w:tcW w:w="686" w:type="pct"/>
            <w:tcBorders>
              <w:top w:val="nil"/>
              <w:left w:val="single" w:color="auto" w:sz="4" w:space="0"/>
              <w:bottom w:val="single" w:color="auto" w:sz="4" w:space="0"/>
              <w:right w:val="single" w:color="auto" w:sz="4" w:space="0"/>
            </w:tcBorders>
            <w:noWrap/>
            <w:vAlign w:val="center"/>
          </w:tcPr>
          <w:p w14:paraId="17C2E474">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36</w:t>
            </w:r>
          </w:p>
        </w:tc>
        <w:tc>
          <w:tcPr>
            <w:tcW w:w="657" w:type="pct"/>
            <w:vMerge w:val="continue"/>
            <w:tcBorders>
              <w:top w:val="single" w:color="auto" w:sz="4" w:space="0"/>
              <w:left w:val="single" w:color="auto" w:sz="4" w:space="0"/>
              <w:bottom w:val="single" w:color="auto" w:sz="4" w:space="0"/>
              <w:right w:val="single" w:color="auto" w:sz="4" w:space="0"/>
            </w:tcBorders>
            <w:vAlign w:val="center"/>
          </w:tcPr>
          <w:p w14:paraId="2AC2EA24">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811" w:type="pct"/>
            <w:vMerge w:val="continue"/>
            <w:tcBorders>
              <w:top w:val="nil"/>
              <w:left w:val="single" w:color="auto" w:sz="4" w:space="0"/>
              <w:bottom w:val="single" w:color="auto" w:sz="4" w:space="0"/>
              <w:right w:val="single" w:color="auto" w:sz="4" w:space="0"/>
            </w:tcBorders>
            <w:vAlign w:val="center"/>
          </w:tcPr>
          <w:p w14:paraId="129D432B">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919" w:type="pct"/>
            <w:vMerge w:val="continue"/>
            <w:tcBorders>
              <w:top w:val="nil"/>
              <w:left w:val="single" w:color="auto" w:sz="4" w:space="0"/>
              <w:bottom w:val="single" w:color="auto" w:sz="4" w:space="0"/>
              <w:right w:val="single" w:color="auto" w:sz="4" w:space="0"/>
            </w:tcBorders>
            <w:vAlign w:val="center"/>
          </w:tcPr>
          <w:p w14:paraId="3626852A">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1927" w:type="pct"/>
            <w:tcBorders>
              <w:top w:val="nil"/>
              <w:left w:val="nil"/>
              <w:bottom w:val="single" w:color="auto" w:sz="4" w:space="0"/>
              <w:right w:val="single" w:color="auto" w:sz="4" w:space="0"/>
            </w:tcBorders>
            <w:vAlign w:val="center"/>
          </w:tcPr>
          <w:p w14:paraId="7ECF6D1A">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疑似虚假标记“停运”</w:t>
            </w:r>
          </w:p>
        </w:tc>
      </w:tr>
      <w:tr w14:paraId="3F473312">
        <w:tblPrEx>
          <w:tblCellMar>
            <w:top w:w="0" w:type="dxa"/>
            <w:left w:w="108" w:type="dxa"/>
            <w:bottom w:w="0" w:type="dxa"/>
            <w:right w:w="108" w:type="dxa"/>
          </w:tblCellMar>
        </w:tblPrEx>
        <w:trPr>
          <w:trHeight w:val="264" w:hRule="atLeast"/>
        </w:trPr>
        <w:tc>
          <w:tcPr>
            <w:tcW w:w="686" w:type="pct"/>
            <w:tcBorders>
              <w:top w:val="nil"/>
              <w:left w:val="single" w:color="auto" w:sz="4" w:space="0"/>
              <w:bottom w:val="single" w:color="auto" w:sz="4" w:space="0"/>
              <w:right w:val="single" w:color="auto" w:sz="4" w:space="0"/>
            </w:tcBorders>
            <w:noWrap/>
            <w:vAlign w:val="center"/>
          </w:tcPr>
          <w:p w14:paraId="798E18C5">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37</w:t>
            </w:r>
          </w:p>
        </w:tc>
        <w:tc>
          <w:tcPr>
            <w:tcW w:w="657" w:type="pct"/>
            <w:vMerge w:val="continue"/>
            <w:tcBorders>
              <w:top w:val="single" w:color="auto" w:sz="4" w:space="0"/>
              <w:left w:val="single" w:color="auto" w:sz="4" w:space="0"/>
              <w:bottom w:val="single" w:color="auto" w:sz="4" w:space="0"/>
              <w:right w:val="single" w:color="auto" w:sz="4" w:space="0"/>
            </w:tcBorders>
            <w:vAlign w:val="center"/>
          </w:tcPr>
          <w:p w14:paraId="5B593992">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811" w:type="pct"/>
            <w:vMerge w:val="continue"/>
            <w:tcBorders>
              <w:top w:val="nil"/>
              <w:left w:val="single" w:color="auto" w:sz="4" w:space="0"/>
              <w:bottom w:val="single" w:color="auto" w:sz="4" w:space="0"/>
              <w:right w:val="single" w:color="auto" w:sz="4" w:space="0"/>
            </w:tcBorders>
            <w:vAlign w:val="center"/>
          </w:tcPr>
          <w:p w14:paraId="0902878F">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919" w:type="pct"/>
            <w:vMerge w:val="continue"/>
            <w:tcBorders>
              <w:top w:val="nil"/>
              <w:left w:val="single" w:color="auto" w:sz="4" w:space="0"/>
              <w:bottom w:val="single" w:color="auto" w:sz="4" w:space="0"/>
              <w:right w:val="single" w:color="auto" w:sz="4" w:space="0"/>
            </w:tcBorders>
            <w:vAlign w:val="center"/>
          </w:tcPr>
          <w:p w14:paraId="4117338B">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1927" w:type="pct"/>
            <w:tcBorders>
              <w:top w:val="nil"/>
              <w:left w:val="nil"/>
              <w:bottom w:val="single" w:color="auto" w:sz="4" w:space="0"/>
              <w:right w:val="single" w:color="auto" w:sz="4" w:space="0"/>
            </w:tcBorders>
            <w:vAlign w:val="center"/>
          </w:tcPr>
          <w:p w14:paraId="322136FC">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夜间超标标记故障</w:t>
            </w:r>
          </w:p>
        </w:tc>
      </w:tr>
      <w:tr w14:paraId="1A77F3D9">
        <w:tblPrEx>
          <w:tblCellMar>
            <w:top w:w="0" w:type="dxa"/>
            <w:left w:w="108" w:type="dxa"/>
            <w:bottom w:w="0" w:type="dxa"/>
            <w:right w:w="108" w:type="dxa"/>
          </w:tblCellMar>
        </w:tblPrEx>
        <w:trPr>
          <w:trHeight w:val="264" w:hRule="atLeast"/>
        </w:trPr>
        <w:tc>
          <w:tcPr>
            <w:tcW w:w="686" w:type="pct"/>
            <w:tcBorders>
              <w:top w:val="nil"/>
              <w:left w:val="single" w:color="auto" w:sz="4" w:space="0"/>
              <w:bottom w:val="single" w:color="auto" w:sz="4" w:space="0"/>
              <w:right w:val="single" w:color="auto" w:sz="4" w:space="0"/>
            </w:tcBorders>
            <w:noWrap/>
            <w:vAlign w:val="center"/>
          </w:tcPr>
          <w:p w14:paraId="297F04FE">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38</w:t>
            </w:r>
          </w:p>
        </w:tc>
        <w:tc>
          <w:tcPr>
            <w:tcW w:w="657" w:type="pct"/>
            <w:vMerge w:val="continue"/>
            <w:tcBorders>
              <w:top w:val="single" w:color="auto" w:sz="4" w:space="0"/>
              <w:left w:val="single" w:color="auto" w:sz="4" w:space="0"/>
              <w:bottom w:val="single" w:color="auto" w:sz="4" w:space="0"/>
              <w:right w:val="single" w:color="auto" w:sz="4" w:space="0"/>
            </w:tcBorders>
            <w:vAlign w:val="center"/>
          </w:tcPr>
          <w:p w14:paraId="08EF5ABF">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811" w:type="pct"/>
            <w:vMerge w:val="continue"/>
            <w:tcBorders>
              <w:top w:val="nil"/>
              <w:left w:val="single" w:color="auto" w:sz="4" w:space="0"/>
              <w:bottom w:val="single" w:color="auto" w:sz="4" w:space="0"/>
              <w:right w:val="single" w:color="auto" w:sz="4" w:space="0"/>
            </w:tcBorders>
            <w:vAlign w:val="center"/>
          </w:tcPr>
          <w:p w14:paraId="6178F606">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919" w:type="pct"/>
            <w:vMerge w:val="continue"/>
            <w:tcBorders>
              <w:top w:val="nil"/>
              <w:left w:val="single" w:color="auto" w:sz="4" w:space="0"/>
              <w:bottom w:val="single" w:color="auto" w:sz="4" w:space="0"/>
              <w:right w:val="single" w:color="auto" w:sz="4" w:space="0"/>
            </w:tcBorders>
            <w:vAlign w:val="center"/>
          </w:tcPr>
          <w:p w14:paraId="78833D8F">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1927" w:type="pct"/>
            <w:tcBorders>
              <w:top w:val="nil"/>
              <w:left w:val="nil"/>
              <w:bottom w:val="single" w:color="auto" w:sz="4" w:space="0"/>
              <w:right w:val="single" w:color="auto" w:sz="4" w:space="0"/>
            </w:tcBorders>
            <w:vAlign w:val="center"/>
          </w:tcPr>
          <w:p w14:paraId="5DDDA10A">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虚假标记数据有效</w:t>
            </w:r>
          </w:p>
        </w:tc>
      </w:tr>
      <w:tr w14:paraId="706F668D">
        <w:tblPrEx>
          <w:tblCellMar>
            <w:top w:w="0" w:type="dxa"/>
            <w:left w:w="108" w:type="dxa"/>
            <w:bottom w:w="0" w:type="dxa"/>
            <w:right w:w="108" w:type="dxa"/>
          </w:tblCellMar>
        </w:tblPrEx>
        <w:trPr>
          <w:trHeight w:val="529" w:hRule="atLeast"/>
        </w:trPr>
        <w:tc>
          <w:tcPr>
            <w:tcW w:w="686" w:type="pct"/>
            <w:tcBorders>
              <w:top w:val="nil"/>
              <w:left w:val="single" w:color="auto" w:sz="4" w:space="0"/>
              <w:bottom w:val="single" w:color="auto" w:sz="4" w:space="0"/>
              <w:right w:val="single" w:color="auto" w:sz="4" w:space="0"/>
            </w:tcBorders>
            <w:noWrap/>
            <w:vAlign w:val="center"/>
          </w:tcPr>
          <w:p w14:paraId="06D27EF0">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39</w:t>
            </w:r>
          </w:p>
        </w:tc>
        <w:tc>
          <w:tcPr>
            <w:tcW w:w="657" w:type="pct"/>
            <w:vMerge w:val="continue"/>
            <w:tcBorders>
              <w:top w:val="single" w:color="auto" w:sz="4" w:space="0"/>
              <w:left w:val="single" w:color="auto" w:sz="4" w:space="0"/>
              <w:bottom w:val="single" w:color="auto" w:sz="4" w:space="0"/>
              <w:right w:val="single" w:color="auto" w:sz="4" w:space="0"/>
            </w:tcBorders>
            <w:vAlign w:val="center"/>
          </w:tcPr>
          <w:p w14:paraId="545C6C04">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811" w:type="pct"/>
            <w:vMerge w:val="continue"/>
            <w:tcBorders>
              <w:top w:val="nil"/>
              <w:left w:val="single" w:color="auto" w:sz="4" w:space="0"/>
              <w:bottom w:val="single" w:color="auto" w:sz="4" w:space="0"/>
              <w:right w:val="single" w:color="auto" w:sz="4" w:space="0"/>
            </w:tcBorders>
            <w:vAlign w:val="center"/>
          </w:tcPr>
          <w:p w14:paraId="78A8C372">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919" w:type="pct"/>
            <w:vMerge w:val="restart"/>
            <w:tcBorders>
              <w:top w:val="nil"/>
              <w:left w:val="single" w:color="auto" w:sz="4" w:space="0"/>
              <w:bottom w:val="single" w:color="auto" w:sz="4" w:space="0"/>
              <w:right w:val="single" w:color="auto" w:sz="4" w:space="0"/>
            </w:tcBorders>
            <w:vAlign w:val="center"/>
          </w:tcPr>
          <w:p w14:paraId="7D5EDF20">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疑似干扰自动监测设备运行</w:t>
            </w:r>
          </w:p>
        </w:tc>
        <w:tc>
          <w:tcPr>
            <w:tcW w:w="1927" w:type="pct"/>
            <w:tcBorders>
              <w:top w:val="nil"/>
              <w:left w:val="nil"/>
              <w:bottom w:val="single" w:color="auto" w:sz="4" w:space="0"/>
              <w:right w:val="single" w:color="auto" w:sz="4" w:space="0"/>
            </w:tcBorders>
            <w:vAlign w:val="center"/>
          </w:tcPr>
          <w:p w14:paraId="3BA2D26D">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疑似超标后拔管</w:t>
            </w:r>
          </w:p>
        </w:tc>
      </w:tr>
      <w:tr w14:paraId="78B1BC33">
        <w:tblPrEx>
          <w:tblCellMar>
            <w:top w:w="0" w:type="dxa"/>
            <w:left w:w="108" w:type="dxa"/>
            <w:bottom w:w="0" w:type="dxa"/>
            <w:right w:w="108" w:type="dxa"/>
          </w:tblCellMar>
        </w:tblPrEx>
        <w:trPr>
          <w:trHeight w:val="529" w:hRule="atLeast"/>
        </w:trPr>
        <w:tc>
          <w:tcPr>
            <w:tcW w:w="686" w:type="pct"/>
            <w:tcBorders>
              <w:top w:val="nil"/>
              <w:left w:val="single" w:color="auto" w:sz="4" w:space="0"/>
              <w:bottom w:val="single" w:color="auto" w:sz="4" w:space="0"/>
              <w:right w:val="single" w:color="auto" w:sz="4" w:space="0"/>
            </w:tcBorders>
            <w:noWrap/>
            <w:vAlign w:val="center"/>
          </w:tcPr>
          <w:p w14:paraId="7CBE2FF2">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40</w:t>
            </w:r>
          </w:p>
        </w:tc>
        <w:tc>
          <w:tcPr>
            <w:tcW w:w="657" w:type="pct"/>
            <w:vMerge w:val="continue"/>
            <w:tcBorders>
              <w:top w:val="single" w:color="auto" w:sz="4" w:space="0"/>
              <w:left w:val="single" w:color="auto" w:sz="4" w:space="0"/>
              <w:bottom w:val="single" w:color="auto" w:sz="4" w:space="0"/>
              <w:right w:val="single" w:color="auto" w:sz="4" w:space="0"/>
            </w:tcBorders>
            <w:vAlign w:val="center"/>
          </w:tcPr>
          <w:p w14:paraId="27425984">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811" w:type="pct"/>
            <w:vMerge w:val="continue"/>
            <w:tcBorders>
              <w:top w:val="nil"/>
              <w:left w:val="single" w:color="auto" w:sz="4" w:space="0"/>
              <w:bottom w:val="single" w:color="auto" w:sz="4" w:space="0"/>
              <w:right w:val="single" w:color="auto" w:sz="4" w:space="0"/>
            </w:tcBorders>
            <w:vAlign w:val="center"/>
          </w:tcPr>
          <w:p w14:paraId="3770E782">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919" w:type="pct"/>
            <w:vMerge w:val="continue"/>
            <w:tcBorders>
              <w:top w:val="nil"/>
              <w:left w:val="single" w:color="auto" w:sz="4" w:space="0"/>
              <w:bottom w:val="single" w:color="auto" w:sz="4" w:space="0"/>
              <w:right w:val="single" w:color="auto" w:sz="4" w:space="0"/>
            </w:tcBorders>
            <w:vAlign w:val="center"/>
          </w:tcPr>
          <w:p w14:paraId="016E35CE">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1927" w:type="pct"/>
            <w:tcBorders>
              <w:top w:val="nil"/>
              <w:left w:val="nil"/>
              <w:bottom w:val="single" w:color="auto" w:sz="4" w:space="0"/>
              <w:right w:val="single" w:color="auto" w:sz="4" w:space="0"/>
            </w:tcBorders>
            <w:vAlign w:val="center"/>
          </w:tcPr>
          <w:p w14:paraId="7C12CF90">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疑似超标后改参数</w:t>
            </w:r>
          </w:p>
        </w:tc>
      </w:tr>
      <w:tr w14:paraId="39C683C6">
        <w:tblPrEx>
          <w:tblCellMar>
            <w:top w:w="0" w:type="dxa"/>
            <w:left w:w="108" w:type="dxa"/>
            <w:bottom w:w="0" w:type="dxa"/>
            <w:right w:w="108" w:type="dxa"/>
          </w:tblCellMar>
        </w:tblPrEx>
        <w:trPr>
          <w:trHeight w:val="264" w:hRule="atLeast"/>
        </w:trPr>
        <w:tc>
          <w:tcPr>
            <w:tcW w:w="686" w:type="pct"/>
            <w:tcBorders>
              <w:top w:val="nil"/>
              <w:left w:val="single" w:color="auto" w:sz="4" w:space="0"/>
              <w:bottom w:val="single" w:color="auto" w:sz="4" w:space="0"/>
              <w:right w:val="single" w:color="auto" w:sz="4" w:space="0"/>
            </w:tcBorders>
            <w:noWrap/>
            <w:vAlign w:val="center"/>
          </w:tcPr>
          <w:p w14:paraId="558DE3B1">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41</w:t>
            </w:r>
          </w:p>
        </w:tc>
        <w:tc>
          <w:tcPr>
            <w:tcW w:w="657" w:type="pct"/>
            <w:vMerge w:val="continue"/>
            <w:tcBorders>
              <w:top w:val="single" w:color="auto" w:sz="4" w:space="0"/>
              <w:left w:val="single" w:color="auto" w:sz="4" w:space="0"/>
              <w:bottom w:val="single" w:color="auto" w:sz="4" w:space="0"/>
              <w:right w:val="single" w:color="auto" w:sz="4" w:space="0"/>
            </w:tcBorders>
            <w:vAlign w:val="center"/>
          </w:tcPr>
          <w:p w14:paraId="3F64DE2F">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811" w:type="pct"/>
            <w:vMerge w:val="continue"/>
            <w:tcBorders>
              <w:top w:val="nil"/>
              <w:left w:val="single" w:color="auto" w:sz="4" w:space="0"/>
              <w:bottom w:val="single" w:color="auto" w:sz="4" w:space="0"/>
              <w:right w:val="single" w:color="auto" w:sz="4" w:space="0"/>
            </w:tcBorders>
            <w:vAlign w:val="center"/>
          </w:tcPr>
          <w:p w14:paraId="1BAC8599">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919" w:type="pct"/>
            <w:vMerge w:val="restart"/>
            <w:tcBorders>
              <w:top w:val="nil"/>
              <w:left w:val="single" w:color="auto" w:sz="4" w:space="0"/>
              <w:bottom w:val="single" w:color="auto" w:sz="4" w:space="0"/>
              <w:right w:val="single" w:color="auto" w:sz="4" w:space="0"/>
            </w:tcBorders>
            <w:vAlign w:val="center"/>
          </w:tcPr>
          <w:p w14:paraId="448DEDDD">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超标排放</w:t>
            </w:r>
          </w:p>
        </w:tc>
        <w:tc>
          <w:tcPr>
            <w:tcW w:w="1927" w:type="pct"/>
            <w:tcBorders>
              <w:top w:val="nil"/>
              <w:left w:val="nil"/>
              <w:bottom w:val="single" w:color="auto" w:sz="4" w:space="0"/>
              <w:right w:val="single" w:color="auto" w:sz="4" w:space="0"/>
            </w:tcBorders>
            <w:vAlign w:val="center"/>
          </w:tcPr>
          <w:p w14:paraId="13EB025E">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小时数据频繁超标</w:t>
            </w:r>
          </w:p>
        </w:tc>
      </w:tr>
      <w:tr w14:paraId="4FFE371C">
        <w:tblPrEx>
          <w:tblCellMar>
            <w:top w:w="0" w:type="dxa"/>
            <w:left w:w="108" w:type="dxa"/>
            <w:bottom w:w="0" w:type="dxa"/>
            <w:right w:w="108" w:type="dxa"/>
          </w:tblCellMar>
        </w:tblPrEx>
        <w:trPr>
          <w:trHeight w:val="264" w:hRule="atLeast"/>
        </w:trPr>
        <w:tc>
          <w:tcPr>
            <w:tcW w:w="686" w:type="pct"/>
            <w:tcBorders>
              <w:top w:val="nil"/>
              <w:left w:val="single" w:color="auto" w:sz="4" w:space="0"/>
              <w:bottom w:val="single" w:color="auto" w:sz="4" w:space="0"/>
              <w:right w:val="single" w:color="auto" w:sz="4" w:space="0"/>
            </w:tcBorders>
            <w:noWrap/>
            <w:vAlign w:val="center"/>
          </w:tcPr>
          <w:p w14:paraId="0FBA228B">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42</w:t>
            </w:r>
          </w:p>
        </w:tc>
        <w:tc>
          <w:tcPr>
            <w:tcW w:w="657" w:type="pct"/>
            <w:vMerge w:val="continue"/>
            <w:tcBorders>
              <w:top w:val="single" w:color="auto" w:sz="4" w:space="0"/>
              <w:left w:val="single" w:color="auto" w:sz="4" w:space="0"/>
              <w:bottom w:val="single" w:color="auto" w:sz="4" w:space="0"/>
              <w:right w:val="single" w:color="auto" w:sz="4" w:space="0"/>
            </w:tcBorders>
            <w:vAlign w:val="center"/>
          </w:tcPr>
          <w:p w14:paraId="72CBD947">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811" w:type="pct"/>
            <w:vMerge w:val="continue"/>
            <w:tcBorders>
              <w:top w:val="nil"/>
              <w:left w:val="single" w:color="auto" w:sz="4" w:space="0"/>
              <w:bottom w:val="single" w:color="auto" w:sz="4" w:space="0"/>
              <w:right w:val="single" w:color="auto" w:sz="4" w:space="0"/>
            </w:tcBorders>
            <w:vAlign w:val="center"/>
          </w:tcPr>
          <w:p w14:paraId="115B6E22">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919" w:type="pct"/>
            <w:vMerge w:val="continue"/>
            <w:tcBorders>
              <w:top w:val="nil"/>
              <w:left w:val="single" w:color="auto" w:sz="4" w:space="0"/>
              <w:bottom w:val="single" w:color="auto" w:sz="4" w:space="0"/>
              <w:right w:val="single" w:color="auto" w:sz="4" w:space="0"/>
            </w:tcBorders>
            <w:vAlign w:val="center"/>
          </w:tcPr>
          <w:p w14:paraId="7B9CD335">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1927" w:type="pct"/>
            <w:tcBorders>
              <w:top w:val="nil"/>
              <w:left w:val="nil"/>
              <w:bottom w:val="single" w:color="auto" w:sz="4" w:space="0"/>
              <w:right w:val="single" w:color="auto" w:sz="4" w:space="0"/>
            </w:tcBorders>
            <w:vAlign w:val="center"/>
          </w:tcPr>
          <w:p w14:paraId="4A5F95AF">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小时均值浓度超标</w:t>
            </w:r>
          </w:p>
        </w:tc>
      </w:tr>
      <w:tr w14:paraId="0A613355">
        <w:tblPrEx>
          <w:tblCellMar>
            <w:top w:w="0" w:type="dxa"/>
            <w:left w:w="108" w:type="dxa"/>
            <w:bottom w:w="0" w:type="dxa"/>
            <w:right w:w="108" w:type="dxa"/>
          </w:tblCellMar>
        </w:tblPrEx>
        <w:trPr>
          <w:trHeight w:val="264" w:hRule="atLeast"/>
        </w:trPr>
        <w:tc>
          <w:tcPr>
            <w:tcW w:w="686" w:type="pct"/>
            <w:tcBorders>
              <w:top w:val="nil"/>
              <w:left w:val="single" w:color="auto" w:sz="4" w:space="0"/>
              <w:bottom w:val="single" w:color="auto" w:sz="4" w:space="0"/>
              <w:right w:val="single" w:color="auto" w:sz="4" w:space="0"/>
            </w:tcBorders>
            <w:noWrap/>
            <w:vAlign w:val="center"/>
          </w:tcPr>
          <w:p w14:paraId="66951386">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43</w:t>
            </w:r>
          </w:p>
        </w:tc>
        <w:tc>
          <w:tcPr>
            <w:tcW w:w="657" w:type="pct"/>
            <w:vMerge w:val="continue"/>
            <w:tcBorders>
              <w:top w:val="single" w:color="auto" w:sz="4" w:space="0"/>
              <w:left w:val="single" w:color="auto" w:sz="4" w:space="0"/>
              <w:bottom w:val="single" w:color="auto" w:sz="4" w:space="0"/>
              <w:right w:val="single" w:color="auto" w:sz="4" w:space="0"/>
            </w:tcBorders>
            <w:vAlign w:val="center"/>
          </w:tcPr>
          <w:p w14:paraId="001ADA2B">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811" w:type="pct"/>
            <w:vMerge w:val="continue"/>
            <w:tcBorders>
              <w:top w:val="nil"/>
              <w:left w:val="single" w:color="auto" w:sz="4" w:space="0"/>
              <w:bottom w:val="single" w:color="auto" w:sz="4" w:space="0"/>
              <w:right w:val="single" w:color="auto" w:sz="4" w:space="0"/>
            </w:tcBorders>
            <w:vAlign w:val="center"/>
          </w:tcPr>
          <w:p w14:paraId="213058F9">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919" w:type="pct"/>
            <w:vMerge w:val="continue"/>
            <w:tcBorders>
              <w:top w:val="nil"/>
              <w:left w:val="single" w:color="auto" w:sz="4" w:space="0"/>
              <w:bottom w:val="single" w:color="auto" w:sz="4" w:space="0"/>
              <w:right w:val="single" w:color="auto" w:sz="4" w:space="0"/>
            </w:tcBorders>
            <w:vAlign w:val="center"/>
          </w:tcPr>
          <w:p w14:paraId="56D20885">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1927" w:type="pct"/>
            <w:tcBorders>
              <w:top w:val="nil"/>
              <w:left w:val="nil"/>
              <w:bottom w:val="single" w:color="auto" w:sz="4" w:space="0"/>
              <w:right w:val="single" w:color="auto" w:sz="4" w:space="0"/>
            </w:tcBorders>
            <w:vAlign w:val="center"/>
          </w:tcPr>
          <w:p w14:paraId="529DCA28">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日均值浓度超标</w:t>
            </w:r>
          </w:p>
        </w:tc>
      </w:tr>
      <w:tr w14:paraId="047B5D02">
        <w:tblPrEx>
          <w:tblCellMar>
            <w:top w:w="0" w:type="dxa"/>
            <w:left w:w="108" w:type="dxa"/>
            <w:bottom w:w="0" w:type="dxa"/>
            <w:right w:w="108" w:type="dxa"/>
          </w:tblCellMar>
        </w:tblPrEx>
        <w:trPr>
          <w:trHeight w:val="264" w:hRule="atLeast"/>
        </w:trPr>
        <w:tc>
          <w:tcPr>
            <w:tcW w:w="686" w:type="pct"/>
            <w:tcBorders>
              <w:top w:val="nil"/>
              <w:left w:val="single" w:color="auto" w:sz="4" w:space="0"/>
              <w:bottom w:val="single" w:color="auto" w:sz="4" w:space="0"/>
              <w:right w:val="single" w:color="auto" w:sz="4" w:space="0"/>
            </w:tcBorders>
            <w:noWrap/>
            <w:vAlign w:val="center"/>
          </w:tcPr>
          <w:p w14:paraId="4DFAEC57">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44</w:t>
            </w:r>
          </w:p>
        </w:tc>
        <w:tc>
          <w:tcPr>
            <w:tcW w:w="657" w:type="pct"/>
            <w:vMerge w:val="restart"/>
            <w:tcBorders>
              <w:top w:val="nil"/>
              <w:left w:val="single" w:color="auto" w:sz="4" w:space="0"/>
              <w:bottom w:val="single" w:color="auto" w:sz="4" w:space="0"/>
              <w:right w:val="single" w:color="auto" w:sz="4" w:space="0"/>
            </w:tcBorders>
            <w:vAlign w:val="center"/>
          </w:tcPr>
          <w:p w14:paraId="2E49A2BE">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日常质量</w:t>
            </w:r>
          </w:p>
        </w:tc>
        <w:tc>
          <w:tcPr>
            <w:tcW w:w="811" w:type="pct"/>
            <w:vMerge w:val="restart"/>
            <w:tcBorders>
              <w:top w:val="nil"/>
              <w:left w:val="single" w:color="auto" w:sz="4" w:space="0"/>
              <w:bottom w:val="single" w:color="auto" w:sz="4" w:space="0"/>
              <w:right w:val="single" w:color="auto" w:sz="4" w:space="0"/>
            </w:tcBorders>
            <w:vAlign w:val="center"/>
          </w:tcPr>
          <w:p w14:paraId="59F52465">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废水</w:t>
            </w:r>
          </w:p>
        </w:tc>
        <w:tc>
          <w:tcPr>
            <w:tcW w:w="919" w:type="pct"/>
            <w:vMerge w:val="restart"/>
            <w:tcBorders>
              <w:top w:val="nil"/>
              <w:left w:val="single" w:color="auto" w:sz="4" w:space="0"/>
              <w:bottom w:val="single" w:color="auto" w:sz="4" w:space="0"/>
              <w:right w:val="single" w:color="auto" w:sz="4" w:space="0"/>
            </w:tcBorders>
            <w:vAlign w:val="center"/>
          </w:tcPr>
          <w:p w14:paraId="2C821A93">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数据质量提升</w:t>
            </w:r>
          </w:p>
        </w:tc>
        <w:tc>
          <w:tcPr>
            <w:tcW w:w="1927" w:type="pct"/>
            <w:tcBorders>
              <w:top w:val="nil"/>
              <w:left w:val="nil"/>
              <w:bottom w:val="single" w:color="auto" w:sz="4" w:space="0"/>
              <w:right w:val="single" w:color="auto" w:sz="4" w:space="0"/>
            </w:tcBorders>
            <w:vAlign w:val="center"/>
          </w:tcPr>
          <w:p w14:paraId="164231C0">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排放标准格式有误</w:t>
            </w:r>
          </w:p>
        </w:tc>
      </w:tr>
      <w:tr w14:paraId="21B232DE">
        <w:tblPrEx>
          <w:tblCellMar>
            <w:top w:w="0" w:type="dxa"/>
            <w:left w:w="108" w:type="dxa"/>
            <w:bottom w:w="0" w:type="dxa"/>
            <w:right w:w="108" w:type="dxa"/>
          </w:tblCellMar>
        </w:tblPrEx>
        <w:trPr>
          <w:trHeight w:val="264" w:hRule="atLeast"/>
        </w:trPr>
        <w:tc>
          <w:tcPr>
            <w:tcW w:w="686" w:type="pct"/>
            <w:tcBorders>
              <w:top w:val="nil"/>
              <w:left w:val="single" w:color="auto" w:sz="4" w:space="0"/>
              <w:bottom w:val="single" w:color="auto" w:sz="4" w:space="0"/>
              <w:right w:val="single" w:color="auto" w:sz="4" w:space="0"/>
            </w:tcBorders>
            <w:noWrap/>
            <w:vAlign w:val="center"/>
          </w:tcPr>
          <w:p w14:paraId="0BABC96E">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45</w:t>
            </w:r>
          </w:p>
        </w:tc>
        <w:tc>
          <w:tcPr>
            <w:tcW w:w="657" w:type="pct"/>
            <w:vMerge w:val="continue"/>
            <w:tcBorders>
              <w:top w:val="nil"/>
              <w:left w:val="single" w:color="auto" w:sz="4" w:space="0"/>
              <w:bottom w:val="single" w:color="auto" w:sz="4" w:space="0"/>
              <w:right w:val="single" w:color="auto" w:sz="4" w:space="0"/>
            </w:tcBorders>
            <w:vAlign w:val="center"/>
          </w:tcPr>
          <w:p w14:paraId="585B412C">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811" w:type="pct"/>
            <w:vMerge w:val="continue"/>
            <w:tcBorders>
              <w:top w:val="nil"/>
              <w:left w:val="single" w:color="auto" w:sz="4" w:space="0"/>
              <w:bottom w:val="single" w:color="auto" w:sz="4" w:space="0"/>
              <w:right w:val="single" w:color="auto" w:sz="4" w:space="0"/>
            </w:tcBorders>
            <w:vAlign w:val="center"/>
          </w:tcPr>
          <w:p w14:paraId="3FE02860">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919" w:type="pct"/>
            <w:vMerge w:val="continue"/>
            <w:tcBorders>
              <w:top w:val="nil"/>
              <w:left w:val="single" w:color="auto" w:sz="4" w:space="0"/>
              <w:bottom w:val="single" w:color="auto" w:sz="4" w:space="0"/>
              <w:right w:val="single" w:color="auto" w:sz="4" w:space="0"/>
            </w:tcBorders>
            <w:vAlign w:val="center"/>
          </w:tcPr>
          <w:p w14:paraId="1579BA3A">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1927" w:type="pct"/>
            <w:tcBorders>
              <w:top w:val="nil"/>
              <w:left w:val="nil"/>
              <w:bottom w:val="single" w:color="auto" w:sz="4" w:space="0"/>
              <w:right w:val="single" w:color="auto" w:sz="4" w:space="0"/>
            </w:tcBorders>
            <w:vAlign w:val="center"/>
          </w:tcPr>
          <w:p w14:paraId="79EA0441">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监测值小于0</w:t>
            </w:r>
          </w:p>
        </w:tc>
      </w:tr>
      <w:tr w14:paraId="2FD17ACD">
        <w:tblPrEx>
          <w:tblCellMar>
            <w:top w:w="0" w:type="dxa"/>
            <w:left w:w="108" w:type="dxa"/>
            <w:bottom w:w="0" w:type="dxa"/>
            <w:right w:w="108" w:type="dxa"/>
          </w:tblCellMar>
        </w:tblPrEx>
        <w:trPr>
          <w:trHeight w:val="264" w:hRule="atLeast"/>
        </w:trPr>
        <w:tc>
          <w:tcPr>
            <w:tcW w:w="686" w:type="pct"/>
            <w:tcBorders>
              <w:top w:val="nil"/>
              <w:left w:val="single" w:color="auto" w:sz="4" w:space="0"/>
              <w:bottom w:val="single" w:color="auto" w:sz="4" w:space="0"/>
              <w:right w:val="single" w:color="auto" w:sz="4" w:space="0"/>
            </w:tcBorders>
            <w:noWrap/>
            <w:vAlign w:val="center"/>
          </w:tcPr>
          <w:p w14:paraId="4C562EDD">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46</w:t>
            </w:r>
          </w:p>
        </w:tc>
        <w:tc>
          <w:tcPr>
            <w:tcW w:w="657" w:type="pct"/>
            <w:vMerge w:val="continue"/>
            <w:tcBorders>
              <w:top w:val="nil"/>
              <w:left w:val="single" w:color="auto" w:sz="4" w:space="0"/>
              <w:bottom w:val="single" w:color="auto" w:sz="4" w:space="0"/>
              <w:right w:val="single" w:color="auto" w:sz="4" w:space="0"/>
            </w:tcBorders>
            <w:vAlign w:val="center"/>
          </w:tcPr>
          <w:p w14:paraId="2150A150">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811" w:type="pct"/>
            <w:vMerge w:val="continue"/>
            <w:tcBorders>
              <w:top w:val="nil"/>
              <w:left w:val="single" w:color="auto" w:sz="4" w:space="0"/>
              <w:bottom w:val="single" w:color="auto" w:sz="4" w:space="0"/>
              <w:right w:val="single" w:color="auto" w:sz="4" w:space="0"/>
            </w:tcBorders>
            <w:vAlign w:val="center"/>
          </w:tcPr>
          <w:p w14:paraId="2D49496A">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919" w:type="pct"/>
            <w:vMerge w:val="continue"/>
            <w:tcBorders>
              <w:top w:val="nil"/>
              <w:left w:val="single" w:color="auto" w:sz="4" w:space="0"/>
              <w:bottom w:val="single" w:color="auto" w:sz="4" w:space="0"/>
              <w:right w:val="single" w:color="auto" w:sz="4" w:space="0"/>
            </w:tcBorders>
            <w:vAlign w:val="center"/>
          </w:tcPr>
          <w:p w14:paraId="6F9228B1">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1927" w:type="pct"/>
            <w:tcBorders>
              <w:top w:val="nil"/>
              <w:left w:val="nil"/>
              <w:bottom w:val="single" w:color="auto" w:sz="4" w:space="0"/>
              <w:right w:val="single" w:color="auto" w:sz="4" w:space="0"/>
            </w:tcBorders>
            <w:vAlign w:val="center"/>
          </w:tcPr>
          <w:p w14:paraId="55300F8D">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氨氮大于总氮</w:t>
            </w:r>
          </w:p>
        </w:tc>
      </w:tr>
      <w:tr w14:paraId="2ACB6211">
        <w:tblPrEx>
          <w:tblCellMar>
            <w:top w:w="0" w:type="dxa"/>
            <w:left w:w="108" w:type="dxa"/>
            <w:bottom w:w="0" w:type="dxa"/>
            <w:right w:w="108" w:type="dxa"/>
          </w:tblCellMar>
        </w:tblPrEx>
        <w:trPr>
          <w:trHeight w:val="264" w:hRule="atLeast"/>
        </w:trPr>
        <w:tc>
          <w:tcPr>
            <w:tcW w:w="686" w:type="pct"/>
            <w:tcBorders>
              <w:top w:val="nil"/>
              <w:left w:val="single" w:color="auto" w:sz="4" w:space="0"/>
              <w:bottom w:val="single" w:color="auto" w:sz="4" w:space="0"/>
              <w:right w:val="single" w:color="auto" w:sz="4" w:space="0"/>
            </w:tcBorders>
            <w:noWrap/>
            <w:vAlign w:val="center"/>
          </w:tcPr>
          <w:p w14:paraId="1260D781">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47</w:t>
            </w:r>
          </w:p>
        </w:tc>
        <w:tc>
          <w:tcPr>
            <w:tcW w:w="657" w:type="pct"/>
            <w:vMerge w:val="continue"/>
            <w:tcBorders>
              <w:top w:val="nil"/>
              <w:left w:val="single" w:color="auto" w:sz="4" w:space="0"/>
              <w:bottom w:val="single" w:color="auto" w:sz="4" w:space="0"/>
              <w:right w:val="single" w:color="auto" w:sz="4" w:space="0"/>
            </w:tcBorders>
            <w:vAlign w:val="center"/>
          </w:tcPr>
          <w:p w14:paraId="283818DA">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811" w:type="pct"/>
            <w:vMerge w:val="continue"/>
            <w:tcBorders>
              <w:top w:val="nil"/>
              <w:left w:val="single" w:color="auto" w:sz="4" w:space="0"/>
              <w:bottom w:val="single" w:color="auto" w:sz="4" w:space="0"/>
              <w:right w:val="single" w:color="auto" w:sz="4" w:space="0"/>
            </w:tcBorders>
            <w:vAlign w:val="center"/>
          </w:tcPr>
          <w:p w14:paraId="0B1E2463">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919" w:type="pct"/>
            <w:vMerge w:val="continue"/>
            <w:tcBorders>
              <w:top w:val="nil"/>
              <w:left w:val="single" w:color="auto" w:sz="4" w:space="0"/>
              <w:bottom w:val="single" w:color="auto" w:sz="4" w:space="0"/>
              <w:right w:val="single" w:color="auto" w:sz="4" w:space="0"/>
            </w:tcBorders>
            <w:vAlign w:val="center"/>
          </w:tcPr>
          <w:p w14:paraId="1E669E7E">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1927" w:type="pct"/>
            <w:tcBorders>
              <w:top w:val="nil"/>
              <w:left w:val="nil"/>
              <w:bottom w:val="single" w:color="auto" w:sz="4" w:space="0"/>
              <w:right w:val="single" w:color="auto" w:sz="4" w:space="0"/>
            </w:tcBorders>
            <w:vAlign w:val="center"/>
          </w:tcPr>
          <w:p w14:paraId="61DB07E9">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流量累计值与瞬时值一致</w:t>
            </w:r>
          </w:p>
        </w:tc>
      </w:tr>
      <w:tr w14:paraId="61C8B1A9">
        <w:tblPrEx>
          <w:tblCellMar>
            <w:top w:w="0" w:type="dxa"/>
            <w:left w:w="108" w:type="dxa"/>
            <w:bottom w:w="0" w:type="dxa"/>
            <w:right w:w="108" w:type="dxa"/>
          </w:tblCellMar>
        </w:tblPrEx>
        <w:trPr>
          <w:trHeight w:val="264" w:hRule="atLeast"/>
        </w:trPr>
        <w:tc>
          <w:tcPr>
            <w:tcW w:w="686" w:type="pct"/>
            <w:tcBorders>
              <w:top w:val="nil"/>
              <w:left w:val="single" w:color="auto" w:sz="4" w:space="0"/>
              <w:bottom w:val="single" w:color="auto" w:sz="4" w:space="0"/>
              <w:right w:val="single" w:color="auto" w:sz="4" w:space="0"/>
            </w:tcBorders>
            <w:noWrap/>
            <w:vAlign w:val="center"/>
          </w:tcPr>
          <w:p w14:paraId="577DF9A5">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48</w:t>
            </w:r>
          </w:p>
        </w:tc>
        <w:tc>
          <w:tcPr>
            <w:tcW w:w="657" w:type="pct"/>
            <w:vMerge w:val="continue"/>
            <w:tcBorders>
              <w:top w:val="nil"/>
              <w:left w:val="single" w:color="auto" w:sz="4" w:space="0"/>
              <w:bottom w:val="single" w:color="auto" w:sz="4" w:space="0"/>
              <w:right w:val="single" w:color="auto" w:sz="4" w:space="0"/>
            </w:tcBorders>
            <w:vAlign w:val="center"/>
          </w:tcPr>
          <w:p w14:paraId="16DF161F">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811" w:type="pct"/>
            <w:vMerge w:val="restart"/>
            <w:tcBorders>
              <w:top w:val="nil"/>
              <w:left w:val="single" w:color="auto" w:sz="4" w:space="0"/>
              <w:bottom w:val="single" w:color="auto" w:sz="4" w:space="0"/>
              <w:right w:val="single" w:color="auto" w:sz="4" w:space="0"/>
            </w:tcBorders>
            <w:vAlign w:val="center"/>
          </w:tcPr>
          <w:p w14:paraId="07605B50">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废气</w:t>
            </w:r>
          </w:p>
        </w:tc>
        <w:tc>
          <w:tcPr>
            <w:tcW w:w="919" w:type="pct"/>
            <w:vMerge w:val="restart"/>
            <w:tcBorders>
              <w:top w:val="nil"/>
              <w:left w:val="single" w:color="auto" w:sz="4" w:space="0"/>
              <w:bottom w:val="single" w:color="auto" w:sz="4" w:space="0"/>
              <w:right w:val="single" w:color="auto" w:sz="4" w:space="0"/>
            </w:tcBorders>
            <w:vAlign w:val="center"/>
          </w:tcPr>
          <w:p w14:paraId="169BBA72">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数据质量提升</w:t>
            </w:r>
          </w:p>
        </w:tc>
        <w:tc>
          <w:tcPr>
            <w:tcW w:w="1927" w:type="pct"/>
            <w:tcBorders>
              <w:top w:val="nil"/>
              <w:left w:val="nil"/>
              <w:bottom w:val="single" w:color="auto" w:sz="4" w:space="0"/>
              <w:right w:val="single" w:color="auto" w:sz="4" w:space="0"/>
            </w:tcBorders>
            <w:vAlign w:val="center"/>
          </w:tcPr>
          <w:p w14:paraId="6F4C6B99">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排放标准格式有误</w:t>
            </w:r>
          </w:p>
        </w:tc>
      </w:tr>
      <w:tr w14:paraId="2C4DE2DE">
        <w:tblPrEx>
          <w:tblCellMar>
            <w:top w:w="0" w:type="dxa"/>
            <w:left w:w="108" w:type="dxa"/>
            <w:bottom w:w="0" w:type="dxa"/>
            <w:right w:w="108" w:type="dxa"/>
          </w:tblCellMar>
        </w:tblPrEx>
        <w:trPr>
          <w:trHeight w:val="264" w:hRule="atLeast"/>
        </w:trPr>
        <w:tc>
          <w:tcPr>
            <w:tcW w:w="686" w:type="pct"/>
            <w:tcBorders>
              <w:top w:val="nil"/>
              <w:left w:val="single" w:color="auto" w:sz="4" w:space="0"/>
              <w:bottom w:val="single" w:color="auto" w:sz="4" w:space="0"/>
              <w:right w:val="single" w:color="auto" w:sz="4" w:space="0"/>
            </w:tcBorders>
            <w:noWrap/>
            <w:vAlign w:val="center"/>
          </w:tcPr>
          <w:p w14:paraId="6B547B94">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49</w:t>
            </w:r>
          </w:p>
        </w:tc>
        <w:tc>
          <w:tcPr>
            <w:tcW w:w="657" w:type="pct"/>
            <w:vMerge w:val="continue"/>
            <w:tcBorders>
              <w:top w:val="nil"/>
              <w:left w:val="single" w:color="auto" w:sz="4" w:space="0"/>
              <w:bottom w:val="single" w:color="auto" w:sz="4" w:space="0"/>
              <w:right w:val="single" w:color="auto" w:sz="4" w:space="0"/>
            </w:tcBorders>
            <w:vAlign w:val="center"/>
          </w:tcPr>
          <w:p w14:paraId="2315DF25">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811" w:type="pct"/>
            <w:vMerge w:val="continue"/>
            <w:tcBorders>
              <w:top w:val="nil"/>
              <w:left w:val="single" w:color="auto" w:sz="4" w:space="0"/>
              <w:bottom w:val="single" w:color="auto" w:sz="4" w:space="0"/>
              <w:right w:val="single" w:color="auto" w:sz="4" w:space="0"/>
            </w:tcBorders>
            <w:vAlign w:val="center"/>
          </w:tcPr>
          <w:p w14:paraId="191E4405">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919" w:type="pct"/>
            <w:vMerge w:val="continue"/>
            <w:tcBorders>
              <w:top w:val="nil"/>
              <w:left w:val="single" w:color="auto" w:sz="4" w:space="0"/>
              <w:bottom w:val="single" w:color="auto" w:sz="4" w:space="0"/>
              <w:right w:val="single" w:color="auto" w:sz="4" w:space="0"/>
            </w:tcBorders>
            <w:vAlign w:val="center"/>
          </w:tcPr>
          <w:p w14:paraId="3924226C">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1927" w:type="pct"/>
            <w:tcBorders>
              <w:top w:val="nil"/>
              <w:left w:val="nil"/>
              <w:bottom w:val="single" w:color="auto" w:sz="4" w:space="0"/>
              <w:right w:val="single" w:color="auto" w:sz="4" w:space="0"/>
            </w:tcBorders>
            <w:vAlign w:val="center"/>
          </w:tcPr>
          <w:p w14:paraId="3A496253">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监测值小于0</w:t>
            </w:r>
          </w:p>
        </w:tc>
      </w:tr>
      <w:tr w14:paraId="6D6B69BB">
        <w:tblPrEx>
          <w:tblCellMar>
            <w:top w:w="0" w:type="dxa"/>
            <w:left w:w="108" w:type="dxa"/>
            <w:bottom w:w="0" w:type="dxa"/>
            <w:right w:w="108" w:type="dxa"/>
          </w:tblCellMar>
        </w:tblPrEx>
        <w:trPr>
          <w:trHeight w:val="264" w:hRule="atLeast"/>
        </w:trPr>
        <w:tc>
          <w:tcPr>
            <w:tcW w:w="686" w:type="pct"/>
            <w:tcBorders>
              <w:top w:val="nil"/>
              <w:left w:val="single" w:color="auto" w:sz="4" w:space="0"/>
              <w:bottom w:val="single" w:color="auto" w:sz="4" w:space="0"/>
              <w:right w:val="single" w:color="auto" w:sz="4" w:space="0"/>
            </w:tcBorders>
            <w:noWrap/>
            <w:vAlign w:val="center"/>
          </w:tcPr>
          <w:p w14:paraId="43053AE3">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50</w:t>
            </w:r>
          </w:p>
        </w:tc>
        <w:tc>
          <w:tcPr>
            <w:tcW w:w="657" w:type="pct"/>
            <w:vMerge w:val="continue"/>
            <w:tcBorders>
              <w:top w:val="nil"/>
              <w:left w:val="single" w:color="auto" w:sz="4" w:space="0"/>
              <w:bottom w:val="single" w:color="auto" w:sz="4" w:space="0"/>
              <w:right w:val="single" w:color="auto" w:sz="4" w:space="0"/>
            </w:tcBorders>
            <w:vAlign w:val="center"/>
          </w:tcPr>
          <w:p w14:paraId="3AB0E0F2">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811" w:type="pct"/>
            <w:vMerge w:val="continue"/>
            <w:tcBorders>
              <w:top w:val="nil"/>
              <w:left w:val="single" w:color="auto" w:sz="4" w:space="0"/>
              <w:bottom w:val="single" w:color="auto" w:sz="4" w:space="0"/>
              <w:right w:val="single" w:color="auto" w:sz="4" w:space="0"/>
            </w:tcBorders>
            <w:vAlign w:val="center"/>
          </w:tcPr>
          <w:p w14:paraId="2EB26C85">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919" w:type="pct"/>
            <w:vMerge w:val="continue"/>
            <w:tcBorders>
              <w:top w:val="nil"/>
              <w:left w:val="single" w:color="auto" w:sz="4" w:space="0"/>
              <w:bottom w:val="single" w:color="auto" w:sz="4" w:space="0"/>
              <w:right w:val="single" w:color="auto" w:sz="4" w:space="0"/>
            </w:tcBorders>
            <w:vAlign w:val="center"/>
          </w:tcPr>
          <w:p w14:paraId="0DFA0489">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1927" w:type="pct"/>
            <w:tcBorders>
              <w:top w:val="nil"/>
              <w:left w:val="nil"/>
              <w:bottom w:val="single" w:color="auto" w:sz="4" w:space="0"/>
              <w:right w:val="single" w:color="auto" w:sz="4" w:space="0"/>
            </w:tcBorders>
            <w:vAlign w:val="center"/>
          </w:tcPr>
          <w:p w14:paraId="4B8CA38E">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氧含量与基准氧含量差距较大</w:t>
            </w:r>
          </w:p>
        </w:tc>
      </w:tr>
      <w:tr w14:paraId="762275F0">
        <w:tblPrEx>
          <w:tblCellMar>
            <w:top w:w="0" w:type="dxa"/>
            <w:left w:w="108" w:type="dxa"/>
            <w:bottom w:w="0" w:type="dxa"/>
            <w:right w:w="108" w:type="dxa"/>
          </w:tblCellMar>
        </w:tblPrEx>
        <w:trPr>
          <w:trHeight w:val="264" w:hRule="atLeast"/>
        </w:trPr>
        <w:tc>
          <w:tcPr>
            <w:tcW w:w="686" w:type="pct"/>
            <w:tcBorders>
              <w:top w:val="nil"/>
              <w:left w:val="single" w:color="auto" w:sz="4" w:space="0"/>
              <w:bottom w:val="single" w:color="auto" w:sz="4" w:space="0"/>
              <w:right w:val="single" w:color="auto" w:sz="4" w:space="0"/>
            </w:tcBorders>
            <w:noWrap/>
            <w:vAlign w:val="center"/>
          </w:tcPr>
          <w:p w14:paraId="4CC42165">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51</w:t>
            </w:r>
          </w:p>
        </w:tc>
        <w:tc>
          <w:tcPr>
            <w:tcW w:w="657" w:type="pct"/>
            <w:vMerge w:val="continue"/>
            <w:tcBorders>
              <w:top w:val="nil"/>
              <w:left w:val="single" w:color="auto" w:sz="4" w:space="0"/>
              <w:bottom w:val="single" w:color="auto" w:sz="4" w:space="0"/>
              <w:right w:val="single" w:color="auto" w:sz="4" w:space="0"/>
            </w:tcBorders>
            <w:vAlign w:val="center"/>
          </w:tcPr>
          <w:p w14:paraId="1B420047">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811" w:type="pct"/>
            <w:vMerge w:val="continue"/>
            <w:tcBorders>
              <w:top w:val="nil"/>
              <w:left w:val="single" w:color="auto" w:sz="4" w:space="0"/>
              <w:bottom w:val="single" w:color="auto" w:sz="4" w:space="0"/>
              <w:right w:val="single" w:color="auto" w:sz="4" w:space="0"/>
            </w:tcBorders>
            <w:vAlign w:val="center"/>
          </w:tcPr>
          <w:p w14:paraId="4E115C70">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919" w:type="pct"/>
            <w:vMerge w:val="continue"/>
            <w:tcBorders>
              <w:top w:val="nil"/>
              <w:left w:val="single" w:color="auto" w:sz="4" w:space="0"/>
              <w:bottom w:val="single" w:color="auto" w:sz="4" w:space="0"/>
              <w:right w:val="single" w:color="auto" w:sz="4" w:space="0"/>
            </w:tcBorders>
            <w:vAlign w:val="center"/>
          </w:tcPr>
          <w:p w14:paraId="0B141AD1">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1927" w:type="pct"/>
            <w:tcBorders>
              <w:top w:val="nil"/>
              <w:left w:val="nil"/>
              <w:bottom w:val="single" w:color="auto" w:sz="4" w:space="0"/>
              <w:right w:val="single" w:color="auto" w:sz="4" w:space="0"/>
            </w:tcBorders>
            <w:vAlign w:val="center"/>
          </w:tcPr>
          <w:p w14:paraId="1D558D82">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流量累计值与瞬时值一致(气)</w:t>
            </w:r>
          </w:p>
        </w:tc>
      </w:tr>
      <w:tr w14:paraId="535C062B">
        <w:tblPrEx>
          <w:tblCellMar>
            <w:top w:w="0" w:type="dxa"/>
            <w:left w:w="108" w:type="dxa"/>
            <w:bottom w:w="0" w:type="dxa"/>
            <w:right w:w="108" w:type="dxa"/>
          </w:tblCellMar>
        </w:tblPrEx>
        <w:trPr>
          <w:trHeight w:val="264" w:hRule="atLeast"/>
        </w:trPr>
        <w:tc>
          <w:tcPr>
            <w:tcW w:w="686" w:type="pct"/>
            <w:tcBorders>
              <w:top w:val="nil"/>
              <w:left w:val="single" w:color="auto" w:sz="4" w:space="0"/>
              <w:bottom w:val="single" w:color="auto" w:sz="4" w:space="0"/>
              <w:right w:val="single" w:color="auto" w:sz="4" w:space="0"/>
            </w:tcBorders>
            <w:noWrap/>
            <w:vAlign w:val="center"/>
          </w:tcPr>
          <w:p w14:paraId="23135D7E">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52</w:t>
            </w:r>
          </w:p>
        </w:tc>
        <w:tc>
          <w:tcPr>
            <w:tcW w:w="657" w:type="pct"/>
            <w:vMerge w:val="continue"/>
            <w:tcBorders>
              <w:top w:val="nil"/>
              <w:left w:val="single" w:color="auto" w:sz="4" w:space="0"/>
              <w:bottom w:val="single" w:color="auto" w:sz="4" w:space="0"/>
              <w:right w:val="single" w:color="auto" w:sz="4" w:space="0"/>
            </w:tcBorders>
            <w:vAlign w:val="center"/>
          </w:tcPr>
          <w:p w14:paraId="38F6746E">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811" w:type="pct"/>
            <w:vMerge w:val="continue"/>
            <w:tcBorders>
              <w:top w:val="nil"/>
              <w:left w:val="single" w:color="auto" w:sz="4" w:space="0"/>
              <w:bottom w:val="single" w:color="auto" w:sz="4" w:space="0"/>
              <w:right w:val="single" w:color="auto" w:sz="4" w:space="0"/>
            </w:tcBorders>
            <w:vAlign w:val="center"/>
          </w:tcPr>
          <w:p w14:paraId="61DD68A4">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919" w:type="pct"/>
            <w:vMerge w:val="continue"/>
            <w:tcBorders>
              <w:top w:val="nil"/>
              <w:left w:val="single" w:color="auto" w:sz="4" w:space="0"/>
              <w:bottom w:val="single" w:color="auto" w:sz="4" w:space="0"/>
              <w:right w:val="single" w:color="auto" w:sz="4" w:space="0"/>
            </w:tcBorders>
            <w:vAlign w:val="center"/>
          </w:tcPr>
          <w:p w14:paraId="06043CC4">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p>
        </w:tc>
        <w:tc>
          <w:tcPr>
            <w:tcW w:w="1927" w:type="pct"/>
            <w:tcBorders>
              <w:top w:val="nil"/>
              <w:left w:val="nil"/>
              <w:bottom w:val="single" w:color="auto" w:sz="4" w:space="0"/>
              <w:right w:val="single" w:color="auto" w:sz="4" w:space="0"/>
            </w:tcBorders>
            <w:vAlign w:val="center"/>
          </w:tcPr>
          <w:p w14:paraId="6B9BCEDE">
            <w:pPr>
              <w:widowControl/>
              <w:spacing w:line="360" w:lineRule="exact"/>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实测与折算长期一致</w:t>
            </w:r>
          </w:p>
        </w:tc>
      </w:tr>
    </w:tbl>
    <w:p w14:paraId="0C6592A4">
      <w:pPr>
        <w:spacing w:line="360" w:lineRule="auto"/>
        <w:ind w:firstLine="480" w:firstLineChars="200"/>
        <w:rPr>
          <w:rFonts w:hint="eastAsia" w:ascii="宋体" w:hAnsi="宋体" w:cs="宋体"/>
          <w:bCs/>
          <w:color w:val="000000" w:themeColor="text1"/>
          <w:kern w:val="1"/>
          <w:szCs w:val="24"/>
          <w:highlight w:val="none"/>
          <w14:textFill>
            <w14:solidFill>
              <w14:schemeClr w14:val="tx1"/>
            </w14:solidFill>
          </w14:textFill>
        </w:rPr>
      </w:pPr>
    </w:p>
    <w:p w14:paraId="2FB74A16">
      <w:pPr>
        <w:spacing w:line="360" w:lineRule="auto"/>
        <w:ind w:firstLine="482" w:firstLineChars="200"/>
        <w:rPr>
          <w:rFonts w:hint="eastAsia" w:ascii="宋体" w:hAnsi="宋体" w:cs="宋体"/>
          <w:b/>
          <w:color w:val="000000" w:themeColor="text1"/>
          <w:kern w:val="1"/>
          <w:szCs w:val="24"/>
          <w:highlight w:val="none"/>
          <w14:textFill>
            <w14:solidFill>
              <w14:schemeClr w14:val="tx1"/>
            </w14:solidFill>
          </w14:textFill>
        </w:rPr>
      </w:pPr>
      <w:r>
        <w:rPr>
          <w:rFonts w:hint="eastAsia" w:ascii="宋体" w:hAnsi="宋体" w:cs="宋体"/>
          <w:b/>
          <w:color w:val="000000" w:themeColor="text1"/>
          <w:kern w:val="1"/>
          <w:szCs w:val="24"/>
          <w:highlight w:val="none"/>
          <w14:textFill>
            <w14:solidFill>
              <w14:schemeClr w14:val="tx1"/>
            </w14:solidFill>
          </w14:textFill>
        </w:rPr>
        <w:t>三、技术成果报告及工期要求</w:t>
      </w:r>
    </w:p>
    <w:p w14:paraId="25A203C9">
      <w:pPr>
        <w:spacing w:line="360" w:lineRule="auto"/>
        <w:ind w:firstLine="560" w:firstLineChars="200"/>
        <w:rPr>
          <w:rFonts w:hint="eastAsia" w:ascii="宋体" w:hAnsi="宋体" w:cs="宋体"/>
          <w:bCs/>
          <w:color w:val="000000" w:themeColor="text1"/>
          <w:kern w:val="1"/>
          <w:sz w:val="28"/>
          <w:szCs w:val="28"/>
          <w:highlight w:val="none"/>
          <w14:textFill>
            <w14:solidFill>
              <w14:schemeClr w14:val="tx1"/>
            </w14:solidFill>
          </w14:textFill>
        </w:rPr>
      </w:pPr>
      <w:r>
        <w:rPr>
          <w:rFonts w:hint="eastAsia" w:ascii="宋体" w:hAnsi="宋体" w:cs="宋体"/>
          <w:bCs/>
          <w:color w:val="000000" w:themeColor="text1"/>
          <w:kern w:val="1"/>
          <w:sz w:val="28"/>
          <w:szCs w:val="28"/>
          <w:highlight w:val="none"/>
          <w14:textFill>
            <w14:solidFill>
              <w14:schemeClr w14:val="tx1"/>
            </w14:solidFill>
          </w14:textFill>
        </w:rPr>
        <w:t>（1）第一阶段：2026年4月30日前提交全疆14个地州纳入“国发平台”监管范围内企业的经异常数据筛查后的异常线索人工研判报告。</w:t>
      </w:r>
    </w:p>
    <w:p w14:paraId="53780F09">
      <w:pPr>
        <w:spacing w:line="360" w:lineRule="auto"/>
        <w:ind w:firstLine="560" w:firstLineChars="200"/>
        <w:rPr>
          <w:rFonts w:hint="eastAsia" w:ascii="宋体" w:hAnsi="宋体" w:cs="宋体"/>
          <w:bCs/>
          <w:color w:val="000000" w:themeColor="text1"/>
          <w:kern w:val="1"/>
          <w:sz w:val="28"/>
          <w:szCs w:val="28"/>
          <w:highlight w:val="none"/>
          <w14:textFill>
            <w14:solidFill>
              <w14:schemeClr w14:val="tx1"/>
            </w14:solidFill>
          </w14:textFill>
        </w:rPr>
      </w:pPr>
      <w:r>
        <w:rPr>
          <w:rFonts w:hint="eastAsia" w:ascii="宋体" w:hAnsi="宋体" w:cs="宋体"/>
          <w:bCs/>
          <w:color w:val="000000" w:themeColor="text1"/>
          <w:kern w:val="1"/>
          <w:sz w:val="28"/>
          <w:szCs w:val="28"/>
          <w:highlight w:val="none"/>
          <w14:textFill>
            <w14:solidFill>
              <w14:schemeClr w14:val="tx1"/>
            </w14:solidFill>
          </w14:textFill>
        </w:rPr>
        <w:t xml:space="preserve">（2）第二阶段：根据用户约定提交第二次14个地州纳入“国发平台”监管范围内企业的经异常数据筛查后的异常线索人工研判报告。 </w:t>
      </w:r>
    </w:p>
    <w:p w14:paraId="3FE59E04">
      <w:pPr>
        <w:spacing w:line="360" w:lineRule="auto"/>
        <w:ind w:firstLine="560" w:firstLineChars="200"/>
        <w:rPr>
          <w:rFonts w:hint="eastAsia" w:ascii="宋体" w:hAnsi="宋体" w:cs="宋体"/>
          <w:bCs/>
          <w:color w:val="000000" w:themeColor="text1"/>
          <w:kern w:val="1"/>
          <w:sz w:val="28"/>
          <w:szCs w:val="28"/>
          <w:highlight w:val="none"/>
          <w14:textFill>
            <w14:solidFill>
              <w14:schemeClr w14:val="tx1"/>
            </w14:solidFill>
          </w14:textFill>
        </w:rPr>
      </w:pPr>
      <w:r>
        <w:rPr>
          <w:rFonts w:hint="eastAsia" w:ascii="宋体" w:hAnsi="宋体" w:cs="宋体"/>
          <w:bCs/>
          <w:color w:val="000000" w:themeColor="text1"/>
          <w:kern w:val="1"/>
          <w:sz w:val="28"/>
          <w:szCs w:val="28"/>
          <w:highlight w:val="none"/>
          <w14:textFill>
            <w14:solidFill>
              <w14:schemeClr w14:val="tx1"/>
            </w14:solidFill>
          </w14:textFill>
        </w:rPr>
        <w:t>（3）第三阶段：根据用户约定提交第三次14个地州纳入“国发平台”监管范围内企业的经异常数据筛查后的异常线索人工研判报告。</w:t>
      </w:r>
    </w:p>
    <w:p w14:paraId="66EBDFCF">
      <w:pPr>
        <w:spacing w:line="360" w:lineRule="auto"/>
        <w:ind w:firstLine="560" w:firstLineChars="200"/>
        <w:rPr>
          <w:rFonts w:hint="eastAsia" w:ascii="宋体" w:hAnsi="宋体" w:cs="宋体"/>
          <w:bCs/>
          <w:color w:val="000000" w:themeColor="text1"/>
          <w:kern w:val="1"/>
          <w:sz w:val="28"/>
          <w:szCs w:val="28"/>
          <w:highlight w:val="none"/>
          <w14:textFill>
            <w14:solidFill>
              <w14:schemeClr w14:val="tx1"/>
            </w14:solidFill>
          </w14:textFill>
        </w:rPr>
      </w:pPr>
      <w:r>
        <w:rPr>
          <w:rFonts w:hint="eastAsia" w:ascii="宋体" w:hAnsi="宋体" w:cs="宋体"/>
          <w:bCs/>
          <w:color w:val="000000" w:themeColor="text1"/>
          <w:kern w:val="1"/>
          <w:sz w:val="28"/>
          <w:szCs w:val="28"/>
          <w:highlight w:val="none"/>
          <w14:textFill>
            <w14:solidFill>
              <w14:schemeClr w14:val="tx1"/>
            </w14:solidFill>
          </w14:textFill>
        </w:rPr>
        <w:t>（4）第四阶段：2026年10-2027年3月，按照重点区域（</w:t>
      </w:r>
      <w:r>
        <w:rPr>
          <w:rFonts w:hint="eastAsia" w:ascii="宋体" w:hAnsi="宋体"/>
          <w:color w:val="000000" w:themeColor="text1"/>
          <w:kern w:val="2"/>
          <w:szCs w:val="32"/>
          <w:highlight w:val="none"/>
          <w14:textFill>
            <w14:solidFill>
              <w14:schemeClr w14:val="tx1"/>
            </w14:solidFill>
          </w14:textFill>
        </w:rPr>
        <w:t>天山北坡城市群</w:t>
      </w:r>
      <w:r>
        <w:rPr>
          <w:rFonts w:hint="eastAsia" w:ascii="宋体" w:hAnsi="宋体" w:cs="宋体"/>
          <w:bCs/>
          <w:color w:val="000000" w:themeColor="text1"/>
          <w:kern w:val="1"/>
          <w:sz w:val="28"/>
          <w:szCs w:val="28"/>
          <w:highlight w:val="none"/>
          <w14:textFill>
            <w14:solidFill>
              <w14:schemeClr w14:val="tx1"/>
            </w14:solidFill>
          </w14:textFill>
        </w:rPr>
        <w:t>）涉气企业名单，每月提交“国发平台”监管范围内企业的经异常数据筛查后的异常线索人工研判报告。</w:t>
      </w:r>
    </w:p>
    <w:p w14:paraId="01F5F8AC">
      <w:pPr>
        <w:spacing w:line="360" w:lineRule="auto"/>
        <w:ind w:firstLine="560" w:firstLineChars="200"/>
        <w:rPr>
          <w:rFonts w:hint="eastAsia" w:ascii="宋体" w:hAnsi="宋体" w:cs="宋体"/>
          <w:bCs/>
          <w:color w:val="000000" w:themeColor="text1"/>
          <w:kern w:val="1"/>
          <w:sz w:val="28"/>
          <w:szCs w:val="28"/>
          <w:highlight w:val="none"/>
          <w14:textFill>
            <w14:solidFill>
              <w14:schemeClr w14:val="tx1"/>
            </w14:solidFill>
          </w14:textFill>
        </w:rPr>
      </w:pPr>
      <w:r>
        <w:rPr>
          <w:rFonts w:hint="eastAsia" w:ascii="宋体" w:hAnsi="宋体" w:cs="宋体"/>
          <w:bCs/>
          <w:color w:val="000000" w:themeColor="text1"/>
          <w:kern w:val="1"/>
          <w:sz w:val="28"/>
          <w:szCs w:val="28"/>
          <w:highlight w:val="none"/>
          <w14:textFill>
            <w14:solidFill>
              <w14:schemeClr w14:val="tx1"/>
            </w14:solidFill>
          </w14:textFill>
        </w:rPr>
        <w:t>（5）服务期内如发现异常线索重大问题，应及时提交异常分析线索。</w:t>
      </w:r>
    </w:p>
    <w:bookmarkEnd w:id="98"/>
    <w:p w14:paraId="5451843F">
      <w:pPr>
        <w:widowControl/>
        <w:spacing w:line="360" w:lineRule="auto"/>
        <w:ind w:firstLine="480"/>
        <w:jc w:val="left"/>
        <w:rPr>
          <w:rFonts w:hint="eastAsia" w:ascii="宋体" w:hAnsi="宋体" w:cs="宋体"/>
          <w:bCs/>
          <w:color w:val="000000" w:themeColor="text1"/>
          <w:kern w:val="1"/>
          <w:szCs w:val="22"/>
          <w:highlight w:val="none"/>
          <w14:textFill>
            <w14:solidFill>
              <w14:schemeClr w14:val="tx1"/>
            </w14:solidFill>
          </w14:textFill>
        </w:rPr>
      </w:pPr>
      <w:r>
        <w:rPr>
          <w:rFonts w:hint="eastAsia" w:ascii="宋体" w:hAnsi="宋体" w:cs="宋体"/>
          <w:b/>
          <w:color w:val="000000" w:themeColor="text1"/>
          <w:kern w:val="1"/>
          <w:szCs w:val="22"/>
          <w:highlight w:val="none"/>
          <w14:textFill>
            <w14:solidFill>
              <w14:schemeClr w14:val="tx1"/>
            </w14:solidFill>
          </w14:textFill>
        </w:rPr>
        <w:t>四、项目要求：</w:t>
      </w:r>
      <w:r>
        <w:rPr>
          <w:rFonts w:hint="eastAsia" w:ascii="宋体" w:hAnsi="宋体" w:cs="宋体"/>
          <w:bCs/>
          <w:color w:val="000000" w:themeColor="text1"/>
          <w:kern w:val="1"/>
          <w:szCs w:val="22"/>
          <w:highlight w:val="none"/>
          <w14:textFill>
            <w14:solidFill>
              <w14:schemeClr w14:val="tx1"/>
            </w14:solidFill>
          </w14:textFill>
        </w:rPr>
        <w:t>按照国家、自治区相关法律法规，制定合理的项目方案和标准，科学有效开展本项目实施计划及服务。</w:t>
      </w:r>
    </w:p>
    <w:p w14:paraId="564B53B5">
      <w:pPr>
        <w:spacing w:line="360" w:lineRule="auto"/>
        <w:ind w:firstLine="482" w:firstLineChars="200"/>
        <w:rPr>
          <w:rFonts w:hint="eastAsia" w:ascii="宋体" w:hAnsi="宋体" w:cs="宋体"/>
          <w:bCs/>
          <w:color w:val="000000" w:themeColor="text1"/>
          <w:kern w:val="1"/>
          <w:szCs w:val="24"/>
          <w:highlight w:val="none"/>
          <w14:textFill>
            <w14:solidFill>
              <w14:schemeClr w14:val="tx1"/>
            </w14:solidFill>
          </w14:textFill>
        </w:rPr>
      </w:pPr>
      <w:r>
        <w:rPr>
          <w:rFonts w:hint="eastAsia" w:ascii="宋体" w:hAnsi="宋体" w:cs="宋体"/>
          <w:b/>
          <w:color w:val="000000" w:themeColor="text1"/>
          <w:kern w:val="1"/>
          <w:szCs w:val="24"/>
          <w:highlight w:val="none"/>
          <w14:textFill>
            <w14:solidFill>
              <w14:schemeClr w14:val="tx1"/>
            </w14:solidFill>
          </w14:textFill>
        </w:rPr>
        <w:t>五、相关执行标准：</w:t>
      </w:r>
      <w:r>
        <w:rPr>
          <w:rFonts w:hint="eastAsia" w:ascii="宋体" w:hAnsi="宋体" w:cs="宋体"/>
          <w:bCs/>
          <w:color w:val="000000" w:themeColor="text1"/>
          <w:kern w:val="1"/>
          <w:szCs w:val="24"/>
          <w:highlight w:val="none"/>
          <w14:textFill>
            <w14:solidFill>
              <w14:schemeClr w14:val="tx1"/>
            </w14:solidFill>
          </w14:textFill>
        </w:rPr>
        <w:t>《中华人民共和国大气污染防治法》《中华人民共和国水污染防治法》《</w:t>
      </w:r>
      <w:r>
        <w:rPr>
          <w:rFonts w:hint="eastAsia" w:ascii="宋体" w:hAnsi="宋体" w:cs="宋体"/>
          <w:bCs/>
          <w:color w:val="000000" w:themeColor="text1"/>
          <w:kern w:val="1"/>
          <w:szCs w:val="24"/>
          <w:highlight w:val="none"/>
          <w14:textFill>
            <w14:solidFill>
              <w14:schemeClr w14:val="tx1"/>
            </w14:solidFill>
          </w14:textFill>
        </w:rPr>
        <w:t>生态环境监测条例</w:t>
      </w:r>
      <w:r>
        <w:rPr>
          <w:rFonts w:hint="eastAsia" w:ascii="宋体" w:hAnsi="宋体" w:cs="宋体"/>
          <w:bCs/>
          <w:color w:val="000000" w:themeColor="text1"/>
          <w:kern w:val="1"/>
          <w:szCs w:val="24"/>
          <w:highlight w:val="none"/>
          <w14:textFill>
            <w14:solidFill>
              <w14:schemeClr w14:val="tx1"/>
            </w14:solidFill>
          </w14:textFill>
        </w:rPr>
        <w:t>》</w:t>
      </w:r>
      <w:r>
        <w:rPr>
          <w:rFonts w:hint="eastAsia" w:ascii="宋体" w:hAnsi="宋体" w:cs="宋体"/>
          <w:bCs/>
          <w:color w:val="000000" w:themeColor="text1"/>
          <w:kern w:val="1"/>
          <w:szCs w:val="24"/>
          <w:highlight w:val="none"/>
          <w14:textFill>
            <w14:solidFill>
              <w14:schemeClr w14:val="tx1"/>
            </w14:solidFill>
          </w14:textFill>
        </w:rPr>
        <w:t>（中华人民共和国国务院令第</w:t>
      </w:r>
      <w:r>
        <w:rPr>
          <w:rFonts w:ascii="宋体" w:hAnsi="宋体" w:cs="宋体"/>
          <w:bCs/>
          <w:color w:val="000000" w:themeColor="text1"/>
          <w:kern w:val="1"/>
          <w:szCs w:val="24"/>
          <w:highlight w:val="none"/>
          <w14:textFill>
            <w14:solidFill>
              <w14:schemeClr w14:val="tx1"/>
            </w14:solidFill>
          </w14:textFill>
        </w:rPr>
        <w:t>820</w:t>
      </w:r>
      <w:r>
        <w:rPr>
          <w:rFonts w:hint="eastAsia" w:ascii="宋体" w:hAnsi="宋体" w:cs="宋体"/>
          <w:bCs/>
          <w:color w:val="000000" w:themeColor="text1"/>
          <w:kern w:val="1"/>
          <w:szCs w:val="24"/>
          <w:highlight w:val="none"/>
          <w14:textFill>
            <w14:solidFill>
              <w14:schemeClr w14:val="tx1"/>
            </w14:solidFill>
          </w14:textFill>
        </w:rPr>
        <w:t>号）</w:t>
      </w:r>
    </w:p>
    <w:p w14:paraId="22D72A09">
      <w:pPr>
        <w:spacing w:line="360" w:lineRule="auto"/>
        <w:ind w:firstLine="482" w:firstLineChars="200"/>
        <w:rPr>
          <w:rFonts w:hint="eastAsia" w:ascii="宋体" w:hAnsi="宋体" w:cs="宋体"/>
          <w:b/>
          <w:color w:val="000000" w:themeColor="text1"/>
          <w:kern w:val="1"/>
          <w:szCs w:val="24"/>
          <w:highlight w:val="none"/>
          <w14:textFill>
            <w14:solidFill>
              <w14:schemeClr w14:val="tx1"/>
            </w14:solidFill>
          </w14:textFill>
        </w:rPr>
      </w:pPr>
      <w:r>
        <w:rPr>
          <w:rFonts w:hint="eastAsia" w:ascii="宋体" w:hAnsi="宋体" w:cs="宋体"/>
          <w:b/>
          <w:color w:val="000000" w:themeColor="text1"/>
          <w:kern w:val="1"/>
          <w:szCs w:val="24"/>
          <w:highlight w:val="none"/>
          <w14:textFill>
            <w14:solidFill>
              <w14:schemeClr w14:val="tx1"/>
            </w14:solidFill>
          </w14:textFill>
        </w:rPr>
        <w:t>六、提交成果报告份数：前三阶段异常线索人工研判阶段性报告共计3份，第四阶段异常线索人工研判月报共计6份。</w:t>
      </w:r>
    </w:p>
    <w:p w14:paraId="33746899">
      <w:pPr>
        <w:spacing w:line="360" w:lineRule="auto"/>
        <w:ind w:firstLine="482" w:firstLineChars="200"/>
        <w:rPr>
          <w:rFonts w:hint="eastAsia" w:ascii="宋体" w:hAnsi="宋体" w:cs="宋体"/>
          <w:b/>
          <w:bCs/>
          <w:color w:val="000000" w:themeColor="text1"/>
          <w:kern w:val="2"/>
          <w:sz w:val="30"/>
          <w:szCs w:val="30"/>
          <w:highlight w:val="none"/>
          <w14:textFill>
            <w14:solidFill>
              <w14:schemeClr w14:val="tx1"/>
            </w14:solidFill>
          </w14:textFill>
        </w:rPr>
      </w:pPr>
      <w:r>
        <w:rPr>
          <w:rFonts w:hint="eastAsia" w:ascii="宋体" w:hAnsi="宋体" w:cs="宋体"/>
          <w:b/>
          <w:color w:val="000000" w:themeColor="text1"/>
          <w:kern w:val="1"/>
          <w:szCs w:val="24"/>
          <w:highlight w:val="none"/>
          <w14:textFill>
            <w14:solidFill>
              <w14:schemeClr w14:val="tx1"/>
            </w14:solidFill>
          </w14:textFill>
        </w:rPr>
        <w:t>七、项目验收：</w:t>
      </w:r>
    </w:p>
    <w:p w14:paraId="13DD7A72">
      <w:pPr>
        <w:spacing w:line="360" w:lineRule="auto"/>
        <w:ind w:firstLine="480" w:firstLineChars="200"/>
        <w:rPr>
          <w:rFonts w:hint="eastAsia" w:ascii="宋体" w:hAnsi="宋体" w:cs="宋体"/>
          <w:bCs/>
          <w:color w:val="000000" w:themeColor="text1"/>
          <w:kern w:val="1"/>
          <w:szCs w:val="24"/>
          <w:highlight w:val="none"/>
          <w14:textFill>
            <w14:solidFill>
              <w14:schemeClr w14:val="tx1"/>
            </w14:solidFill>
          </w14:textFill>
        </w:rPr>
      </w:pPr>
      <w:r>
        <w:rPr>
          <w:rFonts w:hint="eastAsia" w:ascii="宋体" w:hAnsi="宋体" w:cs="宋体"/>
          <w:bCs/>
          <w:color w:val="000000" w:themeColor="text1"/>
          <w:kern w:val="1"/>
          <w:szCs w:val="24"/>
          <w:highlight w:val="none"/>
          <w14:textFill>
            <w14:solidFill>
              <w14:schemeClr w14:val="tx1"/>
            </w14:solidFill>
          </w14:textFill>
        </w:rPr>
        <w:t>由采购人牵头，组织相关专业人员对本项目进行验收，提交的技术成果报告应当满足项目服务目标和要求。</w:t>
      </w:r>
    </w:p>
    <w:p w14:paraId="32AF181E">
      <w:pPr>
        <w:spacing w:line="360" w:lineRule="auto"/>
        <w:ind w:firstLine="482" w:firstLineChars="200"/>
        <w:rPr>
          <w:rFonts w:hint="eastAsia" w:ascii="宋体" w:hAnsi="宋体" w:cs="宋体"/>
          <w:b/>
          <w:bCs/>
          <w:color w:val="000000" w:themeColor="text1"/>
          <w:kern w:val="2"/>
          <w:sz w:val="30"/>
          <w:szCs w:val="30"/>
          <w:highlight w:val="none"/>
          <w14:textFill>
            <w14:solidFill>
              <w14:schemeClr w14:val="tx1"/>
            </w14:solidFill>
          </w14:textFill>
        </w:rPr>
      </w:pPr>
      <w:r>
        <w:rPr>
          <w:rFonts w:hint="eastAsia" w:ascii="宋体" w:hAnsi="宋体" w:cs="宋体"/>
          <w:b/>
          <w:color w:val="000000" w:themeColor="text1"/>
          <w:kern w:val="1"/>
          <w:szCs w:val="24"/>
          <w:highlight w:val="none"/>
          <w14:textFill>
            <w14:solidFill>
              <w14:schemeClr w14:val="tx1"/>
            </w14:solidFill>
          </w14:textFill>
        </w:rPr>
        <w:t>八、报价要求：</w:t>
      </w:r>
    </w:p>
    <w:p w14:paraId="023D134A">
      <w:pPr>
        <w:ind w:firstLine="480" w:firstLineChars="200"/>
        <w:rPr>
          <w:rFonts w:hint="eastAsia" w:ascii="宋体" w:hAnsi="宋体" w:cs="宋体"/>
          <w:bCs/>
          <w:color w:val="000000" w:themeColor="text1"/>
          <w:kern w:val="1"/>
          <w:szCs w:val="22"/>
          <w:highlight w:val="none"/>
          <w14:textFill>
            <w14:solidFill>
              <w14:schemeClr w14:val="tx1"/>
            </w14:solidFill>
          </w14:textFill>
        </w:rPr>
      </w:pPr>
      <w:r>
        <w:rPr>
          <w:rFonts w:hint="eastAsia" w:ascii="宋体" w:hAnsi="宋体" w:cs="宋体"/>
          <w:bCs/>
          <w:color w:val="000000" w:themeColor="text1"/>
          <w:kern w:val="1"/>
          <w:szCs w:val="22"/>
          <w:highlight w:val="none"/>
          <w14:textFill>
            <w14:solidFill>
              <w14:schemeClr w14:val="tx1"/>
            </w14:solidFill>
          </w14:textFill>
        </w:rPr>
        <w:t>本项目报价包括项目实施所需的培训费、管理费、利润、税费、运费及其他一切费用。</w:t>
      </w:r>
    </w:p>
    <w:p w14:paraId="7C19AFEE">
      <w:pPr>
        <w:pStyle w:val="2"/>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第五部分  响应文件格式</w:t>
      </w:r>
      <w:bookmarkEnd w:id="97"/>
    </w:p>
    <w:p w14:paraId="007F4A8F">
      <w:pPr>
        <w:wordWrap w:val="0"/>
        <w:rPr>
          <w:rFonts w:hint="eastAsia" w:ascii="宋体" w:hAnsi="宋体"/>
          <w:color w:val="000000" w:themeColor="text1"/>
          <w:highlight w:val="none"/>
          <w14:textFill>
            <w14:solidFill>
              <w14:schemeClr w14:val="tx1"/>
            </w14:solidFill>
          </w14:textFill>
        </w:rPr>
      </w:pPr>
    </w:p>
    <w:p w14:paraId="2E5BF531">
      <w:pPr>
        <w:wordWrap w:val="0"/>
        <w:rPr>
          <w:rFonts w:hint="eastAsia" w:ascii="宋体" w:hAnsi="宋体"/>
          <w:color w:val="000000" w:themeColor="text1"/>
          <w:highlight w:val="none"/>
          <w14:textFill>
            <w14:solidFill>
              <w14:schemeClr w14:val="tx1"/>
            </w14:solidFill>
          </w14:textFill>
        </w:rPr>
      </w:pPr>
      <w:r>
        <w:rPr>
          <w:rFonts w:hint="eastAsia" w:ascii="宋体" w:hAnsi="宋体"/>
          <w:b/>
          <w:bCs/>
          <w:color w:val="000000" w:themeColor="text1"/>
          <w:sz w:val="36"/>
          <w:szCs w:val="36"/>
          <w:highlight w:val="none"/>
          <w14:textFill>
            <w14:solidFill>
              <w14:schemeClr w14:val="tx1"/>
            </w14:solidFill>
          </w14:textFill>
        </w:rPr>
        <w:t>封面</w:t>
      </w:r>
    </w:p>
    <w:p w14:paraId="18DA16D8">
      <w:pPr>
        <w:wordWrap w:val="0"/>
        <w:jc w:val="right"/>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正/副 本</w:t>
      </w:r>
    </w:p>
    <w:p w14:paraId="01AB2ABC">
      <w:pPr>
        <w:wordWrap w:val="0"/>
        <w:rPr>
          <w:rFonts w:hint="eastAsia" w:ascii="宋体" w:hAnsi="宋体"/>
          <w:color w:val="000000" w:themeColor="text1"/>
          <w:highlight w:val="none"/>
          <w14:textFill>
            <w14:solidFill>
              <w14:schemeClr w14:val="tx1"/>
            </w14:solidFill>
          </w14:textFill>
        </w:rPr>
      </w:pPr>
    </w:p>
    <w:p w14:paraId="1E932A5B">
      <w:pPr>
        <w:wordWrap w:val="0"/>
        <w:adjustRightInd w:val="0"/>
        <w:snapToGrid w:val="0"/>
        <w:spacing w:line="360" w:lineRule="auto"/>
        <w:jc w:val="center"/>
        <w:rPr>
          <w:rFonts w:hint="eastAsia" w:ascii="宋体" w:hAnsi="宋体" w:cs="宋体"/>
          <w:bCs/>
          <w:color w:val="000000" w:themeColor="text1"/>
          <w:sz w:val="32"/>
          <w:szCs w:val="32"/>
          <w:highlight w:val="none"/>
          <w14:textFill>
            <w14:solidFill>
              <w14:schemeClr w14:val="tx1"/>
            </w14:solidFill>
          </w14:textFill>
        </w:rPr>
      </w:pPr>
      <w:r>
        <w:rPr>
          <w:rFonts w:hint="eastAsia" w:ascii="宋体" w:hAnsi="宋体" w:cs="宋体"/>
          <w:b/>
          <w:caps/>
          <w:color w:val="000000" w:themeColor="text1"/>
          <w:sz w:val="32"/>
          <w:szCs w:val="32"/>
          <w:highlight w:val="none"/>
          <w14:textFill>
            <w14:solidFill>
              <w14:schemeClr w14:val="tx1"/>
            </w14:solidFill>
          </w14:textFill>
        </w:rPr>
        <w:t>（项目名称）</w:t>
      </w:r>
    </w:p>
    <w:p w14:paraId="0ECC9BCD">
      <w:pPr>
        <w:wordWrap w:val="0"/>
        <w:adjustRightInd w:val="0"/>
        <w:snapToGrid w:val="0"/>
        <w:spacing w:line="360" w:lineRule="auto"/>
        <w:jc w:val="center"/>
        <w:rPr>
          <w:rFonts w:hint="eastAsia" w:ascii="宋体" w:hAnsi="宋体" w:cs="宋体"/>
          <w:bCs/>
          <w:color w:val="000000" w:themeColor="text1"/>
          <w:sz w:val="32"/>
          <w:szCs w:val="32"/>
          <w:highlight w:val="none"/>
          <w14:textFill>
            <w14:solidFill>
              <w14:schemeClr w14:val="tx1"/>
            </w14:solidFill>
          </w14:textFill>
        </w:rPr>
      </w:pPr>
    </w:p>
    <w:p w14:paraId="5A81B2D1">
      <w:pPr>
        <w:wordWrap w:val="0"/>
        <w:adjustRightInd w:val="0"/>
        <w:snapToGrid w:val="0"/>
        <w:spacing w:line="360" w:lineRule="auto"/>
        <w:jc w:val="center"/>
        <w:rPr>
          <w:rFonts w:hint="eastAsia" w:ascii="宋体" w:hAnsi="宋体" w:cs="宋体"/>
          <w:bCs/>
          <w:color w:val="000000" w:themeColor="text1"/>
          <w:sz w:val="32"/>
          <w:szCs w:val="32"/>
          <w:highlight w:val="none"/>
          <w14:textFill>
            <w14:solidFill>
              <w14:schemeClr w14:val="tx1"/>
            </w14:solidFill>
          </w14:textFill>
        </w:rPr>
      </w:pPr>
    </w:p>
    <w:p w14:paraId="3CB5EBFB">
      <w:pPr>
        <w:wordWrap w:val="0"/>
        <w:adjustRightInd w:val="0"/>
        <w:snapToGrid w:val="0"/>
        <w:spacing w:line="360" w:lineRule="auto"/>
        <w:jc w:val="center"/>
        <w:rPr>
          <w:rFonts w:hint="eastAsia" w:ascii="宋体" w:hAnsi="宋体" w:cs="宋体"/>
          <w:bCs/>
          <w:color w:val="000000" w:themeColor="text1"/>
          <w:sz w:val="32"/>
          <w:szCs w:val="32"/>
          <w:highlight w:val="none"/>
          <w14:textFill>
            <w14:solidFill>
              <w14:schemeClr w14:val="tx1"/>
            </w14:solidFill>
          </w14:textFill>
        </w:rPr>
      </w:pPr>
    </w:p>
    <w:p w14:paraId="2A2ADB7E">
      <w:pPr>
        <w:wordWrap w:val="0"/>
        <w:adjustRightInd w:val="0"/>
        <w:snapToGrid w:val="0"/>
        <w:spacing w:line="360" w:lineRule="auto"/>
        <w:jc w:val="center"/>
        <w:rPr>
          <w:rFonts w:hint="eastAsia" w:ascii="宋体" w:hAnsi="宋体" w:cs="宋体"/>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44"/>
          <w:szCs w:val="44"/>
          <w:highlight w:val="none"/>
          <w14:textFill>
            <w14:solidFill>
              <w14:schemeClr w14:val="tx1"/>
            </w14:solidFill>
          </w14:textFill>
        </w:rPr>
        <w:t>响应文件</w:t>
      </w:r>
    </w:p>
    <w:p w14:paraId="49334C69">
      <w:pPr>
        <w:wordWrap w:val="0"/>
        <w:adjustRightInd w:val="0"/>
        <w:snapToGrid w:val="0"/>
        <w:spacing w:line="360" w:lineRule="auto"/>
        <w:jc w:val="center"/>
        <w:rPr>
          <w:rFonts w:hint="eastAsia" w:ascii="宋体" w:hAnsi="宋体" w:cs="宋体"/>
          <w:bCs/>
          <w:color w:val="000000" w:themeColor="text1"/>
          <w:sz w:val="32"/>
          <w:szCs w:val="32"/>
          <w:highlight w:val="none"/>
          <w14:textFill>
            <w14:solidFill>
              <w14:schemeClr w14:val="tx1"/>
            </w14:solidFill>
          </w14:textFill>
        </w:rPr>
      </w:pPr>
    </w:p>
    <w:p w14:paraId="5007379A">
      <w:pPr>
        <w:wordWrap w:val="0"/>
        <w:adjustRightInd w:val="0"/>
        <w:snapToGrid w:val="0"/>
        <w:spacing w:line="360" w:lineRule="auto"/>
        <w:jc w:val="center"/>
        <w:rPr>
          <w:rFonts w:hint="eastAsia" w:ascii="宋体" w:hAnsi="宋体" w:cs="宋体"/>
          <w:bCs/>
          <w:color w:val="000000" w:themeColor="text1"/>
          <w:sz w:val="32"/>
          <w:szCs w:val="32"/>
          <w:highlight w:val="none"/>
          <w14:textFill>
            <w14:solidFill>
              <w14:schemeClr w14:val="tx1"/>
            </w14:solidFill>
          </w14:textFill>
        </w:rPr>
      </w:pPr>
    </w:p>
    <w:p w14:paraId="3FECF885">
      <w:pPr>
        <w:wordWrap w:val="0"/>
        <w:adjustRightInd w:val="0"/>
        <w:snapToGrid w:val="0"/>
        <w:spacing w:line="360" w:lineRule="auto"/>
        <w:rPr>
          <w:rFonts w:hint="eastAsia" w:ascii="宋体" w:hAnsi="宋体" w:cs="宋体"/>
          <w:b/>
          <w:caps/>
          <w:color w:val="000000" w:themeColor="text1"/>
          <w:sz w:val="28"/>
          <w:szCs w:val="28"/>
          <w:highlight w:val="none"/>
          <w14:textFill>
            <w14:solidFill>
              <w14:schemeClr w14:val="tx1"/>
            </w14:solidFill>
          </w14:textFill>
        </w:rPr>
      </w:pPr>
      <w:r>
        <w:rPr>
          <w:rFonts w:hint="eastAsia" w:ascii="宋体" w:hAnsi="宋体" w:cs="宋体"/>
          <w:b/>
          <w:caps/>
          <w:color w:val="000000" w:themeColor="text1"/>
          <w:spacing w:val="40"/>
          <w:kern w:val="0"/>
          <w:sz w:val="28"/>
          <w:szCs w:val="28"/>
          <w:highlight w:val="none"/>
          <w:fitText w:val="2810" w:id="976842274"/>
          <w14:textFill>
            <w14:solidFill>
              <w14:schemeClr w14:val="tx1"/>
            </w14:solidFill>
          </w14:textFill>
        </w:rPr>
        <w:t>供应商（公章）</w:t>
      </w:r>
      <w:r>
        <w:rPr>
          <w:rFonts w:hint="eastAsia" w:ascii="宋体" w:hAnsi="宋体" w:cs="宋体"/>
          <w:b/>
          <w:caps/>
          <w:color w:val="000000" w:themeColor="text1"/>
          <w:spacing w:val="5"/>
          <w:kern w:val="0"/>
          <w:sz w:val="28"/>
          <w:szCs w:val="28"/>
          <w:highlight w:val="none"/>
          <w:fitText w:val="2810" w:id="976842274"/>
          <w14:textFill>
            <w14:solidFill>
              <w14:schemeClr w14:val="tx1"/>
            </w14:solidFill>
          </w14:textFill>
        </w:rPr>
        <w:t>：</w:t>
      </w:r>
    </w:p>
    <w:p w14:paraId="0106DD89">
      <w:pPr>
        <w:wordWrap w:val="0"/>
        <w:adjustRightInd w:val="0"/>
        <w:snapToGrid w:val="0"/>
        <w:spacing w:line="360" w:lineRule="auto"/>
        <w:rPr>
          <w:rFonts w:hint="eastAsia" w:ascii="宋体" w:hAnsi="宋体" w:cs="宋体"/>
          <w:b/>
          <w:caps/>
          <w:color w:val="000000" w:themeColor="text1"/>
          <w:sz w:val="28"/>
          <w:szCs w:val="28"/>
          <w:highlight w:val="none"/>
          <w14:textFill>
            <w14:solidFill>
              <w14:schemeClr w14:val="tx1"/>
            </w14:solidFill>
          </w14:textFill>
        </w:rPr>
      </w:pPr>
    </w:p>
    <w:p w14:paraId="7F6D94BA">
      <w:pPr>
        <w:wordWrap w:val="0"/>
        <w:adjustRightInd w:val="0"/>
        <w:snapToGrid w:val="0"/>
        <w:spacing w:line="360" w:lineRule="auto"/>
        <w:rPr>
          <w:rFonts w:hint="eastAsia" w:ascii="宋体" w:hAnsi="宋体" w:cs="宋体"/>
          <w:b/>
          <w:caps/>
          <w:color w:val="000000" w:themeColor="text1"/>
          <w:spacing w:val="13"/>
          <w:w w:val="52"/>
          <w:sz w:val="28"/>
          <w:szCs w:val="28"/>
          <w:highlight w:val="none"/>
          <w14:textFill>
            <w14:solidFill>
              <w14:schemeClr w14:val="tx1"/>
            </w14:solidFill>
          </w14:textFill>
        </w:rPr>
      </w:pPr>
      <w:r>
        <w:rPr>
          <w:rFonts w:hint="eastAsia" w:ascii="宋体" w:hAnsi="宋体" w:cs="宋体"/>
          <w:b/>
          <w:caps/>
          <w:color w:val="000000" w:themeColor="text1"/>
          <w:spacing w:val="0"/>
          <w:w w:val="59"/>
          <w:kern w:val="0"/>
          <w:sz w:val="28"/>
          <w:szCs w:val="28"/>
          <w:highlight w:val="none"/>
          <w:fitText w:val="2810" w:id="976842274"/>
          <w14:textFill>
            <w14:solidFill>
              <w14:schemeClr w14:val="tx1"/>
            </w14:solidFill>
          </w14:textFill>
        </w:rPr>
        <w:t>法定代表人或被授权人（签字或盖章</w:t>
      </w:r>
      <w:r>
        <w:rPr>
          <w:rFonts w:hint="eastAsia" w:ascii="宋体" w:hAnsi="宋体" w:cs="宋体"/>
          <w:b/>
          <w:caps/>
          <w:color w:val="000000" w:themeColor="text1"/>
          <w:spacing w:val="-6"/>
          <w:w w:val="59"/>
          <w:kern w:val="0"/>
          <w:sz w:val="28"/>
          <w:szCs w:val="28"/>
          <w:highlight w:val="none"/>
          <w:fitText w:val="2810" w:id="976842274"/>
          <w14:textFill>
            <w14:solidFill>
              <w14:schemeClr w14:val="tx1"/>
            </w14:solidFill>
          </w14:textFill>
        </w:rPr>
        <w:t>）</w:t>
      </w:r>
      <w:r>
        <w:rPr>
          <w:rFonts w:hint="eastAsia" w:ascii="宋体" w:hAnsi="宋体" w:cs="宋体"/>
          <w:b/>
          <w:caps/>
          <w:color w:val="000000" w:themeColor="text1"/>
          <w:spacing w:val="1265"/>
          <w:kern w:val="0"/>
          <w:sz w:val="28"/>
          <w:szCs w:val="28"/>
          <w:highlight w:val="none"/>
          <w:fitText w:val="2810" w:id="2141452236"/>
          <w14:textFill>
            <w14:solidFill>
              <w14:schemeClr w14:val="tx1"/>
            </w14:solidFill>
          </w14:textFill>
        </w:rPr>
        <w:t>：</w:t>
      </w:r>
    </w:p>
    <w:p w14:paraId="29EF9A1C">
      <w:pPr>
        <w:wordWrap w:val="0"/>
        <w:adjustRightInd w:val="0"/>
        <w:snapToGrid w:val="0"/>
        <w:spacing w:line="360" w:lineRule="auto"/>
        <w:rPr>
          <w:rFonts w:hint="eastAsia" w:ascii="宋体" w:hAnsi="宋体" w:cs="宋体"/>
          <w:b/>
          <w:caps/>
          <w:color w:val="000000" w:themeColor="text1"/>
          <w:sz w:val="28"/>
          <w:szCs w:val="28"/>
          <w:highlight w:val="none"/>
          <w14:textFill>
            <w14:solidFill>
              <w14:schemeClr w14:val="tx1"/>
            </w14:solidFill>
          </w14:textFill>
        </w:rPr>
      </w:pPr>
    </w:p>
    <w:p w14:paraId="67F7F0D2">
      <w:pPr>
        <w:wordWrap w:val="0"/>
        <w:adjustRightInd w:val="0"/>
        <w:snapToGrid w:val="0"/>
        <w:spacing w:line="360" w:lineRule="auto"/>
        <w:rPr>
          <w:rFonts w:hint="eastAsia" w:ascii="宋体" w:hAnsi="宋体" w:cs="宋体"/>
          <w:b/>
          <w:caps/>
          <w:color w:val="000000" w:themeColor="text1"/>
          <w:sz w:val="28"/>
          <w:szCs w:val="28"/>
          <w:highlight w:val="none"/>
          <w14:textFill>
            <w14:solidFill>
              <w14:schemeClr w14:val="tx1"/>
            </w14:solidFill>
          </w14:textFill>
        </w:rPr>
      </w:pPr>
      <w:r>
        <w:rPr>
          <w:rFonts w:hint="eastAsia" w:ascii="宋体" w:hAnsi="宋体" w:cs="宋体"/>
          <w:b/>
          <w:caps/>
          <w:color w:val="000000" w:themeColor="text1"/>
          <w:spacing w:val="113"/>
          <w:kern w:val="0"/>
          <w:sz w:val="28"/>
          <w:szCs w:val="28"/>
          <w:highlight w:val="none"/>
          <w:fitText w:val="2810" w:id="2142119590"/>
          <w14:textFill>
            <w14:solidFill>
              <w14:schemeClr w14:val="tx1"/>
            </w14:solidFill>
          </w14:textFill>
        </w:rPr>
        <w:t>供应商地址</w:t>
      </w:r>
      <w:r>
        <w:rPr>
          <w:rFonts w:hint="eastAsia" w:ascii="宋体" w:hAnsi="宋体" w:cs="宋体"/>
          <w:b/>
          <w:caps/>
          <w:color w:val="000000" w:themeColor="text1"/>
          <w:spacing w:val="0"/>
          <w:kern w:val="0"/>
          <w:sz w:val="28"/>
          <w:szCs w:val="28"/>
          <w:highlight w:val="none"/>
          <w:fitText w:val="2810" w:id="2142119590"/>
          <w14:textFill>
            <w14:solidFill>
              <w14:schemeClr w14:val="tx1"/>
            </w14:solidFill>
          </w14:textFill>
        </w:rPr>
        <w:t>：</w:t>
      </w:r>
    </w:p>
    <w:p w14:paraId="2DDEA186">
      <w:pPr>
        <w:wordWrap w:val="0"/>
        <w:adjustRightInd w:val="0"/>
        <w:snapToGrid w:val="0"/>
        <w:spacing w:line="360" w:lineRule="auto"/>
        <w:rPr>
          <w:rFonts w:hint="eastAsia" w:ascii="宋体" w:hAnsi="宋体" w:cs="宋体"/>
          <w:b/>
          <w:caps/>
          <w:color w:val="000000" w:themeColor="text1"/>
          <w:sz w:val="28"/>
          <w:szCs w:val="28"/>
          <w:highlight w:val="none"/>
          <w14:textFill>
            <w14:solidFill>
              <w14:schemeClr w14:val="tx1"/>
            </w14:solidFill>
          </w14:textFill>
        </w:rPr>
      </w:pPr>
    </w:p>
    <w:p w14:paraId="50E76779">
      <w:pPr>
        <w:wordWrap w:val="0"/>
        <w:adjustRightInd w:val="0"/>
        <w:snapToGrid w:val="0"/>
        <w:spacing w:line="360" w:lineRule="auto"/>
        <w:rPr>
          <w:rFonts w:hint="eastAsia" w:ascii="宋体" w:hAnsi="宋体" w:cs="宋体"/>
          <w:b/>
          <w:caps/>
          <w:color w:val="000000" w:themeColor="text1"/>
          <w:sz w:val="28"/>
          <w:szCs w:val="28"/>
          <w:highlight w:val="none"/>
          <w14:textFill>
            <w14:solidFill>
              <w14:schemeClr w14:val="tx1"/>
            </w14:solidFill>
          </w14:textFill>
        </w:rPr>
      </w:pPr>
      <w:r>
        <w:rPr>
          <w:rFonts w:hint="eastAsia" w:ascii="宋体" w:hAnsi="宋体" w:cs="宋体"/>
          <w:b/>
          <w:caps/>
          <w:color w:val="000000" w:themeColor="text1"/>
          <w:spacing w:val="281"/>
          <w:kern w:val="0"/>
          <w:sz w:val="28"/>
          <w:szCs w:val="28"/>
          <w:highlight w:val="none"/>
          <w:fitText w:val="2810" w:id="-2014645838"/>
          <w14:textFill>
            <w14:solidFill>
              <w14:schemeClr w14:val="tx1"/>
            </w14:solidFill>
          </w14:textFill>
        </w:rPr>
        <w:t>联系人</w:t>
      </w:r>
      <w:r>
        <w:rPr>
          <w:rFonts w:hint="eastAsia" w:ascii="宋体" w:hAnsi="宋体" w:cs="宋体"/>
          <w:b/>
          <w:caps/>
          <w:color w:val="000000" w:themeColor="text1"/>
          <w:spacing w:val="2"/>
          <w:kern w:val="0"/>
          <w:sz w:val="28"/>
          <w:szCs w:val="28"/>
          <w:highlight w:val="none"/>
          <w:fitText w:val="2810" w:id="-2014645838"/>
          <w14:textFill>
            <w14:solidFill>
              <w14:schemeClr w14:val="tx1"/>
            </w14:solidFill>
          </w14:textFill>
        </w:rPr>
        <w:t>：</w:t>
      </w:r>
    </w:p>
    <w:p w14:paraId="587965F8">
      <w:pPr>
        <w:wordWrap w:val="0"/>
        <w:adjustRightInd w:val="0"/>
        <w:snapToGrid w:val="0"/>
        <w:spacing w:line="360" w:lineRule="auto"/>
        <w:rPr>
          <w:rFonts w:hint="eastAsia" w:ascii="宋体" w:hAnsi="宋体" w:cs="宋体"/>
          <w:b/>
          <w:caps/>
          <w:color w:val="000000" w:themeColor="text1"/>
          <w:sz w:val="28"/>
          <w:szCs w:val="28"/>
          <w:highlight w:val="none"/>
          <w14:textFill>
            <w14:solidFill>
              <w14:schemeClr w14:val="tx1"/>
            </w14:solidFill>
          </w14:textFill>
        </w:rPr>
      </w:pPr>
    </w:p>
    <w:p w14:paraId="4449D334">
      <w:pPr>
        <w:wordWrap w:val="0"/>
        <w:adjustRightInd w:val="0"/>
        <w:snapToGrid w:val="0"/>
        <w:spacing w:line="360" w:lineRule="auto"/>
        <w:rPr>
          <w:rFonts w:hint="eastAsia" w:ascii="宋体" w:hAnsi="宋体" w:cs="宋体"/>
          <w:b/>
          <w:caps/>
          <w:color w:val="000000" w:themeColor="text1"/>
          <w:sz w:val="28"/>
          <w:szCs w:val="28"/>
          <w:highlight w:val="none"/>
          <w14:textFill>
            <w14:solidFill>
              <w14:schemeClr w14:val="tx1"/>
            </w14:solidFill>
          </w14:textFill>
        </w:rPr>
      </w:pPr>
      <w:r>
        <w:rPr>
          <w:rFonts w:hint="eastAsia" w:ascii="宋体" w:hAnsi="宋体" w:cs="宋体"/>
          <w:b/>
          <w:caps/>
          <w:color w:val="000000" w:themeColor="text1"/>
          <w:spacing w:val="176"/>
          <w:kern w:val="0"/>
          <w:sz w:val="28"/>
          <w:szCs w:val="28"/>
          <w:highlight w:val="none"/>
          <w:fitText w:val="2810" w:id="-72651206"/>
          <w14:textFill>
            <w14:solidFill>
              <w14:schemeClr w14:val="tx1"/>
            </w14:solidFill>
          </w14:textFill>
        </w:rPr>
        <w:t>联系电话</w:t>
      </w:r>
      <w:r>
        <w:rPr>
          <w:rFonts w:hint="eastAsia" w:ascii="宋体" w:hAnsi="宋体" w:cs="宋体"/>
          <w:b/>
          <w:caps/>
          <w:color w:val="000000" w:themeColor="text1"/>
          <w:spacing w:val="1"/>
          <w:kern w:val="0"/>
          <w:sz w:val="28"/>
          <w:szCs w:val="28"/>
          <w:highlight w:val="none"/>
          <w:fitText w:val="2810" w:id="-72651206"/>
          <w14:textFill>
            <w14:solidFill>
              <w14:schemeClr w14:val="tx1"/>
            </w14:solidFill>
          </w14:textFill>
        </w:rPr>
        <w:t>：</w:t>
      </w:r>
    </w:p>
    <w:p w14:paraId="5F38523F">
      <w:pPr>
        <w:wordWrap w:val="0"/>
        <w:adjustRightInd w:val="0"/>
        <w:snapToGrid w:val="0"/>
        <w:spacing w:line="360" w:lineRule="auto"/>
        <w:jc w:val="center"/>
        <w:rPr>
          <w:rFonts w:hint="eastAsia" w:ascii="宋体" w:hAnsi="宋体" w:cs="宋体"/>
          <w:b/>
          <w:caps/>
          <w:color w:val="000000" w:themeColor="text1"/>
          <w:sz w:val="28"/>
          <w:szCs w:val="28"/>
          <w:highlight w:val="none"/>
          <w14:textFill>
            <w14:solidFill>
              <w14:schemeClr w14:val="tx1"/>
            </w14:solidFill>
          </w14:textFill>
        </w:rPr>
      </w:pPr>
    </w:p>
    <w:p w14:paraId="0EB82B5B">
      <w:pPr>
        <w:wordWrap w:val="0"/>
        <w:adjustRightInd w:val="0"/>
        <w:snapToGrid w:val="0"/>
        <w:spacing w:line="360" w:lineRule="auto"/>
        <w:jc w:val="center"/>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_</w:t>
      </w:r>
      <w:r>
        <w:rPr>
          <w:rFonts w:hint="eastAsia" w:ascii="宋体" w:hAnsi="宋体" w:cs="宋体"/>
          <w:b/>
          <w:color w:val="000000" w:themeColor="text1"/>
          <w:sz w:val="28"/>
          <w:szCs w:val="28"/>
          <w:highlight w:val="none"/>
          <w:u w:val="single"/>
          <w14:textFill>
            <w14:solidFill>
              <w14:schemeClr w14:val="tx1"/>
            </w14:solidFill>
          </w14:textFill>
        </w:rPr>
        <w:t xml:space="preserve">    </w:t>
      </w:r>
      <w:r>
        <w:rPr>
          <w:rFonts w:hint="eastAsia" w:ascii="宋体" w:hAnsi="宋体" w:cs="宋体"/>
          <w:b/>
          <w:color w:val="000000" w:themeColor="text1"/>
          <w:sz w:val="28"/>
          <w:szCs w:val="28"/>
          <w:highlight w:val="none"/>
          <w14:textFill>
            <w14:solidFill>
              <w14:schemeClr w14:val="tx1"/>
            </w14:solidFill>
          </w14:textFill>
        </w:rPr>
        <w:t>_年__</w:t>
      </w:r>
      <w:r>
        <w:rPr>
          <w:rFonts w:hint="eastAsia" w:ascii="宋体" w:hAnsi="宋体" w:cs="宋体"/>
          <w:b/>
          <w:color w:val="000000" w:themeColor="text1"/>
          <w:sz w:val="28"/>
          <w:szCs w:val="28"/>
          <w:highlight w:val="none"/>
          <w:u w:val="single"/>
          <w14:textFill>
            <w14:solidFill>
              <w14:schemeClr w14:val="tx1"/>
            </w14:solidFill>
          </w14:textFill>
        </w:rPr>
        <w:t xml:space="preserve">   </w:t>
      </w:r>
      <w:r>
        <w:rPr>
          <w:rFonts w:hint="eastAsia" w:ascii="宋体" w:hAnsi="宋体" w:cs="宋体"/>
          <w:b/>
          <w:color w:val="000000" w:themeColor="text1"/>
          <w:sz w:val="28"/>
          <w:szCs w:val="28"/>
          <w:highlight w:val="none"/>
          <w14:textFill>
            <w14:solidFill>
              <w14:schemeClr w14:val="tx1"/>
            </w14:solidFill>
          </w14:textFill>
        </w:rPr>
        <w:t>_月__</w:t>
      </w:r>
      <w:r>
        <w:rPr>
          <w:rFonts w:hint="eastAsia" w:ascii="宋体" w:hAnsi="宋体" w:cs="宋体"/>
          <w:b/>
          <w:color w:val="000000" w:themeColor="text1"/>
          <w:sz w:val="28"/>
          <w:szCs w:val="28"/>
          <w:highlight w:val="none"/>
          <w:u w:val="single"/>
          <w14:textFill>
            <w14:solidFill>
              <w14:schemeClr w14:val="tx1"/>
            </w14:solidFill>
          </w14:textFill>
        </w:rPr>
        <w:t xml:space="preserve">   </w:t>
      </w:r>
      <w:r>
        <w:rPr>
          <w:rFonts w:hint="eastAsia" w:ascii="宋体" w:hAnsi="宋体" w:cs="宋体"/>
          <w:b/>
          <w:color w:val="000000" w:themeColor="text1"/>
          <w:sz w:val="28"/>
          <w:szCs w:val="28"/>
          <w:highlight w:val="none"/>
          <w14:textFill>
            <w14:solidFill>
              <w14:schemeClr w14:val="tx1"/>
            </w14:solidFill>
          </w14:textFill>
        </w:rPr>
        <w:t>_日</w:t>
      </w:r>
      <w:bookmarkStart w:id="100" w:name="_Toc99610079"/>
      <w:bookmarkStart w:id="101" w:name="_Toc99609943"/>
      <w:bookmarkStart w:id="102" w:name="_Toc9124"/>
      <w:bookmarkStart w:id="103" w:name="_Toc8176"/>
      <w:bookmarkStart w:id="104" w:name="_Toc14575"/>
      <w:bookmarkStart w:id="105" w:name="_Toc167252506"/>
      <w:bookmarkStart w:id="106" w:name="_Toc424650565"/>
      <w:bookmarkStart w:id="107" w:name="_Toc99609807"/>
      <w:bookmarkStart w:id="108" w:name="_Toc99610249"/>
    </w:p>
    <w:p w14:paraId="4A640E2F">
      <w:pPr>
        <w:pStyle w:val="5"/>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br w:type="page"/>
      </w:r>
      <w:r>
        <w:rPr>
          <w:rFonts w:hint="eastAsia" w:ascii="宋体" w:hAnsi="宋体"/>
          <w:color w:val="000000" w:themeColor="text1"/>
          <w:highlight w:val="none"/>
          <w14:textFill>
            <w14:solidFill>
              <w14:schemeClr w14:val="tx1"/>
            </w14:solidFill>
          </w14:textFill>
        </w:rPr>
        <w:t>目录</w:t>
      </w:r>
    </w:p>
    <w:p w14:paraId="7B810FE4">
      <w:pPr>
        <w:wordWrap w:val="0"/>
        <w:spacing w:line="360" w:lineRule="auto"/>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供应商应按下列顺序排序：</w:t>
      </w:r>
    </w:p>
    <w:p w14:paraId="214B9078">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1.投标函</w:t>
      </w:r>
    </w:p>
    <w:p w14:paraId="6AF22222">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2.供应商反商业贿赂承诺书</w:t>
      </w:r>
    </w:p>
    <w:p w14:paraId="66146AAF">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3.法定代表人身份证明书</w:t>
      </w:r>
    </w:p>
    <w:p w14:paraId="384DB0FD">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4.法定代表人授权委托书</w:t>
      </w:r>
    </w:p>
    <w:p w14:paraId="178BA597">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5.磋商报价单</w:t>
      </w:r>
    </w:p>
    <w:p w14:paraId="635C56DD">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6.供应商基本情况</w:t>
      </w:r>
    </w:p>
    <w:p w14:paraId="687D4149">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7.资格审查材料</w:t>
      </w:r>
    </w:p>
    <w:p w14:paraId="283E8807">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8.磋商保证金缴纳凭证</w:t>
      </w:r>
    </w:p>
    <w:p w14:paraId="01F54DB6">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9.企业业绩</w:t>
      </w:r>
    </w:p>
    <w:p w14:paraId="3AB2F870">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10.企业实力</w:t>
      </w:r>
    </w:p>
    <w:p w14:paraId="7EF1B8CD">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11.技术团队配置</w:t>
      </w:r>
    </w:p>
    <w:p w14:paraId="1A4B98B2">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12.著作权</w:t>
      </w:r>
    </w:p>
    <w:p w14:paraId="612DA0D4">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13.项目开展能力证明</w:t>
      </w:r>
    </w:p>
    <w:p w14:paraId="2E7FDFC0">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14.组织架构</w:t>
      </w:r>
    </w:p>
    <w:p w14:paraId="7AB79074">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15.实施方案</w:t>
      </w:r>
    </w:p>
    <w:p w14:paraId="6F2DABD2">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16.分析工具</w:t>
      </w:r>
    </w:p>
    <w:p w14:paraId="462596E4">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17.应急处置方案</w:t>
      </w:r>
    </w:p>
    <w:p w14:paraId="2B1A8F8E">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18.培训计划</w:t>
      </w:r>
    </w:p>
    <w:p w14:paraId="3502158D">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19.技术条款偏离表</w:t>
      </w:r>
    </w:p>
    <w:p w14:paraId="2C018955">
      <w:pPr>
        <w:pStyle w:val="15"/>
        <w:wordWrap w:val="0"/>
        <w:rPr>
          <w:rFonts w:hint="eastAsia" w:hAnsi="宋体" w:cs="宋体"/>
          <w:color w:val="000000" w:themeColor="text1"/>
          <w:szCs w:val="24"/>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20.商务条款偏离表</w:t>
      </w:r>
    </w:p>
    <w:p w14:paraId="51FE43D1">
      <w:pPr>
        <w:pStyle w:val="15"/>
        <w:wordWrap w:val="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21.供应商认为需要提交的其他资料</w:t>
      </w:r>
    </w:p>
    <w:p w14:paraId="227C7CC6">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供应商提供的以上材料必须真实有效，所有文件均须加盖单位公章，任何一项的虚假或提交的响应文件资料不全，或未对响应文件做出实质性响应，将可能导致响应文件被拒绝接受。</w:t>
      </w:r>
    </w:p>
    <w:p w14:paraId="1CCB7539">
      <w:pPr>
        <w:wordWrap w:val="0"/>
        <w:adjustRightInd w:val="0"/>
        <w:snapToGrid w:val="0"/>
        <w:spacing w:line="360" w:lineRule="auto"/>
        <w:jc w:val="center"/>
        <w:rPr>
          <w:rFonts w:hint="eastAsia" w:ascii="宋体" w:hAnsi="宋体" w:cs="宋体"/>
          <w:b/>
          <w:color w:val="000000" w:themeColor="text1"/>
          <w:sz w:val="28"/>
          <w:szCs w:val="28"/>
          <w:highlight w:val="none"/>
          <w14:textFill>
            <w14:solidFill>
              <w14:schemeClr w14:val="tx1"/>
            </w14:solidFill>
          </w14:textFill>
        </w:rPr>
      </w:pPr>
    </w:p>
    <w:p w14:paraId="445CD583">
      <w:pPr>
        <w:pStyle w:val="4"/>
        <w:keepNext/>
        <w:keepLines/>
        <w:wordWrap w:val="0"/>
        <w:adjustRightInd/>
        <w:snapToGrid/>
        <w:rPr>
          <w:rFonts w:hint="eastAsia"/>
          <w:bCs/>
          <w:color w:val="000000" w:themeColor="text1"/>
          <w:kern w:val="2"/>
          <w:szCs w:val="32"/>
          <w:highlight w:val="none"/>
          <w14:textFill>
            <w14:solidFill>
              <w14:schemeClr w14:val="tx1"/>
            </w14:solidFill>
          </w14:textFill>
        </w:rPr>
      </w:pPr>
      <w:bookmarkStart w:id="109" w:name="_Toc522099493"/>
      <w:r>
        <w:rPr>
          <w:rFonts w:hint="eastAsia"/>
          <w:color w:val="000000" w:themeColor="text1"/>
          <w:highlight w:val="none"/>
          <w14:textFill>
            <w14:solidFill>
              <w14:schemeClr w14:val="tx1"/>
            </w14:solidFill>
          </w14:textFill>
        </w:rPr>
        <w:br w:type="page"/>
      </w:r>
      <w:bookmarkEnd w:id="100"/>
      <w:bookmarkEnd w:id="101"/>
      <w:bookmarkEnd w:id="102"/>
      <w:bookmarkEnd w:id="103"/>
      <w:bookmarkEnd w:id="104"/>
      <w:bookmarkEnd w:id="105"/>
      <w:bookmarkEnd w:id="106"/>
      <w:bookmarkEnd w:id="107"/>
      <w:bookmarkEnd w:id="108"/>
      <w:bookmarkEnd w:id="109"/>
      <w:r>
        <w:rPr>
          <w:rFonts w:hint="eastAsia"/>
          <w:bCs/>
          <w:color w:val="000000" w:themeColor="text1"/>
          <w:kern w:val="2"/>
          <w:szCs w:val="32"/>
          <w:highlight w:val="none"/>
          <w14:textFill>
            <w14:solidFill>
              <w14:schemeClr w14:val="tx1"/>
            </w14:solidFill>
          </w14:textFill>
        </w:rPr>
        <w:t>1</w:t>
      </w:r>
      <w:r>
        <w:rPr>
          <w:bCs/>
          <w:color w:val="000000" w:themeColor="text1"/>
          <w:kern w:val="2"/>
          <w:szCs w:val="32"/>
          <w:highlight w:val="none"/>
          <w14:textFill>
            <w14:solidFill>
              <w14:schemeClr w14:val="tx1"/>
            </w14:solidFill>
          </w14:textFill>
        </w:rPr>
        <w:t>.</w:t>
      </w:r>
      <w:r>
        <w:rPr>
          <w:rFonts w:hint="eastAsia"/>
          <w:bCs/>
          <w:color w:val="000000" w:themeColor="text1"/>
          <w:kern w:val="2"/>
          <w:szCs w:val="32"/>
          <w:highlight w:val="none"/>
          <w14:textFill>
            <w14:solidFill>
              <w14:schemeClr w14:val="tx1"/>
            </w14:solidFill>
          </w14:textFill>
        </w:rPr>
        <w:t>投标函</w:t>
      </w:r>
    </w:p>
    <w:p w14:paraId="3877D935">
      <w:pPr>
        <w:wordWrap w:val="0"/>
        <w:spacing w:line="360" w:lineRule="auto"/>
        <w:ind w:firstLine="480" w:firstLineChars="200"/>
        <w:jc w:val="left"/>
        <w:rPr>
          <w:rFonts w:hint="eastAsia" w:ascii="宋体" w:hAnsi="宋体" w:cs="宋体"/>
          <w:color w:val="000000" w:themeColor="text1"/>
          <w:szCs w:val="24"/>
          <w:highlight w:val="none"/>
          <w:u w:val="singl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致：</w:t>
      </w:r>
      <w:r>
        <w:rPr>
          <w:rFonts w:hint="eastAsia" w:ascii="宋体" w:hAnsi="宋体" w:cs="宋体"/>
          <w:color w:val="000000" w:themeColor="text1"/>
          <w:szCs w:val="24"/>
          <w:highlight w:val="none"/>
          <w:u w:val="single"/>
          <w14:textFill>
            <w14:solidFill>
              <w14:schemeClr w14:val="tx1"/>
            </w14:solidFill>
          </w14:textFill>
        </w:rPr>
        <w:t>（采购人）</w:t>
      </w:r>
    </w:p>
    <w:p w14:paraId="68D49F31">
      <w:pPr>
        <w:wordWrap w:val="0"/>
        <w:spacing w:line="360" w:lineRule="auto"/>
        <w:ind w:firstLine="480" w:firstLineChars="200"/>
        <w:jc w:val="left"/>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 xml:space="preserve">为响应你方组织的 </w:t>
      </w:r>
      <w:r>
        <w:rPr>
          <w:rFonts w:hint="eastAsia" w:ascii="宋体" w:hAnsi="宋体" w:cs="宋体"/>
          <w:color w:val="000000" w:themeColor="text1"/>
          <w:kern w:val="2"/>
          <w:highlight w:val="none"/>
          <w:u w:val="single"/>
          <w14:textFill>
            <w14:solidFill>
              <w14:schemeClr w14:val="tx1"/>
            </w14:solidFill>
          </w14:textFill>
        </w:rPr>
        <w:t xml:space="preserve">                  </w:t>
      </w:r>
      <w:r>
        <w:rPr>
          <w:rFonts w:hint="eastAsia" w:ascii="宋体" w:hAnsi="宋体" w:cs="宋体"/>
          <w:color w:val="000000" w:themeColor="text1"/>
          <w:kern w:val="2"/>
          <w:highlight w:val="none"/>
          <w14:textFill>
            <w14:solidFill>
              <w14:schemeClr w14:val="tx1"/>
            </w14:solidFill>
          </w14:textFill>
        </w:rPr>
        <w:t>项目的招标[项目编号为：</w:t>
      </w:r>
      <w:r>
        <w:rPr>
          <w:rFonts w:hint="eastAsia" w:ascii="宋体" w:hAnsi="宋体" w:cs="宋体"/>
          <w:color w:val="000000" w:themeColor="text1"/>
          <w:kern w:val="2"/>
          <w:highlight w:val="none"/>
          <w:u w:val="single"/>
          <w14:textFill>
            <w14:solidFill>
              <w14:schemeClr w14:val="tx1"/>
            </w14:solidFill>
          </w14:textFill>
        </w:rPr>
        <w:t xml:space="preserve">               </w:t>
      </w:r>
      <w:r>
        <w:rPr>
          <w:rFonts w:hint="eastAsia" w:ascii="宋体" w:hAnsi="宋体" w:cs="宋体"/>
          <w:color w:val="000000" w:themeColor="text1"/>
          <w:kern w:val="2"/>
          <w:highlight w:val="none"/>
          <w14:textFill>
            <w14:solidFill>
              <w14:schemeClr w14:val="tx1"/>
            </w14:solidFill>
          </w14:textFill>
        </w:rPr>
        <w:t>]，我方愿参与投标。</w:t>
      </w:r>
    </w:p>
    <w:p w14:paraId="3FEC0BF1">
      <w:pPr>
        <w:wordWrap w:val="0"/>
        <w:spacing w:line="360" w:lineRule="auto"/>
        <w:ind w:firstLine="480" w:firstLineChars="200"/>
        <w:jc w:val="lef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我方确认收到贵方提供的</w:t>
      </w:r>
      <w:r>
        <w:rPr>
          <w:rFonts w:hint="eastAsia" w:ascii="宋体" w:hAnsi="宋体" w:cs="宋体"/>
          <w:color w:val="000000" w:themeColor="text1"/>
          <w:szCs w:val="24"/>
          <w:highlight w:val="none"/>
          <w:u w:val="single"/>
          <w14:textFill>
            <w14:solidFill>
              <w14:schemeClr w14:val="tx1"/>
            </w14:solidFill>
          </w14:textFill>
        </w:rPr>
        <w:t xml:space="preserve">                  竞争性磋商文件</w:t>
      </w:r>
      <w:r>
        <w:rPr>
          <w:rFonts w:hint="eastAsia" w:ascii="宋体" w:hAnsi="宋体" w:cs="宋体"/>
          <w:color w:val="000000" w:themeColor="text1"/>
          <w:szCs w:val="24"/>
          <w:highlight w:val="none"/>
          <w14:textFill>
            <w14:solidFill>
              <w14:schemeClr w14:val="tx1"/>
            </w14:solidFill>
          </w14:textFill>
        </w:rPr>
        <w:t>的全部内容。</w:t>
      </w:r>
    </w:p>
    <w:p w14:paraId="5D930107">
      <w:pPr>
        <w:wordWrap w:val="0"/>
        <w:spacing w:line="360" w:lineRule="auto"/>
        <w:ind w:firstLine="480" w:firstLineChars="200"/>
        <w:jc w:val="lef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我方在参与投标前已详细研究了竞争性磋商文件的所有内容，包括澄清、修改文件（如果有）和所有已提供的参考资料以及有关附件，我方完全明白并认为此竞争性磋商文件没有倾向性，也不存在排斥潜在报价供应商的内容，我方同意竞争性磋商文件的相关条款，放弃对竞争性磋商文件提出误解和质疑的一切权力。</w:t>
      </w:r>
    </w:p>
    <w:p w14:paraId="6B9B59A2">
      <w:pPr>
        <w:wordWrap w:val="0"/>
        <w:spacing w:line="360" w:lineRule="auto"/>
        <w:ind w:firstLine="480" w:firstLineChars="200"/>
        <w:jc w:val="lef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u w:val="single"/>
          <w14:textFill>
            <w14:solidFill>
              <w14:schemeClr w14:val="tx1"/>
            </w14:solidFill>
          </w14:textFill>
        </w:rPr>
        <w:t xml:space="preserve">      (供应商名称)      </w:t>
      </w:r>
      <w:r>
        <w:rPr>
          <w:rFonts w:hint="eastAsia" w:ascii="宋体" w:hAnsi="宋体" w:cs="宋体"/>
          <w:color w:val="000000" w:themeColor="text1"/>
          <w:szCs w:val="24"/>
          <w:highlight w:val="none"/>
          <w14:textFill>
            <w14:solidFill>
              <w14:schemeClr w14:val="tx1"/>
            </w14:solidFill>
          </w14:textFill>
        </w:rPr>
        <w:t>作为投标供应商正式授权</w:t>
      </w:r>
      <w:r>
        <w:rPr>
          <w:rFonts w:hint="eastAsia" w:ascii="宋体" w:hAnsi="宋体" w:cs="宋体"/>
          <w:color w:val="000000" w:themeColor="text1"/>
          <w:szCs w:val="24"/>
          <w:highlight w:val="none"/>
          <w:u w:val="single"/>
          <w14:textFill>
            <w14:solidFill>
              <w14:schemeClr w14:val="tx1"/>
            </w14:solidFill>
          </w14:textFill>
        </w:rPr>
        <w:t xml:space="preserve">  (授权代表全名, 职务)  </w:t>
      </w:r>
      <w:r>
        <w:rPr>
          <w:rFonts w:hint="eastAsia" w:ascii="宋体" w:hAnsi="宋体" w:cs="宋体"/>
          <w:color w:val="000000" w:themeColor="text1"/>
          <w:szCs w:val="24"/>
          <w:highlight w:val="none"/>
          <w14:textFill>
            <w14:solidFill>
              <w14:schemeClr w14:val="tx1"/>
            </w14:solidFill>
          </w14:textFill>
        </w:rPr>
        <w:t>代表我方全权处理有关本报价的一切事宜。</w:t>
      </w:r>
    </w:p>
    <w:p w14:paraId="41CA91DD">
      <w:pPr>
        <w:wordWrap w:val="0"/>
        <w:spacing w:line="360" w:lineRule="auto"/>
        <w:ind w:firstLine="480" w:firstLineChars="200"/>
        <w:jc w:val="lef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我方已完全明白竞争性磋商文件的所有条款要求，并申明如下：</w:t>
      </w:r>
    </w:p>
    <w:p w14:paraId="134AA86D">
      <w:pPr>
        <w:wordWrap w:val="0"/>
        <w:spacing w:line="360" w:lineRule="auto"/>
        <w:ind w:firstLine="480" w:firstLineChars="200"/>
        <w:jc w:val="lef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（一）按竞争性磋商文件提供的全部服务的磋商总价详见《磋商报价单》。</w:t>
      </w:r>
      <w:bookmarkStart w:id="135" w:name="_GoBack"/>
      <w:bookmarkEnd w:id="135"/>
    </w:p>
    <w:p w14:paraId="322C089C">
      <w:pPr>
        <w:wordWrap w:val="0"/>
        <w:spacing w:line="360" w:lineRule="auto"/>
        <w:ind w:firstLine="480" w:firstLineChars="200"/>
        <w:jc w:val="lef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（二）本响应文件的有效期为投标截止时间起</w:t>
      </w:r>
      <w:r>
        <w:rPr>
          <w:rFonts w:hint="eastAsia" w:ascii="宋体" w:hAnsi="宋体" w:cs="宋体"/>
          <w:color w:val="000000" w:themeColor="text1"/>
          <w:szCs w:val="24"/>
          <w:highlight w:val="none"/>
          <w:u w:val="single"/>
          <w14:textFill>
            <w14:solidFill>
              <w14:schemeClr w14:val="tx1"/>
            </w14:solidFill>
          </w14:textFill>
        </w:rPr>
        <w:t>90</w:t>
      </w:r>
      <w:r>
        <w:rPr>
          <w:rFonts w:hint="eastAsia" w:ascii="宋体" w:hAnsi="宋体" w:cs="宋体"/>
          <w:color w:val="000000" w:themeColor="text1"/>
          <w:szCs w:val="24"/>
          <w:highlight w:val="none"/>
          <w14:textFill>
            <w14:solidFill>
              <w14:schemeClr w14:val="tx1"/>
            </w14:solidFill>
          </w14:textFill>
        </w:rPr>
        <w:t>天。如中标，有效期将延至合同终止日为止。在此提交的资格证明文件均至投标截止日有效，如有在磋商有效期内失效的，我方承诺在中标后补齐一切手续，保证所有资格证明文件能在签订采购合同时直至采购合同终止日有效。</w:t>
      </w:r>
    </w:p>
    <w:p w14:paraId="5E530630">
      <w:pPr>
        <w:wordWrap w:val="0"/>
        <w:spacing w:line="360" w:lineRule="auto"/>
        <w:ind w:firstLine="480" w:firstLineChars="200"/>
        <w:jc w:val="lef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（三）我方明白并同意，在规定的开标日之后，磋商有效期之内撤回投标或中标后不按规定与采购人签订合同或不提交履约保证金, 则贵方将不予退还磋商保证金。</w:t>
      </w:r>
    </w:p>
    <w:p w14:paraId="32213E26">
      <w:pPr>
        <w:wordWrap w:val="0"/>
        <w:spacing w:line="360" w:lineRule="auto"/>
        <w:ind w:firstLine="480" w:firstLineChars="200"/>
        <w:jc w:val="lef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（四）我方同意按照贵方可能提出的要求而提供与投标有关的任何其它数据、信息或资料。</w:t>
      </w:r>
    </w:p>
    <w:p w14:paraId="405A020F">
      <w:pPr>
        <w:wordWrap w:val="0"/>
        <w:spacing w:line="360" w:lineRule="auto"/>
        <w:ind w:firstLine="480" w:firstLineChars="200"/>
        <w:jc w:val="lef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（五）我方理解贵方不一定接受最低投标价或任何贵方可能收到的投标。</w:t>
      </w:r>
    </w:p>
    <w:p w14:paraId="580DD383">
      <w:pPr>
        <w:wordWrap w:val="0"/>
        <w:spacing w:line="360" w:lineRule="auto"/>
        <w:ind w:firstLine="480" w:firstLineChars="200"/>
        <w:jc w:val="lef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（六）我方如果中标，将保证履行竞争性磋商文件及其澄清、修改文件（如果有）中的全部责任和义务，按质、按量、按期完成《招标内容》及《合同书》中的全部任务。</w:t>
      </w:r>
    </w:p>
    <w:p w14:paraId="25782F2B">
      <w:pPr>
        <w:wordWrap w:val="0"/>
        <w:spacing w:line="360" w:lineRule="auto"/>
        <w:ind w:firstLine="480" w:firstLineChars="200"/>
        <w:jc w:val="lef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（七）如我方被授予合同，我方承诺支付就本次招标应支付或将支付的中标服务费。</w:t>
      </w:r>
    </w:p>
    <w:p w14:paraId="0EB651A7">
      <w:pPr>
        <w:wordWrap w:val="0"/>
        <w:spacing w:line="360" w:lineRule="auto"/>
        <w:ind w:firstLine="480" w:firstLineChars="200"/>
        <w:jc w:val="lef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（八）我方是在法律、财务和运作上独立于采购人、采购代理机构的供应商，在此保证所提交的所有文件和全部说明是真实的和正确的。</w:t>
      </w:r>
    </w:p>
    <w:p w14:paraId="03671CA8">
      <w:pPr>
        <w:wordWrap w:val="0"/>
        <w:spacing w:line="360" w:lineRule="auto"/>
        <w:ind w:firstLine="480" w:firstLineChars="200"/>
        <w:jc w:val="lef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（九）我方与其他投标供应商不存在单位负责人为同一人或者存在直接控股、管理关系。</w:t>
      </w:r>
    </w:p>
    <w:p w14:paraId="25C31A39">
      <w:pPr>
        <w:wordWrap w:val="0"/>
        <w:spacing w:line="360" w:lineRule="auto"/>
        <w:ind w:firstLine="480" w:firstLineChars="200"/>
        <w:jc w:val="lef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以上内容如有虚假或与事实不符的，磋商小组可将我方做无效投标处理，我方愿意承担相应的法律责任。</w:t>
      </w:r>
    </w:p>
    <w:p w14:paraId="48D1B13B">
      <w:pPr>
        <w:wordWrap w:val="0"/>
        <w:spacing w:line="360" w:lineRule="auto"/>
        <w:ind w:firstLine="480" w:firstLineChars="200"/>
        <w:jc w:val="lef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（十）我方对在本函及响应文件中所作的所有承诺承担法律责任。</w:t>
      </w:r>
    </w:p>
    <w:p w14:paraId="2F890AF0">
      <w:pPr>
        <w:wordWrap w:val="0"/>
        <w:rPr>
          <w:rFonts w:hint="eastAsia" w:ascii="宋体" w:hAnsi="宋体"/>
          <w:color w:val="000000" w:themeColor="text1"/>
          <w:highlight w:val="none"/>
          <w14:textFill>
            <w14:solidFill>
              <w14:schemeClr w14:val="tx1"/>
            </w14:solidFill>
          </w14:textFill>
        </w:rPr>
      </w:pPr>
    </w:p>
    <w:p w14:paraId="37755F3F">
      <w:pPr>
        <w:wordWrap w:val="0"/>
        <w:spacing w:line="360" w:lineRule="auto"/>
        <w:ind w:firstLine="480" w:firstLineChars="200"/>
        <w:jc w:val="righ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供应商：</w:t>
      </w:r>
      <w:r>
        <w:rPr>
          <w:rFonts w:hint="eastAsia" w:ascii="宋体" w:hAnsi="宋体" w:cs="宋体"/>
          <w:color w:val="000000" w:themeColor="text1"/>
          <w:szCs w:val="24"/>
          <w:highlight w:val="none"/>
          <w:u w:val="single"/>
          <w14:textFill>
            <w14:solidFill>
              <w14:schemeClr w14:val="tx1"/>
            </w14:solidFill>
          </w14:textFill>
        </w:rPr>
        <w:tab/>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 xml:space="preserve">（公章） </w:t>
      </w:r>
    </w:p>
    <w:p w14:paraId="2CD3C75C">
      <w:pPr>
        <w:wordWrap w:val="0"/>
        <w:spacing w:line="360" w:lineRule="auto"/>
        <w:ind w:firstLine="480" w:firstLineChars="200"/>
        <w:jc w:val="righ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法定代表人或</w:t>
      </w:r>
      <w:r>
        <w:rPr>
          <w:rFonts w:hint="eastAsia" w:ascii="宋体" w:hAnsi="宋体" w:cs="宋体"/>
          <w:color w:val="000000" w:themeColor="text1"/>
          <w:kern w:val="2"/>
          <w:szCs w:val="24"/>
          <w:highlight w:val="none"/>
          <w14:textFill>
            <w14:solidFill>
              <w14:schemeClr w14:val="tx1"/>
            </w14:solidFill>
          </w14:textFill>
        </w:rPr>
        <w:t>被授权人</w:t>
      </w:r>
      <w:r>
        <w:rPr>
          <w:rFonts w:hint="eastAsia" w:ascii="宋体" w:hAnsi="宋体" w:cs="宋体"/>
          <w:color w:val="000000" w:themeColor="text1"/>
          <w:szCs w:val="24"/>
          <w:highlight w:val="none"/>
          <w14:textFill>
            <w14:solidFill>
              <w14:schemeClr w14:val="tx1"/>
            </w14:solidFill>
          </w14:textFill>
        </w:rPr>
        <w:t>：</w:t>
      </w:r>
      <w:r>
        <w:rPr>
          <w:rFonts w:hint="eastAsia" w:ascii="宋体" w:hAnsi="宋体" w:cs="宋体"/>
          <w:color w:val="000000" w:themeColor="text1"/>
          <w:szCs w:val="24"/>
          <w:highlight w:val="none"/>
          <w:u w:val="single"/>
          <w14:textFill>
            <w14:solidFill>
              <w14:schemeClr w14:val="tx1"/>
            </w14:solidFill>
          </w14:textFill>
        </w:rPr>
        <w:tab/>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 xml:space="preserve">（签字）    </w:t>
      </w:r>
    </w:p>
    <w:p w14:paraId="5393D53C">
      <w:pPr>
        <w:wordWrap w:val="0"/>
        <w:spacing w:line="360" w:lineRule="auto"/>
        <w:ind w:firstLine="480" w:firstLineChars="200"/>
        <w:jc w:val="righ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ab/>
      </w:r>
      <w:r>
        <w:rPr>
          <w:rFonts w:hint="eastAsia" w:ascii="宋体" w:hAnsi="宋体" w:cs="宋体"/>
          <w:color w:val="000000" w:themeColor="text1"/>
          <w:szCs w:val="24"/>
          <w:highlight w:val="none"/>
          <w14:textFill>
            <w14:solidFill>
              <w14:schemeClr w14:val="tx1"/>
            </w14:solidFill>
          </w14:textFill>
        </w:rPr>
        <w:t>年</w:t>
      </w:r>
      <w:r>
        <w:rPr>
          <w:rFonts w:hint="eastAsia" w:ascii="宋体" w:hAnsi="宋体" w:cs="宋体"/>
          <w:color w:val="000000" w:themeColor="text1"/>
          <w:szCs w:val="24"/>
          <w:highlight w:val="none"/>
          <w14:textFill>
            <w14:solidFill>
              <w14:schemeClr w14:val="tx1"/>
            </w14:solidFill>
          </w14:textFill>
        </w:rPr>
        <w:tab/>
      </w:r>
      <w:r>
        <w:rPr>
          <w:rFonts w:hint="eastAsia" w:ascii="宋体" w:hAnsi="宋体" w:cs="宋体"/>
          <w:color w:val="000000" w:themeColor="text1"/>
          <w:szCs w:val="24"/>
          <w:highlight w:val="none"/>
          <w14:textFill>
            <w14:solidFill>
              <w14:schemeClr w14:val="tx1"/>
            </w14:solidFill>
          </w14:textFill>
        </w:rPr>
        <w:t xml:space="preserve">   月    日</w:t>
      </w:r>
    </w:p>
    <w:p w14:paraId="69683D34">
      <w:pPr>
        <w:wordWrap w:val="0"/>
        <w:spacing w:line="360" w:lineRule="auto"/>
        <w:ind w:firstLine="480"/>
        <w:rPr>
          <w:rFonts w:hint="eastAsia" w:ascii="宋体" w:hAnsi="宋体" w:cs="微软雅黑"/>
          <w:color w:val="000000" w:themeColor="text1"/>
          <w:szCs w:val="24"/>
          <w:highlight w:val="none"/>
          <w14:textFill>
            <w14:solidFill>
              <w14:schemeClr w14:val="tx1"/>
            </w14:solidFill>
          </w14:textFill>
        </w:rPr>
      </w:pPr>
    </w:p>
    <w:p w14:paraId="5F00EEFF">
      <w:pPr>
        <w:wordWrap w:val="0"/>
        <w:spacing w:line="360" w:lineRule="auto"/>
        <w:ind w:firstLine="480"/>
        <w:rPr>
          <w:rFonts w:hint="eastAsia" w:ascii="宋体" w:hAnsi="宋体" w:cs="微软雅黑"/>
          <w:color w:val="000000" w:themeColor="text1"/>
          <w:szCs w:val="24"/>
          <w:highlight w:val="none"/>
          <w14:textFill>
            <w14:solidFill>
              <w14:schemeClr w14:val="tx1"/>
            </w14:solidFill>
          </w14:textFill>
        </w:rPr>
      </w:pPr>
    </w:p>
    <w:p w14:paraId="41DD972F">
      <w:pPr>
        <w:wordWrap w:val="0"/>
        <w:spacing w:line="360" w:lineRule="auto"/>
        <w:ind w:firstLine="480"/>
        <w:rPr>
          <w:rFonts w:hint="eastAsia" w:ascii="宋体" w:hAnsi="宋体" w:cs="微软雅黑"/>
          <w:color w:val="000000" w:themeColor="text1"/>
          <w:szCs w:val="24"/>
          <w:highlight w:val="none"/>
          <w14:textFill>
            <w14:solidFill>
              <w14:schemeClr w14:val="tx1"/>
            </w14:solidFill>
          </w14:textFill>
        </w:rPr>
      </w:pPr>
    </w:p>
    <w:p w14:paraId="6CFDCB26">
      <w:pPr>
        <w:wordWrap w:val="0"/>
        <w:spacing w:line="360" w:lineRule="auto"/>
        <w:ind w:firstLine="480"/>
        <w:rPr>
          <w:rFonts w:hint="eastAsia" w:ascii="宋体" w:hAnsi="宋体" w:cs="微软雅黑"/>
          <w:color w:val="000000" w:themeColor="text1"/>
          <w:szCs w:val="24"/>
          <w:highlight w:val="none"/>
          <w14:textFill>
            <w14:solidFill>
              <w14:schemeClr w14:val="tx1"/>
            </w14:solidFill>
          </w14:textFill>
        </w:rPr>
      </w:pPr>
    </w:p>
    <w:p w14:paraId="5F677247">
      <w:pPr>
        <w:wordWrap w:val="0"/>
        <w:spacing w:line="360" w:lineRule="auto"/>
        <w:ind w:firstLine="480"/>
        <w:rPr>
          <w:rFonts w:hint="eastAsia" w:ascii="宋体" w:hAnsi="宋体" w:cs="微软雅黑"/>
          <w:color w:val="000000" w:themeColor="text1"/>
          <w:szCs w:val="24"/>
          <w:highlight w:val="none"/>
          <w14:textFill>
            <w14:solidFill>
              <w14:schemeClr w14:val="tx1"/>
            </w14:solidFill>
          </w14:textFill>
        </w:rPr>
      </w:pPr>
    </w:p>
    <w:p w14:paraId="1E980934">
      <w:pPr>
        <w:wordWrap w:val="0"/>
        <w:spacing w:line="360" w:lineRule="auto"/>
        <w:ind w:firstLine="480"/>
        <w:rPr>
          <w:rFonts w:hint="eastAsia" w:ascii="宋体" w:hAnsi="宋体" w:cs="微软雅黑"/>
          <w:color w:val="000000" w:themeColor="text1"/>
          <w:szCs w:val="24"/>
          <w:highlight w:val="none"/>
          <w14:textFill>
            <w14:solidFill>
              <w14:schemeClr w14:val="tx1"/>
            </w14:solidFill>
          </w14:textFill>
        </w:rPr>
      </w:pPr>
    </w:p>
    <w:p w14:paraId="49A5C996">
      <w:pPr>
        <w:wordWrap w:val="0"/>
        <w:spacing w:line="360" w:lineRule="auto"/>
        <w:ind w:firstLine="480"/>
        <w:rPr>
          <w:rFonts w:hint="eastAsia" w:ascii="宋体" w:hAnsi="宋体" w:cs="微软雅黑"/>
          <w:color w:val="000000" w:themeColor="text1"/>
          <w:szCs w:val="24"/>
          <w:highlight w:val="none"/>
          <w14:textFill>
            <w14:solidFill>
              <w14:schemeClr w14:val="tx1"/>
            </w14:solidFill>
          </w14:textFill>
        </w:rPr>
      </w:pPr>
    </w:p>
    <w:p w14:paraId="78335415">
      <w:pPr>
        <w:pStyle w:val="4"/>
        <w:rPr>
          <w:rFonts w:hint="eastAsia"/>
          <w:color w:val="000000" w:themeColor="text1"/>
          <w:highlight w:val="none"/>
          <w14:textFill>
            <w14:solidFill>
              <w14:schemeClr w14:val="tx1"/>
            </w14:solidFill>
          </w14:textFill>
        </w:rPr>
      </w:pPr>
      <w:bookmarkStart w:id="110" w:name="_Toc25827"/>
      <w:bookmarkStart w:id="111" w:name="_Toc216582813"/>
      <w:bookmarkStart w:id="112" w:name="_Toc22967"/>
      <w:bookmarkStart w:id="113" w:name="_Ref467988698"/>
      <w:bookmarkStart w:id="114" w:name="_Toc520356217"/>
      <w:bookmarkStart w:id="115" w:name="_Toc3552"/>
      <w:bookmarkStart w:id="116" w:name="_Toc11956"/>
      <w:bookmarkStart w:id="117" w:name="_Toc515647816"/>
      <w:bookmarkStart w:id="118" w:name="_Toc12440"/>
      <w:bookmarkStart w:id="119" w:name="_Toc11180"/>
      <w:bookmarkStart w:id="120" w:name="_Toc480942349"/>
      <w:r>
        <w:rPr>
          <w:rFonts w:hint="eastAsia" w:cs="宋体"/>
          <w:bCs/>
          <w:color w:val="000000" w:themeColor="text1"/>
          <w:kern w:val="2"/>
          <w:szCs w:val="32"/>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2.供应商反商业贿赂承诺书</w:t>
      </w:r>
    </w:p>
    <w:p w14:paraId="642DAC9A">
      <w:pPr>
        <w:pStyle w:val="59"/>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为了诚实、客观、有序地参与新疆维吾尔自治区生态环境保护综合行政执法局采购活动，愿就以下内容作出承诺：</w:t>
      </w:r>
    </w:p>
    <w:p w14:paraId="47437D44">
      <w:pPr>
        <w:pStyle w:val="59"/>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一、自觉遵守各项法律、法规、规章、制度以及社会公德，维护廉洁环境，与同场竞争的投标人平等参加招采购活动。</w:t>
      </w:r>
    </w:p>
    <w:p w14:paraId="03297412">
      <w:pPr>
        <w:pStyle w:val="59"/>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二、参加采购代理机构组织的采购活动时，严格按照采购文件的规定和要求提供所需的相关材料，并对所提供的各类资料的真实性负责，不虚假应标，不虚列业绩。</w:t>
      </w:r>
    </w:p>
    <w:p w14:paraId="68568C43">
      <w:pPr>
        <w:pStyle w:val="59"/>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三、尊重参与采购活动各相关方的合法行为，接受采购活动依法形成的意见、结果。</w:t>
      </w:r>
    </w:p>
    <w:p w14:paraId="5B4FC93F">
      <w:pPr>
        <w:pStyle w:val="59"/>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四、依法参加采购活动，不围标、串标，维护市场秩序，不提供“三无”产品、以次充好。</w:t>
      </w:r>
    </w:p>
    <w:p w14:paraId="1EE85DBD">
      <w:pPr>
        <w:pStyle w:val="59"/>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五、积极推动采购活动健康开展，对采购活动有疑问、异议时，按法律规定的程序实名（加盖单位章和法定代表人签名）反映情况，不恶意中伤、无事生非，以和谐、平等的心态参加采购活动。</w:t>
      </w:r>
    </w:p>
    <w:p w14:paraId="5360EC0F">
      <w:pPr>
        <w:pStyle w:val="59"/>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六、认真履行成交人应承担的责任和义务，全面执行采购合同规定的各项内容，保质保量地按时提供采购物品。</w:t>
      </w:r>
    </w:p>
    <w:p w14:paraId="484CD177">
      <w:pPr>
        <w:pStyle w:val="59"/>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若本企业（单位）发生有悖于上述承诺的行为，愿意接受《政府采购法》等有关法律法规中对投标人的相关处理。</w:t>
      </w:r>
    </w:p>
    <w:p w14:paraId="460CB026">
      <w:pPr>
        <w:pStyle w:val="59"/>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本承诺是招标文件的组成部分。</w:t>
      </w:r>
    </w:p>
    <w:p w14:paraId="6FCE8D8D">
      <w:pPr>
        <w:pStyle w:val="59"/>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投标人：（公章）</w:t>
      </w:r>
    </w:p>
    <w:p w14:paraId="62193BB4">
      <w:pPr>
        <w:pStyle w:val="59"/>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法定代表人或委托代理人：（签字）</w:t>
      </w:r>
    </w:p>
    <w:p w14:paraId="7D144E5D">
      <w:pPr>
        <w:pStyle w:val="59"/>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年月日</w:t>
      </w:r>
    </w:p>
    <w:p w14:paraId="0F0F4E28">
      <w:pPr>
        <w:rPr>
          <w:rFonts w:ascii="Calibri" w:hAnsi="Calibri"/>
          <w:color w:val="000000" w:themeColor="text1"/>
          <w:highlight w:val="none"/>
          <w14:textFill>
            <w14:solidFill>
              <w14:schemeClr w14:val="tx1"/>
            </w14:solidFill>
          </w14:textFill>
        </w:rPr>
      </w:pPr>
    </w:p>
    <w:p w14:paraId="59361E7C">
      <w:pPr>
        <w:keepNext/>
        <w:keepLines/>
        <w:wordWrap w:val="0"/>
        <w:spacing w:line="360" w:lineRule="auto"/>
        <w:ind w:firstLine="562" w:firstLineChars="200"/>
        <w:jc w:val="center"/>
        <w:outlineLvl w:val="2"/>
        <w:rPr>
          <w:rFonts w:hint="eastAsia" w:ascii="宋体" w:hAnsi="宋体" w:cs="宋体"/>
          <w:b/>
          <w:bCs/>
          <w:color w:val="000000" w:themeColor="text1"/>
          <w:kern w:val="2"/>
          <w:sz w:val="28"/>
          <w:szCs w:val="32"/>
          <w:highlight w:val="none"/>
          <w14:textFill>
            <w14:solidFill>
              <w14:schemeClr w14:val="tx1"/>
            </w14:solidFill>
          </w14:textFill>
        </w:rPr>
      </w:pPr>
      <w:r>
        <w:rPr>
          <w:rFonts w:hint="eastAsia" w:ascii="宋体" w:hAnsi="宋体" w:cs="宋体"/>
          <w:b/>
          <w:bCs/>
          <w:color w:val="000000" w:themeColor="text1"/>
          <w:kern w:val="2"/>
          <w:sz w:val="28"/>
          <w:szCs w:val="32"/>
          <w:highlight w:val="none"/>
          <w14:textFill>
            <w14:solidFill>
              <w14:schemeClr w14:val="tx1"/>
            </w14:solidFill>
          </w14:textFill>
        </w:rPr>
        <w:br w:type="page"/>
      </w:r>
      <w:r>
        <w:rPr>
          <w:rFonts w:hint="eastAsia" w:ascii="宋体" w:hAnsi="宋体" w:cs="宋体"/>
          <w:b/>
          <w:bCs/>
          <w:color w:val="000000" w:themeColor="text1"/>
          <w:kern w:val="2"/>
          <w:sz w:val="28"/>
          <w:szCs w:val="32"/>
          <w:highlight w:val="none"/>
          <w14:textFill>
            <w14:solidFill>
              <w14:schemeClr w14:val="tx1"/>
            </w14:solidFill>
          </w14:textFill>
        </w:rPr>
        <w:t>3.法定代表人身份证明书</w:t>
      </w:r>
    </w:p>
    <w:p w14:paraId="0C3C5F9B">
      <w:pPr>
        <w:wordWrap w:val="0"/>
        <w:spacing w:line="360" w:lineRule="auto"/>
        <w:ind w:firstLine="480" w:firstLineChars="200"/>
        <w:jc w:val="left"/>
        <w:rPr>
          <w:rFonts w:hint="eastAsia" w:ascii="宋体" w:hAnsi="宋体" w:cs="宋体"/>
          <w:color w:val="000000" w:themeColor="text1"/>
          <w:szCs w:val="24"/>
          <w:highlight w:val="none"/>
          <w:u w:val="singl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供应商名称：</w:t>
      </w:r>
      <w:r>
        <w:rPr>
          <w:rFonts w:hint="eastAsia" w:ascii="宋体" w:hAnsi="宋体" w:cs="宋体"/>
          <w:color w:val="000000" w:themeColor="text1"/>
          <w:szCs w:val="24"/>
          <w:highlight w:val="none"/>
          <w:u w:val="single"/>
          <w14:textFill>
            <w14:solidFill>
              <w14:schemeClr w14:val="tx1"/>
            </w14:solidFill>
          </w14:textFill>
        </w:rPr>
        <w:t xml:space="preserve">                       </w:t>
      </w:r>
    </w:p>
    <w:p w14:paraId="032C67A6">
      <w:pPr>
        <w:wordWrap w:val="0"/>
        <w:spacing w:line="360" w:lineRule="auto"/>
        <w:ind w:firstLine="480" w:firstLineChars="200"/>
        <w:jc w:val="left"/>
        <w:rPr>
          <w:rFonts w:hint="eastAsia" w:ascii="宋体" w:hAnsi="宋体" w:cs="宋体"/>
          <w:color w:val="000000" w:themeColor="text1"/>
          <w:szCs w:val="24"/>
          <w:highlight w:val="none"/>
          <w:u w:val="singl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单位性质：</w:t>
      </w:r>
      <w:r>
        <w:rPr>
          <w:rFonts w:hint="eastAsia" w:ascii="宋体" w:hAnsi="宋体" w:cs="宋体"/>
          <w:color w:val="000000" w:themeColor="text1"/>
          <w:szCs w:val="24"/>
          <w:highlight w:val="none"/>
          <w:u w:val="single"/>
          <w14:textFill>
            <w14:solidFill>
              <w14:schemeClr w14:val="tx1"/>
            </w14:solidFill>
          </w14:textFill>
        </w:rPr>
        <w:t xml:space="preserve">                           </w:t>
      </w:r>
    </w:p>
    <w:p w14:paraId="5990F078">
      <w:pPr>
        <w:wordWrap w:val="0"/>
        <w:spacing w:line="360" w:lineRule="auto"/>
        <w:ind w:firstLine="480" w:firstLineChars="200"/>
        <w:jc w:val="left"/>
        <w:rPr>
          <w:rFonts w:hint="eastAsia" w:ascii="宋体" w:hAnsi="宋体" w:cs="宋体"/>
          <w:color w:val="000000" w:themeColor="text1"/>
          <w:szCs w:val="24"/>
          <w:highlight w:val="none"/>
          <w:u w:val="singl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地址：</w:t>
      </w:r>
      <w:r>
        <w:rPr>
          <w:rFonts w:hint="eastAsia" w:ascii="宋体" w:hAnsi="宋体" w:cs="宋体"/>
          <w:color w:val="000000" w:themeColor="text1"/>
          <w:szCs w:val="24"/>
          <w:highlight w:val="none"/>
          <w:u w:val="single"/>
          <w14:textFill>
            <w14:solidFill>
              <w14:schemeClr w14:val="tx1"/>
            </w14:solidFill>
          </w14:textFill>
        </w:rPr>
        <w:t xml:space="preserve">                               </w:t>
      </w:r>
    </w:p>
    <w:p w14:paraId="28660909">
      <w:pPr>
        <w:wordWrap w:val="0"/>
        <w:spacing w:line="360" w:lineRule="auto"/>
        <w:ind w:firstLine="480" w:firstLineChars="200"/>
        <w:jc w:val="lef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成立时间：</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年</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月</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日</w:t>
      </w:r>
    </w:p>
    <w:p w14:paraId="6D7555CA">
      <w:pPr>
        <w:wordWrap w:val="0"/>
        <w:spacing w:line="360" w:lineRule="auto"/>
        <w:ind w:firstLine="480" w:firstLineChars="200"/>
        <w:jc w:val="left"/>
        <w:rPr>
          <w:rFonts w:hint="eastAsia" w:ascii="宋体" w:hAnsi="宋体" w:cs="宋体"/>
          <w:color w:val="000000" w:themeColor="text1"/>
          <w:szCs w:val="24"/>
          <w:highlight w:val="none"/>
          <w:u w:val="singl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经营期限：</w:t>
      </w:r>
      <w:r>
        <w:rPr>
          <w:rFonts w:hint="eastAsia" w:ascii="宋体" w:hAnsi="宋体" w:cs="宋体"/>
          <w:color w:val="000000" w:themeColor="text1"/>
          <w:szCs w:val="24"/>
          <w:highlight w:val="none"/>
          <w:u w:val="single"/>
          <w14:textFill>
            <w14:solidFill>
              <w14:schemeClr w14:val="tx1"/>
            </w14:solidFill>
          </w14:textFill>
        </w:rPr>
        <w:t xml:space="preserve">             </w:t>
      </w:r>
    </w:p>
    <w:p w14:paraId="49691713">
      <w:pPr>
        <w:wordWrap w:val="0"/>
        <w:spacing w:line="360" w:lineRule="auto"/>
        <w:ind w:firstLine="480" w:firstLineChars="200"/>
        <w:jc w:val="left"/>
        <w:rPr>
          <w:rFonts w:hint="eastAsia" w:ascii="宋体" w:hAnsi="宋体" w:cs="宋体"/>
          <w:color w:val="000000" w:themeColor="text1"/>
          <w:szCs w:val="24"/>
          <w:highlight w:val="none"/>
          <w:u w:val="singl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姓名：</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 xml:space="preserve"> 性别：</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 xml:space="preserve"> 年龄：</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 xml:space="preserve"> 职务：</w:t>
      </w:r>
      <w:r>
        <w:rPr>
          <w:rFonts w:hint="eastAsia" w:ascii="宋体" w:hAnsi="宋体" w:cs="宋体"/>
          <w:color w:val="000000" w:themeColor="text1"/>
          <w:szCs w:val="24"/>
          <w:highlight w:val="none"/>
          <w:u w:val="single"/>
          <w14:textFill>
            <w14:solidFill>
              <w14:schemeClr w14:val="tx1"/>
            </w14:solidFill>
          </w14:textFill>
        </w:rPr>
        <w:t xml:space="preserve">           </w:t>
      </w:r>
    </w:p>
    <w:p w14:paraId="5FA714EF">
      <w:pPr>
        <w:wordWrap w:val="0"/>
        <w:spacing w:line="360" w:lineRule="auto"/>
        <w:ind w:firstLine="480" w:firstLineChars="200"/>
        <w:jc w:val="left"/>
        <w:rPr>
          <w:rFonts w:hint="eastAsia" w:ascii="宋体" w:hAnsi="宋体" w:cs="宋体"/>
          <w:color w:val="000000" w:themeColor="text1"/>
          <w:szCs w:val="24"/>
          <w:highlight w:val="none"/>
          <w:u w:val="singl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身份证号码：</w:t>
      </w:r>
      <w:r>
        <w:rPr>
          <w:rFonts w:hint="eastAsia" w:ascii="宋体" w:hAnsi="宋体" w:cs="宋体"/>
          <w:color w:val="000000" w:themeColor="text1"/>
          <w:szCs w:val="24"/>
          <w:highlight w:val="none"/>
          <w:u w:val="single"/>
          <w14:textFill>
            <w14:solidFill>
              <w14:schemeClr w14:val="tx1"/>
            </w14:solidFill>
          </w14:textFill>
        </w:rPr>
        <w:t xml:space="preserve">                                  </w:t>
      </w:r>
    </w:p>
    <w:p w14:paraId="27DAF748">
      <w:pPr>
        <w:wordWrap w:val="0"/>
        <w:spacing w:line="360" w:lineRule="auto"/>
        <w:ind w:firstLine="480" w:firstLineChars="200"/>
        <w:jc w:val="lef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系</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（供应商名称）的法定代表人。</w:t>
      </w:r>
    </w:p>
    <w:p w14:paraId="164D528F">
      <w:pPr>
        <w:wordWrap w:val="0"/>
        <w:spacing w:line="360" w:lineRule="auto"/>
        <w:ind w:firstLine="480" w:firstLineChars="200"/>
        <w:jc w:val="lef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特此证明。</w:t>
      </w:r>
    </w:p>
    <w:p w14:paraId="2F6503C7">
      <w:pPr>
        <w:kinsoku w:val="0"/>
        <w:wordWrap w:val="0"/>
        <w:overflowPunct w:val="0"/>
        <w:spacing w:line="360" w:lineRule="auto"/>
        <w:ind w:firstLine="480" w:firstLineChars="200"/>
        <w:rPr>
          <w:rFonts w:hint="eastAsia" w:ascii="宋体" w:hAnsi="宋体" w:cs="宋体"/>
          <w:color w:val="000000" w:themeColor="text1"/>
          <w:kern w:val="2"/>
          <w:highlight w:val="none"/>
          <w14:textFill>
            <w14:solidFill>
              <w14:schemeClr w14:val="tx1"/>
            </w14:solidFill>
          </w14:textFill>
        </w:rPr>
      </w:pPr>
    </w:p>
    <w:p w14:paraId="514EBC3D">
      <w:pPr>
        <w:kinsoku w:val="0"/>
        <w:wordWrap w:val="0"/>
        <w:overflowPunct w:val="0"/>
        <w:spacing w:line="360" w:lineRule="auto"/>
        <w:ind w:firstLine="480" w:firstLineChars="200"/>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mc:AlternateContent>
          <mc:Choice Requires="wpg">
            <w:drawing>
              <wp:inline distT="0" distB="0" distL="114300" distR="114300">
                <wp:extent cx="5136515" cy="1458595"/>
                <wp:effectExtent l="0" t="0" r="8255" b="9525"/>
                <wp:docPr id="26" name="组合 4"/>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14" name="任意多边形 5"/>
                        <wps:cNvSpPr/>
                        <wps:spPr>
                          <a:xfrm>
                            <a:off x="4" y="9"/>
                            <a:ext cx="8079" cy="20"/>
                          </a:xfrm>
                          <a:custGeom>
                            <a:avLst/>
                            <a:gdLst/>
                            <a:ahLst/>
                            <a:cxnLst/>
                            <a:rect l="0" t="0" r="0" b="0"/>
                            <a:pathLst>
                              <a:path w="8079" h="20">
                                <a:moveTo>
                                  <a:pt x="0" y="0"/>
                                </a:moveTo>
                                <a:lnTo>
                                  <a:pt x="8078" y="0"/>
                                </a:lnTo>
                              </a:path>
                            </a:pathLst>
                          </a:custGeom>
                          <a:noFill/>
                          <a:ln w="6096" cap="flat" cmpd="sng">
                            <a:solidFill>
                              <a:srgbClr val="000000"/>
                            </a:solidFill>
                            <a:prstDash val="solid"/>
                            <a:round/>
                            <a:headEnd type="none" w="med" len="med"/>
                            <a:tailEnd type="none" w="med" len="med"/>
                          </a:ln>
                        </wps:spPr>
                        <wps:bodyPr wrap="square" upright="1"/>
                      </wps:wsp>
                      <wps:wsp>
                        <wps:cNvPr id="15" name="任意多边形 6"/>
                        <wps:cNvSpPr/>
                        <wps:spPr>
                          <a:xfrm>
                            <a:off x="24" y="28"/>
                            <a:ext cx="8041" cy="20"/>
                          </a:xfrm>
                          <a:custGeom>
                            <a:avLst/>
                            <a:gdLst/>
                            <a:ahLst/>
                            <a:cxnLst/>
                            <a:rect l="0" t="0" r="0" b="0"/>
                            <a:pathLst>
                              <a:path w="8041" h="20">
                                <a:moveTo>
                                  <a:pt x="0" y="0"/>
                                </a:moveTo>
                                <a:lnTo>
                                  <a:pt x="8040" y="0"/>
                                </a:lnTo>
                              </a:path>
                            </a:pathLst>
                          </a:custGeom>
                          <a:noFill/>
                          <a:ln w="6096" cap="flat" cmpd="sng">
                            <a:solidFill>
                              <a:srgbClr val="000000"/>
                            </a:solidFill>
                            <a:prstDash val="solid"/>
                            <a:round/>
                            <a:headEnd type="none" w="med" len="med"/>
                            <a:tailEnd type="none" w="med" len="med"/>
                          </a:ln>
                        </wps:spPr>
                        <wps:bodyPr wrap="square" upright="1"/>
                      </wps:wsp>
                      <wps:wsp>
                        <wps:cNvPr id="16" name="任意多边形 7"/>
                        <wps:cNvSpPr/>
                        <wps:spPr>
                          <a:xfrm>
                            <a:off x="24" y="2267"/>
                            <a:ext cx="8041" cy="20"/>
                          </a:xfrm>
                          <a:custGeom>
                            <a:avLst/>
                            <a:gdLst/>
                            <a:ahLst/>
                            <a:cxnLst/>
                            <a:rect l="0" t="0" r="0" b="0"/>
                            <a:pathLst>
                              <a:path w="8041" h="20">
                                <a:moveTo>
                                  <a:pt x="0" y="0"/>
                                </a:moveTo>
                                <a:lnTo>
                                  <a:pt x="8040" y="0"/>
                                </a:lnTo>
                              </a:path>
                            </a:pathLst>
                          </a:custGeom>
                          <a:noFill/>
                          <a:ln w="6096" cap="flat" cmpd="sng">
                            <a:solidFill>
                              <a:srgbClr val="000000"/>
                            </a:solidFill>
                            <a:prstDash val="solid"/>
                            <a:round/>
                            <a:headEnd type="none" w="med" len="med"/>
                            <a:tailEnd type="none" w="med" len="med"/>
                          </a:ln>
                        </wps:spPr>
                        <wps:bodyPr wrap="square" upright="1"/>
                      </wps:wsp>
                      <wps:wsp>
                        <wps:cNvPr id="17" name="任意多边形 8"/>
                        <wps:cNvSpPr/>
                        <wps:spPr>
                          <a:xfrm>
                            <a:off x="4" y="2286"/>
                            <a:ext cx="8079" cy="20"/>
                          </a:xfrm>
                          <a:custGeom>
                            <a:avLst/>
                            <a:gdLst/>
                            <a:ahLst/>
                            <a:cxnLst/>
                            <a:rect l="0" t="0" r="0" b="0"/>
                            <a:pathLst>
                              <a:path w="8079" h="20">
                                <a:moveTo>
                                  <a:pt x="0" y="0"/>
                                </a:moveTo>
                                <a:lnTo>
                                  <a:pt x="8078" y="0"/>
                                </a:lnTo>
                              </a:path>
                            </a:pathLst>
                          </a:custGeom>
                          <a:noFill/>
                          <a:ln w="6096" cap="flat" cmpd="sng">
                            <a:solidFill>
                              <a:srgbClr val="000000"/>
                            </a:solidFill>
                            <a:prstDash val="solid"/>
                            <a:round/>
                            <a:headEnd type="none" w="med" len="med"/>
                            <a:tailEnd type="none" w="med" len="med"/>
                          </a:ln>
                        </wps:spPr>
                        <wps:bodyPr wrap="square" upright="1"/>
                      </wps:wsp>
                      <wps:wsp>
                        <wps:cNvPr id="18" name="任意多边形 9"/>
                        <wps:cNvSpPr/>
                        <wps:spPr>
                          <a:xfrm>
                            <a:off x="9" y="4"/>
                            <a:ext cx="20" cy="2287"/>
                          </a:xfrm>
                          <a:custGeom>
                            <a:avLst/>
                            <a:gdLst/>
                            <a:ahLst/>
                            <a:cxnLst/>
                            <a:rect l="0" t="0" r="0" b="0"/>
                            <a:pathLst>
                              <a:path w="20" h="2287">
                                <a:moveTo>
                                  <a:pt x="0" y="0"/>
                                </a:moveTo>
                                <a:lnTo>
                                  <a:pt x="0" y="2286"/>
                                </a:lnTo>
                              </a:path>
                            </a:pathLst>
                          </a:custGeom>
                          <a:noFill/>
                          <a:ln w="6096" cap="flat" cmpd="sng">
                            <a:solidFill>
                              <a:srgbClr val="000000"/>
                            </a:solidFill>
                            <a:prstDash val="solid"/>
                            <a:round/>
                            <a:headEnd type="none" w="med" len="med"/>
                            <a:tailEnd type="none" w="med" len="med"/>
                          </a:ln>
                        </wps:spPr>
                        <wps:bodyPr wrap="square" upright="1"/>
                      </wps:wsp>
                      <wps:wsp>
                        <wps:cNvPr id="19" name="任意多边形 10"/>
                        <wps:cNvSpPr/>
                        <wps:spPr>
                          <a:xfrm>
                            <a:off x="28" y="24"/>
                            <a:ext cx="20" cy="2249"/>
                          </a:xfrm>
                          <a:custGeom>
                            <a:avLst/>
                            <a:gdLst/>
                            <a:ahLst/>
                            <a:cxnLst/>
                            <a:rect l="0" t="0" r="0" b="0"/>
                            <a:pathLst>
                              <a:path w="20" h="2249">
                                <a:moveTo>
                                  <a:pt x="0" y="0"/>
                                </a:moveTo>
                                <a:lnTo>
                                  <a:pt x="0" y="2248"/>
                                </a:lnTo>
                              </a:path>
                            </a:pathLst>
                          </a:custGeom>
                          <a:noFill/>
                          <a:ln w="6096" cap="flat" cmpd="sng">
                            <a:solidFill>
                              <a:srgbClr val="000000"/>
                            </a:solidFill>
                            <a:prstDash val="solid"/>
                            <a:round/>
                            <a:headEnd type="none" w="med" len="med"/>
                            <a:tailEnd type="none" w="med" len="med"/>
                          </a:ln>
                        </wps:spPr>
                        <wps:bodyPr wrap="square" upright="1"/>
                      </wps:wsp>
                      <wps:wsp>
                        <wps:cNvPr id="20" name="任意多边形 11"/>
                        <wps:cNvSpPr/>
                        <wps:spPr>
                          <a:xfrm>
                            <a:off x="4034" y="24"/>
                            <a:ext cx="20" cy="2239"/>
                          </a:xfrm>
                          <a:custGeom>
                            <a:avLst/>
                            <a:gdLst/>
                            <a:ahLst/>
                            <a:cxnLst/>
                            <a:rect l="0" t="0" r="0" b="0"/>
                            <a:pathLst>
                              <a:path w="20" h="2239">
                                <a:moveTo>
                                  <a:pt x="0" y="0"/>
                                </a:moveTo>
                                <a:lnTo>
                                  <a:pt x="0" y="2238"/>
                                </a:lnTo>
                              </a:path>
                            </a:pathLst>
                          </a:custGeom>
                          <a:noFill/>
                          <a:ln w="6096" cap="flat" cmpd="sng">
                            <a:solidFill>
                              <a:srgbClr val="000000"/>
                            </a:solidFill>
                            <a:prstDash val="solid"/>
                            <a:round/>
                            <a:headEnd type="none" w="med" len="med"/>
                            <a:tailEnd type="none" w="med" len="med"/>
                          </a:ln>
                        </wps:spPr>
                        <wps:bodyPr wrap="square" upright="1"/>
                      </wps:wsp>
                      <wps:wsp>
                        <wps:cNvPr id="21" name="任意多边形 12"/>
                        <wps:cNvSpPr/>
                        <wps:spPr>
                          <a:xfrm>
                            <a:off x="4053" y="24"/>
                            <a:ext cx="20" cy="2239"/>
                          </a:xfrm>
                          <a:custGeom>
                            <a:avLst/>
                            <a:gdLst/>
                            <a:ahLst/>
                            <a:cxnLst/>
                            <a:rect l="0" t="0" r="0" b="0"/>
                            <a:pathLst>
                              <a:path w="20" h="2239">
                                <a:moveTo>
                                  <a:pt x="0" y="0"/>
                                </a:moveTo>
                                <a:lnTo>
                                  <a:pt x="0" y="2238"/>
                                </a:lnTo>
                              </a:path>
                            </a:pathLst>
                          </a:custGeom>
                          <a:noFill/>
                          <a:ln w="6096" cap="flat" cmpd="sng">
                            <a:solidFill>
                              <a:srgbClr val="000000"/>
                            </a:solidFill>
                            <a:prstDash val="solid"/>
                            <a:round/>
                            <a:headEnd type="none" w="med" len="med"/>
                            <a:tailEnd type="none" w="med" len="med"/>
                          </a:ln>
                        </wps:spPr>
                        <wps:bodyPr wrap="square" upright="1"/>
                      </wps:wsp>
                      <wps:wsp>
                        <wps:cNvPr id="22" name="任意多边形 13"/>
                        <wps:cNvSpPr/>
                        <wps:spPr>
                          <a:xfrm>
                            <a:off x="8059" y="33"/>
                            <a:ext cx="20" cy="2239"/>
                          </a:xfrm>
                          <a:custGeom>
                            <a:avLst/>
                            <a:gdLst/>
                            <a:ahLst/>
                            <a:cxnLst/>
                            <a:rect l="0" t="0" r="0" b="0"/>
                            <a:pathLst>
                              <a:path w="20" h="2239">
                                <a:moveTo>
                                  <a:pt x="0" y="0"/>
                                </a:moveTo>
                                <a:lnTo>
                                  <a:pt x="0" y="2238"/>
                                </a:lnTo>
                              </a:path>
                            </a:pathLst>
                          </a:custGeom>
                          <a:noFill/>
                          <a:ln w="6096" cap="flat" cmpd="sng">
                            <a:solidFill>
                              <a:srgbClr val="000000"/>
                            </a:solidFill>
                            <a:prstDash val="solid"/>
                            <a:round/>
                            <a:headEnd type="none" w="med" len="med"/>
                            <a:tailEnd type="none" w="med" len="med"/>
                          </a:ln>
                        </wps:spPr>
                        <wps:bodyPr wrap="square" upright="1"/>
                      </wps:wsp>
                      <wps:wsp>
                        <wps:cNvPr id="23" name="任意多边形 14"/>
                        <wps:cNvSpPr/>
                        <wps:spPr>
                          <a:xfrm>
                            <a:off x="8078" y="14"/>
                            <a:ext cx="20" cy="2278"/>
                          </a:xfrm>
                          <a:custGeom>
                            <a:avLst/>
                            <a:gdLst/>
                            <a:ahLst/>
                            <a:cxnLst/>
                            <a:rect l="0" t="0" r="0" b="0"/>
                            <a:pathLst>
                              <a:path w="20" h="2278">
                                <a:moveTo>
                                  <a:pt x="0" y="0"/>
                                </a:moveTo>
                                <a:lnTo>
                                  <a:pt x="0" y="2277"/>
                                </a:lnTo>
                              </a:path>
                            </a:pathLst>
                          </a:custGeom>
                          <a:noFill/>
                          <a:ln w="6096" cap="flat" cmpd="sng">
                            <a:solidFill>
                              <a:srgbClr val="000000"/>
                            </a:solidFill>
                            <a:prstDash val="solid"/>
                            <a:round/>
                            <a:headEnd type="none" w="med" len="med"/>
                            <a:tailEnd type="none" w="med" len="med"/>
                          </a:ln>
                        </wps:spPr>
                        <wps:bodyPr wrap="square" upright="1"/>
                      </wps:wsp>
                      <wps:wsp>
                        <wps:cNvPr id="24" name="文本框 15"/>
                        <wps:cNvSpPr txBox="1"/>
                        <wps:spPr>
                          <a:xfrm>
                            <a:off x="19" y="19"/>
                            <a:ext cx="4025" cy="2258"/>
                          </a:xfrm>
                          <a:prstGeom prst="rect">
                            <a:avLst/>
                          </a:prstGeom>
                          <a:noFill/>
                          <a:ln>
                            <a:noFill/>
                          </a:ln>
                        </wps:spPr>
                        <wps:txbx>
                          <w:txbxContent>
                            <w:p w14:paraId="14DD7A07">
                              <w:pPr>
                                <w:spacing w:line="360" w:lineRule="auto"/>
                                <w:ind w:firstLine="480" w:firstLineChars="200"/>
                                <w:jc w:val="left"/>
                                <w:rPr>
                                  <w:rFonts w:hint="eastAsia" w:ascii="宋体" w:hAnsi="宋体"/>
                                  <w:kern w:val="2"/>
                                </w:rPr>
                              </w:pPr>
                              <w:r>
                                <w:rPr>
                                  <w:rStyle w:val="49"/>
                                  <w:rFonts w:hint="eastAsia"/>
                                </w:rPr>
                                <w:t>法定代表人身份证复印件（正面</w:t>
                              </w:r>
                              <w:r>
                                <w:rPr>
                                  <w:rFonts w:hint="eastAsia" w:ascii="宋体" w:hAnsi="宋体"/>
                                  <w:kern w:val="2"/>
                                </w:rPr>
                                <w:t>）</w:t>
                              </w:r>
                            </w:p>
                          </w:txbxContent>
                        </wps:txbx>
                        <wps:bodyPr wrap="square" lIns="0" tIns="0" rIns="0" bIns="0" upright="1"/>
                      </wps:wsp>
                      <wps:wsp>
                        <wps:cNvPr id="25" name="文本框 16"/>
                        <wps:cNvSpPr txBox="1"/>
                        <wps:spPr>
                          <a:xfrm>
                            <a:off x="4044" y="19"/>
                            <a:ext cx="4025" cy="2258"/>
                          </a:xfrm>
                          <a:prstGeom prst="rect">
                            <a:avLst/>
                          </a:prstGeom>
                          <a:noFill/>
                          <a:ln>
                            <a:noFill/>
                          </a:ln>
                        </wps:spPr>
                        <wps:txbx>
                          <w:txbxContent>
                            <w:p w14:paraId="66C4E17E">
                              <w:pPr>
                                <w:spacing w:line="360" w:lineRule="auto"/>
                                <w:ind w:firstLine="480" w:firstLineChars="200"/>
                                <w:jc w:val="left"/>
                                <w:rPr>
                                  <w:kern w:val="2"/>
                                </w:rPr>
                              </w:pPr>
                              <w:r>
                                <w:rPr>
                                  <w:rFonts w:hint="eastAsia"/>
                                  <w:kern w:val="2"/>
                                </w:rPr>
                                <w:t>法定代表人身份证复印件（反面）</w:t>
                              </w:r>
                            </w:p>
                          </w:txbxContent>
                        </wps:txbx>
                        <wps:bodyPr wrap="square" lIns="0" tIns="0" rIns="0" bIns="0" upright="1"/>
                      </wps:wsp>
                    </wpg:wgp>
                  </a:graphicData>
                </a:graphic>
              </wp:inline>
            </w:drawing>
          </mc:Choice>
          <mc:Fallback>
            <w:pict>
              <v:group id="组合 4"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">
                <o:lock v:ext="edit" rotation="t" aspectratio="f"/>
                <v:shape id="任意多边形 5" o:spid="_x0000_s1026" o:spt="100" style="position:absolute;left:4;top:9;height:20;width:8079;" filled="f" stroked="t" coordsize="8079,20" o:gfxdata="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niTF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任意多边形 6" o:spid="_x0000_s1026" o:spt="100" style="position:absolute;left:24;top:28;height:20;width:8041;" filled="f" stroked="t" coordsize="8041,20" o:gfxdata="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7PRO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任意多边形 7" o:spid="_x0000_s1026" o:spt="100" style="position:absolute;left:24;top:2267;height:20;width:8041;" filled="f" stroked="t" coordsize="8041,20" o:gfxdata="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Pmo5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任意多边形 8" o:spid="_x0000_s1026" o:spt="100" style="position:absolute;left:4;top:2286;height:20;width:8079;" filled="f" stroked="t" coordsize="8079,20" o:gfxdata="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TLqy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任意多边形 9" o:spid="_x0000_s1026" o:spt="100" style="position:absolute;left:9;top:4;height:2287;width:20;" filled="f" stroked="t" coordsize="20,2287" o:gfxdata="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XfpSvQAA&#10;ANsAAAAPAAAAAAAAAAEAIAAAACIAAABkcnMvZG93bnJldi54bWxQSwECFAAUAAAACACHTuJAMy8F&#10;njsAAAA5AAAAEAAAAAAAAAABACAAAAAMAQAAZHJzL3NoYXBleG1sLnhtbFBLBQYAAAAABgAGAFsB&#10;AAC2AwAAAAA=&#10;" path="m0,0l0,2286e">
                  <v:fill on="f" focussize="0,0"/>
                  <v:stroke weight="0.48pt" color="#000000" joinstyle="round"/>
                  <v:imagedata o:title=""/>
                  <o:lock v:ext="edit" aspectratio="f"/>
                </v:shape>
                <v:shape id="任意多边形 10" o:spid="_x0000_s1026" o:spt="100" style="position:absolute;left:28;top:24;height:2249;width:20;" filled="f" stroked="t" coordsize="20,2249" o:gfxdata="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VidxO8AAAA&#10;2wAAAA8AAAAAAAAAAQAgAAAAIgAAAGRycy9kb3ducmV2LnhtbFBLAQIUABQAAAAIAIdO4kAzLwWe&#10;OwAAADkAAAAQAAAAAAAAAAEAIAAAAAsBAABkcnMvc2hhcGV4bWwueG1sUEsFBgAAAAAGAAYAWwEA&#10;ALUDAAAAAA==&#10;" path="m0,0l0,2248e">
                  <v:fill on="f" focussize="0,0"/>
                  <v:stroke weight="0.48pt" color="#000000" joinstyle="round"/>
                  <v:imagedata o:title=""/>
                  <o:lock v:ext="edit" aspectratio="f"/>
                </v:shape>
                <v:shape id="任意多边形 11" o:spid="_x0000_s1026" o:spt="100" style="position:absolute;left:4034;top:24;height:2239;width:20;" filled="f" stroked="t" coordsize="20,2239" o:gfxdata="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uCRza2AAAA2wAAAA8A&#10;AAAAAAAAAQAgAAAAIgAAAGRycy9kb3ducmV2LnhtbFBLAQIUABQAAAAIAIdO4kAzLwWeOwAAADkA&#10;AAAQAAAAAAAAAAEAIAAAAAUBAABkcnMvc2hhcGV4bWwueG1sUEsFBgAAAAAGAAYAWwEAAK8DAAAA&#10;AA==&#10;" path="m0,0l0,2238e">
                  <v:fill on="f" focussize="0,0"/>
                  <v:stroke weight="0.48pt" color="#000000" joinstyle="round"/>
                  <v:imagedata o:title=""/>
                  <o:lock v:ext="edit" aspectratio="f"/>
                </v:shape>
                <v:shape id="任意多边形 12" o:spid="_x0000_s1026" o:spt="100" style="position:absolute;left:4053;top:24;height:2239;width:20;" filled="f" stroked="t" coordsize="20,2239" o:gfxdata="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M7irb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任意多边形 13" o:spid="_x0000_s1026" o:spt="100" style="position:absolute;left:8059;top:33;height:2239;width:20;" filled="f" stroked="t" coordsize="20,2239" o:gfxdata="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Bx82r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任意多边形 14" o:spid="_x0000_s1026" o:spt="100" style="position:absolute;left:8078;top:14;height:2278;width:20;" filled="f" stroked="t" coordsize="20,2278" o:gfxdata="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nRPvQAA&#10;ANsAAAAPAAAAAAAAAAEAIAAAACIAAABkcnMvZG93bnJldi54bWxQSwECFAAUAAAACACHTuJAMy8F&#10;njsAAAA5AAAAEAAAAAAAAAABACAAAAAMAQAAZHJzL3NoYXBleG1sLnhtbFBLBQYAAAAABgAGAFsB&#10;AAC2AwAAAAA=&#10;" path="m0,0l0,2277e">
                  <v:fill on="f" focussize="0,0"/>
                  <v:stroke weight="0.48pt" color="#000000" joinstyle="round"/>
                  <v:imagedata o:title=""/>
                  <o:lock v:ext="edit" aspectratio="f"/>
                </v:shape>
                <v:shape id="文本框 15" o:spid="_x0000_s1026" o:spt="202" type="#_x0000_t202" style="position:absolute;left:19;top:19;height:2258;width:4025;" filled="f" stroked="f" coordsize="21600,21600" o:gfxdata="UEsDBAoAAAAAAIdO4kAAAAAAAAAAAAAAAAAEAAAAZHJzL1BLAwQUAAAACACHTuJAu109Br4AAADb&#10;AAAADwAAAGRycy9kb3ducmV2LnhtbEWPzWrDMBCE74W+g9hCb42UU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109B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4DD7A07">
                        <w:pPr>
                          <w:spacing w:line="360" w:lineRule="auto"/>
                          <w:ind w:firstLine="480" w:firstLineChars="200"/>
                          <w:jc w:val="left"/>
                          <w:rPr>
                            <w:rFonts w:hint="eastAsia" w:ascii="宋体" w:hAnsi="宋体"/>
                            <w:kern w:val="2"/>
                          </w:rPr>
                        </w:pPr>
                        <w:r>
                          <w:rPr>
                            <w:rStyle w:val="49"/>
                            <w:rFonts w:hint="eastAsia"/>
                          </w:rPr>
                          <w:t>法定代表人身份证复印件（正面</w:t>
                        </w:r>
                        <w:r>
                          <w:rPr>
                            <w:rFonts w:hint="eastAsia" w:ascii="宋体" w:hAnsi="宋体"/>
                            <w:kern w:val="2"/>
                          </w:rPr>
                          <w:t>）</w:t>
                        </w:r>
                      </w:p>
                    </w:txbxContent>
                  </v:textbox>
                </v:shape>
                <v:shape id="文本框 16" o:spid="_x0000_s1026" o:spt="202" type="#_x0000_t202" style="position:absolute;left:4044;top:19;height:2258;width:4025;" filled="f" stroked="f" coordsize="21600,21600" o:gfxdata="UEsDBAoAAAAAAIdO4kAAAAAAAAAAAAAAAAAEAAAAZHJzL1BLAwQUAAAACACHTuJA1BGYnb4AAADb&#10;AAAADwAAAGRycy9kb3ducmV2LnhtbEWPzWrDMBCE74W+g9hCb42UQEP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BGYn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6C4E17E">
                        <w:pPr>
                          <w:spacing w:line="360" w:lineRule="auto"/>
                          <w:ind w:firstLine="480" w:firstLineChars="200"/>
                          <w:jc w:val="left"/>
                          <w:rPr>
                            <w:kern w:val="2"/>
                          </w:rPr>
                        </w:pPr>
                        <w:r>
                          <w:rPr>
                            <w:rFonts w:hint="eastAsia"/>
                            <w:kern w:val="2"/>
                          </w:rPr>
                          <w:t>法定代表人身份证复印件（反面）</w:t>
                        </w:r>
                      </w:p>
                    </w:txbxContent>
                  </v:textbox>
                </v:shape>
                <w10:wrap type="none"/>
                <w10:anchorlock/>
              </v:group>
            </w:pict>
          </mc:Fallback>
        </mc:AlternateContent>
      </w:r>
    </w:p>
    <w:p w14:paraId="54984CEC">
      <w:pPr>
        <w:kinsoku w:val="0"/>
        <w:wordWrap w:val="0"/>
        <w:overflowPunct w:val="0"/>
        <w:spacing w:line="360" w:lineRule="auto"/>
        <w:ind w:firstLine="480" w:firstLineChars="200"/>
        <w:rPr>
          <w:rFonts w:hint="eastAsia" w:ascii="宋体" w:hAnsi="宋体" w:cs="宋体"/>
          <w:color w:val="000000" w:themeColor="text1"/>
          <w:kern w:val="2"/>
          <w:highlight w:val="none"/>
          <w14:textFill>
            <w14:solidFill>
              <w14:schemeClr w14:val="tx1"/>
            </w14:solidFill>
          </w14:textFill>
        </w:rPr>
      </w:pPr>
    </w:p>
    <w:p w14:paraId="71CBCEA0">
      <w:pPr>
        <w:wordWrap w:val="0"/>
        <w:spacing w:line="360" w:lineRule="auto"/>
        <w:ind w:firstLine="480" w:firstLineChars="200"/>
        <w:jc w:val="right"/>
        <w:rPr>
          <w:rFonts w:hint="eastAsia" w:ascii="宋体" w:hAnsi="宋体" w:cs="宋体"/>
          <w:color w:val="000000" w:themeColor="text1"/>
          <w:szCs w:val="24"/>
          <w:highlight w:val="none"/>
          <w14:textFill>
            <w14:solidFill>
              <w14:schemeClr w14:val="tx1"/>
            </w14:solidFill>
          </w14:textFill>
        </w:rPr>
      </w:pPr>
    </w:p>
    <w:p w14:paraId="32C2C89C">
      <w:pPr>
        <w:wordWrap w:val="0"/>
        <w:spacing w:line="360" w:lineRule="auto"/>
        <w:ind w:firstLine="480" w:firstLineChars="200"/>
        <w:jc w:val="right"/>
        <w:rPr>
          <w:rFonts w:hint="eastAsia" w:ascii="宋体" w:hAnsi="宋体" w:cs="宋体"/>
          <w:color w:val="000000" w:themeColor="text1"/>
          <w:szCs w:val="24"/>
          <w:highlight w:val="none"/>
          <w14:textFill>
            <w14:solidFill>
              <w14:schemeClr w14:val="tx1"/>
            </w14:solidFill>
          </w14:textFill>
        </w:rPr>
      </w:pPr>
    </w:p>
    <w:p w14:paraId="7596E581">
      <w:pPr>
        <w:wordWrap w:val="0"/>
        <w:spacing w:line="360" w:lineRule="auto"/>
        <w:ind w:firstLine="480" w:firstLineChars="200"/>
        <w:jc w:val="righ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供应商：</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（公章）</w:t>
      </w:r>
    </w:p>
    <w:p w14:paraId="38EF8817">
      <w:pPr>
        <w:wordWrap w:val="0"/>
        <w:spacing w:line="360" w:lineRule="auto"/>
        <w:ind w:firstLine="480" w:firstLineChars="200"/>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 xml:space="preserve">                                                   </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年</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月</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 xml:space="preserve">日 </w:t>
      </w:r>
    </w:p>
    <w:p w14:paraId="5844A881">
      <w:pPr>
        <w:pStyle w:val="4"/>
        <w:wordWrap w:val="0"/>
        <w:rPr>
          <w:rFonts w:hint="eastAsia"/>
          <w:color w:val="000000" w:themeColor="text1"/>
          <w:sz w:val="32"/>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法定代表人授权委托书</w:t>
      </w:r>
    </w:p>
    <w:p w14:paraId="5D014802">
      <w:pPr>
        <w:wordWrap w:val="0"/>
        <w:spacing w:line="360" w:lineRule="auto"/>
        <w:ind w:firstLine="480" w:firstLineChars="200"/>
        <w:jc w:val="lef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 xml:space="preserve">致：采购人名称 </w:t>
      </w:r>
    </w:p>
    <w:p w14:paraId="15346B31">
      <w:pPr>
        <w:wordWrap w:val="0"/>
        <w:spacing w:line="360" w:lineRule="auto"/>
        <w:ind w:firstLine="480" w:firstLineChars="200"/>
        <w:jc w:val="lef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本授权书声明：注册于</w:t>
      </w:r>
      <w:r>
        <w:rPr>
          <w:rFonts w:hint="eastAsia" w:ascii="宋体" w:hAnsi="宋体" w:cs="宋体"/>
          <w:color w:val="000000" w:themeColor="text1"/>
          <w:szCs w:val="24"/>
          <w:highlight w:val="none"/>
          <w:u w:val="single"/>
          <w14:textFill>
            <w14:solidFill>
              <w14:schemeClr w14:val="tx1"/>
            </w14:solidFill>
          </w14:textFill>
        </w:rPr>
        <w:t>（供应商地址）</w:t>
      </w:r>
      <w:r>
        <w:rPr>
          <w:rFonts w:hint="eastAsia" w:ascii="宋体" w:hAnsi="宋体" w:cs="宋体"/>
          <w:color w:val="000000" w:themeColor="text1"/>
          <w:szCs w:val="24"/>
          <w:highlight w:val="none"/>
          <w14:textFill>
            <w14:solidFill>
              <w14:schemeClr w14:val="tx1"/>
            </w14:solidFill>
          </w14:textFill>
        </w:rPr>
        <w:t>的</w:t>
      </w:r>
      <w:r>
        <w:rPr>
          <w:rFonts w:hint="eastAsia" w:ascii="宋体" w:hAnsi="宋体" w:cs="宋体"/>
          <w:color w:val="000000" w:themeColor="text1"/>
          <w:szCs w:val="24"/>
          <w:highlight w:val="none"/>
          <w:u w:val="single"/>
          <w14:textFill>
            <w14:solidFill>
              <w14:schemeClr w14:val="tx1"/>
            </w14:solidFill>
          </w14:textFill>
        </w:rPr>
        <w:t>（供应商名称）</w:t>
      </w:r>
      <w:r>
        <w:rPr>
          <w:rFonts w:hint="eastAsia" w:ascii="宋体" w:hAnsi="宋体" w:cs="宋体"/>
          <w:color w:val="000000" w:themeColor="text1"/>
          <w:szCs w:val="24"/>
          <w:highlight w:val="none"/>
          <w14:textFill>
            <w14:solidFill>
              <w14:schemeClr w14:val="tx1"/>
            </w14:solidFill>
          </w14:textFill>
        </w:rPr>
        <w:t>法定代表人（负责人）</w:t>
      </w:r>
      <w:r>
        <w:rPr>
          <w:rFonts w:hint="eastAsia" w:ascii="宋体" w:hAnsi="宋体" w:cs="宋体"/>
          <w:color w:val="000000" w:themeColor="text1"/>
          <w:szCs w:val="24"/>
          <w:highlight w:val="none"/>
          <w:u w:val="single"/>
          <w14:textFill>
            <w14:solidFill>
              <w14:schemeClr w14:val="tx1"/>
            </w14:solidFill>
          </w14:textFill>
        </w:rPr>
        <w:t>姓名、职务或职称）</w:t>
      </w:r>
      <w:r>
        <w:rPr>
          <w:rFonts w:hint="eastAsia" w:ascii="宋体" w:hAnsi="宋体" w:cs="宋体"/>
          <w:color w:val="000000" w:themeColor="text1"/>
          <w:szCs w:val="24"/>
          <w:highlight w:val="none"/>
          <w14:textFill>
            <w14:solidFill>
              <w14:schemeClr w14:val="tx1"/>
            </w14:solidFill>
          </w14:textFill>
        </w:rPr>
        <w:t>代表本公司授权</w:t>
      </w:r>
      <w:r>
        <w:rPr>
          <w:rFonts w:hint="eastAsia" w:ascii="宋体" w:hAnsi="宋体" w:cs="宋体"/>
          <w:color w:val="000000" w:themeColor="text1"/>
          <w:szCs w:val="24"/>
          <w:highlight w:val="none"/>
          <w:u w:val="single"/>
          <w14:textFill>
            <w14:solidFill>
              <w14:schemeClr w14:val="tx1"/>
            </w14:solidFill>
          </w14:textFill>
        </w:rPr>
        <w:t>（姓名）</w:t>
      </w:r>
      <w:r>
        <w:rPr>
          <w:rFonts w:hint="eastAsia" w:ascii="宋体" w:hAnsi="宋体" w:cs="宋体"/>
          <w:color w:val="000000" w:themeColor="text1"/>
          <w:szCs w:val="24"/>
          <w:highlight w:val="none"/>
          <w14:textFill>
            <w14:solidFill>
              <w14:schemeClr w14:val="tx1"/>
            </w14:solidFill>
          </w14:textFill>
        </w:rPr>
        <w:t>为本单位的合法代理人，参与贵方组织的</w:t>
      </w:r>
      <w:r>
        <w:rPr>
          <w:rFonts w:hint="eastAsia" w:ascii="宋体" w:hAnsi="宋体" w:cs="宋体"/>
          <w:color w:val="000000" w:themeColor="text1"/>
          <w:szCs w:val="24"/>
          <w:highlight w:val="none"/>
          <w:u w:val="single"/>
          <w14:textFill>
            <w14:solidFill>
              <w14:schemeClr w14:val="tx1"/>
            </w14:solidFill>
          </w14:textFill>
        </w:rPr>
        <w:t>（项目名称及项目编号）</w:t>
      </w:r>
      <w:r>
        <w:rPr>
          <w:rFonts w:hint="eastAsia" w:ascii="宋体" w:hAnsi="宋体" w:cs="宋体"/>
          <w:color w:val="000000" w:themeColor="text1"/>
          <w:szCs w:val="24"/>
          <w:highlight w:val="none"/>
          <w14:textFill>
            <w14:solidFill>
              <w14:schemeClr w14:val="tx1"/>
            </w14:solidFill>
          </w14:textFill>
        </w:rPr>
        <w:t xml:space="preserve"> 的投标、招标、签约等具体工作，并签署全部有关文件、协议及合同。</w:t>
      </w:r>
    </w:p>
    <w:p w14:paraId="1700F0F3">
      <w:pPr>
        <w:wordWrap w:val="0"/>
        <w:spacing w:line="360" w:lineRule="auto"/>
        <w:ind w:firstLine="480" w:firstLineChars="200"/>
        <w:jc w:val="lef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我单位对被授权人的上述经济活动负全部责任。在撤销授权的书面通知前，本授权书一直有效。被授权人在授权书有效期内签署的所有文件不因授权的撤消而失效。</w:t>
      </w:r>
    </w:p>
    <w:p w14:paraId="1A284BF5">
      <w:pPr>
        <w:kinsoku w:val="0"/>
        <w:wordWrap w:val="0"/>
        <w:overflowPunct w:val="0"/>
        <w:spacing w:line="360" w:lineRule="auto"/>
        <w:ind w:firstLine="80" w:firstLineChars="200"/>
        <w:rPr>
          <w:rFonts w:hint="eastAsia" w:ascii="宋体" w:hAnsi="宋体" w:cs="宋体"/>
          <w:color w:val="000000" w:themeColor="text1"/>
          <w:kern w:val="2"/>
          <w:sz w:val="4"/>
          <w:szCs w:val="4"/>
          <w:highlight w:val="none"/>
          <w14:textFill>
            <w14:solidFill>
              <w14:schemeClr w14:val="tx1"/>
            </w14:solidFill>
          </w14:textFill>
        </w:rPr>
      </w:pPr>
    </w:p>
    <w:p w14:paraId="16F6B9E4">
      <w:pPr>
        <w:kinsoku w:val="0"/>
        <w:wordWrap w:val="0"/>
        <w:overflowPunct w:val="0"/>
        <w:spacing w:line="360" w:lineRule="auto"/>
        <w:ind w:firstLine="480" w:firstLineChars="200"/>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mc:AlternateContent>
          <mc:Choice Requires="wpg">
            <w:drawing>
              <wp:inline distT="0" distB="0" distL="114300" distR="114300">
                <wp:extent cx="5136515" cy="1458595"/>
                <wp:effectExtent l="0" t="0" r="8255" b="9525"/>
                <wp:docPr id="39" name="组合 19"/>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27" name="任意多边形 20"/>
                        <wps:cNvSpPr/>
                        <wps:spPr>
                          <a:xfrm>
                            <a:off x="4" y="9"/>
                            <a:ext cx="8079" cy="20"/>
                          </a:xfrm>
                          <a:custGeom>
                            <a:avLst/>
                            <a:gdLst/>
                            <a:ahLst/>
                            <a:cxnLst/>
                            <a:rect l="0" t="0" r="0" b="0"/>
                            <a:pathLst>
                              <a:path w="8079" h="20">
                                <a:moveTo>
                                  <a:pt x="0" y="0"/>
                                </a:moveTo>
                                <a:lnTo>
                                  <a:pt x="8078" y="0"/>
                                </a:lnTo>
                              </a:path>
                            </a:pathLst>
                          </a:custGeom>
                          <a:noFill/>
                          <a:ln w="6096" cap="flat" cmpd="sng">
                            <a:solidFill>
                              <a:srgbClr val="000000"/>
                            </a:solidFill>
                            <a:prstDash val="solid"/>
                            <a:round/>
                            <a:headEnd type="none" w="med" len="med"/>
                            <a:tailEnd type="none" w="med" len="med"/>
                          </a:ln>
                        </wps:spPr>
                        <wps:bodyPr wrap="square" upright="1"/>
                      </wps:wsp>
                      <wps:wsp>
                        <wps:cNvPr id="28" name="任意多边形 21"/>
                        <wps:cNvSpPr/>
                        <wps:spPr>
                          <a:xfrm>
                            <a:off x="24" y="28"/>
                            <a:ext cx="8041" cy="20"/>
                          </a:xfrm>
                          <a:custGeom>
                            <a:avLst/>
                            <a:gdLst/>
                            <a:ahLst/>
                            <a:cxnLst/>
                            <a:rect l="0" t="0" r="0" b="0"/>
                            <a:pathLst>
                              <a:path w="8041" h="20">
                                <a:moveTo>
                                  <a:pt x="0" y="0"/>
                                </a:moveTo>
                                <a:lnTo>
                                  <a:pt x="8040" y="0"/>
                                </a:lnTo>
                              </a:path>
                            </a:pathLst>
                          </a:custGeom>
                          <a:noFill/>
                          <a:ln w="6096" cap="flat" cmpd="sng">
                            <a:solidFill>
                              <a:srgbClr val="000000"/>
                            </a:solidFill>
                            <a:prstDash val="solid"/>
                            <a:round/>
                            <a:headEnd type="none" w="med" len="med"/>
                            <a:tailEnd type="none" w="med" len="med"/>
                          </a:ln>
                        </wps:spPr>
                        <wps:bodyPr wrap="square" upright="1"/>
                      </wps:wsp>
                      <wps:wsp>
                        <wps:cNvPr id="29" name="任意多边形 22"/>
                        <wps:cNvSpPr/>
                        <wps:spPr>
                          <a:xfrm>
                            <a:off x="24" y="2267"/>
                            <a:ext cx="8041" cy="20"/>
                          </a:xfrm>
                          <a:custGeom>
                            <a:avLst/>
                            <a:gdLst/>
                            <a:ahLst/>
                            <a:cxnLst/>
                            <a:rect l="0" t="0" r="0" b="0"/>
                            <a:pathLst>
                              <a:path w="8041" h="20">
                                <a:moveTo>
                                  <a:pt x="0" y="0"/>
                                </a:moveTo>
                                <a:lnTo>
                                  <a:pt x="8040" y="0"/>
                                </a:lnTo>
                              </a:path>
                            </a:pathLst>
                          </a:custGeom>
                          <a:noFill/>
                          <a:ln w="6096" cap="flat" cmpd="sng">
                            <a:solidFill>
                              <a:srgbClr val="000000"/>
                            </a:solidFill>
                            <a:prstDash val="solid"/>
                            <a:round/>
                            <a:headEnd type="none" w="med" len="med"/>
                            <a:tailEnd type="none" w="med" len="med"/>
                          </a:ln>
                        </wps:spPr>
                        <wps:bodyPr wrap="square" upright="1"/>
                      </wps:wsp>
                      <wps:wsp>
                        <wps:cNvPr id="30" name="任意多边形 23"/>
                        <wps:cNvSpPr/>
                        <wps:spPr>
                          <a:xfrm>
                            <a:off x="4" y="2286"/>
                            <a:ext cx="8079" cy="20"/>
                          </a:xfrm>
                          <a:custGeom>
                            <a:avLst/>
                            <a:gdLst/>
                            <a:ahLst/>
                            <a:cxnLst/>
                            <a:rect l="0" t="0" r="0" b="0"/>
                            <a:pathLst>
                              <a:path w="8079" h="20">
                                <a:moveTo>
                                  <a:pt x="0" y="0"/>
                                </a:moveTo>
                                <a:lnTo>
                                  <a:pt x="8078" y="0"/>
                                </a:lnTo>
                              </a:path>
                            </a:pathLst>
                          </a:custGeom>
                          <a:noFill/>
                          <a:ln w="6096" cap="flat" cmpd="sng">
                            <a:solidFill>
                              <a:srgbClr val="000000"/>
                            </a:solidFill>
                            <a:prstDash val="solid"/>
                            <a:round/>
                            <a:headEnd type="none" w="med" len="med"/>
                            <a:tailEnd type="none" w="med" len="med"/>
                          </a:ln>
                        </wps:spPr>
                        <wps:bodyPr wrap="square" upright="1"/>
                      </wps:wsp>
                      <wps:wsp>
                        <wps:cNvPr id="31" name="任意多边形 24"/>
                        <wps:cNvSpPr/>
                        <wps:spPr>
                          <a:xfrm>
                            <a:off x="9" y="4"/>
                            <a:ext cx="20" cy="2287"/>
                          </a:xfrm>
                          <a:custGeom>
                            <a:avLst/>
                            <a:gdLst/>
                            <a:ahLst/>
                            <a:cxnLst/>
                            <a:rect l="0" t="0" r="0" b="0"/>
                            <a:pathLst>
                              <a:path w="20" h="2287">
                                <a:moveTo>
                                  <a:pt x="0" y="0"/>
                                </a:moveTo>
                                <a:lnTo>
                                  <a:pt x="0" y="2286"/>
                                </a:lnTo>
                              </a:path>
                            </a:pathLst>
                          </a:custGeom>
                          <a:noFill/>
                          <a:ln w="6096" cap="flat" cmpd="sng">
                            <a:solidFill>
                              <a:srgbClr val="000000"/>
                            </a:solidFill>
                            <a:prstDash val="solid"/>
                            <a:round/>
                            <a:headEnd type="none" w="med" len="med"/>
                            <a:tailEnd type="none" w="med" len="med"/>
                          </a:ln>
                        </wps:spPr>
                        <wps:bodyPr wrap="square" upright="1"/>
                      </wps:wsp>
                      <wps:wsp>
                        <wps:cNvPr id="32" name="任意多边形 25"/>
                        <wps:cNvSpPr/>
                        <wps:spPr>
                          <a:xfrm>
                            <a:off x="28" y="24"/>
                            <a:ext cx="20" cy="2249"/>
                          </a:xfrm>
                          <a:custGeom>
                            <a:avLst/>
                            <a:gdLst/>
                            <a:ahLst/>
                            <a:cxnLst/>
                            <a:rect l="0" t="0" r="0" b="0"/>
                            <a:pathLst>
                              <a:path w="20" h="2249">
                                <a:moveTo>
                                  <a:pt x="0" y="0"/>
                                </a:moveTo>
                                <a:lnTo>
                                  <a:pt x="0" y="2248"/>
                                </a:lnTo>
                              </a:path>
                            </a:pathLst>
                          </a:custGeom>
                          <a:noFill/>
                          <a:ln w="6096" cap="flat" cmpd="sng">
                            <a:solidFill>
                              <a:srgbClr val="000000"/>
                            </a:solidFill>
                            <a:prstDash val="solid"/>
                            <a:round/>
                            <a:headEnd type="none" w="med" len="med"/>
                            <a:tailEnd type="none" w="med" len="med"/>
                          </a:ln>
                        </wps:spPr>
                        <wps:bodyPr wrap="square" upright="1"/>
                      </wps:wsp>
                      <wps:wsp>
                        <wps:cNvPr id="33" name="任意多边形 26"/>
                        <wps:cNvSpPr/>
                        <wps:spPr>
                          <a:xfrm>
                            <a:off x="4034" y="24"/>
                            <a:ext cx="20" cy="2239"/>
                          </a:xfrm>
                          <a:custGeom>
                            <a:avLst/>
                            <a:gdLst/>
                            <a:ahLst/>
                            <a:cxnLst/>
                            <a:rect l="0" t="0" r="0" b="0"/>
                            <a:pathLst>
                              <a:path w="20" h="2239">
                                <a:moveTo>
                                  <a:pt x="0" y="0"/>
                                </a:moveTo>
                                <a:lnTo>
                                  <a:pt x="0" y="2238"/>
                                </a:lnTo>
                              </a:path>
                            </a:pathLst>
                          </a:custGeom>
                          <a:noFill/>
                          <a:ln w="6096" cap="flat" cmpd="sng">
                            <a:solidFill>
                              <a:srgbClr val="000000"/>
                            </a:solidFill>
                            <a:prstDash val="solid"/>
                            <a:round/>
                            <a:headEnd type="none" w="med" len="med"/>
                            <a:tailEnd type="none" w="med" len="med"/>
                          </a:ln>
                        </wps:spPr>
                        <wps:bodyPr wrap="square" upright="1"/>
                      </wps:wsp>
                      <wps:wsp>
                        <wps:cNvPr id="34" name="任意多边形 27"/>
                        <wps:cNvSpPr/>
                        <wps:spPr>
                          <a:xfrm>
                            <a:off x="4053" y="24"/>
                            <a:ext cx="20" cy="2239"/>
                          </a:xfrm>
                          <a:custGeom>
                            <a:avLst/>
                            <a:gdLst/>
                            <a:ahLst/>
                            <a:cxnLst/>
                            <a:rect l="0" t="0" r="0" b="0"/>
                            <a:pathLst>
                              <a:path w="20" h="2239">
                                <a:moveTo>
                                  <a:pt x="0" y="0"/>
                                </a:moveTo>
                                <a:lnTo>
                                  <a:pt x="0" y="2238"/>
                                </a:lnTo>
                              </a:path>
                            </a:pathLst>
                          </a:custGeom>
                          <a:noFill/>
                          <a:ln w="6096" cap="flat" cmpd="sng">
                            <a:solidFill>
                              <a:srgbClr val="000000"/>
                            </a:solidFill>
                            <a:prstDash val="solid"/>
                            <a:round/>
                            <a:headEnd type="none" w="med" len="med"/>
                            <a:tailEnd type="none" w="med" len="med"/>
                          </a:ln>
                        </wps:spPr>
                        <wps:bodyPr wrap="square" upright="1"/>
                      </wps:wsp>
                      <wps:wsp>
                        <wps:cNvPr id="35" name="任意多边形 28"/>
                        <wps:cNvSpPr/>
                        <wps:spPr>
                          <a:xfrm>
                            <a:off x="8059" y="33"/>
                            <a:ext cx="20" cy="2239"/>
                          </a:xfrm>
                          <a:custGeom>
                            <a:avLst/>
                            <a:gdLst/>
                            <a:ahLst/>
                            <a:cxnLst/>
                            <a:rect l="0" t="0" r="0" b="0"/>
                            <a:pathLst>
                              <a:path w="20" h="2239">
                                <a:moveTo>
                                  <a:pt x="0" y="0"/>
                                </a:moveTo>
                                <a:lnTo>
                                  <a:pt x="0" y="2238"/>
                                </a:lnTo>
                              </a:path>
                            </a:pathLst>
                          </a:custGeom>
                          <a:noFill/>
                          <a:ln w="6096" cap="flat" cmpd="sng">
                            <a:solidFill>
                              <a:srgbClr val="000000"/>
                            </a:solidFill>
                            <a:prstDash val="solid"/>
                            <a:round/>
                            <a:headEnd type="none" w="med" len="med"/>
                            <a:tailEnd type="none" w="med" len="med"/>
                          </a:ln>
                        </wps:spPr>
                        <wps:bodyPr wrap="square" upright="1"/>
                      </wps:wsp>
                      <wps:wsp>
                        <wps:cNvPr id="36" name="任意多边形 29"/>
                        <wps:cNvSpPr/>
                        <wps:spPr>
                          <a:xfrm>
                            <a:off x="8078" y="14"/>
                            <a:ext cx="20" cy="2278"/>
                          </a:xfrm>
                          <a:custGeom>
                            <a:avLst/>
                            <a:gdLst/>
                            <a:ahLst/>
                            <a:cxnLst/>
                            <a:rect l="0" t="0" r="0" b="0"/>
                            <a:pathLst>
                              <a:path w="20" h="2278">
                                <a:moveTo>
                                  <a:pt x="0" y="0"/>
                                </a:moveTo>
                                <a:lnTo>
                                  <a:pt x="0" y="2277"/>
                                </a:lnTo>
                              </a:path>
                            </a:pathLst>
                          </a:custGeom>
                          <a:noFill/>
                          <a:ln w="6096" cap="flat" cmpd="sng">
                            <a:solidFill>
                              <a:srgbClr val="000000"/>
                            </a:solidFill>
                            <a:prstDash val="solid"/>
                            <a:round/>
                            <a:headEnd type="none" w="med" len="med"/>
                            <a:tailEnd type="none" w="med" len="med"/>
                          </a:ln>
                        </wps:spPr>
                        <wps:bodyPr wrap="square" upright="1"/>
                      </wps:wsp>
                      <wps:wsp>
                        <wps:cNvPr id="37" name="文本框 17"/>
                        <wps:cNvSpPr txBox="1"/>
                        <wps:spPr>
                          <a:xfrm>
                            <a:off x="19" y="19"/>
                            <a:ext cx="4025" cy="2258"/>
                          </a:xfrm>
                          <a:prstGeom prst="rect">
                            <a:avLst/>
                          </a:prstGeom>
                          <a:noFill/>
                          <a:ln>
                            <a:noFill/>
                          </a:ln>
                        </wps:spPr>
                        <wps:txbx>
                          <w:txbxContent>
                            <w:p w14:paraId="17667675">
                              <w:pPr>
                                <w:kinsoku w:val="0"/>
                                <w:overflowPunct w:val="0"/>
                                <w:spacing w:before="12" w:line="60" w:lineRule="auto"/>
                                <w:ind w:firstLine="560" w:firstLineChars="200"/>
                                <w:rPr>
                                  <w:rFonts w:ascii="仿宋_GB2312" w:eastAsia="仿宋_GB2312"/>
                                  <w:kern w:val="2"/>
                                  <w:sz w:val="28"/>
                                  <w:szCs w:val="28"/>
                                </w:rPr>
                              </w:pPr>
                            </w:p>
                            <w:p w14:paraId="50DB20F3">
                              <w:pPr>
                                <w:kinsoku w:val="0"/>
                                <w:overflowPunct w:val="0"/>
                                <w:spacing w:line="360" w:lineRule="auto"/>
                                <w:ind w:firstLine="480" w:firstLineChars="200"/>
                                <w:rPr>
                                  <w:rFonts w:hint="eastAsia" w:ascii="宋体" w:hAnsi="宋体"/>
                                  <w:kern w:val="2"/>
                                  <w:szCs w:val="24"/>
                                </w:rPr>
                              </w:pPr>
                              <w:r>
                                <w:rPr>
                                  <w:rFonts w:hint="eastAsia" w:ascii="宋体" w:hAnsi="宋体"/>
                                  <w:kern w:val="2"/>
                                  <w:szCs w:val="24"/>
                                </w:rPr>
                                <w:t>授权人身份证复印件（正面）</w:t>
                              </w:r>
                            </w:p>
                          </w:txbxContent>
                        </wps:txbx>
                        <wps:bodyPr wrap="square" lIns="0" tIns="0" rIns="0" bIns="0" upright="1"/>
                      </wps:wsp>
                      <wps:wsp>
                        <wps:cNvPr id="38" name="文本框 30"/>
                        <wps:cNvSpPr txBox="1"/>
                        <wps:spPr>
                          <a:xfrm>
                            <a:off x="4044" y="19"/>
                            <a:ext cx="4025" cy="2258"/>
                          </a:xfrm>
                          <a:prstGeom prst="rect">
                            <a:avLst/>
                          </a:prstGeom>
                          <a:noFill/>
                          <a:ln>
                            <a:noFill/>
                          </a:ln>
                        </wps:spPr>
                        <wps:txbx>
                          <w:txbxContent>
                            <w:p w14:paraId="6CE3B9C7">
                              <w:pPr>
                                <w:kinsoku w:val="0"/>
                                <w:overflowPunct w:val="0"/>
                                <w:spacing w:before="12" w:line="60" w:lineRule="auto"/>
                                <w:ind w:firstLine="560" w:firstLineChars="200"/>
                                <w:rPr>
                                  <w:rFonts w:ascii="仿宋_GB2312" w:eastAsia="仿宋_GB2312"/>
                                  <w:kern w:val="2"/>
                                  <w:sz w:val="28"/>
                                  <w:szCs w:val="28"/>
                                </w:rPr>
                              </w:pPr>
                            </w:p>
                            <w:p w14:paraId="775AF85C">
                              <w:pPr>
                                <w:kinsoku w:val="0"/>
                                <w:overflowPunct w:val="0"/>
                                <w:spacing w:line="360" w:lineRule="auto"/>
                                <w:ind w:firstLine="480" w:firstLineChars="200"/>
                                <w:rPr>
                                  <w:rFonts w:hint="eastAsia" w:ascii="宋体" w:hAnsi="宋体"/>
                                  <w:kern w:val="2"/>
                                  <w:szCs w:val="24"/>
                                </w:rPr>
                              </w:pPr>
                              <w:r>
                                <w:rPr>
                                  <w:rFonts w:hint="eastAsia" w:ascii="宋体" w:hAnsi="宋体"/>
                                  <w:kern w:val="2"/>
                                  <w:szCs w:val="24"/>
                                </w:rPr>
                                <w:t>授权人身份证复印件（反面）</w:t>
                              </w:r>
                            </w:p>
                          </w:txbxContent>
                        </wps:txbx>
                        <wps:bodyPr wrap="square" lIns="0" tIns="0" rIns="0" bIns="0" upright="1"/>
                      </wps:wsp>
                    </wpg:wgp>
                  </a:graphicData>
                </a:graphic>
              </wp:inline>
            </w:drawing>
          </mc:Choice>
          <mc:Fallback>
            <w:pict>
              <v:group id="组合 19"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">
                <o:lock v:ext="edit" rotation="t" aspectratio="f"/>
                <v:shape id="任意多边形 20" o:spid="_x0000_s1026" o:spt="100" style="position:absolute;left:4;top:9;height:20;width:8079;" filled="f" stroked="t" coordsize="8079,20" o:gfxdata="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IHAP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任意多边形 21" o:spid="_x0000_s1026" o:spt="100" style="position:absolute;left:24;top:28;height:20;width:8041;" filled="f" stroked="t" coordsize="8041,20" o:gfxdata="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OBkW25AAAA2wAA&#10;AA8AAAAAAAAAAQAgAAAAIgAAAGRycy9kb3ducmV2LnhtbFBLAQIUABQAAAAIAIdO4kAzLwWeOwAA&#10;ADkAAAAQAAAAAAAAAAEAIAAAAAgBAABkcnMvc2hhcGV4bWwueG1sUEsFBgAAAAAGAAYAWwEAALID&#10;AAAAAA==&#10;" path="m0,0l8040,0e">
                  <v:fill on="f" focussize="0,0"/>
                  <v:stroke weight="0.48pt" color="#000000" joinstyle="round"/>
                  <v:imagedata o:title=""/>
                  <o:lock v:ext="edit" aspectratio="f"/>
                </v:shape>
                <v:shape id="任意多边形 22" o:spid="_x0000_s1026" o:spt="100" style="position:absolute;left:24;top:2267;height:20;width:8041;" filled="f" stroked="t" coordsize="8041,20" o:gfxdata="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zNNPa8AAAA&#10;2w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任意多边形 23" o:spid="_x0000_s1026" o:spt="100" style="position:absolute;left:4;top:2286;height:20;width:8079;" filled="f" stroked="t" coordsize="8079,20" o:gfxdata="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4Qfqa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任意多边形 24" o:spid="_x0000_s1026" o:spt="100" style="position:absolute;left:9;top:4;height:2287;width:20;" filled="f" stroked="t" coordsize="20,2287" o:gfxdata="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0g+vvQAA&#10;ANsAAAAPAAAAAAAAAAEAIAAAACIAAABkcnMvZG93bnJldi54bWxQSwECFAAUAAAACACHTuJAMy8F&#10;njsAAAA5AAAAEAAAAAAAAAABACAAAAAMAQAAZHJzL3NoYXBleG1sLnhtbFBLBQYAAAAABgAGAFsB&#10;AAC2AwAAAAA=&#10;" path="m0,0l0,2286e">
                  <v:fill on="f" focussize="0,0"/>
                  <v:stroke weight="0.48pt" color="#000000" joinstyle="round"/>
                  <v:imagedata o:title=""/>
                  <o:lock v:ext="edit" aspectratio="f"/>
                </v:shape>
                <v:shape id="任意多边形 25" o:spid="_x0000_s1026" o:spt="100" style="position:absolute;left:28;top:24;height:2249;width:20;" filled="f" stroked="t" coordsize="20,2249" o:gfxdata="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Ac7kC&#10;wAAAANsAAAAPAAAAAAAAAAEAIAAAACIAAABkcnMvZG93bnJldi54bWxQSwECFAAUAAAACACHTuJA&#10;My8FnjsAAAA5AAAAEAAAAAAAAAABACAAAAAPAQAAZHJzL3NoYXBleG1sLnhtbFBLBQYAAAAABgAG&#10;AFsBAAC5AwAAAAA=&#10;" path="m0,0l0,2248e">
                  <v:fill on="f" focussize="0,0"/>
                  <v:stroke weight="0.48pt" color="#000000" joinstyle="round"/>
                  <v:imagedata o:title=""/>
                  <o:lock v:ext="edit" aspectratio="f"/>
                </v:shape>
                <v:shape id="任意多边形 26" o:spid="_x0000_s1026" o:spt="100" style="position:absolute;left:4034;top:24;height:2239;width:20;" filled="f" stroked="t" coordsize="20,2239" o:gfxdata="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6JT5y5AAAA2w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任意多边形 27" o:spid="_x0000_s1026" o:spt="100" style="position:absolute;left:4053;top:24;height:2239;width:20;" filled="f" stroked="t" coordsize="20,2239" o:gfxdata="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WDX6L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任意多边形 28" o:spid="_x0000_s1026" o:spt="100" style="position:absolute;left:8059;top:33;height:2239;width:20;" filled="f" stroked="t" coordsize="20,2239" o:gfxdata="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LHJzugAAANs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任意多边形 29" o:spid="_x0000_s1026" o:spt="100" style="position:absolute;left:8078;top:14;height:2278;width:20;" filled="f" stroked="t" coordsize="20,2278" o:gfxdata="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QEEKvQAA&#10;ANsAAAAPAAAAAAAAAAEAIAAAACIAAABkcnMvZG93bnJldi54bWxQSwECFAAUAAAACACHTuJAMy8F&#10;njsAAAA5AAAAEAAAAAAAAAABACAAAAAMAQAAZHJzL3NoYXBleG1sLnhtbFBLBQYAAAAABgAGAFsB&#10;AAC2AwAAAAA=&#10;" path="m0,0l0,2277e">
                  <v:fill on="f" focussize="0,0"/>
                  <v:stroke weight="0.48pt" color="#000000" joinstyle="round"/>
                  <v:imagedata o:title=""/>
                  <o:lock v:ext="edit" aspectratio="f"/>
                </v:shape>
                <v:shape id="文本框 17" o:spid="_x0000_s1026" o:spt="202" type="#_x0000_t202" style="position:absolute;left:19;top:19;height:2258;width:4025;" filled="f" stroked="f" coordsize="21600,21600" o:gfxdata="UEsDBAoAAAAAAIdO4kAAAAAAAAAAAAAAAAAEAAAAZHJzL1BLAwQUAAAACACHTuJAzlY1rL4AAADb&#10;AAAADwAAAGRycy9kb3ducmV2LnhtbEWPT2sCMRTE7wW/Q3hCbzWxBa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lY1r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7667675">
                        <w:pPr>
                          <w:kinsoku w:val="0"/>
                          <w:overflowPunct w:val="0"/>
                          <w:spacing w:before="12" w:line="60" w:lineRule="auto"/>
                          <w:ind w:firstLine="560" w:firstLineChars="200"/>
                          <w:rPr>
                            <w:rFonts w:ascii="仿宋_GB2312" w:eastAsia="仿宋_GB2312"/>
                            <w:kern w:val="2"/>
                            <w:sz w:val="28"/>
                            <w:szCs w:val="28"/>
                          </w:rPr>
                        </w:pPr>
                      </w:p>
                      <w:p w14:paraId="50DB20F3">
                        <w:pPr>
                          <w:kinsoku w:val="0"/>
                          <w:overflowPunct w:val="0"/>
                          <w:spacing w:line="360" w:lineRule="auto"/>
                          <w:ind w:firstLine="480" w:firstLineChars="200"/>
                          <w:rPr>
                            <w:rFonts w:hint="eastAsia" w:ascii="宋体" w:hAnsi="宋体"/>
                            <w:kern w:val="2"/>
                            <w:szCs w:val="24"/>
                          </w:rPr>
                        </w:pPr>
                        <w:r>
                          <w:rPr>
                            <w:rFonts w:hint="eastAsia" w:ascii="宋体" w:hAnsi="宋体"/>
                            <w:kern w:val="2"/>
                            <w:szCs w:val="24"/>
                          </w:rPr>
                          <w:t>授权人身份证复印件（正面）</w:t>
                        </w:r>
                      </w:p>
                    </w:txbxContent>
                  </v:textbox>
                </v:shape>
                <v:shape id="文本框 30" o:spid="_x0000_s1026" o:spt="202" type="#_x0000_t202" style="position:absolute;left:4044;top:19;height:2258;width:4025;" filled="f" stroked="f" coordsize="21600,21600" o:gfxdata="UEsDBAoAAAAAAIdO4kAAAAAAAAAAAAAAAAAEAAAAZHJzL1BLAwQUAAAACACHTuJAv8mh3roAAADb&#10;AAAADwAAAGRycy9kb3ducmV2LnhtbEVPy2oCMRTdF/yHcAvd1UQL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aHe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6CE3B9C7">
                        <w:pPr>
                          <w:kinsoku w:val="0"/>
                          <w:overflowPunct w:val="0"/>
                          <w:spacing w:before="12" w:line="60" w:lineRule="auto"/>
                          <w:ind w:firstLine="560" w:firstLineChars="200"/>
                          <w:rPr>
                            <w:rFonts w:ascii="仿宋_GB2312" w:eastAsia="仿宋_GB2312"/>
                            <w:kern w:val="2"/>
                            <w:sz w:val="28"/>
                            <w:szCs w:val="28"/>
                          </w:rPr>
                        </w:pPr>
                      </w:p>
                      <w:p w14:paraId="775AF85C">
                        <w:pPr>
                          <w:kinsoku w:val="0"/>
                          <w:overflowPunct w:val="0"/>
                          <w:spacing w:line="360" w:lineRule="auto"/>
                          <w:ind w:firstLine="480" w:firstLineChars="200"/>
                          <w:rPr>
                            <w:rFonts w:hint="eastAsia" w:ascii="宋体" w:hAnsi="宋体"/>
                            <w:kern w:val="2"/>
                            <w:szCs w:val="24"/>
                          </w:rPr>
                        </w:pPr>
                        <w:r>
                          <w:rPr>
                            <w:rFonts w:hint="eastAsia" w:ascii="宋体" w:hAnsi="宋体"/>
                            <w:kern w:val="2"/>
                            <w:szCs w:val="24"/>
                          </w:rPr>
                          <w:t>授权人身份证复印件（反面）</w:t>
                        </w:r>
                      </w:p>
                    </w:txbxContent>
                  </v:textbox>
                </v:shape>
                <w10:wrap type="none"/>
                <w10:anchorlock/>
              </v:group>
            </w:pict>
          </mc:Fallback>
        </mc:AlternateContent>
      </w:r>
    </w:p>
    <w:p w14:paraId="12462909">
      <w:pPr>
        <w:kinsoku w:val="0"/>
        <w:wordWrap w:val="0"/>
        <w:overflowPunct w:val="0"/>
        <w:spacing w:line="360" w:lineRule="auto"/>
        <w:ind w:firstLine="380" w:firstLineChars="200"/>
        <w:rPr>
          <w:rFonts w:hint="eastAsia" w:ascii="宋体" w:hAnsi="宋体" w:cs="宋体"/>
          <w:color w:val="000000" w:themeColor="text1"/>
          <w:kern w:val="2"/>
          <w:sz w:val="19"/>
          <w:szCs w:val="19"/>
          <w:highlight w:val="none"/>
          <w14:textFill>
            <w14:solidFill>
              <w14:schemeClr w14:val="tx1"/>
            </w14:solidFill>
          </w14:textFill>
        </w:rPr>
      </w:pPr>
    </w:p>
    <w:p w14:paraId="28A10381">
      <w:pPr>
        <w:kinsoku w:val="0"/>
        <w:wordWrap w:val="0"/>
        <w:overflowPunct w:val="0"/>
        <w:spacing w:line="360" w:lineRule="auto"/>
        <w:ind w:firstLine="480" w:firstLineChars="200"/>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mc:AlternateContent>
          <mc:Choice Requires="wpg">
            <w:drawing>
              <wp:inline distT="0" distB="0" distL="114300" distR="114300">
                <wp:extent cx="5136515" cy="1384935"/>
                <wp:effectExtent l="0" t="0" r="7620" b="6985"/>
                <wp:docPr id="13" name="组合 33"/>
                <wp:cNvGraphicFramePr/>
                <a:graphic xmlns:a="http://schemas.openxmlformats.org/drawingml/2006/main">
                  <a:graphicData uri="http://schemas.microsoft.com/office/word/2010/wordprocessingGroup">
                    <wpg:wgp>
                      <wpg:cNvGrpSpPr>
                        <a:grpSpLocks noRot="1"/>
                      </wpg:cNvGrpSpPr>
                      <wpg:grpSpPr>
                        <a:xfrm>
                          <a:off x="0" y="0"/>
                          <a:ext cx="5136515" cy="1384935"/>
                          <a:chOff x="0" y="0"/>
                          <a:chExt cx="8089" cy="2181"/>
                        </a:xfrm>
                      </wpg:grpSpPr>
                      <wps:wsp>
                        <wps:cNvPr id="1" name="任意多边形 34"/>
                        <wps:cNvSpPr/>
                        <wps:spPr>
                          <a:xfrm>
                            <a:off x="4" y="9"/>
                            <a:ext cx="8079" cy="20"/>
                          </a:xfrm>
                          <a:custGeom>
                            <a:avLst/>
                            <a:gdLst/>
                            <a:ahLst/>
                            <a:cxnLst/>
                            <a:rect l="0" t="0" r="0" b="0"/>
                            <a:pathLst>
                              <a:path w="8079" h="20">
                                <a:moveTo>
                                  <a:pt x="0" y="0"/>
                                </a:moveTo>
                                <a:lnTo>
                                  <a:pt x="8078" y="0"/>
                                </a:lnTo>
                              </a:path>
                            </a:pathLst>
                          </a:custGeom>
                          <a:noFill/>
                          <a:ln w="6096" cap="flat" cmpd="sng">
                            <a:solidFill>
                              <a:srgbClr val="000000"/>
                            </a:solidFill>
                            <a:prstDash val="solid"/>
                            <a:round/>
                            <a:headEnd type="none" w="med" len="med"/>
                            <a:tailEnd type="none" w="med" len="med"/>
                          </a:ln>
                        </wps:spPr>
                        <wps:bodyPr wrap="square" upright="1"/>
                      </wps:wsp>
                      <wps:wsp>
                        <wps:cNvPr id="2" name="任意多边形 35"/>
                        <wps:cNvSpPr/>
                        <wps:spPr>
                          <a:xfrm>
                            <a:off x="24" y="28"/>
                            <a:ext cx="8041" cy="20"/>
                          </a:xfrm>
                          <a:custGeom>
                            <a:avLst/>
                            <a:gdLst/>
                            <a:ahLst/>
                            <a:cxnLst/>
                            <a:rect l="0" t="0" r="0" b="0"/>
                            <a:pathLst>
                              <a:path w="8041" h="20">
                                <a:moveTo>
                                  <a:pt x="0" y="0"/>
                                </a:moveTo>
                                <a:lnTo>
                                  <a:pt x="8040" y="0"/>
                                </a:lnTo>
                              </a:path>
                            </a:pathLst>
                          </a:custGeom>
                          <a:noFill/>
                          <a:ln w="6096" cap="flat" cmpd="sng">
                            <a:solidFill>
                              <a:srgbClr val="000000"/>
                            </a:solidFill>
                            <a:prstDash val="solid"/>
                            <a:round/>
                            <a:headEnd type="none" w="med" len="med"/>
                            <a:tailEnd type="none" w="med" len="med"/>
                          </a:ln>
                        </wps:spPr>
                        <wps:bodyPr wrap="square" upright="1"/>
                      </wps:wsp>
                      <wps:wsp>
                        <wps:cNvPr id="3" name="任意多边形 36"/>
                        <wps:cNvSpPr/>
                        <wps:spPr>
                          <a:xfrm>
                            <a:off x="24" y="2151"/>
                            <a:ext cx="8041" cy="20"/>
                          </a:xfrm>
                          <a:custGeom>
                            <a:avLst/>
                            <a:gdLst/>
                            <a:ahLst/>
                            <a:cxnLst/>
                            <a:rect l="0" t="0" r="0" b="0"/>
                            <a:pathLst>
                              <a:path w="8041" h="20">
                                <a:moveTo>
                                  <a:pt x="0" y="0"/>
                                </a:moveTo>
                                <a:lnTo>
                                  <a:pt x="8040" y="0"/>
                                </a:lnTo>
                              </a:path>
                            </a:pathLst>
                          </a:custGeom>
                          <a:noFill/>
                          <a:ln w="6096" cap="flat" cmpd="sng">
                            <a:solidFill>
                              <a:srgbClr val="000000"/>
                            </a:solidFill>
                            <a:prstDash val="solid"/>
                            <a:round/>
                            <a:headEnd type="none" w="med" len="med"/>
                            <a:tailEnd type="none" w="med" len="med"/>
                          </a:ln>
                        </wps:spPr>
                        <wps:bodyPr wrap="square" upright="1"/>
                      </wps:wsp>
                      <wps:wsp>
                        <wps:cNvPr id="4" name="任意多边形 37"/>
                        <wps:cNvSpPr/>
                        <wps:spPr>
                          <a:xfrm>
                            <a:off x="4" y="2170"/>
                            <a:ext cx="8079" cy="20"/>
                          </a:xfrm>
                          <a:custGeom>
                            <a:avLst/>
                            <a:gdLst/>
                            <a:ahLst/>
                            <a:cxnLst/>
                            <a:rect l="0" t="0" r="0" b="0"/>
                            <a:pathLst>
                              <a:path w="8079" h="20">
                                <a:moveTo>
                                  <a:pt x="0" y="0"/>
                                </a:moveTo>
                                <a:lnTo>
                                  <a:pt x="8078" y="0"/>
                                </a:lnTo>
                              </a:path>
                            </a:pathLst>
                          </a:custGeom>
                          <a:noFill/>
                          <a:ln w="6096" cap="flat" cmpd="sng">
                            <a:solidFill>
                              <a:srgbClr val="000000"/>
                            </a:solidFill>
                            <a:prstDash val="solid"/>
                            <a:round/>
                            <a:headEnd type="none" w="med" len="med"/>
                            <a:tailEnd type="none" w="med" len="med"/>
                          </a:ln>
                        </wps:spPr>
                        <wps:bodyPr wrap="square" upright="1"/>
                      </wps:wsp>
                      <wps:wsp>
                        <wps:cNvPr id="5" name="任意多边形 38"/>
                        <wps:cNvSpPr/>
                        <wps:spPr>
                          <a:xfrm>
                            <a:off x="9" y="4"/>
                            <a:ext cx="20" cy="2171"/>
                          </a:xfrm>
                          <a:custGeom>
                            <a:avLst/>
                            <a:gdLst/>
                            <a:ahLst/>
                            <a:cxnLst/>
                            <a:rect l="0" t="0" r="0" b="0"/>
                            <a:pathLst>
                              <a:path w="20" h="2171">
                                <a:moveTo>
                                  <a:pt x="0" y="0"/>
                                </a:moveTo>
                                <a:lnTo>
                                  <a:pt x="0" y="2170"/>
                                </a:lnTo>
                              </a:path>
                            </a:pathLst>
                          </a:custGeom>
                          <a:noFill/>
                          <a:ln w="6096" cap="flat" cmpd="sng">
                            <a:solidFill>
                              <a:srgbClr val="000000"/>
                            </a:solidFill>
                            <a:prstDash val="solid"/>
                            <a:round/>
                            <a:headEnd type="none" w="med" len="med"/>
                            <a:tailEnd type="none" w="med" len="med"/>
                          </a:ln>
                        </wps:spPr>
                        <wps:bodyPr wrap="square" upright="1"/>
                      </wps:wsp>
                      <wps:wsp>
                        <wps:cNvPr id="6" name="任意多边形 39"/>
                        <wps:cNvSpPr/>
                        <wps:spPr>
                          <a:xfrm>
                            <a:off x="28" y="24"/>
                            <a:ext cx="20" cy="2133"/>
                          </a:xfrm>
                          <a:custGeom>
                            <a:avLst/>
                            <a:gdLst/>
                            <a:ahLst/>
                            <a:cxnLst/>
                            <a:rect l="0" t="0" r="0" b="0"/>
                            <a:pathLst>
                              <a:path w="20" h="2133">
                                <a:moveTo>
                                  <a:pt x="0" y="0"/>
                                </a:moveTo>
                                <a:lnTo>
                                  <a:pt x="0" y="2132"/>
                                </a:lnTo>
                              </a:path>
                            </a:pathLst>
                          </a:custGeom>
                          <a:noFill/>
                          <a:ln w="6096" cap="flat" cmpd="sng">
                            <a:solidFill>
                              <a:srgbClr val="000000"/>
                            </a:solidFill>
                            <a:prstDash val="solid"/>
                            <a:round/>
                            <a:headEnd type="none" w="med" len="med"/>
                            <a:tailEnd type="none" w="med" len="med"/>
                          </a:ln>
                        </wps:spPr>
                        <wps:bodyPr wrap="square" upright="1"/>
                      </wps:wsp>
                      <wps:wsp>
                        <wps:cNvPr id="7" name="任意多边形 40"/>
                        <wps:cNvSpPr/>
                        <wps:spPr>
                          <a:xfrm>
                            <a:off x="4034" y="24"/>
                            <a:ext cx="20" cy="2123"/>
                          </a:xfrm>
                          <a:custGeom>
                            <a:avLst/>
                            <a:gdLst/>
                            <a:ahLst/>
                            <a:cxnLst/>
                            <a:rect l="0" t="0" r="0" b="0"/>
                            <a:pathLst>
                              <a:path w="20" h="2123">
                                <a:moveTo>
                                  <a:pt x="0" y="0"/>
                                </a:moveTo>
                                <a:lnTo>
                                  <a:pt x="0" y="2122"/>
                                </a:lnTo>
                              </a:path>
                            </a:pathLst>
                          </a:custGeom>
                          <a:noFill/>
                          <a:ln w="6096" cap="flat" cmpd="sng">
                            <a:solidFill>
                              <a:srgbClr val="000000"/>
                            </a:solidFill>
                            <a:prstDash val="solid"/>
                            <a:round/>
                            <a:headEnd type="none" w="med" len="med"/>
                            <a:tailEnd type="none" w="med" len="med"/>
                          </a:ln>
                        </wps:spPr>
                        <wps:bodyPr wrap="square" upright="1"/>
                      </wps:wsp>
                      <wps:wsp>
                        <wps:cNvPr id="8" name="任意多边形 41"/>
                        <wps:cNvSpPr/>
                        <wps:spPr>
                          <a:xfrm>
                            <a:off x="4053" y="24"/>
                            <a:ext cx="20" cy="2123"/>
                          </a:xfrm>
                          <a:custGeom>
                            <a:avLst/>
                            <a:gdLst/>
                            <a:ahLst/>
                            <a:cxnLst/>
                            <a:rect l="0" t="0" r="0" b="0"/>
                            <a:pathLst>
                              <a:path w="20" h="2123">
                                <a:moveTo>
                                  <a:pt x="0" y="0"/>
                                </a:moveTo>
                                <a:lnTo>
                                  <a:pt x="0" y="2122"/>
                                </a:lnTo>
                              </a:path>
                            </a:pathLst>
                          </a:custGeom>
                          <a:noFill/>
                          <a:ln w="6096" cap="flat" cmpd="sng">
                            <a:solidFill>
                              <a:srgbClr val="000000"/>
                            </a:solidFill>
                            <a:prstDash val="solid"/>
                            <a:round/>
                            <a:headEnd type="none" w="med" len="med"/>
                            <a:tailEnd type="none" w="med" len="med"/>
                          </a:ln>
                        </wps:spPr>
                        <wps:bodyPr wrap="square" upright="1"/>
                      </wps:wsp>
                      <wps:wsp>
                        <wps:cNvPr id="9" name="任意多边形 42"/>
                        <wps:cNvSpPr/>
                        <wps:spPr>
                          <a:xfrm>
                            <a:off x="8059" y="33"/>
                            <a:ext cx="20" cy="2123"/>
                          </a:xfrm>
                          <a:custGeom>
                            <a:avLst/>
                            <a:gdLst/>
                            <a:ahLst/>
                            <a:cxnLst/>
                            <a:rect l="0" t="0" r="0" b="0"/>
                            <a:pathLst>
                              <a:path w="20" h="2123">
                                <a:moveTo>
                                  <a:pt x="0" y="0"/>
                                </a:moveTo>
                                <a:lnTo>
                                  <a:pt x="0" y="2122"/>
                                </a:lnTo>
                              </a:path>
                            </a:pathLst>
                          </a:custGeom>
                          <a:noFill/>
                          <a:ln w="6096" cap="flat" cmpd="sng">
                            <a:solidFill>
                              <a:srgbClr val="000000"/>
                            </a:solidFill>
                            <a:prstDash val="solid"/>
                            <a:round/>
                            <a:headEnd type="none" w="med" len="med"/>
                            <a:tailEnd type="none" w="med" len="med"/>
                          </a:ln>
                        </wps:spPr>
                        <wps:bodyPr wrap="square" upright="1"/>
                      </wps:wsp>
                      <wps:wsp>
                        <wps:cNvPr id="10" name="任意多边形 43"/>
                        <wps:cNvSpPr/>
                        <wps:spPr>
                          <a:xfrm>
                            <a:off x="8078" y="14"/>
                            <a:ext cx="20" cy="2162"/>
                          </a:xfrm>
                          <a:custGeom>
                            <a:avLst/>
                            <a:gdLst/>
                            <a:ahLst/>
                            <a:cxnLst/>
                            <a:rect l="0" t="0" r="0" b="0"/>
                            <a:pathLst>
                              <a:path w="20" h="2162">
                                <a:moveTo>
                                  <a:pt x="0" y="0"/>
                                </a:moveTo>
                                <a:lnTo>
                                  <a:pt x="0" y="2161"/>
                                </a:lnTo>
                              </a:path>
                            </a:pathLst>
                          </a:custGeom>
                          <a:noFill/>
                          <a:ln w="6096" cap="flat" cmpd="sng">
                            <a:solidFill>
                              <a:srgbClr val="000000"/>
                            </a:solidFill>
                            <a:prstDash val="solid"/>
                            <a:round/>
                            <a:headEnd type="none" w="med" len="med"/>
                            <a:tailEnd type="none" w="med" len="med"/>
                          </a:ln>
                        </wps:spPr>
                        <wps:bodyPr wrap="square" upright="1"/>
                      </wps:wsp>
                      <wps:wsp>
                        <wps:cNvPr id="11" name="文本框 31"/>
                        <wps:cNvSpPr txBox="1"/>
                        <wps:spPr>
                          <a:xfrm>
                            <a:off x="19" y="19"/>
                            <a:ext cx="4025" cy="2142"/>
                          </a:xfrm>
                          <a:prstGeom prst="rect">
                            <a:avLst/>
                          </a:prstGeom>
                          <a:noFill/>
                          <a:ln>
                            <a:noFill/>
                          </a:ln>
                        </wps:spPr>
                        <wps:txbx>
                          <w:txbxContent>
                            <w:p w14:paraId="51C530B4">
                              <w:pPr>
                                <w:spacing w:line="360" w:lineRule="auto"/>
                                <w:ind w:firstLine="480" w:firstLineChars="200"/>
                                <w:jc w:val="left"/>
                                <w:rPr>
                                  <w:kern w:val="2"/>
                                </w:rPr>
                              </w:pPr>
                            </w:p>
                            <w:p w14:paraId="14EA4D20">
                              <w:pPr>
                                <w:spacing w:line="360" w:lineRule="auto"/>
                                <w:ind w:firstLine="480" w:firstLineChars="200"/>
                                <w:jc w:val="left"/>
                                <w:rPr>
                                  <w:kern w:val="2"/>
                                </w:rPr>
                              </w:pPr>
                              <w:r>
                                <w:rPr>
                                  <w:rFonts w:hint="eastAsia" w:ascii="宋体" w:hAnsi="宋体" w:cs="宋体"/>
                                  <w:kern w:val="2"/>
                                  <w:szCs w:val="24"/>
                                </w:rPr>
                                <w:t>被授权人</w:t>
                              </w:r>
                              <w:r>
                                <w:rPr>
                                  <w:rFonts w:hint="eastAsia"/>
                                  <w:kern w:val="2"/>
                                </w:rPr>
                                <w:t>身份证复印件（正面）</w:t>
                              </w:r>
                            </w:p>
                          </w:txbxContent>
                        </wps:txbx>
                        <wps:bodyPr wrap="square" lIns="0" tIns="0" rIns="0" bIns="0" upright="1"/>
                      </wps:wsp>
                      <wps:wsp>
                        <wps:cNvPr id="12" name="文本框 44"/>
                        <wps:cNvSpPr txBox="1"/>
                        <wps:spPr>
                          <a:xfrm>
                            <a:off x="4044" y="19"/>
                            <a:ext cx="4025" cy="2142"/>
                          </a:xfrm>
                          <a:prstGeom prst="rect">
                            <a:avLst/>
                          </a:prstGeom>
                          <a:noFill/>
                          <a:ln>
                            <a:noFill/>
                          </a:ln>
                        </wps:spPr>
                        <wps:txbx>
                          <w:txbxContent>
                            <w:p w14:paraId="61B97EC4">
                              <w:pPr>
                                <w:spacing w:line="360" w:lineRule="auto"/>
                                <w:ind w:firstLine="480" w:firstLineChars="200"/>
                                <w:jc w:val="left"/>
                                <w:rPr>
                                  <w:kern w:val="2"/>
                                </w:rPr>
                              </w:pPr>
                            </w:p>
                            <w:p w14:paraId="2440FE98">
                              <w:pPr>
                                <w:spacing w:line="360" w:lineRule="auto"/>
                                <w:ind w:firstLine="480" w:firstLineChars="200"/>
                                <w:jc w:val="left"/>
                                <w:rPr>
                                  <w:kern w:val="2"/>
                                </w:rPr>
                              </w:pPr>
                              <w:r>
                                <w:rPr>
                                  <w:rFonts w:hint="eastAsia" w:ascii="宋体" w:hAnsi="宋体" w:cs="宋体"/>
                                  <w:kern w:val="2"/>
                                  <w:szCs w:val="24"/>
                                </w:rPr>
                                <w:t>被授权人</w:t>
                              </w:r>
                              <w:r>
                                <w:rPr>
                                  <w:rFonts w:hint="eastAsia"/>
                                  <w:kern w:val="2"/>
                                </w:rPr>
                                <w:t>身份证复印件（反面）</w:t>
                              </w:r>
                            </w:p>
                          </w:txbxContent>
                        </wps:txbx>
                        <wps:bodyPr wrap="square" lIns="0" tIns="0" rIns="0" bIns="0" upright="1"/>
                      </wps:wsp>
                    </wpg:wgp>
                  </a:graphicData>
                </a:graphic>
              </wp:inline>
            </w:drawing>
          </mc:Choice>
          <mc:Fallback>
            <w:pict>
              <v:group id="组合 33" o:spid="_x0000_s1026" o:spt="203" style="height:109.05pt;width:404.45pt;" coordsize="8089,2181" o:gfxdata="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">
                <o:lock v:ext="edit" rotation="t" aspectratio="f"/>
                <v:shape id="任意多边形 34" o:spid="_x0000_s1026" o:spt="100" style="position:absolute;left:4;top:9;height:20;width:8079;" filled="f" stroked="t" coordsize="8079,20" o:gfxdata="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DUQHbgAAADaAAAA&#10;DwAAAAAAAAABACAAAAAiAAAAZHJzL2Rvd25yZXYueG1sUEsBAhQAFAAAAAgAh07iQDMvBZ47AAAA&#10;OQAAABAAAAAAAAAAAQAgAAAABwEAAGRycy9zaGFwZXhtbC54bWxQSwUGAAAAAAYABgBbAQAAsQMA&#10;AAAA&#10;" path="m0,0l8078,0e">
                  <v:fill on="f" focussize="0,0"/>
                  <v:stroke weight="0.48pt" color="#000000" joinstyle="round"/>
                  <v:imagedata o:title=""/>
                  <o:lock v:ext="edit" aspectratio="f"/>
                </v:shape>
                <v:shape id="任意多边形 35" o:spid="_x0000_s1026" o:spt="100" style="position:absolute;left:24;top:28;height:20;width:8041;" filled="f" stroked="t" coordsize="8041,20" o:gfxdata="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tvKxbsAAADa&#10;AAAADwAAAAAAAAABACAAAAAiAAAAZHJzL2Rvd25yZXYueG1sUEsBAhQAFAAAAAgAh07iQDMvBZ47&#10;AAAAOQAAABAAAAAAAAAAAQAgAAAACgEAAGRycy9zaGFwZXhtbC54bWxQSwUGAAAAAAYABgBbAQAA&#10;tAMAAAAA&#10;" path="m0,0l8040,0e">
                  <v:fill on="f" focussize="0,0"/>
                  <v:stroke weight="0.48pt" color="#000000" joinstyle="round"/>
                  <v:imagedata o:title=""/>
                  <o:lock v:ext="edit" aspectratio="f"/>
                </v:shape>
                <v:shape id="任意多边形 36" o:spid="_x0000_s1026" o:spt="100" style="position:absolute;left:24;top:2151;height:20;width:8041;" filled="f" stroked="t" coordsize="8041,20" o:gfxdata="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mXb168AAAA&#10;2g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任意多边形 37" o:spid="_x0000_s1026" o:spt="100" style="position:absolute;left:4;top:2170;height:20;width:8079;" filled="f" stroked="t" coordsize="8079,20" o:gfxdata="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xCs4W8AAAA&#10;2g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任意多边形 38" o:spid="_x0000_s1026" o:spt="100" style="position:absolute;left:9;top:4;height:2171;width:20;" filled="f" stroked="t" coordsize="20,2171" o:gfxdata="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a899uugAAANoA&#10;AAAPAAAAAAAAAAEAIAAAACIAAABkcnMvZG93bnJldi54bWxQSwECFAAUAAAACACHTuJAMy8FnjsA&#10;AAA5AAAAEAAAAAAAAAABACAAAAAJAQAAZHJzL3NoYXBleG1sLnhtbFBLBQYAAAAABgAGAFsBAACz&#10;AwAAAAA=&#10;" path="m0,0l0,2170e">
                  <v:fill on="f" focussize="0,0"/>
                  <v:stroke weight="0.48pt" color="#000000" joinstyle="round"/>
                  <v:imagedata o:title=""/>
                  <o:lock v:ext="edit" aspectratio="f"/>
                </v:shape>
                <v:shape id="任意多边形 39" o:spid="_x0000_s1026" o:spt="100" style="position:absolute;left:28;top:24;height:2133;width:20;" filled="f" stroked="t" coordsize="20,2133" o:gfxdata="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kSbHK8AAAA&#10;2gAAAA8AAAAAAAAAAQAgAAAAIgAAAGRycy9kb3ducmV2LnhtbFBLAQIUABQAAAAIAIdO4kAzLwWe&#10;OwAAADkAAAAQAAAAAAAAAAEAIAAAAAsBAABkcnMvc2hhcGV4bWwueG1sUEsFBgAAAAAGAAYAWwEA&#10;ALUDAAAAAA==&#10;" path="m0,0l0,2132e">
                  <v:fill on="f" focussize="0,0"/>
                  <v:stroke weight="0.48pt" color="#000000" joinstyle="round"/>
                  <v:imagedata o:title=""/>
                  <o:lock v:ext="edit" aspectratio="f"/>
                </v:shape>
                <v:shape id="任意多边形 40" o:spid="_x0000_s1026" o:spt="100" style="position:absolute;left:4034;top:24;height:2123;width:20;" filled="f" stroked="t" coordsize="20,2123" o:gfxdata="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zeby7sAAADa&#10;AAAADwAAAAAAAAABACAAAAAiAAAAZHJzL2Rvd25yZXYueG1sUEsBAhQAFAAAAAgAh07iQDMvBZ47&#10;AAAAOQAAABAAAAAAAAAAAQAgAAAACgEAAGRycy9zaGFwZXhtbC54bWxQSwUGAAAAAAYABgBbAQAA&#10;tAMAAAAA&#10;" path="m0,0l0,2122e">
                  <v:fill on="f" focussize="0,0"/>
                  <v:stroke weight="0.48pt" color="#000000" joinstyle="round"/>
                  <v:imagedata o:title=""/>
                  <o:lock v:ext="edit" aspectratio="f"/>
                </v:shape>
                <v:shape id="任意多边形 41" o:spid="_x0000_s1026" o:spt="100" style="position:absolute;left:4053;top:24;height:2123;width:20;" filled="f" stroked="t" coordsize="20,2123" o:gfxdata="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qgPubgAAADaAAAA&#10;DwAAAAAAAAABACAAAAAiAAAAZHJzL2Rvd25yZXYueG1sUEsBAhQAFAAAAAgAh07iQDMvBZ47AAAA&#10;OQAAABAAAAAAAAAAAQAgAAAABwEAAGRycy9zaGFwZXhtbC54bWxQSwUGAAAAAAYABgBbAQAAsQMA&#10;AAAA&#10;" path="m0,0l0,2122e">
                  <v:fill on="f" focussize="0,0"/>
                  <v:stroke weight="0.48pt" color="#000000" joinstyle="round"/>
                  <v:imagedata o:title=""/>
                  <o:lock v:ext="edit" aspectratio="f"/>
                </v:shape>
                <v:shape id="任意多边形 42" o:spid="_x0000_s1026" o:spt="100" style="position:absolute;left:8059;top:33;height:2123;width:20;" filled="f" stroked="t" coordsize="20,2123" o:gfxdata="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eSqIrsAAADa&#10;AAAADwAAAAAAAAABACAAAAAiAAAAZHJzL2Rvd25yZXYueG1sUEsBAhQAFAAAAAgAh07iQDMvBZ47&#10;AAAAOQAAABAAAAAAAAAAAQAgAAAACgEAAGRycy9zaGFwZXhtbC54bWxQSwUGAAAAAAYABgBbAQAA&#10;tAMAAAAA&#10;" path="m0,0l0,2122e">
                  <v:fill on="f" focussize="0,0"/>
                  <v:stroke weight="0.48pt" color="#000000" joinstyle="round"/>
                  <v:imagedata o:title=""/>
                  <o:lock v:ext="edit" aspectratio="f"/>
                </v:shape>
                <v:shape id="任意多边形 43" o:spid="_x0000_s1026" o:spt="100" style="position:absolute;left:8078;top:14;height:2162;width:20;" filled="f" stroked="t" coordsize="20,2162" o:gfxdata="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Vkf8G8AAAA&#10;2wAAAA8AAAAAAAAAAQAgAAAAIgAAAGRycy9kb3ducmV2LnhtbFBLAQIUABQAAAAIAIdO4kAzLwWe&#10;OwAAADkAAAAQAAAAAAAAAAEAIAAAAAsBAABkcnMvc2hhcGV4bWwueG1sUEsFBgAAAAAGAAYAWwEA&#10;ALUDAAAAAA==&#10;" path="m0,0l0,2161e">
                  <v:fill on="f" focussize="0,0"/>
                  <v:stroke weight="0.48pt" color="#000000" joinstyle="round"/>
                  <v:imagedata o:title=""/>
                  <o:lock v:ext="edit" aspectratio="f"/>
                </v:shape>
                <v:shape id="文本框 31" o:spid="_x0000_s1026" o:spt="202" type="#_x0000_t202" style="position:absolute;left:19;top:19;height:2142;width:4025;"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51C530B4">
                        <w:pPr>
                          <w:spacing w:line="360" w:lineRule="auto"/>
                          <w:ind w:firstLine="480" w:firstLineChars="200"/>
                          <w:jc w:val="left"/>
                          <w:rPr>
                            <w:kern w:val="2"/>
                          </w:rPr>
                        </w:pPr>
                      </w:p>
                      <w:p w14:paraId="14EA4D20">
                        <w:pPr>
                          <w:spacing w:line="360" w:lineRule="auto"/>
                          <w:ind w:firstLine="480" w:firstLineChars="200"/>
                          <w:jc w:val="left"/>
                          <w:rPr>
                            <w:kern w:val="2"/>
                          </w:rPr>
                        </w:pPr>
                        <w:r>
                          <w:rPr>
                            <w:rFonts w:hint="eastAsia" w:ascii="宋体" w:hAnsi="宋体" w:cs="宋体"/>
                            <w:kern w:val="2"/>
                            <w:szCs w:val="24"/>
                          </w:rPr>
                          <w:t>被授权人</w:t>
                        </w:r>
                        <w:r>
                          <w:rPr>
                            <w:rFonts w:hint="eastAsia"/>
                            <w:kern w:val="2"/>
                          </w:rPr>
                          <w:t>身份证复印件（正面）</w:t>
                        </w:r>
                      </w:p>
                    </w:txbxContent>
                  </v:textbox>
                </v:shape>
                <v:shape id="文本框 44" o:spid="_x0000_s1026" o:spt="202" type="#_x0000_t202" style="position:absolute;left:4044;top:19;height:2142;width:402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1B97EC4">
                        <w:pPr>
                          <w:spacing w:line="360" w:lineRule="auto"/>
                          <w:ind w:firstLine="480" w:firstLineChars="200"/>
                          <w:jc w:val="left"/>
                          <w:rPr>
                            <w:kern w:val="2"/>
                          </w:rPr>
                        </w:pPr>
                      </w:p>
                      <w:p w14:paraId="2440FE98">
                        <w:pPr>
                          <w:spacing w:line="360" w:lineRule="auto"/>
                          <w:ind w:firstLine="480" w:firstLineChars="200"/>
                          <w:jc w:val="left"/>
                          <w:rPr>
                            <w:kern w:val="2"/>
                          </w:rPr>
                        </w:pPr>
                        <w:r>
                          <w:rPr>
                            <w:rFonts w:hint="eastAsia" w:ascii="宋体" w:hAnsi="宋体" w:cs="宋体"/>
                            <w:kern w:val="2"/>
                            <w:szCs w:val="24"/>
                          </w:rPr>
                          <w:t>被授权人</w:t>
                        </w:r>
                        <w:r>
                          <w:rPr>
                            <w:rFonts w:hint="eastAsia"/>
                            <w:kern w:val="2"/>
                          </w:rPr>
                          <w:t>身份证复印件（反面）</w:t>
                        </w:r>
                      </w:p>
                    </w:txbxContent>
                  </v:textbox>
                </v:shape>
                <w10:wrap type="none"/>
                <w10:anchorlock/>
              </v:group>
            </w:pict>
          </mc:Fallback>
        </mc:AlternateContent>
      </w:r>
    </w:p>
    <w:p w14:paraId="44103F69">
      <w:pPr>
        <w:kinsoku w:val="0"/>
        <w:wordWrap w:val="0"/>
        <w:overflowPunct w:val="0"/>
        <w:spacing w:line="360" w:lineRule="auto"/>
        <w:ind w:firstLine="480" w:firstLineChars="200"/>
        <w:rPr>
          <w:rFonts w:hint="eastAsia" w:ascii="宋体" w:hAnsi="宋体" w:cs="宋体"/>
          <w:color w:val="000000" w:themeColor="text1"/>
          <w:kern w:val="2"/>
          <w:highlight w:val="none"/>
          <w14:textFill>
            <w14:solidFill>
              <w14:schemeClr w14:val="tx1"/>
            </w14:solidFill>
          </w14:textFill>
        </w:rPr>
      </w:pPr>
    </w:p>
    <w:p w14:paraId="3E5D66ED">
      <w:pPr>
        <w:wordWrap w:val="0"/>
        <w:snapToGrid w:val="0"/>
        <w:spacing w:line="360" w:lineRule="auto"/>
        <w:ind w:firstLine="480" w:firstLineChars="200"/>
        <w:rPr>
          <w:rFonts w:hint="eastAsia" w:ascii="宋体" w:hAnsi="宋体" w:cs="宋体"/>
          <w:color w:val="000000" w:themeColor="text1"/>
          <w:kern w:val="2"/>
          <w:szCs w:val="24"/>
          <w:highlight w:val="none"/>
          <w14:textFill>
            <w14:solidFill>
              <w14:schemeClr w14:val="tx1"/>
            </w14:solidFill>
          </w14:textFill>
        </w:rPr>
      </w:pPr>
      <w:r>
        <w:rPr>
          <w:rFonts w:hint="eastAsia" w:ascii="宋体" w:hAnsi="宋体" w:cs="宋体"/>
          <w:color w:val="000000" w:themeColor="text1"/>
          <w:kern w:val="2"/>
          <w:szCs w:val="24"/>
          <w:highlight w:val="none"/>
          <w14:textFill>
            <w14:solidFill>
              <w14:schemeClr w14:val="tx1"/>
            </w14:solidFill>
          </w14:textFill>
        </w:rPr>
        <w:t>被授权人（签字或盖章）：</w:t>
      </w:r>
      <w:r>
        <w:rPr>
          <w:rFonts w:hint="eastAsia" w:ascii="宋体" w:hAnsi="宋体" w:cs="宋体"/>
          <w:color w:val="000000" w:themeColor="text1"/>
          <w:kern w:val="2"/>
          <w:szCs w:val="24"/>
          <w:highlight w:val="none"/>
          <w14:textFill>
            <w14:solidFill>
              <w14:schemeClr w14:val="tx1"/>
            </w14:solidFill>
          </w14:textFill>
        </w:rPr>
        <w:tab/>
      </w:r>
    </w:p>
    <w:p w14:paraId="20426C63">
      <w:pPr>
        <w:wordWrap w:val="0"/>
        <w:snapToGrid w:val="0"/>
        <w:spacing w:line="360" w:lineRule="auto"/>
        <w:ind w:firstLine="480" w:firstLineChars="200"/>
        <w:rPr>
          <w:rFonts w:hint="eastAsia" w:ascii="宋体" w:hAnsi="宋体" w:cs="宋体"/>
          <w:color w:val="000000" w:themeColor="text1"/>
          <w:kern w:val="2"/>
          <w:szCs w:val="24"/>
          <w:highlight w:val="none"/>
          <w14:textFill>
            <w14:solidFill>
              <w14:schemeClr w14:val="tx1"/>
            </w14:solidFill>
          </w14:textFill>
        </w:rPr>
      </w:pPr>
      <w:r>
        <w:rPr>
          <w:rFonts w:hint="eastAsia" w:ascii="宋体" w:hAnsi="宋体" w:cs="宋体"/>
          <w:color w:val="000000" w:themeColor="text1"/>
          <w:kern w:val="2"/>
          <w:szCs w:val="24"/>
          <w:highlight w:val="none"/>
          <w14:textFill>
            <w14:solidFill>
              <w14:schemeClr w14:val="tx1"/>
            </w14:solidFill>
          </w14:textFill>
        </w:rPr>
        <w:t>供应商法定代表人（签字或盖章）：</w:t>
      </w:r>
    </w:p>
    <w:p w14:paraId="2F44E716">
      <w:pPr>
        <w:wordWrap w:val="0"/>
        <w:snapToGrid w:val="0"/>
        <w:spacing w:line="360" w:lineRule="auto"/>
        <w:ind w:firstLine="480" w:firstLineChars="200"/>
        <w:rPr>
          <w:rFonts w:hint="eastAsia" w:ascii="宋体" w:hAnsi="宋体" w:cs="宋体"/>
          <w:color w:val="000000" w:themeColor="text1"/>
          <w:kern w:val="2"/>
          <w:szCs w:val="24"/>
          <w:highlight w:val="none"/>
          <w14:textFill>
            <w14:solidFill>
              <w14:schemeClr w14:val="tx1"/>
            </w14:solidFill>
          </w14:textFill>
        </w:rPr>
      </w:pPr>
      <w:r>
        <w:rPr>
          <w:rFonts w:hint="eastAsia" w:ascii="宋体" w:hAnsi="宋体" w:cs="宋体"/>
          <w:color w:val="000000" w:themeColor="text1"/>
          <w:kern w:val="2"/>
          <w:szCs w:val="24"/>
          <w:highlight w:val="none"/>
          <w14:textFill>
            <w14:solidFill>
              <w14:schemeClr w14:val="tx1"/>
            </w14:solidFill>
          </w14:textFill>
        </w:rPr>
        <w:t>职</w:t>
      </w:r>
      <w:r>
        <w:rPr>
          <w:rFonts w:hint="eastAsia" w:ascii="宋体" w:hAnsi="宋体" w:cs="宋体"/>
          <w:color w:val="000000" w:themeColor="text1"/>
          <w:kern w:val="2"/>
          <w:szCs w:val="24"/>
          <w:highlight w:val="none"/>
          <w14:textFill>
            <w14:solidFill>
              <w14:schemeClr w14:val="tx1"/>
            </w14:solidFill>
          </w14:textFill>
        </w:rPr>
        <w:tab/>
      </w:r>
      <w:r>
        <w:rPr>
          <w:rFonts w:hint="eastAsia" w:ascii="宋体" w:hAnsi="宋体" w:cs="宋体"/>
          <w:color w:val="000000" w:themeColor="text1"/>
          <w:kern w:val="2"/>
          <w:szCs w:val="24"/>
          <w:highlight w:val="none"/>
          <w14:textFill>
            <w14:solidFill>
              <w14:schemeClr w14:val="tx1"/>
            </w14:solidFill>
          </w14:textFill>
        </w:rPr>
        <w:t>务：</w:t>
      </w:r>
      <w:r>
        <w:rPr>
          <w:rFonts w:hint="eastAsia" w:ascii="宋体" w:hAnsi="宋体" w:cs="宋体"/>
          <w:color w:val="000000" w:themeColor="text1"/>
          <w:kern w:val="2"/>
          <w:szCs w:val="24"/>
          <w:highlight w:val="none"/>
          <w14:textFill>
            <w14:solidFill>
              <w14:schemeClr w14:val="tx1"/>
            </w14:solidFill>
          </w14:textFill>
        </w:rPr>
        <w:tab/>
      </w:r>
      <w:r>
        <w:rPr>
          <w:rFonts w:hint="eastAsia" w:ascii="宋体" w:hAnsi="宋体" w:cs="宋体"/>
          <w:color w:val="000000" w:themeColor="text1"/>
          <w:kern w:val="2"/>
          <w:szCs w:val="24"/>
          <w:highlight w:val="none"/>
          <w14:textFill>
            <w14:solidFill>
              <w14:schemeClr w14:val="tx1"/>
            </w14:solidFill>
          </w14:textFill>
        </w:rPr>
        <w:t>职</w:t>
      </w:r>
      <w:r>
        <w:rPr>
          <w:rFonts w:hint="eastAsia" w:ascii="宋体" w:hAnsi="宋体" w:cs="宋体"/>
          <w:color w:val="000000" w:themeColor="text1"/>
          <w:kern w:val="2"/>
          <w:szCs w:val="24"/>
          <w:highlight w:val="none"/>
          <w14:textFill>
            <w14:solidFill>
              <w14:schemeClr w14:val="tx1"/>
            </w14:solidFill>
          </w14:textFill>
        </w:rPr>
        <w:tab/>
      </w:r>
      <w:r>
        <w:rPr>
          <w:rFonts w:hint="eastAsia" w:ascii="宋体" w:hAnsi="宋体" w:cs="宋体"/>
          <w:color w:val="000000" w:themeColor="text1"/>
          <w:kern w:val="2"/>
          <w:szCs w:val="24"/>
          <w:highlight w:val="none"/>
          <w14:textFill>
            <w14:solidFill>
              <w14:schemeClr w14:val="tx1"/>
            </w14:solidFill>
          </w14:textFill>
        </w:rPr>
        <w:t>务：</w:t>
      </w:r>
    </w:p>
    <w:p w14:paraId="0161F7A9">
      <w:pPr>
        <w:wordWrap w:val="0"/>
        <w:snapToGrid w:val="0"/>
        <w:spacing w:line="360" w:lineRule="auto"/>
        <w:ind w:firstLine="480" w:firstLineChars="200"/>
        <w:rPr>
          <w:rFonts w:hint="eastAsia" w:ascii="宋体" w:hAnsi="宋体" w:cs="宋体"/>
          <w:color w:val="000000" w:themeColor="text1"/>
          <w:kern w:val="2"/>
          <w:szCs w:val="24"/>
          <w:highlight w:val="none"/>
          <w14:textFill>
            <w14:solidFill>
              <w14:schemeClr w14:val="tx1"/>
            </w14:solidFill>
          </w14:textFill>
        </w:rPr>
      </w:pPr>
      <w:r>
        <w:rPr>
          <w:rFonts w:hint="eastAsia" w:ascii="宋体" w:hAnsi="宋体" w:cs="宋体"/>
          <w:color w:val="000000" w:themeColor="text1"/>
          <w:kern w:val="2"/>
          <w:szCs w:val="24"/>
          <w:highlight w:val="none"/>
          <w14:textFill>
            <w14:solidFill>
              <w14:schemeClr w14:val="tx1"/>
            </w14:solidFill>
          </w14:textFill>
        </w:rPr>
        <w:t>电</w:t>
      </w:r>
      <w:r>
        <w:rPr>
          <w:rFonts w:hint="eastAsia" w:ascii="宋体" w:hAnsi="宋体" w:cs="宋体"/>
          <w:color w:val="000000" w:themeColor="text1"/>
          <w:kern w:val="2"/>
          <w:szCs w:val="24"/>
          <w:highlight w:val="none"/>
          <w14:textFill>
            <w14:solidFill>
              <w14:schemeClr w14:val="tx1"/>
            </w14:solidFill>
          </w14:textFill>
        </w:rPr>
        <w:tab/>
      </w:r>
      <w:r>
        <w:rPr>
          <w:rFonts w:hint="eastAsia" w:ascii="宋体" w:hAnsi="宋体" w:cs="宋体"/>
          <w:color w:val="000000" w:themeColor="text1"/>
          <w:kern w:val="2"/>
          <w:szCs w:val="24"/>
          <w:highlight w:val="none"/>
          <w14:textFill>
            <w14:solidFill>
              <w14:schemeClr w14:val="tx1"/>
            </w14:solidFill>
          </w14:textFill>
        </w:rPr>
        <w:t>话：</w:t>
      </w:r>
      <w:r>
        <w:rPr>
          <w:rFonts w:hint="eastAsia" w:ascii="宋体" w:hAnsi="宋体" w:cs="宋体"/>
          <w:color w:val="000000" w:themeColor="text1"/>
          <w:kern w:val="2"/>
          <w:szCs w:val="24"/>
          <w:highlight w:val="none"/>
          <w14:textFill>
            <w14:solidFill>
              <w14:schemeClr w14:val="tx1"/>
            </w14:solidFill>
          </w14:textFill>
        </w:rPr>
        <w:tab/>
      </w:r>
      <w:r>
        <w:rPr>
          <w:rFonts w:hint="eastAsia" w:ascii="宋体" w:hAnsi="宋体" w:cs="宋体"/>
          <w:color w:val="000000" w:themeColor="text1"/>
          <w:kern w:val="2"/>
          <w:szCs w:val="24"/>
          <w:highlight w:val="none"/>
          <w14:textFill>
            <w14:solidFill>
              <w14:schemeClr w14:val="tx1"/>
            </w14:solidFill>
          </w14:textFill>
        </w:rPr>
        <w:t>电</w:t>
      </w:r>
      <w:r>
        <w:rPr>
          <w:rFonts w:hint="eastAsia" w:ascii="宋体" w:hAnsi="宋体" w:cs="宋体"/>
          <w:color w:val="000000" w:themeColor="text1"/>
          <w:kern w:val="2"/>
          <w:szCs w:val="24"/>
          <w:highlight w:val="none"/>
          <w14:textFill>
            <w14:solidFill>
              <w14:schemeClr w14:val="tx1"/>
            </w14:solidFill>
          </w14:textFill>
        </w:rPr>
        <w:tab/>
      </w:r>
      <w:r>
        <w:rPr>
          <w:rFonts w:hint="eastAsia" w:ascii="宋体" w:hAnsi="宋体" w:cs="宋体"/>
          <w:color w:val="000000" w:themeColor="text1"/>
          <w:kern w:val="2"/>
          <w:szCs w:val="24"/>
          <w:highlight w:val="none"/>
          <w14:textFill>
            <w14:solidFill>
              <w14:schemeClr w14:val="tx1"/>
            </w14:solidFill>
          </w14:textFill>
        </w:rPr>
        <w:t>话：</w:t>
      </w:r>
    </w:p>
    <w:p w14:paraId="2666B882">
      <w:pPr>
        <w:wordWrap w:val="0"/>
        <w:snapToGrid w:val="0"/>
        <w:spacing w:line="360" w:lineRule="auto"/>
        <w:ind w:firstLine="480" w:firstLineChars="200"/>
        <w:rPr>
          <w:rFonts w:hint="eastAsia" w:ascii="宋体" w:hAnsi="宋体" w:cs="宋体"/>
          <w:color w:val="000000" w:themeColor="text1"/>
          <w:kern w:val="2"/>
          <w:szCs w:val="24"/>
          <w:highlight w:val="none"/>
          <w14:textFill>
            <w14:solidFill>
              <w14:schemeClr w14:val="tx1"/>
            </w14:solidFill>
          </w14:textFill>
        </w:rPr>
      </w:pPr>
      <w:r>
        <w:rPr>
          <w:rFonts w:hint="eastAsia" w:ascii="宋体" w:hAnsi="宋体" w:cs="宋体"/>
          <w:color w:val="000000" w:themeColor="text1"/>
          <w:kern w:val="2"/>
          <w:szCs w:val="24"/>
          <w:highlight w:val="none"/>
          <w14:textFill>
            <w14:solidFill>
              <w14:schemeClr w14:val="tx1"/>
            </w14:solidFill>
          </w14:textFill>
        </w:rPr>
        <w:t>供应商：</w:t>
      </w:r>
      <w:r>
        <w:rPr>
          <w:rFonts w:hint="eastAsia" w:ascii="宋体" w:hAnsi="宋体" w:cs="宋体"/>
          <w:color w:val="000000" w:themeColor="text1"/>
          <w:kern w:val="2"/>
          <w:szCs w:val="24"/>
          <w:highlight w:val="none"/>
          <w:u w:val="single"/>
          <w14:textFill>
            <w14:solidFill>
              <w14:schemeClr w14:val="tx1"/>
            </w14:solidFill>
          </w14:textFill>
        </w:rPr>
        <w:tab/>
      </w:r>
      <w:r>
        <w:rPr>
          <w:rFonts w:hint="eastAsia" w:ascii="宋体" w:hAnsi="宋体" w:cs="宋体"/>
          <w:color w:val="000000" w:themeColor="text1"/>
          <w:kern w:val="2"/>
          <w:szCs w:val="24"/>
          <w:highlight w:val="none"/>
          <w:u w:val="single"/>
          <w14:textFill>
            <w14:solidFill>
              <w14:schemeClr w14:val="tx1"/>
            </w14:solidFill>
          </w14:textFill>
        </w:rPr>
        <w:tab/>
      </w:r>
      <w:r>
        <w:rPr>
          <w:rFonts w:hint="eastAsia" w:ascii="宋体" w:hAnsi="宋体" w:cs="宋体"/>
          <w:color w:val="000000" w:themeColor="text1"/>
          <w:kern w:val="2"/>
          <w:szCs w:val="24"/>
          <w:highlight w:val="none"/>
          <w:u w:val="single"/>
          <w14:textFill>
            <w14:solidFill>
              <w14:schemeClr w14:val="tx1"/>
            </w14:solidFill>
          </w14:textFill>
        </w:rPr>
        <w:tab/>
      </w:r>
      <w:r>
        <w:rPr>
          <w:rFonts w:hint="eastAsia" w:ascii="宋体" w:hAnsi="宋体" w:cs="宋体"/>
          <w:color w:val="000000" w:themeColor="text1"/>
          <w:kern w:val="2"/>
          <w:szCs w:val="24"/>
          <w:highlight w:val="none"/>
          <w:u w:val="single"/>
          <w14:textFill>
            <w14:solidFill>
              <w14:schemeClr w14:val="tx1"/>
            </w14:solidFill>
          </w14:textFill>
        </w:rPr>
        <w:tab/>
      </w:r>
      <w:r>
        <w:rPr>
          <w:rFonts w:hint="eastAsia" w:ascii="宋体" w:hAnsi="宋体" w:cs="宋体"/>
          <w:color w:val="000000" w:themeColor="text1"/>
          <w:kern w:val="2"/>
          <w:szCs w:val="24"/>
          <w:highlight w:val="none"/>
          <w:u w:val="single"/>
          <w14:textFill>
            <w14:solidFill>
              <w14:schemeClr w14:val="tx1"/>
            </w14:solidFill>
          </w14:textFill>
        </w:rPr>
        <w:tab/>
      </w:r>
      <w:r>
        <w:rPr>
          <w:rFonts w:hint="eastAsia" w:ascii="宋体" w:hAnsi="宋体" w:cs="宋体"/>
          <w:color w:val="000000" w:themeColor="text1"/>
          <w:kern w:val="2"/>
          <w:szCs w:val="24"/>
          <w:highlight w:val="none"/>
          <w14:textFill>
            <w14:solidFill>
              <w14:schemeClr w14:val="tx1"/>
            </w14:solidFill>
          </w14:textFill>
        </w:rPr>
        <w:t>（盖章）</w:t>
      </w:r>
    </w:p>
    <w:p w14:paraId="4DC109DA">
      <w:pPr>
        <w:wordWrap w:val="0"/>
        <w:snapToGrid w:val="0"/>
        <w:spacing w:line="360" w:lineRule="auto"/>
        <w:ind w:firstLine="480" w:firstLineChars="200"/>
        <w:rPr>
          <w:rFonts w:hint="eastAsia" w:ascii="宋体" w:hAnsi="宋体" w:cs="宋体"/>
          <w:color w:val="000000" w:themeColor="text1"/>
          <w:kern w:val="2"/>
          <w:szCs w:val="24"/>
          <w:highlight w:val="none"/>
          <w14:textFill>
            <w14:solidFill>
              <w14:schemeClr w14:val="tx1"/>
            </w14:solidFill>
          </w14:textFill>
        </w:rPr>
      </w:pPr>
      <w:r>
        <w:rPr>
          <w:rFonts w:hint="eastAsia" w:ascii="宋体" w:hAnsi="宋体" w:cs="宋体"/>
          <w:color w:val="000000" w:themeColor="text1"/>
          <w:kern w:val="2"/>
          <w:szCs w:val="24"/>
          <w:highlight w:val="none"/>
          <w14:textFill>
            <w14:solidFill>
              <w14:schemeClr w14:val="tx1"/>
            </w14:solidFill>
          </w14:textFill>
        </w:rPr>
        <w:t>日期：</w:t>
      </w:r>
      <w:r>
        <w:rPr>
          <w:rFonts w:hint="eastAsia" w:ascii="宋体" w:hAnsi="宋体" w:cs="宋体"/>
          <w:color w:val="000000" w:themeColor="text1"/>
          <w:kern w:val="2"/>
          <w:szCs w:val="24"/>
          <w:highlight w:val="none"/>
          <w:u w:val="single"/>
          <w14:textFill>
            <w14:solidFill>
              <w14:schemeClr w14:val="tx1"/>
            </w14:solidFill>
          </w14:textFill>
        </w:rPr>
        <w:t xml:space="preserve">     </w:t>
      </w:r>
      <w:r>
        <w:rPr>
          <w:rFonts w:hint="eastAsia" w:ascii="宋体" w:hAnsi="宋体" w:cs="宋体"/>
          <w:color w:val="000000" w:themeColor="text1"/>
          <w:kern w:val="2"/>
          <w:szCs w:val="24"/>
          <w:highlight w:val="none"/>
          <w14:textFill>
            <w14:solidFill>
              <w14:schemeClr w14:val="tx1"/>
            </w14:solidFill>
          </w14:textFill>
        </w:rPr>
        <w:t>年</w:t>
      </w:r>
      <w:r>
        <w:rPr>
          <w:rFonts w:hint="eastAsia" w:ascii="宋体" w:hAnsi="宋体" w:cs="宋体"/>
          <w:color w:val="000000" w:themeColor="text1"/>
          <w:kern w:val="2"/>
          <w:szCs w:val="24"/>
          <w:highlight w:val="none"/>
          <w:u w:val="single"/>
          <w14:textFill>
            <w14:solidFill>
              <w14:schemeClr w14:val="tx1"/>
            </w14:solidFill>
          </w14:textFill>
        </w:rPr>
        <w:t xml:space="preserve">   </w:t>
      </w:r>
      <w:r>
        <w:rPr>
          <w:rFonts w:hint="eastAsia" w:ascii="宋体" w:hAnsi="宋体" w:cs="宋体"/>
          <w:color w:val="000000" w:themeColor="text1"/>
          <w:kern w:val="2"/>
          <w:szCs w:val="24"/>
          <w:highlight w:val="none"/>
          <w14:textFill>
            <w14:solidFill>
              <w14:schemeClr w14:val="tx1"/>
            </w14:solidFill>
          </w14:textFill>
        </w:rPr>
        <w:t>月</w:t>
      </w:r>
      <w:r>
        <w:rPr>
          <w:rFonts w:hint="eastAsia" w:ascii="宋体" w:hAnsi="宋体" w:cs="宋体"/>
          <w:color w:val="000000" w:themeColor="text1"/>
          <w:kern w:val="2"/>
          <w:szCs w:val="24"/>
          <w:highlight w:val="none"/>
          <w:u w:val="single"/>
          <w14:textFill>
            <w14:solidFill>
              <w14:schemeClr w14:val="tx1"/>
            </w14:solidFill>
          </w14:textFill>
        </w:rPr>
        <w:t xml:space="preserve">   </w:t>
      </w:r>
      <w:r>
        <w:rPr>
          <w:rFonts w:hint="eastAsia" w:ascii="宋体" w:hAnsi="宋体" w:cs="宋体"/>
          <w:color w:val="000000" w:themeColor="text1"/>
          <w:kern w:val="2"/>
          <w:szCs w:val="24"/>
          <w:highlight w:val="none"/>
          <w14:textFill>
            <w14:solidFill>
              <w14:schemeClr w14:val="tx1"/>
            </w14:solidFill>
          </w14:textFill>
        </w:rPr>
        <w:t xml:space="preserve">日                </w:t>
      </w:r>
    </w:p>
    <w:p w14:paraId="01A3BF23">
      <w:pPr>
        <w:kinsoku w:val="0"/>
        <w:wordWrap w:val="0"/>
        <w:overflowPunct w:val="0"/>
        <w:spacing w:line="360" w:lineRule="auto"/>
        <w:ind w:firstLine="440" w:firstLineChars="200"/>
        <w:rPr>
          <w:rFonts w:hint="eastAsia" w:ascii="宋体" w:hAnsi="宋体" w:cs="宋体"/>
          <w:color w:val="000000" w:themeColor="text1"/>
          <w:kern w:val="2"/>
          <w:sz w:val="22"/>
          <w:szCs w:val="22"/>
          <w:highlight w:val="none"/>
          <w14:textFill>
            <w14:solidFill>
              <w14:schemeClr w14:val="tx1"/>
            </w14:solidFill>
          </w14:textFill>
        </w:rPr>
      </w:pPr>
    </w:p>
    <w:p w14:paraId="01E84FBA">
      <w:pPr>
        <w:pStyle w:val="4"/>
        <w:wordWrap w:val="0"/>
        <w:rPr>
          <w:rFonts w:hint="eastAsia"/>
          <w:color w:val="000000" w:themeColor="text1"/>
          <w:highlight w:val="none"/>
          <w14:textFill>
            <w14:solidFill>
              <w14:schemeClr w14:val="tx1"/>
            </w14:solidFill>
          </w14:textFill>
        </w:rPr>
      </w:pPr>
      <w:r>
        <w:rPr>
          <w:rFonts w:hint="eastAsia" w:cs="宋体"/>
          <w:b w:val="0"/>
          <w:bCs/>
          <w:color w:val="000000" w:themeColor="text1"/>
          <w:kern w:val="2"/>
          <w:sz w:val="28"/>
          <w:szCs w:val="32"/>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磋商报价单</w:t>
      </w:r>
    </w:p>
    <w:tbl>
      <w:tblPr>
        <w:tblStyle w:val="25"/>
        <w:tblpPr w:leftFromText="180" w:rightFromText="180" w:vertAnchor="text" w:horzAnchor="margin" w:tblpXSpec="center" w:tblpY="225"/>
        <w:tblW w:w="99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3"/>
        <w:gridCol w:w="8113"/>
      </w:tblGrid>
      <w:tr w14:paraId="769E7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1853" w:type="dxa"/>
            <w:vAlign w:val="center"/>
          </w:tcPr>
          <w:p w14:paraId="484733EA">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供应商</w:t>
            </w:r>
          </w:p>
        </w:tc>
        <w:tc>
          <w:tcPr>
            <w:tcW w:w="8113" w:type="dxa"/>
            <w:vAlign w:val="center"/>
          </w:tcPr>
          <w:p w14:paraId="6E9F76D3">
            <w:pPr>
              <w:pStyle w:val="15"/>
              <w:wordWrap w:val="0"/>
              <w:rPr>
                <w:rFonts w:hint="eastAsia" w:hAnsi="宋体"/>
                <w:color w:val="000000" w:themeColor="text1"/>
                <w:highlight w:val="none"/>
                <w14:textFill>
                  <w14:solidFill>
                    <w14:schemeClr w14:val="tx1"/>
                  </w14:solidFill>
                </w14:textFill>
              </w:rPr>
            </w:pPr>
          </w:p>
        </w:tc>
      </w:tr>
      <w:tr w14:paraId="1CDB5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1853" w:type="dxa"/>
            <w:vAlign w:val="center"/>
          </w:tcPr>
          <w:p w14:paraId="37D29E9F">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投标项目名称</w:t>
            </w:r>
          </w:p>
        </w:tc>
        <w:tc>
          <w:tcPr>
            <w:tcW w:w="8113" w:type="dxa"/>
            <w:vAlign w:val="center"/>
          </w:tcPr>
          <w:p w14:paraId="261C0AE9">
            <w:pPr>
              <w:pStyle w:val="15"/>
              <w:wordWrap w:val="0"/>
              <w:rPr>
                <w:rFonts w:hint="eastAsia" w:hAnsi="宋体"/>
                <w:color w:val="000000" w:themeColor="text1"/>
                <w:highlight w:val="none"/>
                <w14:textFill>
                  <w14:solidFill>
                    <w14:schemeClr w14:val="tx1"/>
                  </w14:solidFill>
                </w14:textFill>
              </w:rPr>
            </w:pPr>
          </w:p>
        </w:tc>
      </w:tr>
      <w:tr w14:paraId="3881A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1853" w:type="dxa"/>
            <w:vAlign w:val="center"/>
          </w:tcPr>
          <w:p w14:paraId="2656A779">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项目编号</w:t>
            </w:r>
          </w:p>
        </w:tc>
        <w:tc>
          <w:tcPr>
            <w:tcW w:w="8113" w:type="dxa"/>
            <w:vAlign w:val="center"/>
          </w:tcPr>
          <w:p w14:paraId="65639616">
            <w:pPr>
              <w:pStyle w:val="15"/>
              <w:wordWrap w:val="0"/>
              <w:rPr>
                <w:rFonts w:hint="eastAsia" w:hAnsi="宋体"/>
                <w:color w:val="000000" w:themeColor="text1"/>
                <w:highlight w:val="none"/>
                <w14:textFill>
                  <w14:solidFill>
                    <w14:schemeClr w14:val="tx1"/>
                  </w14:solidFill>
                </w14:textFill>
              </w:rPr>
            </w:pPr>
          </w:p>
        </w:tc>
      </w:tr>
      <w:tr w14:paraId="02AEE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0" w:hRule="atLeast"/>
        </w:trPr>
        <w:tc>
          <w:tcPr>
            <w:tcW w:w="1853" w:type="dxa"/>
            <w:vAlign w:val="center"/>
          </w:tcPr>
          <w:p w14:paraId="6214E16D">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磋商总报价</w:t>
            </w:r>
          </w:p>
        </w:tc>
        <w:tc>
          <w:tcPr>
            <w:tcW w:w="8113" w:type="dxa"/>
            <w:vAlign w:val="center"/>
          </w:tcPr>
          <w:p w14:paraId="5619005E">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（大写）： </w:t>
            </w:r>
            <w:r>
              <w:rPr>
                <w:rFonts w:hAnsi="宋体"/>
                <w:color w:val="000000" w:themeColor="text1"/>
                <w:highlight w:val="none"/>
                <w14:textFill>
                  <w14:solidFill>
                    <w14:schemeClr w14:val="tx1"/>
                  </w14:solidFill>
                </w14:textFill>
              </w:rPr>
              <w:t xml:space="preserve">  </w:t>
            </w:r>
          </w:p>
          <w:p w14:paraId="182FF3F6">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（小写）： </w:t>
            </w:r>
            <w:r>
              <w:rPr>
                <w:rFonts w:hAnsi="宋体"/>
                <w:color w:val="000000" w:themeColor="text1"/>
                <w:highlight w:val="none"/>
                <w14:textFill>
                  <w14:solidFill>
                    <w14:schemeClr w14:val="tx1"/>
                  </w14:solidFill>
                </w14:textFill>
              </w:rPr>
              <w:t xml:space="preserve"> </w:t>
            </w:r>
          </w:p>
        </w:tc>
      </w:tr>
      <w:tr w14:paraId="3E72B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1853" w:type="dxa"/>
            <w:vAlign w:val="center"/>
          </w:tcPr>
          <w:p w14:paraId="0AFCAFBA">
            <w:pPr>
              <w:pStyle w:val="15"/>
              <w:wordWrap w:val="0"/>
              <w:rPr>
                <w:rFonts w:hint="eastAsia" w:hAnsi="宋体"/>
                <w:color w:val="000000" w:themeColor="text1"/>
                <w:position w:val="-2"/>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服务期</w:t>
            </w:r>
          </w:p>
        </w:tc>
        <w:tc>
          <w:tcPr>
            <w:tcW w:w="8113" w:type="dxa"/>
            <w:vAlign w:val="center"/>
          </w:tcPr>
          <w:p w14:paraId="1AEE2E4B">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w:t>
            </w:r>
          </w:p>
        </w:tc>
      </w:tr>
      <w:tr w14:paraId="60919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trPr>
        <w:tc>
          <w:tcPr>
            <w:tcW w:w="1853" w:type="dxa"/>
            <w:vAlign w:val="center"/>
          </w:tcPr>
          <w:p w14:paraId="518EE497">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备注</w:t>
            </w:r>
          </w:p>
        </w:tc>
        <w:tc>
          <w:tcPr>
            <w:tcW w:w="8113" w:type="dxa"/>
            <w:vAlign w:val="center"/>
          </w:tcPr>
          <w:p w14:paraId="71E45B5B">
            <w:pPr>
              <w:pStyle w:val="15"/>
              <w:wordWrap w:val="0"/>
              <w:rPr>
                <w:rFonts w:hint="eastAsia"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 xml:space="preserve"> </w:t>
            </w:r>
          </w:p>
        </w:tc>
      </w:tr>
    </w:tbl>
    <w:p w14:paraId="4D79A83A">
      <w:pPr>
        <w:pStyle w:val="44"/>
        <w:wordWrap w:val="0"/>
        <w:jc w:val="right"/>
        <w:rPr>
          <w:rFonts w:hint="eastAsia" w:ascii="宋体" w:hAnsi="宋体"/>
          <w:color w:val="000000" w:themeColor="text1"/>
          <w:szCs w:val="24"/>
          <w:highlight w:val="none"/>
          <w14:textFill>
            <w14:solidFill>
              <w14:schemeClr w14:val="tx1"/>
            </w14:solidFill>
          </w14:textFill>
        </w:rPr>
      </w:pPr>
    </w:p>
    <w:p w14:paraId="4F37A737">
      <w:pPr>
        <w:pStyle w:val="44"/>
        <w:wordWrap w:val="0"/>
        <w:jc w:val="right"/>
        <w:rPr>
          <w:rFonts w:hint="eastAsia" w:ascii="宋体" w:hAnsi="宋体"/>
          <w:color w:val="000000" w:themeColor="text1"/>
          <w:szCs w:val="24"/>
          <w:highlight w:val="none"/>
          <w14:textFill>
            <w14:solidFill>
              <w14:schemeClr w14:val="tx1"/>
            </w14:solidFill>
          </w14:textFill>
        </w:rPr>
      </w:pPr>
    </w:p>
    <w:p w14:paraId="2516C345">
      <w:pPr>
        <w:pStyle w:val="44"/>
        <w:wordWrap w:val="0"/>
        <w:jc w:val="right"/>
        <w:rPr>
          <w:rFonts w:hint="eastAsia"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供应商：</w:t>
      </w:r>
      <w:r>
        <w:rPr>
          <w:rFonts w:hint="eastAsia" w:ascii="宋体" w:hAnsi="宋体"/>
          <w:color w:val="000000" w:themeColor="text1"/>
          <w:w w:val="95"/>
          <w:szCs w:val="24"/>
          <w:highlight w:val="none"/>
          <w14:textFill>
            <w14:solidFill>
              <w14:schemeClr w14:val="tx1"/>
            </w14:solidFill>
          </w14:textFill>
        </w:rPr>
        <w:t>（盖章）</w:t>
      </w:r>
      <w:r>
        <w:rPr>
          <w:rFonts w:hint="eastAsia" w:ascii="宋体" w:hAnsi="宋体"/>
          <w:color w:val="000000" w:themeColor="text1"/>
          <w:szCs w:val="24"/>
          <w:highlight w:val="none"/>
          <w14:textFill>
            <w14:solidFill>
              <w14:schemeClr w14:val="tx1"/>
            </w14:solidFill>
          </w14:textFill>
        </w:rPr>
        <w:t xml:space="preserve"> </w:t>
      </w:r>
    </w:p>
    <w:p w14:paraId="754E032F">
      <w:pPr>
        <w:pStyle w:val="44"/>
        <w:wordWrap w:val="0"/>
        <w:jc w:val="right"/>
        <w:rPr>
          <w:rFonts w:hint="eastAsia" w:ascii="宋体" w:hAnsi="宋体"/>
          <w:color w:val="000000" w:themeColor="text1"/>
          <w:w w:val="95"/>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法定代表人或被授权人：</w:t>
      </w:r>
      <w:r>
        <w:rPr>
          <w:rFonts w:hint="eastAsia" w:ascii="宋体" w:hAnsi="宋体"/>
          <w:color w:val="000000" w:themeColor="text1"/>
          <w:w w:val="95"/>
          <w:szCs w:val="24"/>
          <w:highlight w:val="none"/>
          <w14:textFill>
            <w14:solidFill>
              <w14:schemeClr w14:val="tx1"/>
            </w14:solidFill>
          </w14:textFill>
        </w:rPr>
        <w:t>（签字或盖章）</w:t>
      </w:r>
    </w:p>
    <w:p w14:paraId="4CDD091A">
      <w:pPr>
        <w:pStyle w:val="44"/>
        <w:wordWrap w:val="0"/>
        <w:jc w:val="right"/>
        <w:rPr>
          <w:rFonts w:hint="eastAsia"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日 期： 年 月 日</w:t>
      </w:r>
    </w:p>
    <w:p w14:paraId="56B2FAFE">
      <w:pPr>
        <w:wordWrap w:val="0"/>
        <w:spacing w:line="360" w:lineRule="auto"/>
        <w:jc w:val="left"/>
        <w:rPr>
          <w:rFonts w:hint="eastAsia" w:ascii="宋体" w:hAnsi="宋体" w:cs="宋体"/>
          <w:color w:val="000000" w:themeColor="text1"/>
          <w:kern w:val="2"/>
          <w:szCs w:val="24"/>
          <w:highlight w:val="none"/>
          <w14:textFill>
            <w14:solidFill>
              <w14:schemeClr w14:val="tx1"/>
            </w14:solidFill>
          </w14:textFill>
        </w:rPr>
      </w:pPr>
    </w:p>
    <w:p w14:paraId="2B53C63B">
      <w:pPr>
        <w:pStyle w:val="5"/>
        <w:wordWrap w:val="0"/>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r>
        <w:rPr>
          <w:rFonts w:hint="eastAsia" w:ascii="宋体" w:hAnsi="宋体"/>
          <w:color w:val="000000" w:themeColor="text1"/>
          <w:highlight w:val="none"/>
          <w14:textFill>
            <w14:solidFill>
              <w14:schemeClr w14:val="tx1"/>
            </w14:solidFill>
          </w14:textFill>
        </w:rPr>
        <w:t>报价明细表</w:t>
      </w:r>
    </w:p>
    <w:p w14:paraId="47E884BF">
      <w:pPr>
        <w:pStyle w:val="40"/>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项目名称：                                  项目编号：      </w:t>
      </w:r>
    </w:p>
    <w:p w14:paraId="3E397FE2">
      <w:pPr>
        <w:pStyle w:val="40"/>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供应商：                                    单位：人民币</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57"/>
        <w:gridCol w:w="1874"/>
        <w:gridCol w:w="1499"/>
        <w:gridCol w:w="1782"/>
        <w:gridCol w:w="1254"/>
      </w:tblGrid>
      <w:tr w14:paraId="04C52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785" w:type="pct"/>
            <w:vAlign w:val="center"/>
          </w:tcPr>
          <w:p w14:paraId="3EEBDB8A">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分项名称</w:t>
            </w:r>
          </w:p>
        </w:tc>
        <w:tc>
          <w:tcPr>
            <w:tcW w:w="940" w:type="pct"/>
            <w:vAlign w:val="center"/>
          </w:tcPr>
          <w:p w14:paraId="7952202F">
            <w:pPr>
              <w:pStyle w:val="15"/>
              <w:wordWrap w:val="0"/>
              <w:rPr>
                <w:rFonts w:hint="eastAsia"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报价（元）</w:t>
            </w:r>
          </w:p>
        </w:tc>
        <w:tc>
          <w:tcPr>
            <w:tcW w:w="752" w:type="pct"/>
            <w:vAlign w:val="center"/>
          </w:tcPr>
          <w:p w14:paraId="5EA9B038">
            <w:pPr>
              <w:pStyle w:val="15"/>
              <w:wordWrap w:val="0"/>
              <w:rPr>
                <w:rFonts w:hint="eastAsia"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数量</w:t>
            </w:r>
          </w:p>
        </w:tc>
        <w:tc>
          <w:tcPr>
            <w:tcW w:w="894" w:type="pct"/>
            <w:vAlign w:val="center"/>
          </w:tcPr>
          <w:p w14:paraId="2EDA4C01">
            <w:pPr>
              <w:pStyle w:val="15"/>
              <w:wordWrap w:val="0"/>
              <w:rPr>
                <w:rFonts w:hint="eastAsia"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合计（元）</w:t>
            </w:r>
          </w:p>
        </w:tc>
        <w:tc>
          <w:tcPr>
            <w:tcW w:w="629" w:type="pct"/>
            <w:vAlign w:val="center"/>
          </w:tcPr>
          <w:p w14:paraId="07A29F47">
            <w:pPr>
              <w:pStyle w:val="15"/>
              <w:wordWrap w:val="0"/>
              <w:rPr>
                <w:rFonts w:hint="eastAsia"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备注</w:t>
            </w:r>
          </w:p>
        </w:tc>
      </w:tr>
      <w:tr w14:paraId="1BFDB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85" w:type="pct"/>
            <w:vAlign w:val="center"/>
          </w:tcPr>
          <w:p w14:paraId="19E68B39">
            <w:pPr>
              <w:pStyle w:val="15"/>
              <w:wordWrap w:val="0"/>
              <w:rPr>
                <w:rFonts w:hint="eastAsia" w:hAnsi="宋体"/>
                <w:color w:val="000000" w:themeColor="text1"/>
                <w:highlight w:val="none"/>
                <w14:textFill>
                  <w14:solidFill>
                    <w14:schemeClr w14:val="tx1"/>
                  </w14:solidFill>
                </w14:textFill>
              </w:rPr>
            </w:pPr>
          </w:p>
        </w:tc>
        <w:tc>
          <w:tcPr>
            <w:tcW w:w="940" w:type="pct"/>
          </w:tcPr>
          <w:p w14:paraId="3C77C0EE">
            <w:pPr>
              <w:pStyle w:val="15"/>
              <w:wordWrap w:val="0"/>
              <w:rPr>
                <w:rFonts w:hint="eastAsia" w:hAnsi="宋体"/>
                <w:color w:val="000000" w:themeColor="text1"/>
                <w:highlight w:val="none"/>
                <w14:textFill>
                  <w14:solidFill>
                    <w14:schemeClr w14:val="tx1"/>
                  </w14:solidFill>
                </w14:textFill>
              </w:rPr>
            </w:pPr>
          </w:p>
        </w:tc>
        <w:tc>
          <w:tcPr>
            <w:tcW w:w="752" w:type="pct"/>
          </w:tcPr>
          <w:p w14:paraId="59313F47">
            <w:pPr>
              <w:pStyle w:val="15"/>
              <w:wordWrap w:val="0"/>
              <w:rPr>
                <w:rFonts w:hint="eastAsia" w:hAnsi="宋体"/>
                <w:color w:val="000000" w:themeColor="text1"/>
                <w:highlight w:val="none"/>
                <w14:textFill>
                  <w14:solidFill>
                    <w14:schemeClr w14:val="tx1"/>
                  </w14:solidFill>
                </w14:textFill>
              </w:rPr>
            </w:pPr>
          </w:p>
        </w:tc>
        <w:tc>
          <w:tcPr>
            <w:tcW w:w="894" w:type="pct"/>
          </w:tcPr>
          <w:p w14:paraId="5155784F">
            <w:pPr>
              <w:pStyle w:val="15"/>
              <w:wordWrap w:val="0"/>
              <w:rPr>
                <w:rFonts w:hint="eastAsia" w:hAnsi="宋体"/>
                <w:color w:val="000000" w:themeColor="text1"/>
                <w:highlight w:val="none"/>
                <w14:textFill>
                  <w14:solidFill>
                    <w14:schemeClr w14:val="tx1"/>
                  </w14:solidFill>
                </w14:textFill>
              </w:rPr>
            </w:pPr>
          </w:p>
        </w:tc>
        <w:tc>
          <w:tcPr>
            <w:tcW w:w="629" w:type="pct"/>
          </w:tcPr>
          <w:p w14:paraId="56F54FA8">
            <w:pPr>
              <w:pStyle w:val="15"/>
              <w:wordWrap w:val="0"/>
              <w:rPr>
                <w:rFonts w:hint="eastAsia" w:hAnsi="宋体"/>
                <w:color w:val="000000" w:themeColor="text1"/>
                <w:highlight w:val="none"/>
                <w14:textFill>
                  <w14:solidFill>
                    <w14:schemeClr w14:val="tx1"/>
                  </w14:solidFill>
                </w14:textFill>
              </w:rPr>
            </w:pPr>
          </w:p>
        </w:tc>
      </w:tr>
      <w:tr w14:paraId="6A8F3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85" w:type="pct"/>
            <w:vAlign w:val="center"/>
          </w:tcPr>
          <w:p w14:paraId="700FAED6">
            <w:pPr>
              <w:pStyle w:val="15"/>
              <w:wordWrap w:val="0"/>
              <w:rPr>
                <w:rFonts w:hint="eastAsia" w:hAnsi="宋体"/>
                <w:color w:val="000000" w:themeColor="text1"/>
                <w:highlight w:val="none"/>
                <w14:textFill>
                  <w14:solidFill>
                    <w14:schemeClr w14:val="tx1"/>
                  </w14:solidFill>
                </w14:textFill>
              </w:rPr>
            </w:pPr>
          </w:p>
        </w:tc>
        <w:tc>
          <w:tcPr>
            <w:tcW w:w="940" w:type="pct"/>
            <w:vAlign w:val="center"/>
          </w:tcPr>
          <w:p w14:paraId="24B3398F">
            <w:pPr>
              <w:pStyle w:val="15"/>
              <w:wordWrap w:val="0"/>
              <w:rPr>
                <w:rFonts w:hint="eastAsia" w:hAnsi="宋体"/>
                <w:color w:val="000000" w:themeColor="text1"/>
                <w:highlight w:val="none"/>
                <w14:textFill>
                  <w14:solidFill>
                    <w14:schemeClr w14:val="tx1"/>
                  </w14:solidFill>
                </w14:textFill>
              </w:rPr>
            </w:pPr>
          </w:p>
        </w:tc>
        <w:tc>
          <w:tcPr>
            <w:tcW w:w="752" w:type="pct"/>
            <w:vAlign w:val="center"/>
          </w:tcPr>
          <w:p w14:paraId="0AB3F97F">
            <w:pPr>
              <w:pStyle w:val="15"/>
              <w:wordWrap w:val="0"/>
              <w:rPr>
                <w:rFonts w:hint="eastAsia" w:hAnsi="宋体"/>
                <w:color w:val="000000" w:themeColor="text1"/>
                <w:highlight w:val="none"/>
                <w14:textFill>
                  <w14:solidFill>
                    <w14:schemeClr w14:val="tx1"/>
                  </w14:solidFill>
                </w14:textFill>
              </w:rPr>
            </w:pPr>
          </w:p>
        </w:tc>
        <w:tc>
          <w:tcPr>
            <w:tcW w:w="894" w:type="pct"/>
            <w:vAlign w:val="center"/>
          </w:tcPr>
          <w:p w14:paraId="357728BF">
            <w:pPr>
              <w:pStyle w:val="15"/>
              <w:wordWrap w:val="0"/>
              <w:rPr>
                <w:rFonts w:hint="eastAsia" w:hAnsi="宋体"/>
                <w:color w:val="000000" w:themeColor="text1"/>
                <w:highlight w:val="none"/>
                <w14:textFill>
                  <w14:solidFill>
                    <w14:schemeClr w14:val="tx1"/>
                  </w14:solidFill>
                </w14:textFill>
              </w:rPr>
            </w:pPr>
          </w:p>
        </w:tc>
        <w:tc>
          <w:tcPr>
            <w:tcW w:w="629" w:type="pct"/>
            <w:vAlign w:val="center"/>
          </w:tcPr>
          <w:p w14:paraId="3762F649">
            <w:pPr>
              <w:pStyle w:val="15"/>
              <w:wordWrap w:val="0"/>
              <w:rPr>
                <w:rFonts w:hint="eastAsia" w:hAnsi="宋体"/>
                <w:color w:val="000000" w:themeColor="text1"/>
                <w:highlight w:val="none"/>
                <w14:textFill>
                  <w14:solidFill>
                    <w14:schemeClr w14:val="tx1"/>
                  </w14:solidFill>
                </w14:textFill>
              </w:rPr>
            </w:pPr>
          </w:p>
        </w:tc>
      </w:tr>
      <w:tr w14:paraId="0A7F8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85" w:type="pct"/>
            <w:vAlign w:val="center"/>
          </w:tcPr>
          <w:p w14:paraId="1295F161">
            <w:pPr>
              <w:pStyle w:val="15"/>
              <w:wordWrap w:val="0"/>
              <w:rPr>
                <w:rFonts w:hint="eastAsia" w:hAnsi="宋体"/>
                <w:color w:val="000000" w:themeColor="text1"/>
                <w:highlight w:val="none"/>
                <w14:textFill>
                  <w14:solidFill>
                    <w14:schemeClr w14:val="tx1"/>
                  </w14:solidFill>
                </w14:textFill>
              </w:rPr>
            </w:pPr>
          </w:p>
        </w:tc>
        <w:tc>
          <w:tcPr>
            <w:tcW w:w="940" w:type="pct"/>
            <w:vAlign w:val="center"/>
          </w:tcPr>
          <w:p w14:paraId="1D59D422">
            <w:pPr>
              <w:pStyle w:val="15"/>
              <w:wordWrap w:val="0"/>
              <w:rPr>
                <w:rFonts w:hint="eastAsia" w:hAnsi="宋体"/>
                <w:color w:val="000000" w:themeColor="text1"/>
                <w:highlight w:val="none"/>
                <w14:textFill>
                  <w14:solidFill>
                    <w14:schemeClr w14:val="tx1"/>
                  </w14:solidFill>
                </w14:textFill>
              </w:rPr>
            </w:pPr>
          </w:p>
        </w:tc>
        <w:tc>
          <w:tcPr>
            <w:tcW w:w="752" w:type="pct"/>
            <w:vAlign w:val="center"/>
          </w:tcPr>
          <w:p w14:paraId="1A2BD12E">
            <w:pPr>
              <w:pStyle w:val="15"/>
              <w:wordWrap w:val="0"/>
              <w:rPr>
                <w:rFonts w:hint="eastAsia" w:hAnsi="宋体"/>
                <w:color w:val="000000" w:themeColor="text1"/>
                <w:highlight w:val="none"/>
                <w14:textFill>
                  <w14:solidFill>
                    <w14:schemeClr w14:val="tx1"/>
                  </w14:solidFill>
                </w14:textFill>
              </w:rPr>
            </w:pPr>
          </w:p>
        </w:tc>
        <w:tc>
          <w:tcPr>
            <w:tcW w:w="894" w:type="pct"/>
            <w:vAlign w:val="center"/>
          </w:tcPr>
          <w:p w14:paraId="1E04875D">
            <w:pPr>
              <w:pStyle w:val="15"/>
              <w:wordWrap w:val="0"/>
              <w:rPr>
                <w:rFonts w:hint="eastAsia" w:hAnsi="宋体"/>
                <w:color w:val="000000" w:themeColor="text1"/>
                <w:highlight w:val="none"/>
                <w14:textFill>
                  <w14:solidFill>
                    <w14:schemeClr w14:val="tx1"/>
                  </w14:solidFill>
                </w14:textFill>
              </w:rPr>
            </w:pPr>
          </w:p>
        </w:tc>
        <w:tc>
          <w:tcPr>
            <w:tcW w:w="629" w:type="pct"/>
            <w:vAlign w:val="center"/>
          </w:tcPr>
          <w:p w14:paraId="2EC9B05C">
            <w:pPr>
              <w:pStyle w:val="15"/>
              <w:wordWrap w:val="0"/>
              <w:rPr>
                <w:rFonts w:hint="eastAsia" w:hAnsi="宋体"/>
                <w:color w:val="000000" w:themeColor="text1"/>
                <w:highlight w:val="none"/>
                <w14:textFill>
                  <w14:solidFill>
                    <w14:schemeClr w14:val="tx1"/>
                  </w14:solidFill>
                </w14:textFill>
              </w:rPr>
            </w:pPr>
          </w:p>
        </w:tc>
      </w:tr>
      <w:tr w14:paraId="29C4C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5" w:type="pct"/>
            <w:gridSpan w:val="2"/>
            <w:vAlign w:val="center"/>
          </w:tcPr>
          <w:p w14:paraId="5A866B6B">
            <w:pPr>
              <w:pStyle w:val="15"/>
              <w:wordWrap w:val="0"/>
              <w:rPr>
                <w:rFonts w:hint="eastAsia" w:hAnsi="宋体"/>
                <w:b/>
                <w:bCs/>
                <w:color w:val="000000" w:themeColor="text1"/>
                <w:highlight w:val="none"/>
                <w14:textFill>
                  <w14:solidFill>
                    <w14:schemeClr w14:val="tx1"/>
                  </w14:solidFill>
                </w14:textFill>
              </w:rPr>
            </w:pPr>
            <w:r>
              <w:rPr>
                <w:rFonts w:hAnsi="宋体"/>
                <w:b/>
                <w:bCs/>
                <w:color w:val="000000" w:themeColor="text1"/>
                <w:highlight w:val="none"/>
                <w14:textFill>
                  <w14:solidFill>
                    <w14:schemeClr w14:val="tx1"/>
                  </w14:solidFill>
                </w14:textFill>
              </w:rPr>
              <w:t>总报价（元）</w:t>
            </w:r>
          </w:p>
        </w:tc>
        <w:tc>
          <w:tcPr>
            <w:tcW w:w="2275" w:type="pct"/>
            <w:gridSpan w:val="3"/>
          </w:tcPr>
          <w:p w14:paraId="71D3C095">
            <w:pPr>
              <w:pStyle w:val="15"/>
              <w:wordWrap w:val="0"/>
              <w:rPr>
                <w:rFonts w:hint="eastAsia" w:hAnsi="宋体"/>
                <w:b/>
                <w:bCs/>
                <w:color w:val="000000" w:themeColor="text1"/>
                <w:highlight w:val="none"/>
                <w:u w:val="single"/>
                <w14:textFill>
                  <w14:solidFill>
                    <w14:schemeClr w14:val="tx1"/>
                  </w14:solidFill>
                </w14:textFill>
              </w:rPr>
            </w:pPr>
            <w:r>
              <w:rPr>
                <w:rFonts w:hAnsi="宋体"/>
                <w:b/>
                <w:bCs/>
                <w:color w:val="000000" w:themeColor="text1"/>
                <w:highlight w:val="none"/>
                <w14:textFill>
                  <w14:solidFill>
                    <w14:schemeClr w14:val="tx1"/>
                  </w14:solidFill>
                </w14:textFill>
              </w:rPr>
              <w:t>小写：</w:t>
            </w:r>
            <w:r>
              <w:rPr>
                <w:rFonts w:hAnsi="宋体"/>
                <w:b/>
                <w:bCs/>
                <w:color w:val="000000" w:themeColor="text1"/>
                <w:highlight w:val="none"/>
                <w:u w:val="single"/>
                <w14:textFill>
                  <w14:solidFill>
                    <w14:schemeClr w14:val="tx1"/>
                  </w14:solidFill>
                </w14:textFill>
              </w:rPr>
              <w:t xml:space="preserve">          </w:t>
            </w:r>
            <w:r>
              <w:rPr>
                <w:rFonts w:hAnsi="宋体"/>
                <w:b/>
                <w:bCs/>
                <w:color w:val="000000" w:themeColor="text1"/>
                <w:highlight w:val="none"/>
                <w14:textFill>
                  <w14:solidFill>
                    <w14:schemeClr w14:val="tx1"/>
                  </w14:solidFill>
                </w14:textFill>
              </w:rPr>
              <w:t>元；</w:t>
            </w:r>
          </w:p>
          <w:p w14:paraId="639016BA">
            <w:pPr>
              <w:pStyle w:val="15"/>
              <w:wordWrap w:val="0"/>
              <w:rPr>
                <w:rFonts w:hint="eastAsia" w:hAnsi="宋体"/>
                <w:color w:val="000000" w:themeColor="text1"/>
                <w:highlight w:val="none"/>
                <w:u w:val="single"/>
                <w14:textFill>
                  <w14:solidFill>
                    <w14:schemeClr w14:val="tx1"/>
                  </w14:solidFill>
                </w14:textFill>
              </w:rPr>
            </w:pPr>
            <w:r>
              <w:rPr>
                <w:rFonts w:hAnsi="宋体"/>
                <w:b/>
                <w:bCs/>
                <w:color w:val="000000" w:themeColor="text1"/>
                <w:highlight w:val="none"/>
                <w14:textFill>
                  <w14:solidFill>
                    <w14:schemeClr w14:val="tx1"/>
                  </w14:solidFill>
                </w14:textFill>
              </w:rPr>
              <w:t>大写：</w:t>
            </w:r>
            <w:r>
              <w:rPr>
                <w:rFonts w:hAnsi="宋体"/>
                <w:b/>
                <w:bCs/>
                <w:color w:val="000000" w:themeColor="text1"/>
                <w:highlight w:val="none"/>
                <w:u w:val="single"/>
                <w14:textFill>
                  <w14:solidFill>
                    <w14:schemeClr w14:val="tx1"/>
                  </w14:solidFill>
                </w14:textFill>
              </w:rPr>
              <w:t xml:space="preserve">            </w:t>
            </w:r>
            <w:r>
              <w:rPr>
                <w:rFonts w:hAnsi="宋体"/>
                <w:b/>
                <w:bCs/>
                <w:color w:val="000000" w:themeColor="text1"/>
                <w:highlight w:val="none"/>
                <w14:textFill>
                  <w14:solidFill>
                    <w14:schemeClr w14:val="tx1"/>
                  </w14:solidFill>
                </w14:textFill>
              </w:rPr>
              <w:t>。</w:t>
            </w:r>
          </w:p>
        </w:tc>
      </w:tr>
    </w:tbl>
    <w:p w14:paraId="7E3260FB">
      <w:pPr>
        <w:pStyle w:val="43"/>
        <w:wordWrap w:val="0"/>
        <w:ind w:firstLine="480"/>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注：</w:t>
      </w:r>
      <w:r>
        <w:rPr>
          <w:rFonts w:hint="eastAsia" w:ascii="宋体" w:hAnsi="宋体"/>
          <w:color w:val="000000" w:themeColor="text1"/>
          <w:highlight w:val="none"/>
          <w14:textFill>
            <w14:solidFill>
              <w14:schemeClr w14:val="tx1"/>
            </w14:solidFill>
          </w14:textFill>
        </w:rPr>
        <w:t>1.投标人必须填写报价明细表，否则将导致投标被拒绝。</w:t>
      </w:r>
    </w:p>
    <w:p w14:paraId="6DBF79A3">
      <w:pPr>
        <w:pStyle w:val="43"/>
        <w:wordWrap w:val="0"/>
        <w:ind w:firstLine="48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2、磋商报价明细表1中的“磋商总报价”应等于“磋商报价单”中的“磋商总报价”。</w:t>
      </w:r>
    </w:p>
    <w:p w14:paraId="65AA572D">
      <w:pPr>
        <w:pStyle w:val="43"/>
        <w:wordWrap w:val="0"/>
        <w:ind w:firstLine="48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3、报价项目填报不下的，可自行扩展。</w:t>
      </w:r>
    </w:p>
    <w:p w14:paraId="52DF4804">
      <w:pPr>
        <w:pStyle w:val="51"/>
        <w:wordWrap w:val="0"/>
        <w:spacing w:line="360" w:lineRule="auto"/>
        <w:rPr>
          <w:rFonts w:hint="eastAsia" w:ascii="宋体" w:hAnsi="宋体" w:cs="宋体"/>
          <w:color w:val="000000" w:themeColor="text1"/>
          <w:highlight w:val="none"/>
          <w14:textFill>
            <w14:solidFill>
              <w14:schemeClr w14:val="tx1"/>
            </w14:solidFill>
          </w14:textFill>
        </w:rPr>
      </w:pPr>
    </w:p>
    <w:p w14:paraId="5ADAA628">
      <w:pPr>
        <w:pStyle w:val="10"/>
        <w:tabs>
          <w:tab w:val="left" w:pos="8227"/>
        </w:tabs>
        <w:kinsoku w:val="0"/>
        <w:wordWrap w:val="0"/>
        <w:overflowPunct w:val="0"/>
        <w:spacing w:line="381" w:lineRule="auto"/>
        <w:ind w:left="4027" w:right="118"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w w:val="95"/>
          <w:sz w:val="24"/>
          <w:highlight w:val="none"/>
          <w14:textFill>
            <w14:solidFill>
              <w14:schemeClr w14:val="tx1"/>
            </w14:solidFill>
          </w14:textFill>
        </w:rPr>
        <w:t>（盖章）</w:t>
      </w:r>
      <w:r>
        <w:rPr>
          <w:rFonts w:ascii="宋体" w:hAnsi="宋体"/>
          <w:color w:val="000000" w:themeColor="text1"/>
          <w:sz w:val="24"/>
          <w:highlight w:val="none"/>
          <w14:textFill>
            <w14:solidFill>
              <w14:schemeClr w14:val="tx1"/>
            </w14:solidFill>
          </w14:textFill>
        </w:rPr>
        <w:t xml:space="preserve"> </w:t>
      </w:r>
    </w:p>
    <w:p w14:paraId="11252B2B">
      <w:pPr>
        <w:pStyle w:val="10"/>
        <w:tabs>
          <w:tab w:val="left" w:pos="7980"/>
        </w:tabs>
        <w:kinsoku w:val="0"/>
        <w:wordWrap w:val="0"/>
        <w:overflowPunct w:val="0"/>
        <w:spacing w:line="381" w:lineRule="auto"/>
        <w:ind w:left="4027" w:right="118" w:firstLine="480"/>
        <w:rPr>
          <w:rFonts w:hint="eastAsia" w:ascii="宋体" w:hAnsi="宋体"/>
          <w:color w:val="000000" w:themeColor="text1"/>
          <w:w w:val="95"/>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法定代表人或被授权人：</w:t>
      </w:r>
      <w:r>
        <w:rPr>
          <w:rFonts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w w:val="95"/>
          <w:sz w:val="24"/>
          <w:highlight w:val="none"/>
          <w14:textFill>
            <w14:solidFill>
              <w14:schemeClr w14:val="tx1"/>
            </w14:solidFill>
          </w14:textFill>
        </w:rPr>
        <w:t>（签字或盖章）</w:t>
      </w:r>
    </w:p>
    <w:p w14:paraId="59F5D3E8">
      <w:pPr>
        <w:pStyle w:val="10"/>
        <w:tabs>
          <w:tab w:val="left" w:pos="5551"/>
          <w:tab w:val="left" w:pos="6511"/>
          <w:tab w:val="left" w:pos="7111"/>
          <w:tab w:val="left" w:pos="7711"/>
        </w:tabs>
        <w:kinsoku w:val="0"/>
        <w:wordWrap w:val="0"/>
        <w:overflowPunct w:val="0"/>
        <w:spacing w:before="46"/>
        <w:ind w:left="2583" w:firstLine="1920" w:firstLineChars="8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期：</w:t>
      </w:r>
      <w:r>
        <w:rPr>
          <w:rFonts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年</w:t>
      </w:r>
      <w:r>
        <w:rPr>
          <w:rFonts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月</w:t>
      </w:r>
      <w:r>
        <w:rPr>
          <w:rFonts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日</w:t>
      </w:r>
    </w:p>
    <w:p w14:paraId="46CF4977">
      <w:pPr>
        <w:kinsoku w:val="0"/>
        <w:wordWrap w:val="0"/>
        <w:overflowPunct w:val="0"/>
        <w:spacing w:line="360" w:lineRule="auto"/>
        <w:rPr>
          <w:rFonts w:hint="eastAsia" w:ascii="宋体" w:hAnsi="宋体" w:cs="宋体"/>
          <w:color w:val="000000" w:themeColor="text1"/>
          <w:kern w:val="2"/>
          <w:szCs w:val="24"/>
          <w:highlight w:val="none"/>
          <w14:textFill>
            <w14:solidFill>
              <w14:schemeClr w14:val="tx1"/>
            </w14:solidFill>
          </w14:textFill>
        </w:rPr>
      </w:pPr>
    </w:p>
    <w:p w14:paraId="1942406F">
      <w:pPr>
        <w:pStyle w:val="4"/>
        <w:wordWrap w:val="0"/>
        <w:rPr>
          <w:rFonts w:hint="eastAsia" w:cs="宋体"/>
          <w:color w:val="000000" w:themeColor="text1"/>
          <w:kern w:val="2"/>
          <w:szCs w:val="30"/>
          <w:highlight w:val="none"/>
          <w14:textFill>
            <w14:solidFill>
              <w14:schemeClr w14:val="tx1"/>
            </w14:solidFill>
          </w14:textFill>
        </w:rPr>
      </w:pPr>
      <w:r>
        <w:rPr>
          <w:rFonts w:hint="eastAsia" w:cs="宋体"/>
          <w:b w:val="0"/>
          <w:bCs/>
          <w:color w:val="000000" w:themeColor="text1"/>
          <w:kern w:val="2"/>
          <w:sz w:val="28"/>
          <w:szCs w:val="32"/>
          <w:highlight w:val="none"/>
          <w14:textFill>
            <w14:solidFill>
              <w14:schemeClr w14:val="tx1"/>
            </w14:solidFill>
          </w14:textFill>
        </w:rPr>
        <w:br w:type="page"/>
      </w:r>
      <w:r>
        <w:rPr>
          <w:rFonts w:hint="eastAsia" w:cs="宋体"/>
          <w:color w:val="000000" w:themeColor="text1"/>
          <w:kern w:val="2"/>
          <w:szCs w:val="30"/>
          <w:highlight w:val="none"/>
          <w14:textFill>
            <w14:solidFill>
              <w14:schemeClr w14:val="tx1"/>
            </w14:solidFill>
          </w14:textFill>
        </w:rPr>
        <w:t>6</w:t>
      </w:r>
      <w:r>
        <w:rPr>
          <w:rFonts w:cs="宋体"/>
          <w:color w:val="000000" w:themeColor="text1"/>
          <w:kern w:val="2"/>
          <w:szCs w:val="30"/>
          <w:highlight w:val="none"/>
          <w14:textFill>
            <w14:solidFill>
              <w14:schemeClr w14:val="tx1"/>
            </w14:solidFill>
          </w14:textFill>
        </w:rPr>
        <w:t>.</w:t>
      </w:r>
      <w:r>
        <w:rPr>
          <w:rFonts w:hint="eastAsia" w:cs="宋体"/>
          <w:color w:val="000000" w:themeColor="text1"/>
          <w:kern w:val="2"/>
          <w:szCs w:val="30"/>
          <w:highlight w:val="none"/>
          <w14:textFill>
            <w14:solidFill>
              <w14:schemeClr w14:val="tx1"/>
            </w14:solidFill>
          </w14:textFill>
        </w:rPr>
        <w:t>供应商基本情况</w:t>
      </w:r>
    </w:p>
    <w:p w14:paraId="1DAEB2E0">
      <w:pPr>
        <w:wordWrap w:val="0"/>
        <w:spacing w:line="360" w:lineRule="auto"/>
        <w:ind w:firstLine="482" w:firstLineChars="200"/>
        <w:jc w:val="left"/>
        <w:rPr>
          <w:rFonts w:hint="eastAsia" w:ascii="宋体" w:hAnsi="宋体" w:cs="宋体"/>
          <w:b/>
          <w:color w:val="000000" w:themeColor="text1"/>
          <w:kern w:val="2"/>
          <w:szCs w:val="24"/>
          <w:highlight w:val="none"/>
          <w14:textFill>
            <w14:solidFill>
              <w14:schemeClr w14:val="tx1"/>
            </w14:solidFill>
          </w14:textFill>
        </w:rPr>
      </w:pPr>
      <w:r>
        <w:rPr>
          <w:rFonts w:hint="eastAsia" w:ascii="宋体" w:hAnsi="宋体" w:cs="宋体"/>
          <w:b/>
          <w:color w:val="000000" w:themeColor="text1"/>
          <w:kern w:val="2"/>
          <w:szCs w:val="24"/>
          <w:highlight w:val="none"/>
          <w14:textFill>
            <w14:solidFill>
              <w14:schemeClr w14:val="tx1"/>
            </w14:solidFill>
          </w14:textFill>
        </w:rPr>
        <w:t>（一）供应商基本情况表</w:t>
      </w:r>
    </w:p>
    <w:p w14:paraId="5210F8F7">
      <w:pPr>
        <w:kinsoku w:val="0"/>
        <w:wordWrap w:val="0"/>
        <w:overflowPunct w:val="0"/>
        <w:spacing w:line="360" w:lineRule="auto"/>
        <w:ind w:firstLine="120" w:firstLineChars="200"/>
        <w:rPr>
          <w:rFonts w:hint="eastAsia" w:ascii="宋体" w:hAnsi="宋体" w:cs="宋体"/>
          <w:b/>
          <w:bCs/>
          <w:color w:val="000000" w:themeColor="text1"/>
          <w:kern w:val="2"/>
          <w:sz w:val="6"/>
          <w:szCs w:val="6"/>
          <w:highlight w:val="none"/>
          <w14:textFill>
            <w14:solidFill>
              <w14:schemeClr w14:val="tx1"/>
            </w14:solidFill>
          </w14:textFill>
        </w:rPr>
      </w:pPr>
    </w:p>
    <w:tbl>
      <w:tblPr>
        <w:tblStyle w:val="25"/>
        <w:tblW w:w="0" w:type="auto"/>
        <w:jc w:val="center"/>
        <w:tblLayout w:type="fixed"/>
        <w:tblCellMar>
          <w:top w:w="0" w:type="dxa"/>
          <w:left w:w="0" w:type="dxa"/>
          <w:bottom w:w="0" w:type="dxa"/>
          <w:right w:w="0" w:type="dxa"/>
        </w:tblCellMar>
      </w:tblPr>
      <w:tblGrid>
        <w:gridCol w:w="1390"/>
        <w:gridCol w:w="1618"/>
        <w:gridCol w:w="950"/>
        <w:gridCol w:w="552"/>
        <w:gridCol w:w="734"/>
        <w:gridCol w:w="771"/>
        <w:gridCol w:w="511"/>
        <w:gridCol w:w="412"/>
        <w:gridCol w:w="619"/>
        <w:gridCol w:w="2199"/>
      </w:tblGrid>
      <w:tr w14:paraId="7E08813A">
        <w:tblPrEx>
          <w:tblCellMar>
            <w:top w:w="0" w:type="dxa"/>
            <w:left w:w="0" w:type="dxa"/>
            <w:bottom w:w="0" w:type="dxa"/>
            <w:right w:w="0" w:type="dxa"/>
          </w:tblCellMar>
        </w:tblPrEx>
        <w:trPr>
          <w:trHeight w:val="691" w:hRule="exact"/>
          <w:jc w:val="center"/>
        </w:trPr>
        <w:tc>
          <w:tcPr>
            <w:tcW w:w="1390" w:type="dxa"/>
            <w:tcBorders>
              <w:top w:val="single" w:color="000000" w:sz="4" w:space="0"/>
              <w:left w:val="single" w:color="000000" w:sz="4" w:space="0"/>
              <w:bottom w:val="single" w:color="000000" w:sz="4" w:space="0"/>
              <w:right w:val="single" w:color="000000" w:sz="4" w:space="0"/>
            </w:tcBorders>
          </w:tcPr>
          <w:p w14:paraId="702C0168">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单位名称</w:t>
            </w:r>
          </w:p>
        </w:tc>
        <w:tc>
          <w:tcPr>
            <w:tcW w:w="8366" w:type="dxa"/>
            <w:gridSpan w:val="9"/>
            <w:tcBorders>
              <w:top w:val="single" w:color="000000" w:sz="4" w:space="0"/>
              <w:left w:val="single" w:color="000000" w:sz="4" w:space="0"/>
              <w:bottom w:val="single" w:color="000000" w:sz="4" w:space="0"/>
              <w:right w:val="single" w:color="000000" w:sz="4" w:space="0"/>
            </w:tcBorders>
          </w:tcPr>
          <w:p w14:paraId="633EDF47">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p>
        </w:tc>
      </w:tr>
      <w:tr w14:paraId="28C49021">
        <w:tblPrEx>
          <w:tblCellMar>
            <w:top w:w="0" w:type="dxa"/>
            <w:left w:w="0" w:type="dxa"/>
            <w:bottom w:w="0" w:type="dxa"/>
            <w:right w:w="0" w:type="dxa"/>
          </w:tblCellMar>
        </w:tblPrEx>
        <w:trPr>
          <w:trHeight w:val="691" w:hRule="exact"/>
          <w:jc w:val="center"/>
        </w:trPr>
        <w:tc>
          <w:tcPr>
            <w:tcW w:w="1390" w:type="dxa"/>
            <w:tcBorders>
              <w:top w:val="single" w:color="000000" w:sz="4" w:space="0"/>
              <w:left w:val="single" w:color="000000" w:sz="4" w:space="0"/>
              <w:bottom w:val="single" w:color="000000" w:sz="4" w:space="0"/>
              <w:right w:val="single" w:color="000000" w:sz="4" w:space="0"/>
            </w:tcBorders>
          </w:tcPr>
          <w:p w14:paraId="2752977E">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单位地址</w:t>
            </w:r>
          </w:p>
        </w:tc>
        <w:tc>
          <w:tcPr>
            <w:tcW w:w="8366" w:type="dxa"/>
            <w:gridSpan w:val="9"/>
            <w:tcBorders>
              <w:top w:val="single" w:color="000000" w:sz="4" w:space="0"/>
              <w:left w:val="single" w:color="000000" w:sz="4" w:space="0"/>
              <w:bottom w:val="single" w:color="000000" w:sz="4" w:space="0"/>
              <w:right w:val="single" w:color="000000" w:sz="4" w:space="0"/>
            </w:tcBorders>
          </w:tcPr>
          <w:p w14:paraId="268A7559">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p>
        </w:tc>
      </w:tr>
      <w:tr w14:paraId="353CE80A">
        <w:tblPrEx>
          <w:tblCellMar>
            <w:top w:w="0" w:type="dxa"/>
            <w:left w:w="0" w:type="dxa"/>
            <w:bottom w:w="0" w:type="dxa"/>
            <w:right w:w="0" w:type="dxa"/>
          </w:tblCellMar>
        </w:tblPrEx>
        <w:trPr>
          <w:trHeight w:val="691" w:hRule="exact"/>
          <w:jc w:val="center"/>
        </w:trPr>
        <w:tc>
          <w:tcPr>
            <w:tcW w:w="1390" w:type="dxa"/>
            <w:tcBorders>
              <w:top w:val="single" w:color="000000" w:sz="4" w:space="0"/>
              <w:left w:val="single" w:color="000000" w:sz="4" w:space="0"/>
              <w:bottom w:val="single" w:color="000000" w:sz="4" w:space="0"/>
              <w:right w:val="single" w:color="000000" w:sz="4" w:space="0"/>
            </w:tcBorders>
          </w:tcPr>
          <w:p w14:paraId="17DA0FB1">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主管部门</w:t>
            </w:r>
          </w:p>
        </w:tc>
        <w:tc>
          <w:tcPr>
            <w:tcW w:w="8366" w:type="dxa"/>
            <w:gridSpan w:val="9"/>
            <w:tcBorders>
              <w:top w:val="single" w:color="000000" w:sz="4" w:space="0"/>
              <w:left w:val="single" w:color="000000" w:sz="4" w:space="0"/>
              <w:bottom w:val="single" w:color="000000" w:sz="4" w:space="0"/>
              <w:right w:val="single" w:color="000000" w:sz="4" w:space="0"/>
            </w:tcBorders>
          </w:tcPr>
          <w:p w14:paraId="2398BAA4">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p>
        </w:tc>
      </w:tr>
      <w:tr w14:paraId="69C8BE03">
        <w:tblPrEx>
          <w:tblCellMar>
            <w:top w:w="0" w:type="dxa"/>
            <w:left w:w="0" w:type="dxa"/>
            <w:bottom w:w="0" w:type="dxa"/>
            <w:right w:w="0" w:type="dxa"/>
          </w:tblCellMar>
        </w:tblPrEx>
        <w:trPr>
          <w:trHeight w:val="691" w:hRule="exact"/>
          <w:jc w:val="center"/>
        </w:trPr>
        <w:tc>
          <w:tcPr>
            <w:tcW w:w="1390" w:type="dxa"/>
            <w:tcBorders>
              <w:top w:val="single" w:color="000000" w:sz="4" w:space="0"/>
              <w:left w:val="single" w:color="000000" w:sz="4" w:space="0"/>
              <w:bottom w:val="single" w:color="000000" w:sz="4" w:space="0"/>
              <w:right w:val="single" w:color="000000" w:sz="4" w:space="0"/>
            </w:tcBorders>
          </w:tcPr>
          <w:p w14:paraId="7C9EA5E4">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成立时间</w:t>
            </w:r>
          </w:p>
        </w:tc>
        <w:tc>
          <w:tcPr>
            <w:tcW w:w="2568" w:type="dxa"/>
            <w:gridSpan w:val="2"/>
            <w:tcBorders>
              <w:top w:val="single" w:color="000000" w:sz="4" w:space="0"/>
              <w:left w:val="single" w:color="000000" w:sz="4" w:space="0"/>
              <w:bottom w:val="single" w:color="000000" w:sz="4" w:space="0"/>
              <w:right w:val="single" w:color="000000" w:sz="4" w:space="0"/>
            </w:tcBorders>
          </w:tcPr>
          <w:p w14:paraId="6D4F08FF">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p>
        </w:tc>
        <w:tc>
          <w:tcPr>
            <w:tcW w:w="2568" w:type="dxa"/>
            <w:gridSpan w:val="4"/>
            <w:tcBorders>
              <w:top w:val="single" w:color="000000" w:sz="4" w:space="0"/>
              <w:left w:val="single" w:color="000000" w:sz="4" w:space="0"/>
              <w:bottom w:val="single" w:color="000000" w:sz="4" w:space="0"/>
              <w:right w:val="single" w:color="000000" w:sz="4" w:space="0"/>
            </w:tcBorders>
          </w:tcPr>
          <w:p w14:paraId="0C191181">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注册资金（万元）</w:t>
            </w:r>
          </w:p>
        </w:tc>
        <w:tc>
          <w:tcPr>
            <w:tcW w:w="3230" w:type="dxa"/>
            <w:gridSpan w:val="3"/>
            <w:tcBorders>
              <w:top w:val="single" w:color="000000" w:sz="4" w:space="0"/>
              <w:left w:val="single" w:color="000000" w:sz="4" w:space="0"/>
              <w:bottom w:val="single" w:color="000000" w:sz="4" w:space="0"/>
              <w:right w:val="single" w:color="000000" w:sz="4" w:space="0"/>
            </w:tcBorders>
          </w:tcPr>
          <w:p w14:paraId="38C146DF">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p>
        </w:tc>
      </w:tr>
      <w:tr w14:paraId="3FEBB812">
        <w:tblPrEx>
          <w:tblCellMar>
            <w:top w:w="0" w:type="dxa"/>
            <w:left w:w="0" w:type="dxa"/>
            <w:bottom w:w="0" w:type="dxa"/>
            <w:right w:w="0" w:type="dxa"/>
          </w:tblCellMar>
        </w:tblPrEx>
        <w:trPr>
          <w:trHeight w:val="691" w:hRule="exact"/>
          <w:jc w:val="center"/>
        </w:trPr>
        <w:tc>
          <w:tcPr>
            <w:tcW w:w="1390" w:type="dxa"/>
            <w:tcBorders>
              <w:top w:val="single" w:color="000000" w:sz="4" w:space="0"/>
              <w:left w:val="single" w:color="000000" w:sz="4" w:space="0"/>
              <w:bottom w:val="single" w:color="000000" w:sz="4" w:space="0"/>
              <w:right w:val="single" w:color="000000" w:sz="4" w:space="0"/>
            </w:tcBorders>
          </w:tcPr>
          <w:p w14:paraId="552E7399">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单位性质</w:t>
            </w:r>
          </w:p>
        </w:tc>
        <w:tc>
          <w:tcPr>
            <w:tcW w:w="8366" w:type="dxa"/>
            <w:gridSpan w:val="9"/>
            <w:tcBorders>
              <w:top w:val="single" w:color="000000" w:sz="4" w:space="0"/>
              <w:left w:val="single" w:color="000000" w:sz="4" w:space="0"/>
              <w:bottom w:val="single" w:color="000000" w:sz="4" w:space="0"/>
              <w:right w:val="single" w:color="000000" w:sz="4" w:space="0"/>
            </w:tcBorders>
          </w:tcPr>
          <w:p w14:paraId="72158DBE">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p>
        </w:tc>
      </w:tr>
      <w:tr w14:paraId="15212DD3">
        <w:tblPrEx>
          <w:tblCellMar>
            <w:top w:w="0" w:type="dxa"/>
            <w:left w:w="0" w:type="dxa"/>
            <w:bottom w:w="0" w:type="dxa"/>
            <w:right w:w="0" w:type="dxa"/>
          </w:tblCellMar>
        </w:tblPrEx>
        <w:trPr>
          <w:trHeight w:val="933" w:hRule="exact"/>
          <w:jc w:val="center"/>
        </w:trPr>
        <w:tc>
          <w:tcPr>
            <w:tcW w:w="1390" w:type="dxa"/>
            <w:tcBorders>
              <w:top w:val="single" w:color="000000" w:sz="4" w:space="0"/>
              <w:left w:val="single" w:color="000000" w:sz="4" w:space="0"/>
              <w:bottom w:val="single" w:color="000000" w:sz="4" w:space="0"/>
              <w:right w:val="single" w:color="000000" w:sz="4" w:space="0"/>
            </w:tcBorders>
          </w:tcPr>
          <w:p w14:paraId="510162BB">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投标期间联系人</w:t>
            </w:r>
          </w:p>
        </w:tc>
        <w:tc>
          <w:tcPr>
            <w:tcW w:w="1618" w:type="dxa"/>
            <w:tcBorders>
              <w:top w:val="single" w:color="000000" w:sz="4" w:space="0"/>
              <w:left w:val="single" w:color="000000" w:sz="4" w:space="0"/>
              <w:bottom w:val="single" w:color="000000" w:sz="4" w:space="0"/>
              <w:right w:val="single" w:color="000000" w:sz="4" w:space="0"/>
            </w:tcBorders>
          </w:tcPr>
          <w:p w14:paraId="3D3571C1">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p>
        </w:tc>
        <w:tc>
          <w:tcPr>
            <w:tcW w:w="1502" w:type="dxa"/>
            <w:gridSpan w:val="2"/>
            <w:tcBorders>
              <w:top w:val="single" w:color="000000" w:sz="4" w:space="0"/>
              <w:left w:val="single" w:color="000000" w:sz="4" w:space="0"/>
              <w:bottom w:val="single" w:color="000000" w:sz="4" w:space="0"/>
              <w:right w:val="single" w:color="000000" w:sz="4" w:space="0"/>
            </w:tcBorders>
          </w:tcPr>
          <w:p w14:paraId="4659E070">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电 话</w:t>
            </w:r>
          </w:p>
        </w:tc>
        <w:tc>
          <w:tcPr>
            <w:tcW w:w="1505" w:type="dxa"/>
            <w:gridSpan w:val="2"/>
            <w:tcBorders>
              <w:top w:val="single" w:color="000000" w:sz="4" w:space="0"/>
              <w:left w:val="single" w:color="000000" w:sz="4" w:space="0"/>
              <w:bottom w:val="single" w:color="000000" w:sz="4" w:space="0"/>
              <w:right w:val="single" w:color="000000" w:sz="4" w:space="0"/>
            </w:tcBorders>
          </w:tcPr>
          <w:p w14:paraId="0104150A">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p>
        </w:tc>
        <w:tc>
          <w:tcPr>
            <w:tcW w:w="1542" w:type="dxa"/>
            <w:gridSpan w:val="3"/>
            <w:tcBorders>
              <w:top w:val="single" w:color="000000" w:sz="4" w:space="0"/>
              <w:left w:val="single" w:color="000000" w:sz="4" w:space="0"/>
              <w:bottom w:val="single" w:color="000000" w:sz="4" w:space="0"/>
              <w:right w:val="single" w:color="000000" w:sz="4" w:space="0"/>
            </w:tcBorders>
          </w:tcPr>
          <w:p w14:paraId="14A7C6C6">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传 真</w:t>
            </w:r>
          </w:p>
        </w:tc>
        <w:tc>
          <w:tcPr>
            <w:tcW w:w="2199" w:type="dxa"/>
            <w:tcBorders>
              <w:top w:val="single" w:color="000000" w:sz="4" w:space="0"/>
              <w:left w:val="single" w:color="000000" w:sz="4" w:space="0"/>
              <w:bottom w:val="single" w:color="000000" w:sz="4" w:space="0"/>
              <w:right w:val="single" w:color="000000" w:sz="4" w:space="0"/>
            </w:tcBorders>
          </w:tcPr>
          <w:p w14:paraId="03815EDE">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p>
        </w:tc>
      </w:tr>
      <w:tr w14:paraId="24060EA7">
        <w:tblPrEx>
          <w:tblCellMar>
            <w:top w:w="0" w:type="dxa"/>
            <w:left w:w="0" w:type="dxa"/>
            <w:bottom w:w="0" w:type="dxa"/>
            <w:right w:w="0" w:type="dxa"/>
          </w:tblCellMar>
        </w:tblPrEx>
        <w:trPr>
          <w:trHeight w:val="691" w:hRule="exact"/>
          <w:jc w:val="center"/>
        </w:trPr>
        <w:tc>
          <w:tcPr>
            <w:tcW w:w="1390" w:type="dxa"/>
            <w:vMerge w:val="restart"/>
            <w:tcBorders>
              <w:top w:val="single" w:color="000000" w:sz="4" w:space="0"/>
              <w:left w:val="single" w:color="000000" w:sz="4" w:space="0"/>
              <w:bottom w:val="single" w:color="000000" w:sz="4" w:space="0"/>
              <w:right w:val="single" w:color="000000" w:sz="4" w:space="0"/>
            </w:tcBorders>
          </w:tcPr>
          <w:p w14:paraId="34E7B834">
            <w:pPr>
              <w:wordWrap w:val="0"/>
              <w:spacing w:line="360" w:lineRule="auto"/>
              <w:jc w:val="left"/>
              <w:rPr>
                <w:rFonts w:hint="eastAsia" w:ascii="宋体" w:hAnsi="宋体" w:cs="宋体"/>
                <w:b/>
                <w:bCs/>
                <w:color w:val="000000" w:themeColor="text1"/>
                <w:kern w:val="2"/>
                <w:highlight w:val="none"/>
                <w14:textFill>
                  <w14:solidFill>
                    <w14:schemeClr w14:val="tx1"/>
                  </w14:solidFill>
                </w14:textFill>
              </w:rPr>
            </w:pPr>
          </w:p>
          <w:p w14:paraId="38927C18">
            <w:pPr>
              <w:wordWrap w:val="0"/>
              <w:spacing w:line="360" w:lineRule="auto"/>
              <w:jc w:val="left"/>
              <w:rPr>
                <w:rFonts w:hint="eastAsia" w:ascii="宋体" w:hAnsi="宋体" w:cs="宋体"/>
                <w:b/>
                <w:bCs/>
                <w:color w:val="000000" w:themeColor="text1"/>
                <w:kern w:val="2"/>
                <w:highlight w:val="none"/>
                <w14:textFill>
                  <w14:solidFill>
                    <w14:schemeClr w14:val="tx1"/>
                  </w14:solidFill>
                </w14:textFill>
              </w:rPr>
            </w:pPr>
          </w:p>
          <w:p w14:paraId="66AF74B4">
            <w:pPr>
              <w:wordWrap w:val="0"/>
              <w:spacing w:line="360" w:lineRule="auto"/>
              <w:jc w:val="left"/>
              <w:rPr>
                <w:rFonts w:hint="eastAsia" w:ascii="宋体" w:hAnsi="宋体" w:cs="宋体"/>
                <w:b/>
                <w:bCs/>
                <w:color w:val="000000" w:themeColor="text1"/>
                <w:kern w:val="2"/>
                <w:highlight w:val="none"/>
                <w14:textFill>
                  <w14:solidFill>
                    <w14:schemeClr w14:val="tx1"/>
                  </w14:solidFill>
                </w14:textFill>
              </w:rPr>
            </w:pPr>
          </w:p>
          <w:p w14:paraId="741D0696">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职 工 概 况</w:t>
            </w:r>
          </w:p>
        </w:tc>
        <w:tc>
          <w:tcPr>
            <w:tcW w:w="1618" w:type="dxa"/>
            <w:tcBorders>
              <w:top w:val="single" w:color="000000" w:sz="4" w:space="0"/>
              <w:left w:val="single" w:color="000000" w:sz="4" w:space="0"/>
              <w:bottom w:val="single" w:color="000000" w:sz="4" w:space="0"/>
              <w:right w:val="single" w:color="000000" w:sz="4" w:space="0"/>
            </w:tcBorders>
          </w:tcPr>
          <w:p w14:paraId="1892A999">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职工总数</w:t>
            </w:r>
          </w:p>
        </w:tc>
        <w:tc>
          <w:tcPr>
            <w:tcW w:w="1502" w:type="dxa"/>
            <w:gridSpan w:val="2"/>
            <w:tcBorders>
              <w:top w:val="single" w:color="000000" w:sz="4" w:space="0"/>
              <w:left w:val="single" w:color="000000" w:sz="4" w:space="0"/>
              <w:bottom w:val="single" w:color="000000" w:sz="4" w:space="0"/>
              <w:right w:val="single" w:color="000000" w:sz="4" w:space="0"/>
            </w:tcBorders>
          </w:tcPr>
          <w:p w14:paraId="4D8104DC">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p>
        </w:tc>
        <w:tc>
          <w:tcPr>
            <w:tcW w:w="2428" w:type="dxa"/>
            <w:gridSpan w:val="4"/>
            <w:tcBorders>
              <w:top w:val="single" w:color="000000" w:sz="4" w:space="0"/>
              <w:left w:val="single" w:color="000000" w:sz="4" w:space="0"/>
              <w:bottom w:val="single" w:color="000000" w:sz="4" w:space="0"/>
              <w:right w:val="single" w:color="000000" w:sz="4" w:space="0"/>
            </w:tcBorders>
          </w:tcPr>
          <w:p w14:paraId="69A44130">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其中：技术人员数</w:t>
            </w:r>
          </w:p>
        </w:tc>
        <w:tc>
          <w:tcPr>
            <w:tcW w:w="2818" w:type="dxa"/>
            <w:gridSpan w:val="2"/>
            <w:tcBorders>
              <w:top w:val="single" w:color="000000" w:sz="4" w:space="0"/>
              <w:left w:val="single" w:color="000000" w:sz="4" w:space="0"/>
              <w:bottom w:val="single" w:color="000000" w:sz="4" w:space="0"/>
              <w:right w:val="single" w:color="000000" w:sz="4" w:space="0"/>
            </w:tcBorders>
          </w:tcPr>
          <w:p w14:paraId="5D65C366">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p>
        </w:tc>
      </w:tr>
      <w:tr w14:paraId="7AD7CD3C">
        <w:tblPrEx>
          <w:tblCellMar>
            <w:top w:w="0" w:type="dxa"/>
            <w:left w:w="0" w:type="dxa"/>
            <w:bottom w:w="0" w:type="dxa"/>
            <w:right w:w="0" w:type="dxa"/>
          </w:tblCellMar>
        </w:tblPrEx>
        <w:trPr>
          <w:trHeight w:val="691" w:hRule="exact"/>
          <w:jc w:val="center"/>
        </w:trPr>
        <w:tc>
          <w:tcPr>
            <w:tcW w:w="1390" w:type="dxa"/>
            <w:vMerge w:val="continue"/>
            <w:tcBorders>
              <w:top w:val="single" w:color="000000" w:sz="4" w:space="0"/>
              <w:left w:val="single" w:color="000000" w:sz="4" w:space="0"/>
              <w:bottom w:val="single" w:color="000000" w:sz="4" w:space="0"/>
              <w:right w:val="single" w:color="000000" w:sz="4" w:space="0"/>
            </w:tcBorders>
          </w:tcPr>
          <w:p w14:paraId="176CD40B">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p>
        </w:tc>
        <w:tc>
          <w:tcPr>
            <w:tcW w:w="8366" w:type="dxa"/>
            <w:gridSpan w:val="9"/>
            <w:tcBorders>
              <w:top w:val="single" w:color="000000" w:sz="4" w:space="0"/>
              <w:left w:val="single" w:color="000000" w:sz="4" w:space="0"/>
              <w:bottom w:val="single" w:color="000000" w:sz="4" w:space="0"/>
              <w:right w:val="single" w:color="000000" w:sz="4" w:space="0"/>
            </w:tcBorders>
          </w:tcPr>
          <w:p w14:paraId="450F6663">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单位行政和技术负责人</w:t>
            </w:r>
          </w:p>
        </w:tc>
      </w:tr>
      <w:tr w14:paraId="2061651D">
        <w:tblPrEx>
          <w:tblCellMar>
            <w:top w:w="0" w:type="dxa"/>
            <w:left w:w="0" w:type="dxa"/>
            <w:bottom w:w="0" w:type="dxa"/>
            <w:right w:w="0" w:type="dxa"/>
          </w:tblCellMar>
        </w:tblPrEx>
        <w:trPr>
          <w:trHeight w:val="691" w:hRule="exact"/>
          <w:jc w:val="center"/>
        </w:trPr>
        <w:tc>
          <w:tcPr>
            <w:tcW w:w="1390" w:type="dxa"/>
            <w:vMerge w:val="continue"/>
            <w:tcBorders>
              <w:top w:val="single" w:color="000000" w:sz="4" w:space="0"/>
              <w:left w:val="single" w:color="000000" w:sz="4" w:space="0"/>
              <w:bottom w:val="single" w:color="000000" w:sz="4" w:space="0"/>
              <w:right w:val="single" w:color="000000" w:sz="4" w:space="0"/>
            </w:tcBorders>
          </w:tcPr>
          <w:p w14:paraId="43E97EDE">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p>
        </w:tc>
        <w:tc>
          <w:tcPr>
            <w:tcW w:w="1618" w:type="dxa"/>
            <w:tcBorders>
              <w:top w:val="single" w:color="000000" w:sz="4" w:space="0"/>
              <w:left w:val="single" w:color="000000" w:sz="4" w:space="0"/>
              <w:bottom w:val="single" w:color="000000" w:sz="4" w:space="0"/>
              <w:right w:val="single" w:color="000000" w:sz="4" w:space="0"/>
            </w:tcBorders>
          </w:tcPr>
          <w:p w14:paraId="6FB4DF17">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姓 名</w:t>
            </w:r>
          </w:p>
        </w:tc>
        <w:tc>
          <w:tcPr>
            <w:tcW w:w="2236" w:type="dxa"/>
            <w:gridSpan w:val="3"/>
            <w:tcBorders>
              <w:top w:val="single" w:color="000000" w:sz="4" w:space="0"/>
              <w:left w:val="single" w:color="000000" w:sz="4" w:space="0"/>
              <w:bottom w:val="single" w:color="000000" w:sz="4" w:space="0"/>
              <w:right w:val="single" w:color="000000" w:sz="4" w:space="0"/>
            </w:tcBorders>
          </w:tcPr>
          <w:p w14:paraId="08DF6A66">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职务/职称</w:t>
            </w:r>
          </w:p>
        </w:tc>
        <w:tc>
          <w:tcPr>
            <w:tcW w:w="1694" w:type="dxa"/>
            <w:gridSpan w:val="3"/>
            <w:tcBorders>
              <w:top w:val="single" w:color="000000" w:sz="4" w:space="0"/>
              <w:left w:val="single" w:color="000000" w:sz="4" w:space="0"/>
              <w:bottom w:val="single" w:color="000000" w:sz="4" w:space="0"/>
              <w:right w:val="single" w:color="000000" w:sz="4" w:space="0"/>
            </w:tcBorders>
          </w:tcPr>
          <w:p w14:paraId="7E017409">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年 龄</w:t>
            </w:r>
          </w:p>
        </w:tc>
        <w:tc>
          <w:tcPr>
            <w:tcW w:w="2818" w:type="dxa"/>
            <w:gridSpan w:val="2"/>
            <w:tcBorders>
              <w:top w:val="single" w:color="000000" w:sz="4" w:space="0"/>
              <w:left w:val="single" w:color="000000" w:sz="4" w:space="0"/>
              <w:bottom w:val="single" w:color="000000" w:sz="4" w:space="0"/>
              <w:right w:val="single" w:color="000000" w:sz="4" w:space="0"/>
            </w:tcBorders>
          </w:tcPr>
          <w:p w14:paraId="18CD8B30">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专</w:t>
            </w:r>
            <w:r>
              <w:rPr>
                <w:rFonts w:hint="eastAsia" w:ascii="宋体" w:hAnsi="宋体" w:cs="宋体"/>
                <w:color w:val="000000" w:themeColor="text1"/>
                <w:kern w:val="2"/>
                <w:highlight w:val="none"/>
                <w14:textFill>
                  <w14:solidFill>
                    <w14:schemeClr w14:val="tx1"/>
                  </w14:solidFill>
                </w14:textFill>
              </w:rPr>
              <w:tab/>
            </w:r>
            <w:r>
              <w:rPr>
                <w:rFonts w:hint="eastAsia" w:ascii="宋体" w:hAnsi="宋体" w:cs="宋体"/>
                <w:color w:val="000000" w:themeColor="text1"/>
                <w:kern w:val="2"/>
                <w:highlight w:val="none"/>
                <w14:textFill>
                  <w14:solidFill>
                    <w14:schemeClr w14:val="tx1"/>
                  </w14:solidFill>
                </w14:textFill>
              </w:rPr>
              <w:t>业</w:t>
            </w:r>
          </w:p>
        </w:tc>
      </w:tr>
      <w:tr w14:paraId="0861EC92">
        <w:tblPrEx>
          <w:tblCellMar>
            <w:top w:w="0" w:type="dxa"/>
            <w:left w:w="0" w:type="dxa"/>
            <w:bottom w:w="0" w:type="dxa"/>
            <w:right w:w="0" w:type="dxa"/>
          </w:tblCellMar>
        </w:tblPrEx>
        <w:trPr>
          <w:trHeight w:val="691" w:hRule="exact"/>
          <w:jc w:val="center"/>
        </w:trPr>
        <w:tc>
          <w:tcPr>
            <w:tcW w:w="1390" w:type="dxa"/>
            <w:vMerge w:val="continue"/>
            <w:tcBorders>
              <w:top w:val="single" w:color="000000" w:sz="4" w:space="0"/>
              <w:left w:val="single" w:color="000000" w:sz="4" w:space="0"/>
              <w:bottom w:val="single" w:color="000000" w:sz="4" w:space="0"/>
              <w:right w:val="single" w:color="000000" w:sz="4" w:space="0"/>
            </w:tcBorders>
          </w:tcPr>
          <w:p w14:paraId="5370D79C">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p>
        </w:tc>
        <w:tc>
          <w:tcPr>
            <w:tcW w:w="1618" w:type="dxa"/>
            <w:tcBorders>
              <w:top w:val="single" w:color="000000" w:sz="4" w:space="0"/>
              <w:left w:val="single" w:color="000000" w:sz="4" w:space="0"/>
              <w:bottom w:val="single" w:color="000000" w:sz="4" w:space="0"/>
              <w:right w:val="single" w:color="000000" w:sz="4" w:space="0"/>
            </w:tcBorders>
          </w:tcPr>
          <w:p w14:paraId="2B0C5FDA">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p>
        </w:tc>
        <w:tc>
          <w:tcPr>
            <w:tcW w:w="2236" w:type="dxa"/>
            <w:gridSpan w:val="3"/>
            <w:tcBorders>
              <w:top w:val="single" w:color="000000" w:sz="4" w:space="0"/>
              <w:left w:val="single" w:color="000000" w:sz="4" w:space="0"/>
              <w:bottom w:val="single" w:color="000000" w:sz="4" w:space="0"/>
              <w:right w:val="single" w:color="000000" w:sz="4" w:space="0"/>
            </w:tcBorders>
          </w:tcPr>
          <w:p w14:paraId="14C6026B">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p>
        </w:tc>
        <w:tc>
          <w:tcPr>
            <w:tcW w:w="1694" w:type="dxa"/>
            <w:gridSpan w:val="3"/>
            <w:tcBorders>
              <w:top w:val="single" w:color="000000" w:sz="4" w:space="0"/>
              <w:left w:val="single" w:color="000000" w:sz="4" w:space="0"/>
              <w:bottom w:val="single" w:color="000000" w:sz="4" w:space="0"/>
              <w:right w:val="single" w:color="000000" w:sz="4" w:space="0"/>
            </w:tcBorders>
          </w:tcPr>
          <w:p w14:paraId="0B577CA5">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p>
        </w:tc>
        <w:tc>
          <w:tcPr>
            <w:tcW w:w="2818" w:type="dxa"/>
            <w:gridSpan w:val="2"/>
            <w:tcBorders>
              <w:top w:val="single" w:color="000000" w:sz="4" w:space="0"/>
              <w:left w:val="single" w:color="000000" w:sz="4" w:space="0"/>
              <w:bottom w:val="single" w:color="000000" w:sz="4" w:space="0"/>
              <w:right w:val="single" w:color="000000" w:sz="4" w:space="0"/>
            </w:tcBorders>
          </w:tcPr>
          <w:p w14:paraId="36557B24">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p>
        </w:tc>
      </w:tr>
      <w:tr w14:paraId="4653B16A">
        <w:tblPrEx>
          <w:tblCellMar>
            <w:top w:w="0" w:type="dxa"/>
            <w:left w:w="0" w:type="dxa"/>
            <w:bottom w:w="0" w:type="dxa"/>
            <w:right w:w="0" w:type="dxa"/>
          </w:tblCellMar>
        </w:tblPrEx>
        <w:trPr>
          <w:trHeight w:val="691" w:hRule="exact"/>
          <w:jc w:val="center"/>
        </w:trPr>
        <w:tc>
          <w:tcPr>
            <w:tcW w:w="1390" w:type="dxa"/>
            <w:vMerge w:val="continue"/>
            <w:tcBorders>
              <w:top w:val="single" w:color="000000" w:sz="4" w:space="0"/>
              <w:left w:val="single" w:color="000000" w:sz="4" w:space="0"/>
              <w:bottom w:val="single" w:color="000000" w:sz="4" w:space="0"/>
              <w:right w:val="single" w:color="000000" w:sz="4" w:space="0"/>
            </w:tcBorders>
          </w:tcPr>
          <w:p w14:paraId="2FBD645F">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p>
        </w:tc>
        <w:tc>
          <w:tcPr>
            <w:tcW w:w="1618" w:type="dxa"/>
            <w:tcBorders>
              <w:top w:val="single" w:color="000000" w:sz="4" w:space="0"/>
              <w:left w:val="single" w:color="000000" w:sz="4" w:space="0"/>
              <w:bottom w:val="single" w:color="000000" w:sz="4" w:space="0"/>
              <w:right w:val="single" w:color="000000" w:sz="4" w:space="0"/>
            </w:tcBorders>
          </w:tcPr>
          <w:p w14:paraId="0FC0675B">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p>
        </w:tc>
        <w:tc>
          <w:tcPr>
            <w:tcW w:w="2236" w:type="dxa"/>
            <w:gridSpan w:val="3"/>
            <w:tcBorders>
              <w:top w:val="single" w:color="000000" w:sz="4" w:space="0"/>
              <w:left w:val="single" w:color="000000" w:sz="4" w:space="0"/>
              <w:bottom w:val="single" w:color="000000" w:sz="4" w:space="0"/>
              <w:right w:val="single" w:color="000000" w:sz="4" w:space="0"/>
            </w:tcBorders>
          </w:tcPr>
          <w:p w14:paraId="6349D58A">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p>
        </w:tc>
        <w:tc>
          <w:tcPr>
            <w:tcW w:w="1694" w:type="dxa"/>
            <w:gridSpan w:val="3"/>
            <w:tcBorders>
              <w:top w:val="single" w:color="000000" w:sz="4" w:space="0"/>
              <w:left w:val="single" w:color="000000" w:sz="4" w:space="0"/>
              <w:bottom w:val="single" w:color="000000" w:sz="4" w:space="0"/>
              <w:right w:val="single" w:color="000000" w:sz="4" w:space="0"/>
            </w:tcBorders>
          </w:tcPr>
          <w:p w14:paraId="2291F3EA">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p>
        </w:tc>
        <w:tc>
          <w:tcPr>
            <w:tcW w:w="2818" w:type="dxa"/>
            <w:gridSpan w:val="2"/>
            <w:tcBorders>
              <w:top w:val="single" w:color="000000" w:sz="4" w:space="0"/>
              <w:left w:val="single" w:color="000000" w:sz="4" w:space="0"/>
              <w:bottom w:val="single" w:color="000000" w:sz="4" w:space="0"/>
              <w:right w:val="single" w:color="000000" w:sz="4" w:space="0"/>
            </w:tcBorders>
          </w:tcPr>
          <w:p w14:paraId="5447173F">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p>
        </w:tc>
      </w:tr>
      <w:tr w14:paraId="52EC6F81">
        <w:tblPrEx>
          <w:tblCellMar>
            <w:top w:w="0" w:type="dxa"/>
            <w:left w:w="0" w:type="dxa"/>
            <w:bottom w:w="0" w:type="dxa"/>
            <w:right w:w="0" w:type="dxa"/>
          </w:tblCellMar>
        </w:tblPrEx>
        <w:trPr>
          <w:trHeight w:val="691" w:hRule="exact"/>
          <w:jc w:val="center"/>
        </w:trPr>
        <w:tc>
          <w:tcPr>
            <w:tcW w:w="1390" w:type="dxa"/>
            <w:vMerge w:val="continue"/>
            <w:tcBorders>
              <w:top w:val="single" w:color="000000" w:sz="4" w:space="0"/>
              <w:left w:val="single" w:color="000000" w:sz="4" w:space="0"/>
              <w:bottom w:val="single" w:color="000000" w:sz="4" w:space="0"/>
              <w:right w:val="single" w:color="000000" w:sz="4" w:space="0"/>
            </w:tcBorders>
          </w:tcPr>
          <w:p w14:paraId="13CA0E12">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p>
        </w:tc>
        <w:tc>
          <w:tcPr>
            <w:tcW w:w="1618" w:type="dxa"/>
            <w:tcBorders>
              <w:top w:val="single" w:color="000000" w:sz="4" w:space="0"/>
              <w:left w:val="single" w:color="000000" w:sz="4" w:space="0"/>
              <w:bottom w:val="single" w:color="000000" w:sz="4" w:space="0"/>
              <w:right w:val="single" w:color="000000" w:sz="4" w:space="0"/>
            </w:tcBorders>
          </w:tcPr>
          <w:p w14:paraId="498A84DB">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p>
        </w:tc>
        <w:tc>
          <w:tcPr>
            <w:tcW w:w="2236" w:type="dxa"/>
            <w:gridSpan w:val="3"/>
            <w:tcBorders>
              <w:top w:val="single" w:color="000000" w:sz="4" w:space="0"/>
              <w:left w:val="single" w:color="000000" w:sz="4" w:space="0"/>
              <w:bottom w:val="single" w:color="000000" w:sz="4" w:space="0"/>
              <w:right w:val="single" w:color="000000" w:sz="4" w:space="0"/>
            </w:tcBorders>
          </w:tcPr>
          <w:p w14:paraId="6217A7DD">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p>
        </w:tc>
        <w:tc>
          <w:tcPr>
            <w:tcW w:w="1694" w:type="dxa"/>
            <w:gridSpan w:val="3"/>
            <w:tcBorders>
              <w:top w:val="single" w:color="000000" w:sz="4" w:space="0"/>
              <w:left w:val="single" w:color="000000" w:sz="4" w:space="0"/>
              <w:bottom w:val="single" w:color="000000" w:sz="4" w:space="0"/>
              <w:right w:val="single" w:color="000000" w:sz="4" w:space="0"/>
            </w:tcBorders>
          </w:tcPr>
          <w:p w14:paraId="408FAF1D">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p>
        </w:tc>
        <w:tc>
          <w:tcPr>
            <w:tcW w:w="2818" w:type="dxa"/>
            <w:gridSpan w:val="2"/>
            <w:tcBorders>
              <w:top w:val="single" w:color="000000" w:sz="4" w:space="0"/>
              <w:left w:val="single" w:color="000000" w:sz="4" w:space="0"/>
              <w:bottom w:val="single" w:color="000000" w:sz="4" w:space="0"/>
              <w:right w:val="single" w:color="000000" w:sz="4" w:space="0"/>
            </w:tcBorders>
          </w:tcPr>
          <w:p w14:paraId="633DBF9A">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p>
        </w:tc>
      </w:tr>
      <w:tr w14:paraId="12DB82BB">
        <w:tblPrEx>
          <w:tblCellMar>
            <w:top w:w="0" w:type="dxa"/>
            <w:left w:w="0" w:type="dxa"/>
            <w:bottom w:w="0" w:type="dxa"/>
            <w:right w:w="0" w:type="dxa"/>
          </w:tblCellMar>
        </w:tblPrEx>
        <w:trPr>
          <w:trHeight w:val="2563" w:hRule="exact"/>
          <w:jc w:val="center"/>
        </w:trPr>
        <w:tc>
          <w:tcPr>
            <w:tcW w:w="1390" w:type="dxa"/>
            <w:tcBorders>
              <w:top w:val="single" w:color="000000" w:sz="4" w:space="0"/>
              <w:left w:val="single" w:color="000000" w:sz="4" w:space="0"/>
              <w:bottom w:val="single" w:color="000000" w:sz="4" w:space="0"/>
              <w:right w:val="single" w:color="000000" w:sz="4" w:space="0"/>
            </w:tcBorders>
          </w:tcPr>
          <w:p w14:paraId="537E8BAB">
            <w:pPr>
              <w:wordWrap w:val="0"/>
              <w:spacing w:line="360" w:lineRule="auto"/>
              <w:jc w:val="left"/>
              <w:rPr>
                <w:rFonts w:hint="eastAsia" w:ascii="宋体" w:hAnsi="宋体" w:cs="宋体"/>
                <w:b/>
                <w:bCs/>
                <w:color w:val="000000" w:themeColor="text1"/>
                <w:kern w:val="2"/>
                <w:highlight w:val="none"/>
                <w14:textFill>
                  <w14:solidFill>
                    <w14:schemeClr w14:val="tx1"/>
                  </w14:solidFill>
                </w14:textFill>
              </w:rPr>
            </w:pPr>
          </w:p>
          <w:p w14:paraId="38C0F6DD">
            <w:pPr>
              <w:wordWrap w:val="0"/>
              <w:spacing w:line="360" w:lineRule="auto"/>
              <w:jc w:val="left"/>
              <w:rPr>
                <w:rFonts w:hint="eastAsia" w:ascii="宋体" w:hAnsi="宋体" w:cs="宋体"/>
                <w:b/>
                <w:bCs/>
                <w:color w:val="000000" w:themeColor="text1"/>
                <w:kern w:val="2"/>
                <w:sz w:val="23"/>
                <w:szCs w:val="23"/>
                <w:highlight w:val="none"/>
                <w14:textFill>
                  <w14:solidFill>
                    <w14:schemeClr w14:val="tx1"/>
                  </w14:solidFill>
                </w14:textFill>
              </w:rPr>
            </w:pPr>
          </w:p>
          <w:p w14:paraId="5DCB4AA9">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单 位 概 况</w:t>
            </w:r>
          </w:p>
        </w:tc>
        <w:tc>
          <w:tcPr>
            <w:tcW w:w="8366" w:type="dxa"/>
            <w:gridSpan w:val="9"/>
            <w:tcBorders>
              <w:top w:val="single" w:color="000000" w:sz="4" w:space="0"/>
              <w:left w:val="single" w:color="000000" w:sz="4" w:space="0"/>
              <w:bottom w:val="single" w:color="000000" w:sz="4" w:space="0"/>
              <w:right w:val="single" w:color="000000" w:sz="4" w:space="0"/>
            </w:tcBorders>
          </w:tcPr>
          <w:p w14:paraId="5AFC0F15">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p>
        </w:tc>
      </w:tr>
    </w:tbl>
    <w:p w14:paraId="0A32FB35">
      <w:pPr>
        <w:wordWrap w:val="0"/>
        <w:rPr>
          <w:rFonts w:hint="eastAsia" w:ascii="宋体" w:hAnsi="宋体"/>
          <w:color w:val="000000" w:themeColor="text1"/>
          <w:highlight w:val="none"/>
          <w14:textFill>
            <w14:solidFill>
              <w14:schemeClr w14:val="tx1"/>
            </w14:solidFill>
          </w14:textFill>
        </w:rPr>
      </w:pPr>
    </w:p>
    <w:p w14:paraId="60DBC75D">
      <w:pPr>
        <w:wordWrap w:val="0"/>
        <w:rPr>
          <w:rFonts w:hint="eastAsia" w:ascii="宋体" w:hAnsi="宋体"/>
          <w:color w:val="000000" w:themeColor="text1"/>
          <w:highlight w:val="none"/>
          <w14:textFill>
            <w14:solidFill>
              <w14:schemeClr w14:val="tx1"/>
            </w14:solidFill>
          </w14:textFill>
        </w:rPr>
      </w:pPr>
    </w:p>
    <w:p w14:paraId="6A7C33F1">
      <w:pPr>
        <w:wordWrap w:val="0"/>
        <w:rPr>
          <w:rFonts w:hint="eastAsia" w:ascii="宋体" w:hAnsi="宋体"/>
          <w:color w:val="000000" w:themeColor="text1"/>
          <w:highlight w:val="none"/>
          <w14:textFill>
            <w14:solidFill>
              <w14:schemeClr w14:val="tx1"/>
            </w14:solidFill>
          </w14:textFill>
        </w:rPr>
      </w:pPr>
    </w:p>
    <w:bookmarkEnd w:id="110"/>
    <w:bookmarkEnd w:id="111"/>
    <w:bookmarkEnd w:id="112"/>
    <w:bookmarkEnd w:id="113"/>
    <w:bookmarkEnd w:id="114"/>
    <w:bookmarkEnd w:id="115"/>
    <w:bookmarkEnd w:id="116"/>
    <w:bookmarkEnd w:id="117"/>
    <w:bookmarkEnd w:id="118"/>
    <w:bookmarkEnd w:id="119"/>
    <w:bookmarkEnd w:id="120"/>
    <w:p w14:paraId="39E199BD">
      <w:pPr>
        <w:pStyle w:val="4"/>
        <w:wordWrap w:val="0"/>
        <w:rPr>
          <w:rFonts w:hint="eastAsia"/>
          <w:color w:val="000000" w:themeColor="text1"/>
          <w:highlight w:val="none"/>
          <w14:textFill>
            <w14:solidFill>
              <w14:schemeClr w14:val="tx1"/>
            </w14:solidFill>
          </w14:textFill>
        </w:rPr>
      </w:pPr>
      <w:bookmarkStart w:id="121" w:name="_Toc22104"/>
      <w:bookmarkStart w:id="122" w:name="_Toc6343"/>
      <w:bookmarkStart w:id="123" w:name="_Toc22132"/>
      <w:bookmarkStart w:id="124" w:name="_Toc14037"/>
      <w:bookmarkStart w:id="125" w:name="_Toc9921"/>
      <w:bookmarkStart w:id="126" w:name="_Toc216582816"/>
      <w:bookmarkStart w:id="127" w:name="_Toc24292"/>
      <w:bookmarkStart w:id="128" w:name="_Toc12151"/>
      <w:bookmarkStart w:id="129" w:name="_Toc18267"/>
      <w:bookmarkStart w:id="130" w:name="_Toc25251"/>
      <w:bookmarkStart w:id="131" w:name="_Toc515647819"/>
      <w:r>
        <w:rPr>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资格审查材料</w:t>
      </w:r>
    </w:p>
    <w:p w14:paraId="1ED3C4CC">
      <w:pPr>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3D31977B">
      <w:pPr>
        <w:pStyle w:val="52"/>
        <w:wordWrap w:val="0"/>
        <w:ind w:left="480"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（1）具有独立承担民事责任的能力</w:t>
      </w:r>
      <w:r>
        <w:rPr>
          <w:rFonts w:hint="eastAsia" w:ascii="宋体" w:hAnsi="宋体"/>
          <w:color w:val="000000" w:themeColor="text1"/>
          <w:highlight w:val="none"/>
          <w14:textFill>
            <w14:solidFill>
              <w14:schemeClr w14:val="tx1"/>
            </w14:solidFill>
          </w14:textFill>
        </w:rPr>
        <w:tab/>
      </w:r>
    </w:p>
    <w:p w14:paraId="328D2D90">
      <w:pPr>
        <w:pStyle w:val="52"/>
        <w:wordWrap w:val="0"/>
        <w:ind w:left="480"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须提供在中华人民共和国境内注册的法人或其他组织或自然人的营业执照副本或事业法人登记证或执业许可证或身份证等相关证明复印件（除身份证外其余证件须加盖公章）。</w:t>
      </w:r>
    </w:p>
    <w:p w14:paraId="6D19CC05">
      <w:pPr>
        <w:pStyle w:val="52"/>
        <w:wordWrap w:val="0"/>
        <w:ind w:left="480" w:firstLine="480"/>
        <w:rPr>
          <w:rFonts w:hint="eastAsia" w:ascii="宋体" w:hAnsi="宋体"/>
          <w:color w:val="000000" w:themeColor="text1"/>
          <w:highlight w:val="none"/>
          <w14:textFill>
            <w14:solidFill>
              <w14:schemeClr w14:val="tx1"/>
            </w14:solidFill>
          </w14:textFill>
        </w:rPr>
      </w:pPr>
    </w:p>
    <w:p w14:paraId="11B4CC70">
      <w:pPr>
        <w:pStyle w:val="52"/>
        <w:wordWrap w:val="0"/>
        <w:ind w:left="480"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（2）具有良好的商业信誉和健全的财务会计制度</w:t>
      </w:r>
      <w:r>
        <w:rPr>
          <w:rFonts w:hint="eastAsia" w:ascii="宋体" w:hAnsi="宋体"/>
          <w:color w:val="000000" w:themeColor="text1"/>
          <w:highlight w:val="none"/>
          <w14:textFill>
            <w14:solidFill>
              <w14:schemeClr w14:val="tx1"/>
            </w14:solidFill>
          </w14:textFill>
        </w:rPr>
        <w:tab/>
      </w:r>
    </w:p>
    <w:p w14:paraId="60139876">
      <w:pPr>
        <w:pStyle w:val="52"/>
        <w:wordWrap w:val="0"/>
        <w:ind w:left="480"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须提供本单位上一年度由会计师事务所出具的财务审计报告（当上一年度审计报告未出来时，可提供前一年度审计报告）或财务报表。</w:t>
      </w:r>
    </w:p>
    <w:p w14:paraId="6ACCD469">
      <w:pPr>
        <w:pStyle w:val="52"/>
        <w:wordWrap w:val="0"/>
        <w:ind w:left="480"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如投标人无法提供上年度审计报告或财务报表，则需提供响应截止日前一年内银行出具的资信证明。</w:t>
      </w:r>
    </w:p>
    <w:p w14:paraId="4EFDAF6A">
      <w:pPr>
        <w:pStyle w:val="52"/>
        <w:wordWrap w:val="0"/>
        <w:ind w:left="480" w:firstLine="480"/>
        <w:rPr>
          <w:rFonts w:hint="eastAsia" w:ascii="宋体" w:hAnsi="宋体"/>
          <w:color w:val="000000" w:themeColor="text1"/>
          <w:highlight w:val="none"/>
          <w14:textFill>
            <w14:solidFill>
              <w14:schemeClr w14:val="tx1"/>
            </w14:solidFill>
          </w14:textFill>
        </w:rPr>
      </w:pPr>
    </w:p>
    <w:p w14:paraId="753F454E">
      <w:pPr>
        <w:pStyle w:val="52"/>
        <w:wordWrap w:val="0"/>
        <w:ind w:left="480"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（3）有依法缴纳税收和社会保障资金的良好纪录</w:t>
      </w:r>
      <w:r>
        <w:rPr>
          <w:rFonts w:hint="eastAsia" w:ascii="宋体" w:hAnsi="宋体"/>
          <w:color w:val="000000" w:themeColor="text1"/>
          <w:highlight w:val="none"/>
          <w14:textFill>
            <w14:solidFill>
              <w14:schemeClr w14:val="tx1"/>
            </w14:solidFill>
          </w14:textFill>
        </w:rPr>
        <w:tab/>
      </w:r>
    </w:p>
    <w:p w14:paraId="1752AC56">
      <w:pPr>
        <w:pStyle w:val="52"/>
        <w:wordWrap w:val="0"/>
        <w:ind w:left="480"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提供近一年任意1个月社保资金缴纳证明和纳税证明，新成立公司提供成立之日起至今的缴税记录及社保缴纳证明。若供应商的纳税记录为零申报的，需提供相应证明材料。</w:t>
      </w:r>
    </w:p>
    <w:p w14:paraId="59AA2167">
      <w:pPr>
        <w:pStyle w:val="52"/>
        <w:wordWrap w:val="0"/>
        <w:ind w:left="480" w:firstLine="480"/>
        <w:rPr>
          <w:rFonts w:hint="eastAsia" w:ascii="宋体" w:hAnsi="宋体"/>
          <w:color w:val="000000" w:themeColor="text1"/>
          <w:highlight w:val="none"/>
          <w14:textFill>
            <w14:solidFill>
              <w14:schemeClr w14:val="tx1"/>
            </w14:solidFill>
          </w14:textFill>
        </w:rPr>
      </w:pPr>
    </w:p>
    <w:p w14:paraId="6ED0552A">
      <w:pPr>
        <w:pStyle w:val="52"/>
        <w:wordWrap w:val="0"/>
        <w:ind w:firstLine="480"/>
        <w:rPr>
          <w:rFonts w:hint="eastAsia" w:ascii="宋体" w:hAnsi="宋体"/>
          <w:color w:val="000000" w:themeColor="text1"/>
          <w:highlight w:val="none"/>
          <w14:textFill>
            <w14:solidFill>
              <w14:schemeClr w14:val="tx1"/>
            </w14:solidFill>
          </w14:textFill>
        </w:rPr>
      </w:pPr>
    </w:p>
    <w:p w14:paraId="496029EA">
      <w:pPr>
        <w:pStyle w:val="52"/>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（4）参加采购活动前三年内，在经营活动中没有重大违法记录</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受行政主管部门的处罚不能参加投标)（提供申明函）</w:t>
      </w:r>
    </w:p>
    <w:p w14:paraId="0934C104">
      <w:pPr>
        <w:pStyle w:val="52"/>
        <w:wordWrap w:val="0"/>
        <w:ind w:firstLine="480"/>
        <w:rPr>
          <w:rFonts w:hint="eastAsia" w:ascii="宋体" w:hAnsi="宋体"/>
          <w:color w:val="000000" w:themeColor="text1"/>
          <w:highlight w:val="none"/>
          <w14:textFill>
            <w14:solidFill>
              <w14:schemeClr w14:val="tx1"/>
            </w14:solidFill>
          </w14:textFill>
        </w:rPr>
      </w:pPr>
    </w:p>
    <w:p w14:paraId="47DD631C">
      <w:pPr>
        <w:pStyle w:val="52"/>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（5）法律、行政法规规定的其他条件</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供应商如在“中国政府采购网”、“信用中国”出现重大不良信用记录的，不得参与本次政府采购活动，以现场查询为准。</w:t>
      </w:r>
    </w:p>
    <w:p w14:paraId="13300CE8">
      <w:pPr>
        <w:pStyle w:val="52"/>
        <w:wordWrap w:val="0"/>
        <w:ind w:firstLine="480"/>
        <w:rPr>
          <w:rFonts w:hint="eastAsia" w:ascii="宋体" w:hAnsi="宋体"/>
          <w:color w:val="000000" w:themeColor="text1"/>
          <w:highlight w:val="none"/>
          <w14:textFill>
            <w14:solidFill>
              <w14:schemeClr w14:val="tx1"/>
            </w14:solidFill>
          </w14:textFill>
        </w:rPr>
      </w:pPr>
    </w:p>
    <w:p w14:paraId="356BCAB1">
      <w:pPr>
        <w:pStyle w:val="52"/>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（6）关联关系单位负责人为同一人或者存在直接控股、管理关系的不同供应商，不得参加同一合同项下的政府采购活动；（提供承诺函）</w:t>
      </w:r>
    </w:p>
    <w:p w14:paraId="034BBACD">
      <w:pPr>
        <w:pStyle w:val="52"/>
        <w:wordWrap w:val="0"/>
        <w:ind w:firstLine="480"/>
        <w:rPr>
          <w:rFonts w:hint="eastAsia" w:ascii="宋体" w:hAnsi="宋体"/>
          <w:color w:val="000000" w:themeColor="text1"/>
          <w:highlight w:val="none"/>
          <w14:textFill>
            <w14:solidFill>
              <w14:schemeClr w14:val="tx1"/>
            </w14:solidFill>
          </w14:textFill>
        </w:rPr>
      </w:pPr>
    </w:p>
    <w:p w14:paraId="0B49FD6D">
      <w:pPr>
        <w:pStyle w:val="52"/>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（7）具有履行合同所必需的设备和专业技术能力</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（提供承诺函）</w:t>
      </w:r>
    </w:p>
    <w:p w14:paraId="308C05DC">
      <w:pPr>
        <w:pStyle w:val="52"/>
        <w:wordWrap w:val="0"/>
        <w:ind w:firstLine="480"/>
        <w:rPr>
          <w:rFonts w:hint="eastAsia" w:ascii="宋体" w:hAnsi="宋体"/>
          <w:color w:val="000000" w:themeColor="text1"/>
          <w:highlight w:val="none"/>
          <w14:textFill>
            <w14:solidFill>
              <w14:schemeClr w14:val="tx1"/>
            </w14:solidFill>
          </w14:textFill>
        </w:rPr>
      </w:pPr>
    </w:p>
    <w:p w14:paraId="06C9896E">
      <w:pPr>
        <w:pStyle w:val="52"/>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（8）符合国家相关法律法规 </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（提供承诺函）</w:t>
      </w:r>
    </w:p>
    <w:p w14:paraId="7CA9F43F">
      <w:pPr>
        <w:pStyle w:val="52"/>
        <w:wordWrap w:val="0"/>
        <w:ind w:firstLine="480"/>
        <w:rPr>
          <w:rFonts w:hint="eastAsia" w:ascii="宋体" w:hAnsi="宋体"/>
          <w:color w:val="000000" w:themeColor="text1"/>
          <w:highlight w:val="none"/>
          <w14:textFill>
            <w14:solidFill>
              <w14:schemeClr w14:val="tx1"/>
            </w14:solidFill>
          </w14:textFill>
        </w:rPr>
      </w:pPr>
    </w:p>
    <w:p w14:paraId="1F0C0EAF">
      <w:pPr>
        <w:pStyle w:val="52"/>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（9）本项目不接受联合体投标</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 xml:space="preserve"> （提供承诺函）</w:t>
      </w:r>
    </w:p>
    <w:p w14:paraId="2C9C2020">
      <w:pPr>
        <w:pStyle w:val="53"/>
        <w:wordWrap w:val="0"/>
        <w:ind w:firstLine="480"/>
        <w:rPr>
          <w:rFonts w:hint="eastAsia" w:ascii="宋体" w:hAnsi="宋体"/>
          <w:color w:val="000000" w:themeColor="text1"/>
          <w:highlight w:val="none"/>
          <w14:textFill>
            <w14:solidFill>
              <w14:schemeClr w14:val="tx1"/>
            </w14:solidFill>
          </w14:textFill>
        </w:rPr>
      </w:pPr>
    </w:p>
    <w:p w14:paraId="7C892936">
      <w:pPr>
        <w:pStyle w:val="52"/>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（10）本项目专门面向中小企业</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提供中小企业声明函</w:t>
      </w:r>
    </w:p>
    <w:p w14:paraId="34FF08A9">
      <w:pPr>
        <w:pStyle w:val="52"/>
        <w:wordWrap w:val="0"/>
        <w:ind w:firstLine="480"/>
        <w:rPr>
          <w:rFonts w:hint="eastAsia" w:ascii="宋体" w:hAnsi="宋体" w:cs="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br w:type="page"/>
      </w:r>
    </w:p>
    <w:p w14:paraId="36FC019A">
      <w:pPr>
        <w:pStyle w:val="5"/>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中小企业声明函（工程、服务)</w:t>
      </w:r>
    </w:p>
    <w:p w14:paraId="7CD65259">
      <w:pPr>
        <w:pStyle w:val="43"/>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公司（联合体）郑重声明，根据《政府采购促进中小企业发展管理办法》（财库〔2020〕[2020]46号）的规定，本公司（联合体）参加（新疆维吾尔自治区生态环境保护综合行政执法局）的（全区污染源⾃动在线监测异常数据精细化分析服务）采购活动，服务全部由符合政策要求的中小企业承接。相关企业（含联合体中的中小企业、签订分包意向协议的中小企业）的具体情况如下：</w:t>
      </w:r>
    </w:p>
    <w:p w14:paraId="452225A1">
      <w:pPr>
        <w:pStyle w:val="43"/>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1. </w:t>
      </w:r>
      <w:r>
        <w:rPr>
          <w:rFonts w:hint="eastAsia" w:ascii="宋体" w:hAnsi="宋体"/>
          <w:color w:val="000000" w:themeColor="text1"/>
          <w:highlight w:val="none"/>
          <w:u w:val="single"/>
          <w14:textFill>
            <w14:solidFill>
              <w14:schemeClr w14:val="tx1"/>
            </w14:solidFill>
          </w14:textFill>
        </w:rPr>
        <w:t>全区污染源⾃动在线监测异常数据精细化分析服务</w:t>
      </w:r>
      <w:r>
        <w:rPr>
          <w:rFonts w:hint="eastAsia" w:ascii="宋体" w:hAnsi="宋体"/>
          <w:color w:val="000000" w:themeColor="text1"/>
          <w:highlight w:val="none"/>
          <w14:textFill>
            <w14:solidFill>
              <w14:schemeClr w14:val="tx1"/>
            </w14:solidFill>
          </w14:textFill>
        </w:rPr>
        <w:t>，属于（</w:t>
      </w:r>
      <w:r>
        <w:rPr>
          <w:rFonts w:hint="eastAsia" w:ascii="宋体" w:hAnsi="宋体"/>
          <w:b/>
          <w:color w:val="000000" w:themeColor="text1"/>
          <w:highlight w:val="none"/>
          <w:u w:val="single"/>
          <w14:textFill>
            <w14:solidFill>
              <w14:schemeClr w14:val="tx1"/>
            </w14:solidFill>
          </w14:textFill>
        </w:rPr>
        <w:t>其他未列明行业</w:t>
      </w:r>
      <w:r>
        <w:rPr>
          <w:rFonts w:hint="eastAsia" w:ascii="宋体" w:hAnsi="宋体"/>
          <w:color w:val="000000" w:themeColor="text1"/>
          <w:highlight w:val="none"/>
          <w14:textFill>
            <w14:solidFill>
              <w14:schemeClr w14:val="tx1"/>
            </w14:solidFill>
          </w14:textFill>
        </w:rPr>
        <w:t>）；承建（承接）企业为（</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），从业人员</w:t>
      </w:r>
      <w:r>
        <w:rPr>
          <w:rFonts w:ascii="宋体" w:hAnsi="宋体" w:cs="Calibri"/>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人，营业收入为</w:t>
      </w:r>
      <w:r>
        <w:rPr>
          <w:rFonts w:ascii="宋体" w:hAnsi="宋体" w:cs="Calibri"/>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万元，资产总额为</w:t>
      </w:r>
      <w:r>
        <w:rPr>
          <w:rFonts w:ascii="宋体" w:hAnsi="宋体" w:cs="Calibri"/>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万元，属于（ 型企业）；</w:t>
      </w:r>
    </w:p>
    <w:p w14:paraId="4A0A70B9">
      <w:pPr>
        <w:pStyle w:val="43"/>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以上企业，不属于大企业的分支机构，不存在控股股东为大企业的情形，也不存在与大企业的负责人为同一人的情形。</w:t>
      </w:r>
    </w:p>
    <w:p w14:paraId="0D933DE1">
      <w:pPr>
        <w:pStyle w:val="43"/>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本企业对上述声明内容的真实性负责。如有虚假，将依法承担相应责任。</w:t>
      </w:r>
    </w:p>
    <w:p w14:paraId="64B99DF4">
      <w:pPr>
        <w:pStyle w:val="43"/>
        <w:wordWrap w:val="0"/>
        <w:ind w:firstLine="480"/>
        <w:rPr>
          <w:rFonts w:hint="eastAsia" w:ascii="宋体" w:hAnsi="宋体"/>
          <w:color w:val="000000" w:themeColor="text1"/>
          <w:highlight w:val="none"/>
          <w14:textFill>
            <w14:solidFill>
              <w14:schemeClr w14:val="tx1"/>
            </w14:solidFill>
          </w14:textFill>
        </w:rPr>
      </w:pPr>
      <w:r>
        <w:rPr>
          <w:rFonts w:ascii="宋体" w:hAnsi="宋体" w:cs="Calibri"/>
          <w:color w:val="000000" w:themeColor="text1"/>
          <w:highlight w:val="none"/>
          <w14:textFill>
            <w14:solidFill>
              <w14:schemeClr w14:val="tx1"/>
            </w14:solidFill>
          </w14:textFill>
        </w:rPr>
        <w:t>                      </w:t>
      </w:r>
      <w:r>
        <w:rPr>
          <w:rFonts w:hint="eastAsia" w:ascii="宋体" w:hAnsi="宋体"/>
          <w:color w:val="000000" w:themeColor="text1"/>
          <w:highlight w:val="none"/>
          <w14:textFill>
            <w14:solidFill>
              <w14:schemeClr w14:val="tx1"/>
            </w14:solidFill>
          </w14:textFill>
        </w:rPr>
        <w:t>企业名称（盖章）：</w:t>
      </w:r>
    </w:p>
    <w:p w14:paraId="3FED82D7">
      <w:pPr>
        <w:pStyle w:val="43"/>
        <w:wordWrap w:val="0"/>
        <w:ind w:firstLine="480"/>
        <w:rPr>
          <w:rFonts w:hint="eastAsia" w:ascii="宋体" w:hAnsi="宋体"/>
          <w:color w:val="000000" w:themeColor="text1"/>
          <w:highlight w:val="none"/>
          <w14:textFill>
            <w14:solidFill>
              <w14:schemeClr w14:val="tx1"/>
            </w14:solidFill>
          </w14:textFill>
        </w:rPr>
      </w:pPr>
      <w:r>
        <w:rPr>
          <w:rFonts w:ascii="宋体" w:hAnsi="宋体" w:cs="Calibri"/>
          <w:color w:val="000000" w:themeColor="text1"/>
          <w:highlight w:val="none"/>
          <w14:textFill>
            <w14:solidFill>
              <w14:schemeClr w14:val="tx1"/>
            </w14:solidFill>
          </w14:textFill>
        </w:rPr>
        <w:t>                      </w:t>
      </w:r>
      <w:r>
        <w:rPr>
          <w:rFonts w:hint="eastAsia" w:ascii="宋体" w:hAnsi="宋体"/>
          <w:color w:val="000000" w:themeColor="text1"/>
          <w:highlight w:val="none"/>
          <w14:textFill>
            <w14:solidFill>
              <w14:schemeClr w14:val="tx1"/>
            </w14:solidFill>
          </w14:textFill>
        </w:rPr>
        <w:t>日期：</w:t>
      </w:r>
      <w:r>
        <w:rPr>
          <w:rFonts w:ascii="宋体" w:hAnsi="宋体" w:cs="Calibri"/>
          <w:color w:val="000000" w:themeColor="text1"/>
          <w:highlight w:val="none"/>
          <w14:textFill>
            <w14:solidFill>
              <w14:schemeClr w14:val="tx1"/>
            </w14:solidFill>
          </w14:textFill>
        </w:rPr>
        <w:t> </w:t>
      </w:r>
      <w:r>
        <w:rPr>
          <w:rFonts w:hint="eastAsia" w:ascii="宋体" w:hAnsi="宋体"/>
          <w:color w:val="000000" w:themeColor="text1"/>
          <w:highlight w:val="none"/>
          <w14:textFill>
            <w14:solidFill>
              <w14:schemeClr w14:val="tx1"/>
            </w14:solidFill>
          </w14:textFill>
        </w:rPr>
        <w:t xml:space="preserve"> </w:t>
      </w:r>
      <w:r>
        <w:rPr>
          <w:rFonts w:ascii="宋体" w:hAnsi="宋体" w:cs="Calibri"/>
          <w:color w:val="000000" w:themeColor="text1"/>
          <w:highlight w:val="none"/>
          <w14:textFill>
            <w14:solidFill>
              <w14:schemeClr w14:val="tx1"/>
            </w14:solidFill>
          </w14:textFill>
        </w:rPr>
        <w:t> </w:t>
      </w:r>
      <w:r>
        <w:rPr>
          <w:rFonts w:hint="eastAsia" w:ascii="宋体" w:hAnsi="宋体"/>
          <w:color w:val="000000" w:themeColor="text1"/>
          <w:highlight w:val="none"/>
          <w14:textFill>
            <w14:solidFill>
              <w14:schemeClr w14:val="tx1"/>
            </w14:solidFill>
          </w14:textFill>
        </w:rPr>
        <w:t xml:space="preserve"> </w:t>
      </w:r>
      <w:r>
        <w:rPr>
          <w:rFonts w:ascii="宋体" w:hAnsi="宋体" w:cs="Calibri"/>
          <w:color w:val="000000" w:themeColor="text1"/>
          <w:highlight w:val="none"/>
          <w14:textFill>
            <w14:solidFill>
              <w14:schemeClr w14:val="tx1"/>
            </w14:solidFill>
          </w14:textFill>
        </w:rPr>
        <w:t> </w:t>
      </w:r>
      <w:r>
        <w:rPr>
          <w:rFonts w:hint="eastAsia" w:ascii="宋体" w:hAnsi="宋体"/>
          <w:color w:val="000000" w:themeColor="text1"/>
          <w:highlight w:val="none"/>
          <w14:textFill>
            <w14:solidFill>
              <w14:schemeClr w14:val="tx1"/>
            </w14:solidFill>
          </w14:textFill>
        </w:rPr>
        <w:t xml:space="preserve"> </w:t>
      </w:r>
      <w:r>
        <w:rPr>
          <w:rFonts w:ascii="宋体" w:hAnsi="宋体" w:cs="Calibri"/>
          <w:color w:val="000000" w:themeColor="text1"/>
          <w:highlight w:val="none"/>
          <w14:textFill>
            <w14:solidFill>
              <w14:schemeClr w14:val="tx1"/>
            </w14:solidFill>
          </w14:textFill>
        </w:rPr>
        <w:t> </w:t>
      </w:r>
      <w:r>
        <w:rPr>
          <w:rFonts w:hint="eastAsia" w:ascii="宋体" w:hAnsi="宋体"/>
          <w:color w:val="000000" w:themeColor="text1"/>
          <w:highlight w:val="none"/>
          <w14:textFill>
            <w14:solidFill>
              <w14:schemeClr w14:val="tx1"/>
            </w14:solidFill>
          </w14:textFill>
        </w:rPr>
        <w:t xml:space="preserve"> </w:t>
      </w:r>
      <w:r>
        <w:rPr>
          <w:rFonts w:ascii="宋体" w:hAnsi="宋体" w:cs="Calibri"/>
          <w:color w:val="000000" w:themeColor="text1"/>
          <w:highlight w:val="none"/>
          <w14:textFill>
            <w14:solidFill>
              <w14:schemeClr w14:val="tx1"/>
            </w14:solidFill>
          </w14:textFill>
        </w:rPr>
        <w:t> </w:t>
      </w:r>
      <w:r>
        <w:rPr>
          <w:rFonts w:hint="eastAsia" w:ascii="宋体" w:hAnsi="宋体"/>
          <w:color w:val="000000" w:themeColor="text1"/>
          <w:highlight w:val="none"/>
          <w14:textFill>
            <w14:solidFill>
              <w14:schemeClr w14:val="tx1"/>
            </w14:solidFill>
          </w14:textFill>
        </w:rPr>
        <w:t xml:space="preserve"> </w:t>
      </w:r>
      <w:r>
        <w:rPr>
          <w:rFonts w:ascii="宋体" w:hAnsi="宋体" w:cs="Calibri"/>
          <w:color w:val="000000" w:themeColor="text1"/>
          <w:highlight w:val="none"/>
          <w14:textFill>
            <w14:solidFill>
              <w14:schemeClr w14:val="tx1"/>
            </w14:solidFill>
          </w14:textFill>
        </w:rPr>
        <w:t> </w:t>
      </w:r>
      <w:r>
        <w:rPr>
          <w:rFonts w:hint="eastAsia" w:ascii="宋体" w:hAnsi="宋体"/>
          <w:color w:val="000000" w:themeColor="text1"/>
          <w:highlight w:val="none"/>
          <w14:textFill>
            <w14:solidFill>
              <w14:schemeClr w14:val="tx1"/>
            </w14:solidFill>
          </w14:textFill>
        </w:rPr>
        <w:t xml:space="preserve"> </w:t>
      </w:r>
      <w:r>
        <w:rPr>
          <w:rFonts w:ascii="宋体" w:hAnsi="宋体" w:cs="Calibri"/>
          <w:color w:val="000000" w:themeColor="text1"/>
          <w:highlight w:val="none"/>
          <w14:textFill>
            <w14:solidFill>
              <w14:schemeClr w14:val="tx1"/>
            </w14:solidFill>
          </w14:textFill>
        </w:rPr>
        <w:t> </w:t>
      </w:r>
      <w:r>
        <w:rPr>
          <w:rFonts w:hint="eastAsia" w:ascii="宋体" w:hAnsi="宋体"/>
          <w:color w:val="000000" w:themeColor="text1"/>
          <w:highlight w:val="none"/>
          <w14:textFill>
            <w14:solidFill>
              <w14:schemeClr w14:val="tx1"/>
            </w14:solidFill>
          </w14:textFill>
        </w:rPr>
        <w:t xml:space="preserve"> </w:t>
      </w:r>
      <w:r>
        <w:rPr>
          <w:rFonts w:ascii="宋体" w:hAnsi="宋体" w:cs="Calibri"/>
          <w:color w:val="000000" w:themeColor="text1"/>
          <w:highlight w:val="none"/>
          <w14:textFill>
            <w14:solidFill>
              <w14:schemeClr w14:val="tx1"/>
            </w14:solidFill>
          </w14:textFill>
        </w:rPr>
        <w:t> </w:t>
      </w:r>
      <w:r>
        <w:rPr>
          <w:rFonts w:hint="eastAsia" w:ascii="宋体" w:hAnsi="宋体"/>
          <w:color w:val="000000" w:themeColor="text1"/>
          <w:highlight w:val="none"/>
          <w14:textFill>
            <w14:solidFill>
              <w14:schemeClr w14:val="tx1"/>
            </w14:solidFill>
          </w14:textFill>
        </w:rPr>
        <w:t xml:space="preserve"> </w:t>
      </w:r>
      <w:r>
        <w:rPr>
          <w:rFonts w:ascii="宋体" w:hAnsi="宋体" w:cs="Calibri"/>
          <w:color w:val="000000" w:themeColor="text1"/>
          <w:highlight w:val="none"/>
          <w14:textFill>
            <w14:solidFill>
              <w14:schemeClr w14:val="tx1"/>
            </w14:solidFill>
          </w14:textFill>
        </w:rPr>
        <w:t> </w:t>
      </w:r>
    </w:p>
    <w:p w14:paraId="15C14CD9">
      <w:pPr>
        <w:wordWrap w:val="0"/>
        <w:snapToGrid w:val="0"/>
        <w:spacing w:line="400" w:lineRule="exact"/>
        <w:ind w:firstLine="480"/>
        <w:rPr>
          <w:rFonts w:hint="eastAsia" w:ascii="宋体" w:hAnsi="宋体" w:cs="宋体"/>
          <w:color w:val="000000" w:themeColor="text1"/>
          <w:szCs w:val="21"/>
          <w:highlight w:val="none"/>
          <w14:textFill>
            <w14:solidFill>
              <w14:schemeClr w14:val="tx1"/>
            </w14:solidFill>
          </w14:textFill>
        </w:rPr>
      </w:pPr>
    </w:p>
    <w:p w14:paraId="33ADD309">
      <w:pPr>
        <w:wordWrap w:val="0"/>
        <w:snapToGrid w:val="0"/>
        <w:spacing w:line="400" w:lineRule="exact"/>
        <w:ind w:firstLine="48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小企业参加政府采购活动，应当出具本办法规定的《中小企业声明函》，须提供制造商属于小微企业的声明函,否则不得享受相关中小企业扶持政策。任何单位和个人不得要求供应商提供《中小企业声明函》之外的中小企业身份证明文件。</w:t>
      </w:r>
    </w:p>
    <w:p w14:paraId="2E85CE92">
      <w:pPr>
        <w:tabs>
          <w:tab w:val="left" w:pos="3777"/>
          <w:tab w:val="center" w:pos="4819"/>
        </w:tabs>
        <w:wordWrap w:val="0"/>
        <w:snapToGrid w:val="0"/>
        <w:spacing w:line="400" w:lineRule="exact"/>
        <w:ind w:firstLine="3337" w:firstLineChars="1385"/>
        <w:rPr>
          <w:rFonts w:hint="eastAsia" w:ascii="宋体" w:hAnsi="宋体" w:cs="宋体"/>
          <w:b/>
          <w:color w:val="000000" w:themeColor="text1"/>
          <w:highlight w:val="none"/>
          <w14:textFill>
            <w14:solidFill>
              <w14:schemeClr w14:val="tx1"/>
            </w14:solidFill>
          </w14:textFill>
        </w:rPr>
      </w:pPr>
    </w:p>
    <w:p w14:paraId="5E5289C2">
      <w:pPr>
        <w:wordWrap w:val="0"/>
        <w:rPr>
          <w:rFonts w:hint="eastAsia" w:ascii="宋体" w:hAnsi="宋体" w:cs="宋体"/>
          <w:color w:val="000000" w:themeColor="text1"/>
          <w:highlight w:val="none"/>
          <w14:textFill>
            <w14:solidFill>
              <w14:schemeClr w14:val="tx1"/>
            </w14:solidFill>
          </w14:textFill>
        </w:rPr>
      </w:pPr>
    </w:p>
    <w:p w14:paraId="1F7BC5B3">
      <w:pPr>
        <w:wordWrap w:val="0"/>
        <w:rPr>
          <w:rFonts w:hint="eastAsia" w:ascii="宋体" w:hAnsi="宋体" w:cs="宋体"/>
          <w:color w:val="000000" w:themeColor="text1"/>
          <w:highlight w:val="none"/>
          <w14:textFill>
            <w14:solidFill>
              <w14:schemeClr w14:val="tx1"/>
            </w14:solidFill>
          </w14:textFill>
        </w:rPr>
      </w:pPr>
    </w:p>
    <w:p w14:paraId="6A5C1EEB">
      <w:pPr>
        <w:pStyle w:val="52"/>
        <w:wordWrap w:val="0"/>
        <w:ind w:firstLine="48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14:paraId="6B1B14BB">
      <w:pPr>
        <w:pStyle w:val="5"/>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中小企业声明函（工程、服务)</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仅供参考)</w:t>
      </w:r>
    </w:p>
    <w:p w14:paraId="08F73157">
      <w:pPr>
        <w:pStyle w:val="43"/>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公司（联合体）郑重声明，根据《政府采购促进中小企业发展管理办法》（财库〔2020〕[2020]46号）的规定，本公司（联合体）参加（新疆维吾尔自治区生态环境保护综合行政执法局）的（全区污染源⾃动在线监测异常数据精细化分析服务）采购活动，服务全部由符合政策要求的中小企业承接。相关企业（含联合体中的中小企业、签订分包意向协议的中小企业）的具体情况如下：</w:t>
      </w:r>
    </w:p>
    <w:p w14:paraId="0E2C7D32">
      <w:pPr>
        <w:pStyle w:val="43"/>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1. </w:t>
      </w:r>
      <w:r>
        <w:rPr>
          <w:rFonts w:hint="eastAsia" w:ascii="宋体" w:hAnsi="宋体"/>
          <w:color w:val="000000" w:themeColor="text1"/>
          <w:highlight w:val="none"/>
          <w:u w:val="single"/>
          <w14:textFill>
            <w14:solidFill>
              <w14:schemeClr w14:val="tx1"/>
            </w14:solidFill>
          </w14:textFill>
        </w:rPr>
        <w:t>全区污染源⾃动在线监测异常数据精细化分析服务</w:t>
      </w:r>
      <w:r>
        <w:rPr>
          <w:rFonts w:hint="eastAsia" w:ascii="宋体" w:hAnsi="宋体"/>
          <w:color w:val="000000" w:themeColor="text1"/>
          <w:highlight w:val="none"/>
          <w14:textFill>
            <w14:solidFill>
              <w14:schemeClr w14:val="tx1"/>
            </w14:solidFill>
          </w14:textFill>
        </w:rPr>
        <w:t>，属于（</w:t>
      </w:r>
      <w:r>
        <w:rPr>
          <w:rFonts w:hint="eastAsia" w:ascii="宋体" w:hAnsi="宋体"/>
          <w:b/>
          <w:color w:val="000000" w:themeColor="text1"/>
          <w:highlight w:val="none"/>
          <w:u w:val="single"/>
          <w14:textFill>
            <w14:solidFill>
              <w14:schemeClr w14:val="tx1"/>
            </w14:solidFill>
          </w14:textFill>
        </w:rPr>
        <w:t>其他未列明行业</w:t>
      </w:r>
      <w:r>
        <w:rPr>
          <w:rFonts w:hint="eastAsia" w:ascii="宋体" w:hAnsi="宋体"/>
          <w:color w:val="000000" w:themeColor="text1"/>
          <w:highlight w:val="none"/>
          <w14:textFill>
            <w14:solidFill>
              <w14:schemeClr w14:val="tx1"/>
            </w14:solidFill>
          </w14:textFill>
        </w:rPr>
        <w:t>）；承建（承接）企业为（*</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有限公司），从业人员</w:t>
      </w:r>
      <w:r>
        <w:rPr>
          <w:rFonts w:ascii="宋体" w:hAnsi="宋体" w:cs="Calibri"/>
          <w:color w:val="000000" w:themeColor="text1"/>
          <w:highlight w:val="none"/>
          <w14:textFill>
            <w14:solidFill>
              <w14:schemeClr w14:val="tx1"/>
            </w14:solidFill>
          </w14:textFill>
        </w:rPr>
        <w:t>9</w:t>
      </w:r>
      <w:r>
        <w:rPr>
          <w:rFonts w:hint="eastAsia" w:ascii="宋体" w:hAnsi="宋体"/>
          <w:color w:val="000000" w:themeColor="text1"/>
          <w:highlight w:val="none"/>
          <w14:textFill>
            <w14:solidFill>
              <w14:schemeClr w14:val="tx1"/>
            </w14:solidFill>
          </w14:textFill>
        </w:rPr>
        <w:t>人，营业收入为</w:t>
      </w:r>
      <w:r>
        <w:rPr>
          <w:rFonts w:ascii="宋体" w:hAnsi="宋体" w:cs="Calibri"/>
          <w:color w:val="000000" w:themeColor="text1"/>
          <w:highlight w:val="none"/>
          <w14:textFill>
            <w14:solidFill>
              <w14:schemeClr w14:val="tx1"/>
            </w14:solidFill>
          </w14:textFill>
        </w:rPr>
        <w:t>20</w:t>
      </w:r>
      <w:r>
        <w:rPr>
          <w:rFonts w:hint="eastAsia" w:ascii="宋体" w:hAnsi="宋体"/>
          <w:color w:val="000000" w:themeColor="text1"/>
          <w:highlight w:val="none"/>
          <w14:textFill>
            <w14:solidFill>
              <w14:schemeClr w14:val="tx1"/>
            </w14:solidFill>
          </w14:textFill>
        </w:rPr>
        <w:t>万元，资产总额为</w:t>
      </w:r>
      <w:r>
        <w:rPr>
          <w:rFonts w:ascii="宋体" w:hAnsi="宋体" w:cs="Calibri"/>
          <w:color w:val="000000" w:themeColor="text1"/>
          <w:highlight w:val="none"/>
          <w14:textFill>
            <w14:solidFill>
              <w14:schemeClr w14:val="tx1"/>
            </w14:solidFill>
          </w14:textFill>
        </w:rPr>
        <w:t> </w:t>
      </w:r>
      <w:r>
        <w:rPr>
          <w:rFonts w:hint="eastAsia" w:ascii="宋体" w:hAnsi="宋体" w:cs="Calibri"/>
          <w:color w:val="000000" w:themeColor="text1"/>
          <w:highlight w:val="none"/>
          <w14:textFill>
            <w14:solidFill>
              <w14:schemeClr w14:val="tx1"/>
            </w14:solidFill>
          </w14:textFill>
        </w:rPr>
        <w:t>5</w:t>
      </w:r>
      <w:r>
        <w:rPr>
          <w:rFonts w:ascii="宋体" w:hAnsi="宋体" w:cs="Calibri"/>
          <w:color w:val="000000" w:themeColor="text1"/>
          <w:highlight w:val="none"/>
          <w14:textFill>
            <w14:solidFill>
              <w14:schemeClr w14:val="tx1"/>
            </w14:solidFill>
          </w14:textFill>
        </w:rPr>
        <w:t>0</w:t>
      </w:r>
      <w:r>
        <w:rPr>
          <w:rFonts w:hint="eastAsia" w:ascii="宋体" w:hAnsi="宋体"/>
          <w:color w:val="000000" w:themeColor="text1"/>
          <w:highlight w:val="none"/>
          <w14:textFill>
            <w14:solidFill>
              <w14:schemeClr w14:val="tx1"/>
            </w14:solidFill>
          </w14:textFill>
        </w:rPr>
        <w:t>万元，属于（微型企业）；</w:t>
      </w:r>
    </w:p>
    <w:p w14:paraId="5BCBAF8B">
      <w:pPr>
        <w:pStyle w:val="43"/>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以上企业，不属于大企业的分支机构，不存在控股股东为大企业的情形，也不存在与大企业的负责人为同一人的情形。</w:t>
      </w:r>
    </w:p>
    <w:p w14:paraId="301A532B">
      <w:pPr>
        <w:pStyle w:val="43"/>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本企业对上述声明内容的真实性负责。如有虚假，将依法承担相应责任。</w:t>
      </w:r>
    </w:p>
    <w:p w14:paraId="7CF57322">
      <w:pPr>
        <w:pStyle w:val="43"/>
        <w:wordWrap w:val="0"/>
        <w:ind w:firstLine="480"/>
        <w:rPr>
          <w:rFonts w:hint="eastAsia" w:ascii="宋体" w:hAnsi="宋体"/>
          <w:color w:val="000000" w:themeColor="text1"/>
          <w:highlight w:val="none"/>
          <w14:textFill>
            <w14:solidFill>
              <w14:schemeClr w14:val="tx1"/>
            </w14:solidFill>
          </w14:textFill>
        </w:rPr>
      </w:pPr>
      <w:r>
        <w:rPr>
          <w:rFonts w:ascii="宋体" w:hAnsi="宋体" w:cs="Calibri"/>
          <w:color w:val="000000" w:themeColor="text1"/>
          <w:highlight w:val="none"/>
          <w14:textFill>
            <w14:solidFill>
              <w14:schemeClr w14:val="tx1"/>
            </w14:solidFill>
          </w14:textFill>
        </w:rPr>
        <w:t>                      </w:t>
      </w:r>
      <w:r>
        <w:rPr>
          <w:rFonts w:hint="eastAsia" w:ascii="宋体" w:hAnsi="宋体"/>
          <w:color w:val="000000" w:themeColor="text1"/>
          <w:highlight w:val="none"/>
          <w14:textFill>
            <w14:solidFill>
              <w14:schemeClr w14:val="tx1"/>
            </w14:solidFill>
          </w14:textFill>
        </w:rPr>
        <w:t>企业名称（盖章）：</w:t>
      </w:r>
    </w:p>
    <w:p w14:paraId="6F4EC95F">
      <w:pPr>
        <w:pStyle w:val="43"/>
        <w:wordWrap w:val="0"/>
        <w:ind w:firstLine="480"/>
        <w:rPr>
          <w:rFonts w:hint="eastAsia" w:ascii="宋体" w:hAnsi="宋体"/>
          <w:color w:val="000000" w:themeColor="text1"/>
          <w:highlight w:val="none"/>
          <w14:textFill>
            <w14:solidFill>
              <w14:schemeClr w14:val="tx1"/>
            </w14:solidFill>
          </w14:textFill>
        </w:rPr>
      </w:pPr>
      <w:r>
        <w:rPr>
          <w:rFonts w:ascii="宋体" w:hAnsi="宋体" w:cs="Calibri"/>
          <w:color w:val="000000" w:themeColor="text1"/>
          <w:highlight w:val="none"/>
          <w14:textFill>
            <w14:solidFill>
              <w14:schemeClr w14:val="tx1"/>
            </w14:solidFill>
          </w14:textFill>
        </w:rPr>
        <w:t>                      </w:t>
      </w:r>
      <w:r>
        <w:rPr>
          <w:rFonts w:hint="eastAsia" w:ascii="宋体" w:hAnsi="宋体"/>
          <w:color w:val="000000" w:themeColor="text1"/>
          <w:highlight w:val="none"/>
          <w14:textFill>
            <w14:solidFill>
              <w14:schemeClr w14:val="tx1"/>
            </w14:solidFill>
          </w14:textFill>
        </w:rPr>
        <w:t>日期：</w:t>
      </w:r>
      <w:r>
        <w:rPr>
          <w:rFonts w:ascii="宋体" w:hAnsi="宋体" w:cs="Calibri"/>
          <w:color w:val="000000" w:themeColor="text1"/>
          <w:highlight w:val="none"/>
          <w14:textFill>
            <w14:solidFill>
              <w14:schemeClr w14:val="tx1"/>
            </w14:solidFill>
          </w14:textFill>
        </w:rPr>
        <w:t> </w:t>
      </w:r>
      <w:r>
        <w:rPr>
          <w:rFonts w:hint="eastAsia" w:ascii="宋体" w:hAnsi="宋体"/>
          <w:color w:val="000000" w:themeColor="text1"/>
          <w:highlight w:val="none"/>
          <w14:textFill>
            <w14:solidFill>
              <w14:schemeClr w14:val="tx1"/>
            </w14:solidFill>
          </w14:textFill>
        </w:rPr>
        <w:t xml:space="preserve"> </w:t>
      </w:r>
      <w:r>
        <w:rPr>
          <w:rFonts w:ascii="宋体" w:hAnsi="宋体" w:cs="Calibri"/>
          <w:color w:val="000000" w:themeColor="text1"/>
          <w:highlight w:val="none"/>
          <w14:textFill>
            <w14:solidFill>
              <w14:schemeClr w14:val="tx1"/>
            </w14:solidFill>
          </w14:textFill>
        </w:rPr>
        <w:t> </w:t>
      </w:r>
      <w:r>
        <w:rPr>
          <w:rFonts w:hint="eastAsia" w:ascii="宋体" w:hAnsi="宋体"/>
          <w:color w:val="000000" w:themeColor="text1"/>
          <w:highlight w:val="none"/>
          <w14:textFill>
            <w14:solidFill>
              <w14:schemeClr w14:val="tx1"/>
            </w14:solidFill>
          </w14:textFill>
        </w:rPr>
        <w:t xml:space="preserve"> </w:t>
      </w:r>
      <w:r>
        <w:rPr>
          <w:rFonts w:ascii="宋体" w:hAnsi="宋体" w:cs="Calibri"/>
          <w:color w:val="000000" w:themeColor="text1"/>
          <w:highlight w:val="none"/>
          <w14:textFill>
            <w14:solidFill>
              <w14:schemeClr w14:val="tx1"/>
            </w14:solidFill>
          </w14:textFill>
        </w:rPr>
        <w:t> </w:t>
      </w:r>
      <w:r>
        <w:rPr>
          <w:rFonts w:hint="eastAsia" w:ascii="宋体" w:hAnsi="宋体"/>
          <w:color w:val="000000" w:themeColor="text1"/>
          <w:highlight w:val="none"/>
          <w14:textFill>
            <w14:solidFill>
              <w14:schemeClr w14:val="tx1"/>
            </w14:solidFill>
          </w14:textFill>
        </w:rPr>
        <w:t xml:space="preserve"> </w:t>
      </w:r>
      <w:r>
        <w:rPr>
          <w:rFonts w:ascii="宋体" w:hAnsi="宋体" w:cs="Calibri"/>
          <w:color w:val="000000" w:themeColor="text1"/>
          <w:highlight w:val="none"/>
          <w14:textFill>
            <w14:solidFill>
              <w14:schemeClr w14:val="tx1"/>
            </w14:solidFill>
          </w14:textFill>
        </w:rPr>
        <w:t> </w:t>
      </w:r>
      <w:r>
        <w:rPr>
          <w:rFonts w:hint="eastAsia" w:ascii="宋体" w:hAnsi="宋体"/>
          <w:color w:val="000000" w:themeColor="text1"/>
          <w:highlight w:val="none"/>
          <w14:textFill>
            <w14:solidFill>
              <w14:schemeClr w14:val="tx1"/>
            </w14:solidFill>
          </w14:textFill>
        </w:rPr>
        <w:t xml:space="preserve"> </w:t>
      </w:r>
      <w:r>
        <w:rPr>
          <w:rFonts w:ascii="宋体" w:hAnsi="宋体" w:cs="Calibri"/>
          <w:color w:val="000000" w:themeColor="text1"/>
          <w:highlight w:val="none"/>
          <w14:textFill>
            <w14:solidFill>
              <w14:schemeClr w14:val="tx1"/>
            </w14:solidFill>
          </w14:textFill>
        </w:rPr>
        <w:t> </w:t>
      </w:r>
      <w:r>
        <w:rPr>
          <w:rFonts w:hint="eastAsia" w:ascii="宋体" w:hAnsi="宋体"/>
          <w:color w:val="000000" w:themeColor="text1"/>
          <w:highlight w:val="none"/>
          <w14:textFill>
            <w14:solidFill>
              <w14:schemeClr w14:val="tx1"/>
            </w14:solidFill>
          </w14:textFill>
        </w:rPr>
        <w:t xml:space="preserve"> </w:t>
      </w:r>
      <w:r>
        <w:rPr>
          <w:rFonts w:ascii="宋体" w:hAnsi="宋体" w:cs="Calibri"/>
          <w:color w:val="000000" w:themeColor="text1"/>
          <w:highlight w:val="none"/>
          <w14:textFill>
            <w14:solidFill>
              <w14:schemeClr w14:val="tx1"/>
            </w14:solidFill>
          </w14:textFill>
        </w:rPr>
        <w:t> </w:t>
      </w:r>
      <w:r>
        <w:rPr>
          <w:rFonts w:hint="eastAsia" w:ascii="宋体" w:hAnsi="宋体"/>
          <w:color w:val="000000" w:themeColor="text1"/>
          <w:highlight w:val="none"/>
          <w14:textFill>
            <w14:solidFill>
              <w14:schemeClr w14:val="tx1"/>
            </w14:solidFill>
          </w14:textFill>
        </w:rPr>
        <w:t xml:space="preserve"> </w:t>
      </w:r>
      <w:r>
        <w:rPr>
          <w:rFonts w:ascii="宋体" w:hAnsi="宋体" w:cs="Calibri"/>
          <w:color w:val="000000" w:themeColor="text1"/>
          <w:highlight w:val="none"/>
          <w14:textFill>
            <w14:solidFill>
              <w14:schemeClr w14:val="tx1"/>
            </w14:solidFill>
          </w14:textFill>
        </w:rPr>
        <w:t> </w:t>
      </w:r>
      <w:r>
        <w:rPr>
          <w:rFonts w:hint="eastAsia" w:ascii="宋体" w:hAnsi="宋体"/>
          <w:color w:val="000000" w:themeColor="text1"/>
          <w:highlight w:val="none"/>
          <w14:textFill>
            <w14:solidFill>
              <w14:schemeClr w14:val="tx1"/>
            </w14:solidFill>
          </w14:textFill>
        </w:rPr>
        <w:t xml:space="preserve"> </w:t>
      </w:r>
      <w:r>
        <w:rPr>
          <w:rFonts w:ascii="宋体" w:hAnsi="宋体" w:cs="Calibri"/>
          <w:color w:val="000000" w:themeColor="text1"/>
          <w:highlight w:val="none"/>
          <w14:textFill>
            <w14:solidFill>
              <w14:schemeClr w14:val="tx1"/>
            </w14:solidFill>
          </w14:textFill>
        </w:rPr>
        <w:t> </w:t>
      </w:r>
      <w:r>
        <w:rPr>
          <w:rFonts w:hint="eastAsia" w:ascii="宋体" w:hAnsi="宋体"/>
          <w:color w:val="000000" w:themeColor="text1"/>
          <w:highlight w:val="none"/>
          <w14:textFill>
            <w14:solidFill>
              <w14:schemeClr w14:val="tx1"/>
            </w14:solidFill>
          </w14:textFill>
        </w:rPr>
        <w:t xml:space="preserve"> </w:t>
      </w:r>
      <w:r>
        <w:rPr>
          <w:rFonts w:ascii="宋体" w:hAnsi="宋体" w:cs="Calibri"/>
          <w:color w:val="000000" w:themeColor="text1"/>
          <w:highlight w:val="none"/>
          <w14:textFill>
            <w14:solidFill>
              <w14:schemeClr w14:val="tx1"/>
            </w14:solidFill>
          </w14:textFill>
        </w:rPr>
        <w:t> </w:t>
      </w:r>
    </w:p>
    <w:p w14:paraId="3C90429D">
      <w:pPr>
        <w:wordWrap w:val="0"/>
        <w:snapToGrid w:val="0"/>
        <w:spacing w:line="400" w:lineRule="exact"/>
        <w:ind w:firstLine="480"/>
        <w:rPr>
          <w:rFonts w:hint="eastAsia" w:ascii="宋体" w:hAnsi="宋体" w:cs="宋体"/>
          <w:color w:val="000000" w:themeColor="text1"/>
          <w:szCs w:val="21"/>
          <w:highlight w:val="none"/>
          <w14:textFill>
            <w14:solidFill>
              <w14:schemeClr w14:val="tx1"/>
            </w14:solidFill>
          </w14:textFill>
        </w:rPr>
      </w:pPr>
    </w:p>
    <w:p w14:paraId="055859AE">
      <w:pPr>
        <w:wordWrap w:val="0"/>
        <w:snapToGrid w:val="0"/>
        <w:spacing w:line="400" w:lineRule="exact"/>
        <w:ind w:firstLine="48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小企业参加政府采购活动，应当出具本办法规定的《中小企业声明函》，须提供制造商属于小微企业的声明函,否则不得享受相关中小企业扶持政策。任何单位和个人不得要求供应商提供《中小企业声明函》之外的中小企业身份证明文件。</w:t>
      </w:r>
    </w:p>
    <w:p w14:paraId="2975171E">
      <w:pPr>
        <w:tabs>
          <w:tab w:val="left" w:pos="3777"/>
          <w:tab w:val="center" w:pos="4819"/>
        </w:tabs>
        <w:wordWrap w:val="0"/>
        <w:snapToGrid w:val="0"/>
        <w:spacing w:line="400" w:lineRule="exact"/>
        <w:ind w:firstLine="3337" w:firstLineChars="1385"/>
        <w:rPr>
          <w:rFonts w:hint="eastAsia" w:ascii="宋体" w:hAnsi="宋体" w:cs="宋体"/>
          <w:b/>
          <w:color w:val="000000" w:themeColor="text1"/>
          <w:highlight w:val="none"/>
          <w14:textFill>
            <w14:solidFill>
              <w14:schemeClr w14:val="tx1"/>
            </w14:solidFill>
          </w14:textFill>
        </w:rPr>
      </w:pPr>
    </w:p>
    <w:p w14:paraId="0C04A880">
      <w:pPr>
        <w:wordWrap w:val="0"/>
        <w:rPr>
          <w:rFonts w:hint="eastAsia" w:ascii="宋体" w:hAnsi="宋体" w:cs="宋体"/>
          <w:color w:val="000000" w:themeColor="text1"/>
          <w:highlight w:val="none"/>
          <w14:textFill>
            <w14:solidFill>
              <w14:schemeClr w14:val="tx1"/>
            </w14:solidFill>
          </w14:textFill>
        </w:rPr>
      </w:pPr>
    </w:p>
    <w:p w14:paraId="29C0FEBC">
      <w:pPr>
        <w:wordWrap w:val="0"/>
        <w:rPr>
          <w:rFonts w:hint="eastAsia" w:ascii="宋体" w:hAnsi="宋体" w:cs="宋体"/>
          <w:color w:val="000000" w:themeColor="text1"/>
          <w:highlight w:val="none"/>
          <w14:textFill>
            <w14:solidFill>
              <w14:schemeClr w14:val="tx1"/>
            </w14:solidFill>
          </w14:textFill>
        </w:rPr>
      </w:pPr>
    </w:p>
    <w:p w14:paraId="6BF929AB">
      <w:pPr>
        <w:pStyle w:val="5"/>
        <w:wordWrap w:val="0"/>
        <w:rPr>
          <w:rFonts w:hint="eastAsia" w:ascii="宋体" w:hAns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bookmarkStart w:id="132" w:name="OLE_LINK14"/>
      <w:bookmarkStart w:id="133" w:name="OLE_LINK13"/>
      <w:r>
        <w:rPr>
          <w:rFonts w:hint="eastAsia" w:ascii="宋体" w:hAnsi="宋体"/>
          <w:color w:val="000000" w:themeColor="text1"/>
          <w:highlight w:val="none"/>
          <w14:textFill>
            <w14:solidFill>
              <w14:schemeClr w14:val="tx1"/>
            </w14:solidFill>
          </w14:textFill>
        </w:rPr>
        <w:t>残疾人福利性单位声明函（如有）</w:t>
      </w:r>
    </w:p>
    <w:bookmarkEnd w:id="132"/>
    <w:bookmarkEnd w:id="133"/>
    <w:p w14:paraId="50C067E0">
      <w:pPr>
        <w:wordWrap w:val="0"/>
        <w:spacing w:line="460" w:lineRule="exact"/>
        <w:rPr>
          <w:rFonts w:hint="eastAsia" w:ascii="宋体" w:hAnsi="宋体" w:cs="宋体"/>
          <w:b/>
          <w:color w:val="000000" w:themeColor="text1"/>
          <w:spacing w:val="6"/>
          <w:highlight w:val="none"/>
          <w14:textFill>
            <w14:solidFill>
              <w14:schemeClr w14:val="tx1"/>
            </w14:solidFill>
          </w14:textFill>
        </w:rPr>
      </w:pPr>
    </w:p>
    <w:p w14:paraId="005DE5CE">
      <w:pPr>
        <w:pStyle w:val="40"/>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单位的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2D45B2C1">
      <w:pPr>
        <w:pStyle w:val="40"/>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本单位对上述声明的真实性负责。如有虚假，将依法承担相应责任。</w:t>
      </w:r>
    </w:p>
    <w:p w14:paraId="65E76251">
      <w:pPr>
        <w:pStyle w:val="40"/>
        <w:wordWrap w:val="0"/>
        <w:ind w:firstLine="480"/>
        <w:rPr>
          <w:rFonts w:hint="eastAsia" w:ascii="宋体" w:hAnsi="宋体"/>
          <w:color w:val="000000" w:themeColor="text1"/>
          <w:highlight w:val="none"/>
          <w14:textFill>
            <w14:solidFill>
              <w14:schemeClr w14:val="tx1"/>
            </w14:solidFill>
          </w14:textFill>
        </w:rPr>
      </w:pPr>
    </w:p>
    <w:p w14:paraId="78B39B3C">
      <w:pPr>
        <w:pStyle w:val="40"/>
        <w:wordWrap w:val="0"/>
        <w:ind w:firstLine="480"/>
        <w:rPr>
          <w:rFonts w:hint="eastAsia" w:ascii="宋体" w:hAnsi="宋体"/>
          <w:color w:val="000000" w:themeColor="text1"/>
          <w:highlight w:val="none"/>
          <w14:textFill>
            <w14:solidFill>
              <w14:schemeClr w14:val="tx1"/>
            </w14:solidFill>
          </w14:textFill>
        </w:rPr>
      </w:pPr>
    </w:p>
    <w:p w14:paraId="1D573686">
      <w:pPr>
        <w:pStyle w:val="40"/>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单位名称（盖章）：</w:t>
      </w:r>
    </w:p>
    <w:p w14:paraId="35D3718C">
      <w:pPr>
        <w:pStyle w:val="40"/>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日  期：</w:t>
      </w:r>
    </w:p>
    <w:p w14:paraId="0BB7CA8D">
      <w:pPr>
        <w:pStyle w:val="40"/>
        <w:wordWrap w:val="0"/>
        <w:ind w:firstLine="480"/>
        <w:rPr>
          <w:rFonts w:hint="eastAsia" w:ascii="宋体" w:hAnsi="宋体"/>
          <w:color w:val="000000" w:themeColor="text1"/>
          <w:highlight w:val="none"/>
          <w14:textFill>
            <w14:solidFill>
              <w14:schemeClr w14:val="tx1"/>
            </w14:solidFill>
          </w14:textFill>
        </w:rPr>
      </w:pPr>
    </w:p>
    <w:p w14:paraId="24E229AA">
      <w:pPr>
        <w:pStyle w:val="40"/>
        <w:wordWrap w:val="0"/>
        <w:ind w:firstLine="480"/>
        <w:rPr>
          <w:rFonts w:hint="eastAsia" w:ascii="宋体" w:hAnsi="宋体"/>
          <w:bCs/>
          <w:color w:val="000000" w:themeColor="text1"/>
          <w:highlight w:val="none"/>
          <w14:textFill>
            <w14:solidFill>
              <w14:schemeClr w14:val="tx1"/>
            </w14:solidFill>
          </w14:textFill>
        </w:rPr>
      </w:pPr>
    </w:p>
    <w:p w14:paraId="13651934">
      <w:pPr>
        <w:pStyle w:val="40"/>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注：须提供证明材料（能反映出企业残疾人的占比等情况的材料及残疾人证等）。</w:t>
      </w:r>
    </w:p>
    <w:p w14:paraId="2884AD71">
      <w:pPr>
        <w:wordWrap w:val="0"/>
        <w:spacing w:line="460" w:lineRule="exact"/>
        <w:jc w:val="center"/>
        <w:rPr>
          <w:rFonts w:hint="eastAsia" w:ascii="宋体" w:hAnsi="宋体" w:cs="宋体"/>
          <w:b/>
          <w:bCs/>
          <w:color w:val="000000" w:themeColor="text1"/>
          <w:highlight w:val="none"/>
          <w14:textFill>
            <w14:solidFill>
              <w14:schemeClr w14:val="tx1"/>
            </w14:solidFill>
          </w14:textFill>
        </w:rPr>
      </w:pPr>
    </w:p>
    <w:p w14:paraId="04FEA1D2">
      <w:pPr>
        <w:wordWrap w:val="0"/>
        <w:spacing w:line="460" w:lineRule="exact"/>
        <w:jc w:val="center"/>
        <w:rPr>
          <w:rFonts w:hint="eastAsia" w:ascii="宋体" w:hAnsi="宋体" w:cs="宋体"/>
          <w:b/>
          <w:bCs/>
          <w:color w:val="000000" w:themeColor="text1"/>
          <w:highlight w:val="none"/>
          <w14:textFill>
            <w14:solidFill>
              <w14:schemeClr w14:val="tx1"/>
            </w14:solidFill>
          </w14:textFill>
        </w:rPr>
      </w:pPr>
    </w:p>
    <w:p w14:paraId="379299A1">
      <w:pPr>
        <w:pStyle w:val="5"/>
        <w:wordWrap w:val="0"/>
        <w:rPr>
          <w:rFonts w:hint="eastAsia" w:ascii="宋体" w:hAns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r>
        <w:rPr>
          <w:rFonts w:hint="eastAsia" w:ascii="宋体" w:hAnsi="宋体"/>
          <w:color w:val="000000" w:themeColor="text1"/>
          <w:highlight w:val="none"/>
          <w14:textFill>
            <w14:solidFill>
              <w14:schemeClr w14:val="tx1"/>
            </w14:solidFill>
          </w14:textFill>
        </w:rPr>
        <w:t>监狱企业证明文件（如有）</w:t>
      </w:r>
    </w:p>
    <w:p w14:paraId="0E1C9301">
      <w:pPr>
        <w:pStyle w:val="15"/>
        <w:wordWrap w:val="0"/>
        <w:rPr>
          <w:rFonts w:hint="eastAsia" w:hAnsi="宋体"/>
          <w:color w:val="000000" w:themeColor="text1"/>
          <w:highlight w:val="none"/>
          <w14:textFill>
            <w14:solidFill>
              <w14:schemeClr w14:val="tx1"/>
            </w14:solidFill>
          </w14:textFill>
        </w:rPr>
      </w:pPr>
    </w:p>
    <w:p w14:paraId="794034D9">
      <w:pPr>
        <w:pStyle w:val="40"/>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监狱企业证明（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2F385E79">
      <w:pPr>
        <w:pStyle w:val="40"/>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2.证明材料加盖供应商公章。</w:t>
      </w:r>
    </w:p>
    <w:p w14:paraId="208D0254">
      <w:pPr>
        <w:pStyle w:val="40"/>
        <w:wordWrap w:val="0"/>
        <w:ind w:firstLine="480"/>
        <w:rPr>
          <w:rFonts w:hint="eastAsia" w:ascii="宋体" w:hAnsi="宋体" w:cs="宋体"/>
          <w:color w:val="000000" w:themeColor="text1"/>
          <w:highlight w:val="none"/>
          <w14:textFill>
            <w14:solidFill>
              <w14:schemeClr w14:val="tx1"/>
            </w14:solidFill>
          </w14:textFill>
        </w:rPr>
      </w:pPr>
    </w:p>
    <w:p w14:paraId="5C9F1719">
      <w:pPr>
        <w:pStyle w:val="40"/>
        <w:wordWrap w:val="0"/>
        <w:ind w:firstLine="480"/>
        <w:rPr>
          <w:rFonts w:hint="eastAsia" w:ascii="宋体" w:hAnsi="宋体" w:cs="宋体"/>
          <w:color w:val="000000" w:themeColor="text1"/>
          <w:highlight w:val="none"/>
          <w14:textFill>
            <w14:solidFill>
              <w14:schemeClr w14:val="tx1"/>
            </w14:solidFill>
          </w14:textFill>
        </w:rPr>
      </w:pPr>
    </w:p>
    <w:p w14:paraId="5E45F7F7">
      <w:pPr>
        <w:pStyle w:val="40"/>
        <w:wordWrap w:val="0"/>
        <w:ind w:firstLine="480"/>
        <w:rPr>
          <w:rFonts w:hint="eastAsia" w:ascii="宋体" w:hAnsi="宋体" w:cs="宋体"/>
          <w:color w:val="000000" w:themeColor="text1"/>
          <w:highlight w:val="none"/>
          <w14:textFill>
            <w14:solidFill>
              <w14:schemeClr w14:val="tx1"/>
            </w14:solidFill>
          </w14:textFill>
        </w:rPr>
      </w:pPr>
    </w:p>
    <w:p w14:paraId="3D46AF6C">
      <w:pPr>
        <w:pStyle w:val="40"/>
        <w:wordWrap w:val="0"/>
        <w:ind w:firstLine="480"/>
        <w:rPr>
          <w:rFonts w:hint="eastAsia" w:ascii="宋体" w:hAnsi="宋体" w:cs="宋体"/>
          <w:color w:val="000000" w:themeColor="text1"/>
          <w:highlight w:val="none"/>
          <w14:textFill>
            <w14:solidFill>
              <w14:schemeClr w14:val="tx1"/>
            </w14:solidFill>
          </w14:textFill>
        </w:rPr>
      </w:pPr>
    </w:p>
    <w:p w14:paraId="5BC4A344">
      <w:pPr>
        <w:pStyle w:val="40"/>
        <w:wordWrap w:val="0"/>
        <w:ind w:firstLine="480"/>
        <w:rPr>
          <w:rFonts w:hint="eastAsia" w:ascii="宋体" w:hAnsi="宋体" w:cs="宋体"/>
          <w:color w:val="000000" w:themeColor="text1"/>
          <w:highlight w:val="none"/>
          <w14:textFill>
            <w14:solidFill>
              <w14:schemeClr w14:val="tx1"/>
            </w14:solidFill>
          </w14:textFill>
        </w:rPr>
      </w:pPr>
    </w:p>
    <w:p w14:paraId="21B84A29">
      <w:pPr>
        <w:pStyle w:val="40"/>
        <w:wordWrap w:val="0"/>
        <w:ind w:firstLine="480"/>
        <w:rPr>
          <w:rFonts w:hint="eastAsia" w:ascii="宋体" w:hAnsi="宋体" w:cs="宋体"/>
          <w:color w:val="000000" w:themeColor="text1"/>
          <w:highlight w:val="none"/>
          <w14:textFill>
            <w14:solidFill>
              <w14:schemeClr w14:val="tx1"/>
            </w14:solidFill>
          </w14:textFill>
        </w:rPr>
      </w:pPr>
    </w:p>
    <w:p w14:paraId="3601D44C">
      <w:pPr>
        <w:pStyle w:val="40"/>
        <w:wordWrap w:val="0"/>
        <w:ind w:firstLine="480"/>
        <w:rPr>
          <w:rFonts w:hint="eastAsia" w:ascii="宋体" w:hAnsi="宋体" w:cs="宋体"/>
          <w:color w:val="000000" w:themeColor="text1"/>
          <w:highlight w:val="none"/>
          <w14:textFill>
            <w14:solidFill>
              <w14:schemeClr w14:val="tx1"/>
            </w14:solidFill>
          </w14:textFill>
        </w:rPr>
      </w:pPr>
    </w:p>
    <w:p w14:paraId="7F3A336F">
      <w:pPr>
        <w:pStyle w:val="40"/>
        <w:wordWrap w:val="0"/>
        <w:ind w:firstLine="480"/>
        <w:rPr>
          <w:rFonts w:hint="eastAsia" w:ascii="宋体" w:hAnsi="宋体" w:cs="宋体"/>
          <w:color w:val="000000" w:themeColor="text1"/>
          <w:highlight w:val="none"/>
          <w14:textFill>
            <w14:solidFill>
              <w14:schemeClr w14:val="tx1"/>
            </w14:solidFill>
          </w14:textFill>
        </w:rPr>
      </w:pPr>
    </w:p>
    <w:p w14:paraId="76D422A1">
      <w:pPr>
        <w:pStyle w:val="52"/>
        <w:wordWrap w:val="0"/>
        <w:ind w:firstLine="0" w:firstLineChars="0"/>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 </w:t>
      </w:r>
    </w:p>
    <w:p w14:paraId="43417DB0">
      <w:pPr>
        <w:pStyle w:val="4"/>
        <w:wordWrap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8.磋商保证金缴纳凭证</w:t>
      </w:r>
    </w:p>
    <w:p w14:paraId="427FA4E0">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格式自拟</w:t>
      </w:r>
    </w:p>
    <w:p w14:paraId="35E4FA58">
      <w:pPr>
        <w:pStyle w:val="59"/>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p>
    <w:p w14:paraId="2C64DB0F">
      <w:pPr>
        <w:pStyle w:val="4"/>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 xml:space="preserve">9.企业业绩 </w:t>
      </w:r>
    </w:p>
    <w:p w14:paraId="3434A72A">
      <w:pPr>
        <w:pStyle w:val="44"/>
        <w:wordWrap w:val="0"/>
        <w:rPr>
          <w:rFonts w:hint="eastAsia" w:ascii="宋体" w:hAnsi="宋体"/>
          <w:color w:val="000000" w:themeColor="text1"/>
          <w:highlight w:val="none"/>
          <w14:textFill>
            <w14:solidFill>
              <w14:schemeClr w14:val="tx1"/>
            </w14:solidFill>
          </w14:textFill>
        </w:rPr>
      </w:pP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4"/>
        <w:gridCol w:w="1236"/>
        <w:gridCol w:w="1276"/>
        <w:gridCol w:w="1559"/>
        <w:gridCol w:w="1535"/>
        <w:gridCol w:w="1300"/>
        <w:gridCol w:w="1134"/>
      </w:tblGrid>
      <w:tr w14:paraId="3B6F93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92" w:hRule="atLeast"/>
          <w:jc w:val="center"/>
        </w:trPr>
        <w:tc>
          <w:tcPr>
            <w:tcW w:w="734" w:type="dxa"/>
            <w:vAlign w:val="center"/>
          </w:tcPr>
          <w:p w14:paraId="62FDD27E">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序号</w:t>
            </w:r>
          </w:p>
        </w:tc>
        <w:tc>
          <w:tcPr>
            <w:tcW w:w="1236" w:type="dxa"/>
            <w:vAlign w:val="center"/>
          </w:tcPr>
          <w:p w14:paraId="3E811C9E">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采购单位</w:t>
            </w:r>
          </w:p>
        </w:tc>
        <w:tc>
          <w:tcPr>
            <w:tcW w:w="1276" w:type="dxa"/>
            <w:vAlign w:val="center"/>
          </w:tcPr>
          <w:p w14:paraId="7A33A200">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项目名称</w:t>
            </w:r>
          </w:p>
        </w:tc>
        <w:tc>
          <w:tcPr>
            <w:tcW w:w="1559" w:type="dxa"/>
            <w:vAlign w:val="center"/>
          </w:tcPr>
          <w:p w14:paraId="29DADA94">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项目金额</w:t>
            </w:r>
          </w:p>
        </w:tc>
        <w:tc>
          <w:tcPr>
            <w:tcW w:w="1535" w:type="dxa"/>
            <w:vAlign w:val="center"/>
          </w:tcPr>
          <w:p w14:paraId="4C002DEA">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服务期</w:t>
            </w:r>
          </w:p>
        </w:tc>
        <w:tc>
          <w:tcPr>
            <w:tcW w:w="1300" w:type="dxa"/>
            <w:tcBorders>
              <w:right w:val="single" w:color="auto" w:sz="4" w:space="0"/>
            </w:tcBorders>
            <w:vAlign w:val="center"/>
          </w:tcPr>
          <w:p w14:paraId="3DEE5528">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采购人联系方式</w:t>
            </w:r>
          </w:p>
        </w:tc>
        <w:tc>
          <w:tcPr>
            <w:tcW w:w="1134" w:type="dxa"/>
            <w:tcBorders>
              <w:left w:val="single" w:color="auto" w:sz="4" w:space="0"/>
            </w:tcBorders>
            <w:vAlign w:val="center"/>
          </w:tcPr>
          <w:p w14:paraId="7B45AFA0">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备注</w:t>
            </w:r>
          </w:p>
        </w:tc>
      </w:tr>
      <w:tr w14:paraId="34F16A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4" w:hRule="atLeast"/>
          <w:jc w:val="center"/>
        </w:trPr>
        <w:tc>
          <w:tcPr>
            <w:tcW w:w="734" w:type="dxa"/>
            <w:vAlign w:val="center"/>
          </w:tcPr>
          <w:p w14:paraId="428D75AD">
            <w:pPr>
              <w:pStyle w:val="44"/>
              <w:wordWrap w:val="0"/>
              <w:rPr>
                <w:rFonts w:hint="eastAsia" w:ascii="宋体" w:hAnsi="宋体"/>
                <w:color w:val="000000" w:themeColor="text1"/>
                <w:highlight w:val="none"/>
                <w14:textFill>
                  <w14:solidFill>
                    <w14:schemeClr w14:val="tx1"/>
                  </w14:solidFill>
                </w14:textFill>
              </w:rPr>
            </w:pPr>
          </w:p>
        </w:tc>
        <w:tc>
          <w:tcPr>
            <w:tcW w:w="1236" w:type="dxa"/>
            <w:vAlign w:val="center"/>
          </w:tcPr>
          <w:p w14:paraId="47E85819">
            <w:pPr>
              <w:pStyle w:val="44"/>
              <w:wordWrap w:val="0"/>
              <w:rPr>
                <w:rFonts w:hint="eastAsia" w:ascii="宋体" w:hAnsi="宋体"/>
                <w:color w:val="000000" w:themeColor="text1"/>
                <w:highlight w:val="none"/>
                <w14:textFill>
                  <w14:solidFill>
                    <w14:schemeClr w14:val="tx1"/>
                  </w14:solidFill>
                </w14:textFill>
              </w:rPr>
            </w:pPr>
          </w:p>
        </w:tc>
        <w:tc>
          <w:tcPr>
            <w:tcW w:w="1276" w:type="dxa"/>
            <w:vAlign w:val="center"/>
          </w:tcPr>
          <w:p w14:paraId="3788804A">
            <w:pPr>
              <w:pStyle w:val="44"/>
              <w:wordWrap w:val="0"/>
              <w:rPr>
                <w:rFonts w:hint="eastAsia" w:ascii="宋体" w:hAnsi="宋体"/>
                <w:color w:val="000000" w:themeColor="text1"/>
                <w:highlight w:val="none"/>
                <w14:textFill>
                  <w14:solidFill>
                    <w14:schemeClr w14:val="tx1"/>
                  </w14:solidFill>
                </w14:textFill>
              </w:rPr>
            </w:pPr>
          </w:p>
        </w:tc>
        <w:tc>
          <w:tcPr>
            <w:tcW w:w="1559" w:type="dxa"/>
            <w:vAlign w:val="center"/>
          </w:tcPr>
          <w:p w14:paraId="0AAE5C1F">
            <w:pPr>
              <w:pStyle w:val="44"/>
              <w:wordWrap w:val="0"/>
              <w:rPr>
                <w:rFonts w:hint="eastAsia" w:ascii="宋体" w:hAnsi="宋体"/>
                <w:color w:val="000000" w:themeColor="text1"/>
                <w:highlight w:val="none"/>
                <w14:textFill>
                  <w14:solidFill>
                    <w14:schemeClr w14:val="tx1"/>
                  </w14:solidFill>
                </w14:textFill>
              </w:rPr>
            </w:pPr>
          </w:p>
        </w:tc>
        <w:tc>
          <w:tcPr>
            <w:tcW w:w="1535" w:type="dxa"/>
            <w:vAlign w:val="center"/>
          </w:tcPr>
          <w:p w14:paraId="5E10BE71">
            <w:pPr>
              <w:pStyle w:val="44"/>
              <w:wordWrap w:val="0"/>
              <w:rPr>
                <w:rFonts w:hint="eastAsia" w:ascii="宋体" w:hAnsi="宋体"/>
                <w:color w:val="000000" w:themeColor="text1"/>
                <w:highlight w:val="none"/>
                <w14:textFill>
                  <w14:solidFill>
                    <w14:schemeClr w14:val="tx1"/>
                  </w14:solidFill>
                </w14:textFill>
              </w:rPr>
            </w:pPr>
          </w:p>
        </w:tc>
        <w:tc>
          <w:tcPr>
            <w:tcW w:w="1300" w:type="dxa"/>
            <w:tcBorders>
              <w:right w:val="single" w:color="auto" w:sz="4" w:space="0"/>
            </w:tcBorders>
            <w:vAlign w:val="center"/>
          </w:tcPr>
          <w:p w14:paraId="4366E332">
            <w:pPr>
              <w:pStyle w:val="44"/>
              <w:wordWrap w:val="0"/>
              <w:rPr>
                <w:rFonts w:hint="eastAsia" w:ascii="宋体" w:hAnsi="宋体"/>
                <w:color w:val="000000" w:themeColor="text1"/>
                <w:highlight w:val="none"/>
                <w14:textFill>
                  <w14:solidFill>
                    <w14:schemeClr w14:val="tx1"/>
                  </w14:solidFill>
                </w14:textFill>
              </w:rPr>
            </w:pPr>
          </w:p>
        </w:tc>
        <w:tc>
          <w:tcPr>
            <w:tcW w:w="1134" w:type="dxa"/>
            <w:tcBorders>
              <w:left w:val="single" w:color="auto" w:sz="4" w:space="0"/>
            </w:tcBorders>
            <w:vAlign w:val="center"/>
          </w:tcPr>
          <w:p w14:paraId="5D26CF74">
            <w:pPr>
              <w:pStyle w:val="44"/>
              <w:wordWrap w:val="0"/>
              <w:rPr>
                <w:rFonts w:hint="eastAsia" w:ascii="宋体" w:hAnsi="宋体"/>
                <w:color w:val="000000" w:themeColor="text1"/>
                <w:highlight w:val="none"/>
                <w14:textFill>
                  <w14:solidFill>
                    <w14:schemeClr w14:val="tx1"/>
                  </w14:solidFill>
                </w14:textFill>
              </w:rPr>
            </w:pPr>
          </w:p>
        </w:tc>
      </w:tr>
      <w:tr w14:paraId="6AEBCB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4" w:hRule="atLeast"/>
          <w:jc w:val="center"/>
        </w:trPr>
        <w:tc>
          <w:tcPr>
            <w:tcW w:w="734" w:type="dxa"/>
            <w:vAlign w:val="center"/>
          </w:tcPr>
          <w:p w14:paraId="2C864D01">
            <w:pPr>
              <w:pStyle w:val="44"/>
              <w:wordWrap w:val="0"/>
              <w:rPr>
                <w:rFonts w:hint="eastAsia" w:ascii="宋体" w:hAnsi="宋体"/>
                <w:color w:val="000000" w:themeColor="text1"/>
                <w:highlight w:val="none"/>
                <w14:textFill>
                  <w14:solidFill>
                    <w14:schemeClr w14:val="tx1"/>
                  </w14:solidFill>
                </w14:textFill>
              </w:rPr>
            </w:pPr>
          </w:p>
        </w:tc>
        <w:tc>
          <w:tcPr>
            <w:tcW w:w="1236" w:type="dxa"/>
            <w:vAlign w:val="center"/>
          </w:tcPr>
          <w:p w14:paraId="3744EFD6">
            <w:pPr>
              <w:pStyle w:val="44"/>
              <w:wordWrap w:val="0"/>
              <w:rPr>
                <w:rFonts w:hint="eastAsia" w:ascii="宋体" w:hAnsi="宋体"/>
                <w:color w:val="000000" w:themeColor="text1"/>
                <w:highlight w:val="none"/>
                <w14:textFill>
                  <w14:solidFill>
                    <w14:schemeClr w14:val="tx1"/>
                  </w14:solidFill>
                </w14:textFill>
              </w:rPr>
            </w:pPr>
          </w:p>
        </w:tc>
        <w:tc>
          <w:tcPr>
            <w:tcW w:w="1276" w:type="dxa"/>
            <w:vAlign w:val="center"/>
          </w:tcPr>
          <w:p w14:paraId="6AB1C1BA">
            <w:pPr>
              <w:pStyle w:val="44"/>
              <w:wordWrap w:val="0"/>
              <w:rPr>
                <w:rFonts w:hint="eastAsia" w:ascii="宋体" w:hAnsi="宋体"/>
                <w:color w:val="000000" w:themeColor="text1"/>
                <w:highlight w:val="none"/>
                <w14:textFill>
                  <w14:solidFill>
                    <w14:schemeClr w14:val="tx1"/>
                  </w14:solidFill>
                </w14:textFill>
              </w:rPr>
            </w:pPr>
          </w:p>
        </w:tc>
        <w:tc>
          <w:tcPr>
            <w:tcW w:w="1559" w:type="dxa"/>
            <w:vAlign w:val="center"/>
          </w:tcPr>
          <w:p w14:paraId="4061E65F">
            <w:pPr>
              <w:pStyle w:val="44"/>
              <w:wordWrap w:val="0"/>
              <w:rPr>
                <w:rFonts w:hint="eastAsia" w:ascii="宋体" w:hAnsi="宋体"/>
                <w:color w:val="000000" w:themeColor="text1"/>
                <w:highlight w:val="none"/>
                <w14:textFill>
                  <w14:solidFill>
                    <w14:schemeClr w14:val="tx1"/>
                  </w14:solidFill>
                </w14:textFill>
              </w:rPr>
            </w:pPr>
          </w:p>
        </w:tc>
        <w:tc>
          <w:tcPr>
            <w:tcW w:w="1535" w:type="dxa"/>
            <w:vAlign w:val="center"/>
          </w:tcPr>
          <w:p w14:paraId="06CF9046">
            <w:pPr>
              <w:pStyle w:val="44"/>
              <w:wordWrap w:val="0"/>
              <w:rPr>
                <w:rFonts w:hint="eastAsia" w:ascii="宋体" w:hAnsi="宋体"/>
                <w:color w:val="000000" w:themeColor="text1"/>
                <w:highlight w:val="none"/>
                <w14:textFill>
                  <w14:solidFill>
                    <w14:schemeClr w14:val="tx1"/>
                  </w14:solidFill>
                </w14:textFill>
              </w:rPr>
            </w:pPr>
          </w:p>
        </w:tc>
        <w:tc>
          <w:tcPr>
            <w:tcW w:w="1300" w:type="dxa"/>
            <w:tcBorders>
              <w:right w:val="single" w:color="auto" w:sz="4" w:space="0"/>
            </w:tcBorders>
            <w:vAlign w:val="center"/>
          </w:tcPr>
          <w:p w14:paraId="63DE8506">
            <w:pPr>
              <w:pStyle w:val="44"/>
              <w:wordWrap w:val="0"/>
              <w:rPr>
                <w:rFonts w:hint="eastAsia" w:ascii="宋体" w:hAnsi="宋体"/>
                <w:color w:val="000000" w:themeColor="text1"/>
                <w:highlight w:val="none"/>
                <w14:textFill>
                  <w14:solidFill>
                    <w14:schemeClr w14:val="tx1"/>
                  </w14:solidFill>
                </w14:textFill>
              </w:rPr>
            </w:pPr>
          </w:p>
        </w:tc>
        <w:tc>
          <w:tcPr>
            <w:tcW w:w="1134" w:type="dxa"/>
            <w:tcBorders>
              <w:left w:val="single" w:color="auto" w:sz="4" w:space="0"/>
            </w:tcBorders>
            <w:vAlign w:val="center"/>
          </w:tcPr>
          <w:p w14:paraId="6AA22ED6">
            <w:pPr>
              <w:pStyle w:val="44"/>
              <w:wordWrap w:val="0"/>
              <w:rPr>
                <w:rFonts w:hint="eastAsia" w:ascii="宋体" w:hAnsi="宋体"/>
                <w:color w:val="000000" w:themeColor="text1"/>
                <w:highlight w:val="none"/>
                <w14:textFill>
                  <w14:solidFill>
                    <w14:schemeClr w14:val="tx1"/>
                  </w14:solidFill>
                </w14:textFill>
              </w:rPr>
            </w:pPr>
          </w:p>
        </w:tc>
      </w:tr>
      <w:tr w14:paraId="7BB32F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4" w:hRule="atLeast"/>
          <w:jc w:val="center"/>
        </w:trPr>
        <w:tc>
          <w:tcPr>
            <w:tcW w:w="734" w:type="dxa"/>
            <w:vAlign w:val="center"/>
          </w:tcPr>
          <w:p w14:paraId="72D83B48">
            <w:pPr>
              <w:pStyle w:val="44"/>
              <w:wordWrap w:val="0"/>
              <w:rPr>
                <w:rFonts w:hint="eastAsia" w:ascii="宋体" w:hAnsi="宋体"/>
                <w:color w:val="000000" w:themeColor="text1"/>
                <w:highlight w:val="none"/>
                <w14:textFill>
                  <w14:solidFill>
                    <w14:schemeClr w14:val="tx1"/>
                  </w14:solidFill>
                </w14:textFill>
              </w:rPr>
            </w:pPr>
          </w:p>
        </w:tc>
        <w:tc>
          <w:tcPr>
            <w:tcW w:w="1236" w:type="dxa"/>
            <w:vAlign w:val="center"/>
          </w:tcPr>
          <w:p w14:paraId="6C672979">
            <w:pPr>
              <w:pStyle w:val="44"/>
              <w:wordWrap w:val="0"/>
              <w:rPr>
                <w:rFonts w:hint="eastAsia" w:ascii="宋体" w:hAnsi="宋体"/>
                <w:color w:val="000000" w:themeColor="text1"/>
                <w:highlight w:val="none"/>
                <w14:textFill>
                  <w14:solidFill>
                    <w14:schemeClr w14:val="tx1"/>
                  </w14:solidFill>
                </w14:textFill>
              </w:rPr>
            </w:pPr>
          </w:p>
        </w:tc>
        <w:tc>
          <w:tcPr>
            <w:tcW w:w="1276" w:type="dxa"/>
            <w:vAlign w:val="center"/>
          </w:tcPr>
          <w:p w14:paraId="4CAEEB96">
            <w:pPr>
              <w:pStyle w:val="44"/>
              <w:wordWrap w:val="0"/>
              <w:rPr>
                <w:rFonts w:hint="eastAsia" w:ascii="宋体" w:hAnsi="宋体"/>
                <w:color w:val="000000" w:themeColor="text1"/>
                <w:highlight w:val="none"/>
                <w14:textFill>
                  <w14:solidFill>
                    <w14:schemeClr w14:val="tx1"/>
                  </w14:solidFill>
                </w14:textFill>
              </w:rPr>
            </w:pPr>
          </w:p>
        </w:tc>
        <w:tc>
          <w:tcPr>
            <w:tcW w:w="1559" w:type="dxa"/>
            <w:vAlign w:val="center"/>
          </w:tcPr>
          <w:p w14:paraId="6D90B13B">
            <w:pPr>
              <w:pStyle w:val="44"/>
              <w:wordWrap w:val="0"/>
              <w:rPr>
                <w:rFonts w:hint="eastAsia" w:ascii="宋体" w:hAnsi="宋体"/>
                <w:color w:val="000000" w:themeColor="text1"/>
                <w:highlight w:val="none"/>
                <w14:textFill>
                  <w14:solidFill>
                    <w14:schemeClr w14:val="tx1"/>
                  </w14:solidFill>
                </w14:textFill>
              </w:rPr>
            </w:pPr>
          </w:p>
        </w:tc>
        <w:tc>
          <w:tcPr>
            <w:tcW w:w="1535" w:type="dxa"/>
            <w:vAlign w:val="center"/>
          </w:tcPr>
          <w:p w14:paraId="62EC192C">
            <w:pPr>
              <w:pStyle w:val="44"/>
              <w:wordWrap w:val="0"/>
              <w:rPr>
                <w:rFonts w:hint="eastAsia" w:ascii="宋体" w:hAnsi="宋体"/>
                <w:color w:val="000000" w:themeColor="text1"/>
                <w:highlight w:val="none"/>
                <w14:textFill>
                  <w14:solidFill>
                    <w14:schemeClr w14:val="tx1"/>
                  </w14:solidFill>
                </w14:textFill>
              </w:rPr>
            </w:pPr>
          </w:p>
        </w:tc>
        <w:tc>
          <w:tcPr>
            <w:tcW w:w="1300" w:type="dxa"/>
            <w:tcBorders>
              <w:right w:val="single" w:color="auto" w:sz="4" w:space="0"/>
            </w:tcBorders>
            <w:vAlign w:val="center"/>
          </w:tcPr>
          <w:p w14:paraId="168E86D4">
            <w:pPr>
              <w:pStyle w:val="44"/>
              <w:wordWrap w:val="0"/>
              <w:rPr>
                <w:rFonts w:hint="eastAsia" w:ascii="宋体" w:hAnsi="宋体"/>
                <w:color w:val="000000" w:themeColor="text1"/>
                <w:highlight w:val="none"/>
                <w14:textFill>
                  <w14:solidFill>
                    <w14:schemeClr w14:val="tx1"/>
                  </w14:solidFill>
                </w14:textFill>
              </w:rPr>
            </w:pPr>
          </w:p>
        </w:tc>
        <w:tc>
          <w:tcPr>
            <w:tcW w:w="1134" w:type="dxa"/>
            <w:tcBorders>
              <w:left w:val="single" w:color="auto" w:sz="4" w:space="0"/>
            </w:tcBorders>
            <w:vAlign w:val="center"/>
          </w:tcPr>
          <w:p w14:paraId="74D71E52">
            <w:pPr>
              <w:pStyle w:val="44"/>
              <w:wordWrap w:val="0"/>
              <w:rPr>
                <w:rFonts w:hint="eastAsia" w:ascii="宋体" w:hAnsi="宋体"/>
                <w:color w:val="000000" w:themeColor="text1"/>
                <w:highlight w:val="none"/>
                <w14:textFill>
                  <w14:solidFill>
                    <w14:schemeClr w14:val="tx1"/>
                  </w14:solidFill>
                </w14:textFill>
              </w:rPr>
            </w:pPr>
          </w:p>
        </w:tc>
      </w:tr>
      <w:tr w14:paraId="0F822D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4" w:hRule="atLeast"/>
          <w:jc w:val="center"/>
        </w:trPr>
        <w:tc>
          <w:tcPr>
            <w:tcW w:w="734" w:type="dxa"/>
            <w:vAlign w:val="center"/>
          </w:tcPr>
          <w:p w14:paraId="2433B5CC">
            <w:pPr>
              <w:pStyle w:val="44"/>
              <w:wordWrap w:val="0"/>
              <w:rPr>
                <w:rFonts w:hint="eastAsia" w:ascii="宋体" w:hAnsi="宋体"/>
                <w:color w:val="000000" w:themeColor="text1"/>
                <w:highlight w:val="none"/>
                <w14:textFill>
                  <w14:solidFill>
                    <w14:schemeClr w14:val="tx1"/>
                  </w14:solidFill>
                </w14:textFill>
              </w:rPr>
            </w:pPr>
          </w:p>
        </w:tc>
        <w:tc>
          <w:tcPr>
            <w:tcW w:w="1236" w:type="dxa"/>
            <w:vAlign w:val="center"/>
          </w:tcPr>
          <w:p w14:paraId="6ED225E7">
            <w:pPr>
              <w:pStyle w:val="44"/>
              <w:wordWrap w:val="0"/>
              <w:rPr>
                <w:rFonts w:hint="eastAsia" w:ascii="宋体" w:hAnsi="宋体"/>
                <w:color w:val="000000" w:themeColor="text1"/>
                <w:highlight w:val="none"/>
                <w14:textFill>
                  <w14:solidFill>
                    <w14:schemeClr w14:val="tx1"/>
                  </w14:solidFill>
                </w14:textFill>
              </w:rPr>
            </w:pPr>
          </w:p>
        </w:tc>
        <w:tc>
          <w:tcPr>
            <w:tcW w:w="1276" w:type="dxa"/>
            <w:vAlign w:val="center"/>
          </w:tcPr>
          <w:p w14:paraId="0F05041C">
            <w:pPr>
              <w:pStyle w:val="44"/>
              <w:wordWrap w:val="0"/>
              <w:rPr>
                <w:rFonts w:hint="eastAsia" w:ascii="宋体" w:hAnsi="宋体"/>
                <w:color w:val="000000" w:themeColor="text1"/>
                <w:highlight w:val="none"/>
                <w14:textFill>
                  <w14:solidFill>
                    <w14:schemeClr w14:val="tx1"/>
                  </w14:solidFill>
                </w14:textFill>
              </w:rPr>
            </w:pPr>
          </w:p>
        </w:tc>
        <w:tc>
          <w:tcPr>
            <w:tcW w:w="1559" w:type="dxa"/>
            <w:vAlign w:val="center"/>
          </w:tcPr>
          <w:p w14:paraId="4E7B5CF2">
            <w:pPr>
              <w:pStyle w:val="44"/>
              <w:wordWrap w:val="0"/>
              <w:rPr>
                <w:rFonts w:hint="eastAsia" w:ascii="宋体" w:hAnsi="宋体"/>
                <w:color w:val="000000" w:themeColor="text1"/>
                <w:highlight w:val="none"/>
                <w14:textFill>
                  <w14:solidFill>
                    <w14:schemeClr w14:val="tx1"/>
                  </w14:solidFill>
                </w14:textFill>
              </w:rPr>
            </w:pPr>
          </w:p>
        </w:tc>
        <w:tc>
          <w:tcPr>
            <w:tcW w:w="1535" w:type="dxa"/>
            <w:vAlign w:val="center"/>
          </w:tcPr>
          <w:p w14:paraId="6DA98149">
            <w:pPr>
              <w:pStyle w:val="44"/>
              <w:wordWrap w:val="0"/>
              <w:rPr>
                <w:rFonts w:hint="eastAsia" w:ascii="宋体" w:hAnsi="宋体"/>
                <w:color w:val="000000" w:themeColor="text1"/>
                <w:highlight w:val="none"/>
                <w14:textFill>
                  <w14:solidFill>
                    <w14:schemeClr w14:val="tx1"/>
                  </w14:solidFill>
                </w14:textFill>
              </w:rPr>
            </w:pPr>
          </w:p>
        </w:tc>
        <w:tc>
          <w:tcPr>
            <w:tcW w:w="1300" w:type="dxa"/>
            <w:tcBorders>
              <w:right w:val="single" w:color="auto" w:sz="4" w:space="0"/>
            </w:tcBorders>
            <w:vAlign w:val="center"/>
          </w:tcPr>
          <w:p w14:paraId="1AD1B167">
            <w:pPr>
              <w:pStyle w:val="44"/>
              <w:wordWrap w:val="0"/>
              <w:rPr>
                <w:rFonts w:hint="eastAsia" w:ascii="宋体" w:hAnsi="宋体"/>
                <w:color w:val="000000" w:themeColor="text1"/>
                <w:highlight w:val="none"/>
                <w14:textFill>
                  <w14:solidFill>
                    <w14:schemeClr w14:val="tx1"/>
                  </w14:solidFill>
                </w14:textFill>
              </w:rPr>
            </w:pPr>
          </w:p>
        </w:tc>
        <w:tc>
          <w:tcPr>
            <w:tcW w:w="1134" w:type="dxa"/>
            <w:tcBorders>
              <w:left w:val="single" w:color="auto" w:sz="4" w:space="0"/>
            </w:tcBorders>
            <w:vAlign w:val="center"/>
          </w:tcPr>
          <w:p w14:paraId="798F74D6">
            <w:pPr>
              <w:pStyle w:val="44"/>
              <w:wordWrap w:val="0"/>
              <w:rPr>
                <w:rFonts w:hint="eastAsia" w:ascii="宋体" w:hAnsi="宋体"/>
                <w:color w:val="000000" w:themeColor="text1"/>
                <w:highlight w:val="none"/>
                <w14:textFill>
                  <w14:solidFill>
                    <w14:schemeClr w14:val="tx1"/>
                  </w14:solidFill>
                </w14:textFill>
              </w:rPr>
            </w:pPr>
          </w:p>
        </w:tc>
      </w:tr>
      <w:tr w14:paraId="29DF66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4" w:hRule="atLeast"/>
          <w:jc w:val="center"/>
        </w:trPr>
        <w:tc>
          <w:tcPr>
            <w:tcW w:w="734" w:type="dxa"/>
            <w:vAlign w:val="center"/>
          </w:tcPr>
          <w:p w14:paraId="1011C576">
            <w:pPr>
              <w:pStyle w:val="44"/>
              <w:wordWrap w:val="0"/>
              <w:rPr>
                <w:rFonts w:hint="eastAsia" w:ascii="宋体" w:hAnsi="宋体"/>
                <w:color w:val="000000" w:themeColor="text1"/>
                <w:highlight w:val="none"/>
                <w14:textFill>
                  <w14:solidFill>
                    <w14:schemeClr w14:val="tx1"/>
                  </w14:solidFill>
                </w14:textFill>
              </w:rPr>
            </w:pPr>
          </w:p>
        </w:tc>
        <w:tc>
          <w:tcPr>
            <w:tcW w:w="1236" w:type="dxa"/>
            <w:vAlign w:val="center"/>
          </w:tcPr>
          <w:p w14:paraId="14D10075">
            <w:pPr>
              <w:pStyle w:val="44"/>
              <w:wordWrap w:val="0"/>
              <w:rPr>
                <w:rFonts w:hint="eastAsia" w:ascii="宋体" w:hAnsi="宋体"/>
                <w:color w:val="000000" w:themeColor="text1"/>
                <w:highlight w:val="none"/>
                <w14:textFill>
                  <w14:solidFill>
                    <w14:schemeClr w14:val="tx1"/>
                  </w14:solidFill>
                </w14:textFill>
              </w:rPr>
            </w:pPr>
          </w:p>
        </w:tc>
        <w:tc>
          <w:tcPr>
            <w:tcW w:w="1276" w:type="dxa"/>
            <w:vAlign w:val="center"/>
          </w:tcPr>
          <w:p w14:paraId="310B5203">
            <w:pPr>
              <w:pStyle w:val="44"/>
              <w:wordWrap w:val="0"/>
              <w:rPr>
                <w:rFonts w:hint="eastAsia" w:ascii="宋体" w:hAnsi="宋体"/>
                <w:color w:val="000000" w:themeColor="text1"/>
                <w:highlight w:val="none"/>
                <w14:textFill>
                  <w14:solidFill>
                    <w14:schemeClr w14:val="tx1"/>
                  </w14:solidFill>
                </w14:textFill>
              </w:rPr>
            </w:pPr>
          </w:p>
        </w:tc>
        <w:tc>
          <w:tcPr>
            <w:tcW w:w="1559" w:type="dxa"/>
            <w:vAlign w:val="center"/>
          </w:tcPr>
          <w:p w14:paraId="1A55F7D6">
            <w:pPr>
              <w:pStyle w:val="44"/>
              <w:wordWrap w:val="0"/>
              <w:rPr>
                <w:rFonts w:hint="eastAsia" w:ascii="宋体" w:hAnsi="宋体"/>
                <w:color w:val="000000" w:themeColor="text1"/>
                <w:highlight w:val="none"/>
                <w14:textFill>
                  <w14:solidFill>
                    <w14:schemeClr w14:val="tx1"/>
                  </w14:solidFill>
                </w14:textFill>
              </w:rPr>
            </w:pPr>
          </w:p>
        </w:tc>
        <w:tc>
          <w:tcPr>
            <w:tcW w:w="1535" w:type="dxa"/>
            <w:vAlign w:val="center"/>
          </w:tcPr>
          <w:p w14:paraId="6F118FCD">
            <w:pPr>
              <w:pStyle w:val="44"/>
              <w:wordWrap w:val="0"/>
              <w:rPr>
                <w:rFonts w:hint="eastAsia" w:ascii="宋体" w:hAnsi="宋体"/>
                <w:color w:val="000000" w:themeColor="text1"/>
                <w:highlight w:val="none"/>
                <w14:textFill>
                  <w14:solidFill>
                    <w14:schemeClr w14:val="tx1"/>
                  </w14:solidFill>
                </w14:textFill>
              </w:rPr>
            </w:pPr>
          </w:p>
        </w:tc>
        <w:tc>
          <w:tcPr>
            <w:tcW w:w="1300" w:type="dxa"/>
            <w:tcBorders>
              <w:right w:val="single" w:color="auto" w:sz="4" w:space="0"/>
            </w:tcBorders>
            <w:vAlign w:val="center"/>
          </w:tcPr>
          <w:p w14:paraId="0FC69B1E">
            <w:pPr>
              <w:pStyle w:val="44"/>
              <w:wordWrap w:val="0"/>
              <w:rPr>
                <w:rFonts w:hint="eastAsia" w:ascii="宋体" w:hAnsi="宋体"/>
                <w:color w:val="000000" w:themeColor="text1"/>
                <w:highlight w:val="none"/>
                <w14:textFill>
                  <w14:solidFill>
                    <w14:schemeClr w14:val="tx1"/>
                  </w14:solidFill>
                </w14:textFill>
              </w:rPr>
            </w:pPr>
          </w:p>
        </w:tc>
        <w:tc>
          <w:tcPr>
            <w:tcW w:w="1134" w:type="dxa"/>
            <w:tcBorders>
              <w:left w:val="single" w:color="auto" w:sz="4" w:space="0"/>
            </w:tcBorders>
            <w:vAlign w:val="center"/>
          </w:tcPr>
          <w:p w14:paraId="51399A40">
            <w:pPr>
              <w:pStyle w:val="44"/>
              <w:wordWrap w:val="0"/>
              <w:rPr>
                <w:rFonts w:hint="eastAsia" w:ascii="宋体" w:hAnsi="宋体"/>
                <w:color w:val="000000" w:themeColor="text1"/>
                <w:highlight w:val="none"/>
                <w14:textFill>
                  <w14:solidFill>
                    <w14:schemeClr w14:val="tx1"/>
                  </w14:solidFill>
                </w14:textFill>
              </w:rPr>
            </w:pPr>
          </w:p>
        </w:tc>
      </w:tr>
    </w:tbl>
    <w:p w14:paraId="7A7054F2">
      <w:pPr>
        <w:wordWrap w:val="0"/>
        <w:rPr>
          <w:rFonts w:hint="eastAsia" w:ascii="宋体" w:hAnsi="宋体"/>
          <w:color w:val="000000" w:themeColor="text1"/>
          <w:highlight w:val="none"/>
          <w14:textFill>
            <w14:solidFill>
              <w14:schemeClr w14:val="tx1"/>
            </w14:solidFill>
          </w14:textFill>
        </w:rPr>
      </w:pPr>
    </w:p>
    <w:p w14:paraId="4277C5CB">
      <w:pPr>
        <w:wordWrap w:val="0"/>
        <w:spacing w:line="360" w:lineRule="auto"/>
        <w:ind w:firstLine="480" w:firstLineChars="200"/>
        <w:rPr>
          <w:rFonts w:hint="eastAsia" w:ascii="宋体" w:hAnsi="宋体" w:cs="微软雅黑"/>
          <w:color w:val="000000" w:themeColor="text1"/>
          <w:szCs w:val="24"/>
          <w:highlight w:val="none"/>
          <w14:textFill>
            <w14:solidFill>
              <w14:schemeClr w14:val="tx1"/>
            </w14:solidFill>
          </w14:textFill>
        </w:rPr>
      </w:pPr>
      <w:r>
        <w:rPr>
          <w:rFonts w:hint="eastAsia" w:ascii="宋体" w:hAnsi="宋体" w:cs="微软雅黑"/>
          <w:color w:val="000000" w:themeColor="text1"/>
          <w:szCs w:val="24"/>
          <w:highlight w:val="none"/>
          <w14:textFill>
            <w14:solidFill>
              <w14:schemeClr w14:val="tx1"/>
            </w14:solidFill>
          </w14:textFill>
        </w:rPr>
        <w:t>我公司承诺：以上业绩均真实有效。若有虚假，同意按无效标处理，按照虚假投标进行处理。</w:t>
      </w:r>
    </w:p>
    <w:p w14:paraId="07EBDC95">
      <w:pPr>
        <w:wordWrap w:val="0"/>
        <w:spacing w:line="360" w:lineRule="auto"/>
        <w:ind w:left="1157" w:leftChars="257" w:hanging="540"/>
        <w:rPr>
          <w:rFonts w:hint="eastAsia" w:ascii="宋体" w:hAnsi="宋体" w:cs="微软雅黑"/>
          <w:color w:val="000000" w:themeColor="text1"/>
          <w:szCs w:val="24"/>
          <w:highlight w:val="none"/>
          <w14:textFill>
            <w14:solidFill>
              <w14:schemeClr w14:val="tx1"/>
            </w14:solidFill>
          </w14:textFill>
        </w:rPr>
      </w:pPr>
      <w:r>
        <w:rPr>
          <w:rFonts w:hint="eastAsia" w:ascii="宋体" w:hAnsi="宋体" w:cs="微软雅黑"/>
          <w:color w:val="000000" w:themeColor="text1"/>
          <w:szCs w:val="24"/>
          <w:highlight w:val="none"/>
          <w14:textFill>
            <w14:solidFill>
              <w14:schemeClr w14:val="tx1"/>
            </w14:solidFill>
          </w14:textFill>
        </w:rPr>
        <w:t>注：上述表格内容须完整进行提供。请按照上述表格按序提供相关证明材料（证明材料按照评审标准提供）。</w:t>
      </w:r>
    </w:p>
    <w:p w14:paraId="7E79FFD1">
      <w:pPr>
        <w:wordWrap w:val="0"/>
        <w:spacing w:line="360" w:lineRule="auto"/>
        <w:ind w:left="1157" w:leftChars="257" w:hanging="540"/>
        <w:rPr>
          <w:rFonts w:hint="eastAsia" w:ascii="宋体" w:hAnsi="宋体" w:cs="微软雅黑"/>
          <w:color w:val="000000" w:themeColor="text1"/>
          <w:szCs w:val="24"/>
          <w:highlight w:val="none"/>
          <w14:textFill>
            <w14:solidFill>
              <w14:schemeClr w14:val="tx1"/>
            </w14:solidFill>
          </w14:textFill>
        </w:rPr>
      </w:pPr>
      <w:r>
        <w:rPr>
          <w:rFonts w:hint="eastAsia" w:ascii="宋体" w:hAnsi="宋体" w:cs="微软雅黑"/>
          <w:color w:val="000000" w:themeColor="text1"/>
          <w:szCs w:val="24"/>
          <w:highlight w:val="none"/>
          <w14:textFill>
            <w14:solidFill>
              <w14:schemeClr w14:val="tx1"/>
            </w14:solidFill>
          </w14:textFill>
        </w:rPr>
        <w:t xml:space="preserve"> </w:t>
      </w:r>
    </w:p>
    <w:p w14:paraId="2957DDE7">
      <w:pPr>
        <w:wordWrap w:val="0"/>
        <w:spacing w:line="360" w:lineRule="auto"/>
        <w:ind w:left="1157" w:leftChars="257" w:hanging="540"/>
        <w:rPr>
          <w:rFonts w:hint="eastAsia" w:ascii="宋体" w:hAnsi="宋体" w:cs="微软雅黑"/>
          <w:color w:val="000000" w:themeColor="text1"/>
          <w:szCs w:val="24"/>
          <w:highlight w:val="none"/>
          <w14:textFill>
            <w14:solidFill>
              <w14:schemeClr w14:val="tx1"/>
            </w14:solidFill>
          </w14:textFill>
        </w:rPr>
      </w:pPr>
    </w:p>
    <w:p w14:paraId="2AE8ACD4">
      <w:pPr>
        <w:wordWrap w:val="0"/>
        <w:spacing w:line="360" w:lineRule="auto"/>
        <w:ind w:left="1157" w:leftChars="257" w:hanging="540"/>
        <w:rPr>
          <w:rFonts w:hint="eastAsia" w:ascii="宋体" w:hAnsi="宋体" w:cs="微软雅黑"/>
          <w:color w:val="000000" w:themeColor="text1"/>
          <w:szCs w:val="24"/>
          <w:highlight w:val="none"/>
          <w14:textFill>
            <w14:solidFill>
              <w14:schemeClr w14:val="tx1"/>
            </w14:solidFill>
          </w14:textFill>
        </w:rPr>
      </w:pPr>
      <w:r>
        <w:rPr>
          <w:rFonts w:hint="eastAsia" w:ascii="宋体" w:hAnsi="宋体" w:cs="微软雅黑"/>
          <w:color w:val="000000" w:themeColor="text1"/>
          <w:szCs w:val="24"/>
          <w:highlight w:val="none"/>
          <w14:textFill>
            <w14:solidFill>
              <w14:schemeClr w14:val="tx1"/>
            </w14:solidFill>
          </w14:textFill>
        </w:rPr>
        <w:t>供应商（盖章）：</w:t>
      </w:r>
    </w:p>
    <w:p w14:paraId="3B3B068D">
      <w:pPr>
        <w:wordWrap w:val="0"/>
        <w:spacing w:line="360" w:lineRule="auto"/>
        <w:ind w:left="1157" w:leftChars="257" w:hanging="540"/>
        <w:rPr>
          <w:rFonts w:hint="eastAsia" w:ascii="宋体" w:hAnsi="宋体" w:cs="微软雅黑"/>
          <w:color w:val="000000" w:themeColor="text1"/>
          <w:szCs w:val="24"/>
          <w:highlight w:val="none"/>
          <w14:textFill>
            <w14:solidFill>
              <w14:schemeClr w14:val="tx1"/>
            </w14:solidFill>
          </w14:textFill>
        </w:rPr>
      </w:pPr>
      <w:r>
        <w:rPr>
          <w:rFonts w:hint="eastAsia" w:ascii="宋体" w:hAnsi="宋体" w:cs="微软雅黑"/>
          <w:color w:val="000000" w:themeColor="text1"/>
          <w:szCs w:val="24"/>
          <w:highlight w:val="none"/>
          <w14:textFill>
            <w14:solidFill>
              <w14:schemeClr w14:val="tx1"/>
            </w14:solidFill>
          </w14:textFill>
        </w:rPr>
        <w:t>法定代表人或被授权人(签字或盖章)：</w:t>
      </w:r>
    </w:p>
    <w:p w14:paraId="62771847">
      <w:pPr>
        <w:wordWrap w:val="0"/>
        <w:spacing w:line="360" w:lineRule="auto"/>
        <w:ind w:left="1157" w:leftChars="257" w:hanging="540"/>
        <w:rPr>
          <w:rFonts w:hint="eastAsia" w:ascii="宋体" w:hAnsi="宋体" w:cs="微软雅黑"/>
          <w:color w:val="000000" w:themeColor="text1"/>
          <w:szCs w:val="24"/>
          <w:highlight w:val="none"/>
          <w14:textFill>
            <w14:solidFill>
              <w14:schemeClr w14:val="tx1"/>
            </w14:solidFill>
          </w14:textFill>
        </w:rPr>
      </w:pPr>
      <w:r>
        <w:rPr>
          <w:rFonts w:hint="eastAsia" w:ascii="宋体" w:hAnsi="宋体" w:cs="微软雅黑"/>
          <w:color w:val="000000" w:themeColor="text1"/>
          <w:szCs w:val="24"/>
          <w:highlight w:val="none"/>
          <w14:textFill>
            <w14:solidFill>
              <w14:schemeClr w14:val="tx1"/>
            </w14:solidFill>
          </w14:textFill>
        </w:rPr>
        <w:t>日期：</w:t>
      </w:r>
    </w:p>
    <w:p w14:paraId="0DEB3975">
      <w:pPr>
        <w:wordWrap w:val="0"/>
        <w:rPr>
          <w:rFonts w:hint="eastAsia" w:ascii="宋体" w:hAnsi="宋体"/>
          <w:color w:val="000000" w:themeColor="text1"/>
          <w:highlight w:val="none"/>
          <w14:textFill>
            <w14:solidFill>
              <w14:schemeClr w14:val="tx1"/>
            </w14:solidFill>
          </w14:textFill>
        </w:rPr>
      </w:pPr>
    </w:p>
    <w:p w14:paraId="1407F2EE">
      <w:pPr>
        <w:pStyle w:val="44"/>
        <w:wordWrap w:val="0"/>
        <w:rPr>
          <w:rFonts w:hint="eastAsia" w:ascii="宋体" w:hAnsi="宋体"/>
          <w:color w:val="000000" w:themeColor="text1"/>
          <w:highlight w:val="none"/>
          <w14:textFill>
            <w14:solidFill>
              <w14:schemeClr w14:val="tx1"/>
            </w14:solidFill>
          </w14:textFill>
        </w:rPr>
      </w:pPr>
    </w:p>
    <w:p w14:paraId="0FFF5B7F">
      <w:pPr>
        <w:wordWrap w:val="0"/>
        <w:rPr>
          <w:rFonts w:hint="eastAsia" w:ascii="宋体" w:hAnsi="宋体"/>
          <w:color w:val="000000" w:themeColor="text1"/>
          <w:highlight w:val="none"/>
          <w14:textFill>
            <w14:solidFill>
              <w14:schemeClr w14:val="tx1"/>
            </w14:solidFill>
          </w14:textFill>
        </w:rPr>
      </w:pPr>
    </w:p>
    <w:p w14:paraId="5265D21B">
      <w:pPr>
        <w:pStyle w:val="4"/>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 xml:space="preserve">10.企业实力 </w:t>
      </w:r>
    </w:p>
    <w:p w14:paraId="273A2DC7">
      <w:pPr>
        <w:pStyle w:val="44"/>
        <w:wordWrap w:val="0"/>
        <w:rPr>
          <w:rFonts w:hint="eastAsia" w:ascii="宋体" w:hAnsi="宋体"/>
          <w:b/>
          <w:color w:val="000000" w:themeColor="text1"/>
          <w:highlight w:val="none"/>
          <w:lang w:val="zh-CN"/>
          <w14:textFill>
            <w14:solidFill>
              <w14:schemeClr w14:val="tx1"/>
            </w14:solidFill>
          </w14:textFill>
        </w:rPr>
      </w:pPr>
      <w:r>
        <w:rPr>
          <w:rFonts w:hint="eastAsia" w:ascii="宋体" w:hAnsi="宋体"/>
          <w:b/>
          <w:color w:val="000000" w:themeColor="text1"/>
          <w:highlight w:val="none"/>
          <w:lang w:val="zh-CN"/>
          <w14:textFill>
            <w14:solidFill>
              <w14:schemeClr w14:val="tx1"/>
            </w14:solidFill>
          </w14:textFill>
        </w:rPr>
        <w:t>根据</w:t>
      </w:r>
      <w:r>
        <w:rPr>
          <w:rFonts w:ascii="宋体" w:hAnsi="宋体"/>
          <w:b/>
          <w:color w:val="000000" w:themeColor="text1"/>
          <w:highlight w:val="none"/>
          <w:lang w:val="zh-CN"/>
          <w14:textFill>
            <w14:solidFill>
              <w14:schemeClr w14:val="tx1"/>
            </w14:solidFill>
          </w14:textFill>
        </w:rPr>
        <w:t>详细评分表要求，</w:t>
      </w:r>
      <w:r>
        <w:rPr>
          <w:rFonts w:hint="eastAsia" w:ascii="宋体" w:hAnsi="宋体"/>
          <w:b/>
          <w:color w:val="000000" w:themeColor="text1"/>
          <w:highlight w:val="none"/>
          <w:lang w:val="zh-CN"/>
          <w14:textFill>
            <w14:solidFill>
              <w14:schemeClr w14:val="tx1"/>
            </w14:solidFill>
          </w14:textFill>
        </w:rPr>
        <w:t>提供证明</w:t>
      </w:r>
      <w:r>
        <w:rPr>
          <w:rFonts w:ascii="宋体" w:hAnsi="宋体"/>
          <w:b/>
          <w:color w:val="000000" w:themeColor="text1"/>
          <w:highlight w:val="none"/>
          <w:lang w:val="zh-CN"/>
          <w14:textFill>
            <w14:solidFill>
              <w14:schemeClr w14:val="tx1"/>
            </w14:solidFill>
          </w14:textFill>
        </w:rPr>
        <w:t>材料，格式自拟。</w:t>
      </w:r>
    </w:p>
    <w:p w14:paraId="7DFAE835">
      <w:pPr>
        <w:rPr>
          <w:rFonts w:ascii="Calibri" w:hAnsi="Calibri"/>
          <w:color w:val="000000" w:themeColor="text1"/>
          <w:highlight w:val="none"/>
          <w14:textFill>
            <w14:solidFill>
              <w14:schemeClr w14:val="tx1"/>
            </w14:solidFill>
          </w14:textFill>
        </w:rPr>
      </w:pPr>
    </w:p>
    <w:p w14:paraId="1DAB2CF2">
      <w:pPr>
        <w:pStyle w:val="4"/>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11.技术团队配置 </w:t>
      </w:r>
    </w:p>
    <w:p w14:paraId="4AE804C6">
      <w:pPr>
        <w:rPr>
          <w:rFonts w:ascii="Calibri" w:hAnsi="Calibri"/>
          <w:color w:val="000000" w:themeColor="text1"/>
          <w:highlight w:val="none"/>
          <w14:textFill>
            <w14:solidFill>
              <w14:schemeClr w14:val="tx1"/>
            </w14:solidFill>
          </w14:textFill>
        </w:rPr>
      </w:pPr>
    </w:p>
    <w:p w14:paraId="420BF6FF">
      <w:pPr>
        <w:pStyle w:val="44"/>
        <w:wordWrap w:val="0"/>
        <w:jc w:val="center"/>
        <w:rPr>
          <w:rFonts w:hint="eastAsia"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28"/>
          <w:highlight w:val="none"/>
          <w14:textFill>
            <w14:solidFill>
              <w14:schemeClr w14:val="tx1"/>
            </w14:solidFill>
          </w14:textFill>
        </w:rPr>
        <w:t xml:space="preserve">《技术团队配置配置一览表》 </w:t>
      </w:r>
    </w:p>
    <w:p w14:paraId="600F7106">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项目名称： </w:t>
      </w:r>
    </w:p>
    <w:p w14:paraId="4B6FCB98">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项目编号：</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653"/>
        <w:gridCol w:w="1266"/>
        <w:gridCol w:w="1740"/>
        <w:gridCol w:w="1642"/>
        <w:gridCol w:w="1258"/>
        <w:gridCol w:w="777"/>
      </w:tblGrid>
      <w:tr w14:paraId="7B7A5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9966" w:type="dxa"/>
            <w:gridSpan w:val="7"/>
            <w:vAlign w:val="center"/>
          </w:tcPr>
          <w:p w14:paraId="1AE26CF3">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项目团队人员</w:t>
            </w:r>
          </w:p>
        </w:tc>
      </w:tr>
      <w:tr w14:paraId="4D574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630" w:type="dxa"/>
            <w:vAlign w:val="center"/>
          </w:tcPr>
          <w:p w14:paraId="1FFD30D9">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序号</w:t>
            </w:r>
          </w:p>
        </w:tc>
        <w:tc>
          <w:tcPr>
            <w:tcW w:w="2653" w:type="dxa"/>
            <w:vAlign w:val="center"/>
          </w:tcPr>
          <w:p w14:paraId="4F47B6D8">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姓名</w:t>
            </w:r>
          </w:p>
        </w:tc>
        <w:tc>
          <w:tcPr>
            <w:tcW w:w="1266" w:type="dxa"/>
            <w:vAlign w:val="center"/>
          </w:tcPr>
          <w:p w14:paraId="0D3E5749">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年龄</w:t>
            </w:r>
          </w:p>
        </w:tc>
        <w:tc>
          <w:tcPr>
            <w:tcW w:w="1740" w:type="dxa"/>
            <w:vAlign w:val="center"/>
          </w:tcPr>
          <w:p w14:paraId="2BA744B1">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学历</w:t>
            </w:r>
          </w:p>
        </w:tc>
        <w:tc>
          <w:tcPr>
            <w:tcW w:w="1642" w:type="dxa"/>
            <w:vAlign w:val="center"/>
          </w:tcPr>
          <w:p w14:paraId="4B03047B">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工作年限</w:t>
            </w:r>
          </w:p>
        </w:tc>
        <w:tc>
          <w:tcPr>
            <w:tcW w:w="1258" w:type="dxa"/>
            <w:vAlign w:val="center"/>
          </w:tcPr>
          <w:p w14:paraId="4DCFB5C7">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岗位</w:t>
            </w:r>
          </w:p>
        </w:tc>
        <w:tc>
          <w:tcPr>
            <w:tcW w:w="777" w:type="dxa"/>
            <w:vAlign w:val="center"/>
          </w:tcPr>
          <w:p w14:paraId="347D7DFE">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联系方式</w:t>
            </w:r>
          </w:p>
        </w:tc>
      </w:tr>
      <w:tr w14:paraId="6BBFF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630" w:type="dxa"/>
            <w:vAlign w:val="center"/>
          </w:tcPr>
          <w:p w14:paraId="282267F8">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p>
        </w:tc>
        <w:tc>
          <w:tcPr>
            <w:tcW w:w="2653" w:type="dxa"/>
            <w:vAlign w:val="center"/>
          </w:tcPr>
          <w:p w14:paraId="4AFB6AE3">
            <w:pPr>
              <w:pStyle w:val="44"/>
              <w:wordWrap w:val="0"/>
              <w:rPr>
                <w:rFonts w:hint="eastAsia" w:ascii="宋体" w:hAnsi="宋体"/>
                <w:color w:val="000000" w:themeColor="text1"/>
                <w:highlight w:val="none"/>
                <w14:textFill>
                  <w14:solidFill>
                    <w14:schemeClr w14:val="tx1"/>
                  </w14:solidFill>
                </w14:textFill>
              </w:rPr>
            </w:pPr>
          </w:p>
        </w:tc>
        <w:tc>
          <w:tcPr>
            <w:tcW w:w="1266" w:type="dxa"/>
            <w:vAlign w:val="center"/>
          </w:tcPr>
          <w:p w14:paraId="2A405F7B">
            <w:pPr>
              <w:pStyle w:val="44"/>
              <w:wordWrap w:val="0"/>
              <w:rPr>
                <w:rFonts w:hint="eastAsia" w:ascii="宋体" w:hAnsi="宋体"/>
                <w:color w:val="000000" w:themeColor="text1"/>
                <w:highlight w:val="none"/>
                <w14:textFill>
                  <w14:solidFill>
                    <w14:schemeClr w14:val="tx1"/>
                  </w14:solidFill>
                </w14:textFill>
              </w:rPr>
            </w:pPr>
          </w:p>
        </w:tc>
        <w:tc>
          <w:tcPr>
            <w:tcW w:w="1740" w:type="dxa"/>
            <w:vAlign w:val="center"/>
          </w:tcPr>
          <w:p w14:paraId="029BC36F">
            <w:pPr>
              <w:pStyle w:val="44"/>
              <w:wordWrap w:val="0"/>
              <w:rPr>
                <w:rFonts w:hint="eastAsia" w:ascii="宋体" w:hAnsi="宋体"/>
                <w:color w:val="000000" w:themeColor="text1"/>
                <w:highlight w:val="none"/>
                <w14:textFill>
                  <w14:solidFill>
                    <w14:schemeClr w14:val="tx1"/>
                  </w14:solidFill>
                </w14:textFill>
              </w:rPr>
            </w:pPr>
          </w:p>
        </w:tc>
        <w:tc>
          <w:tcPr>
            <w:tcW w:w="1642" w:type="dxa"/>
            <w:vAlign w:val="center"/>
          </w:tcPr>
          <w:p w14:paraId="2CA53352">
            <w:pPr>
              <w:pStyle w:val="44"/>
              <w:wordWrap w:val="0"/>
              <w:rPr>
                <w:rFonts w:hint="eastAsia" w:ascii="宋体" w:hAnsi="宋体"/>
                <w:color w:val="000000" w:themeColor="text1"/>
                <w:highlight w:val="none"/>
                <w14:textFill>
                  <w14:solidFill>
                    <w14:schemeClr w14:val="tx1"/>
                  </w14:solidFill>
                </w14:textFill>
              </w:rPr>
            </w:pPr>
          </w:p>
        </w:tc>
        <w:tc>
          <w:tcPr>
            <w:tcW w:w="1258" w:type="dxa"/>
            <w:vAlign w:val="center"/>
          </w:tcPr>
          <w:p w14:paraId="58AE9AE5">
            <w:pPr>
              <w:pStyle w:val="44"/>
              <w:wordWrap w:val="0"/>
              <w:rPr>
                <w:rFonts w:hint="eastAsia" w:ascii="宋体" w:hAnsi="宋体"/>
                <w:color w:val="000000" w:themeColor="text1"/>
                <w:highlight w:val="none"/>
                <w14:textFill>
                  <w14:solidFill>
                    <w14:schemeClr w14:val="tx1"/>
                  </w14:solidFill>
                </w14:textFill>
              </w:rPr>
            </w:pPr>
          </w:p>
        </w:tc>
        <w:tc>
          <w:tcPr>
            <w:tcW w:w="777" w:type="dxa"/>
            <w:vAlign w:val="center"/>
          </w:tcPr>
          <w:p w14:paraId="3D792652">
            <w:pPr>
              <w:pStyle w:val="44"/>
              <w:wordWrap w:val="0"/>
              <w:rPr>
                <w:rFonts w:hint="eastAsia" w:ascii="宋体" w:hAnsi="宋体"/>
                <w:color w:val="000000" w:themeColor="text1"/>
                <w:highlight w:val="none"/>
                <w14:textFill>
                  <w14:solidFill>
                    <w14:schemeClr w14:val="tx1"/>
                  </w14:solidFill>
                </w14:textFill>
              </w:rPr>
            </w:pPr>
          </w:p>
        </w:tc>
      </w:tr>
      <w:tr w14:paraId="1EEEE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630" w:type="dxa"/>
            <w:vAlign w:val="center"/>
          </w:tcPr>
          <w:p w14:paraId="3F6E8A99">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w:t>
            </w:r>
          </w:p>
        </w:tc>
        <w:tc>
          <w:tcPr>
            <w:tcW w:w="2653" w:type="dxa"/>
            <w:vAlign w:val="center"/>
          </w:tcPr>
          <w:p w14:paraId="0EC7E5FA">
            <w:pPr>
              <w:pStyle w:val="44"/>
              <w:wordWrap w:val="0"/>
              <w:rPr>
                <w:rFonts w:hint="eastAsia" w:ascii="宋体" w:hAnsi="宋体"/>
                <w:color w:val="000000" w:themeColor="text1"/>
                <w:highlight w:val="none"/>
                <w14:textFill>
                  <w14:solidFill>
                    <w14:schemeClr w14:val="tx1"/>
                  </w14:solidFill>
                </w14:textFill>
              </w:rPr>
            </w:pPr>
          </w:p>
        </w:tc>
        <w:tc>
          <w:tcPr>
            <w:tcW w:w="1266" w:type="dxa"/>
            <w:vAlign w:val="center"/>
          </w:tcPr>
          <w:p w14:paraId="25CE6BDB">
            <w:pPr>
              <w:pStyle w:val="44"/>
              <w:wordWrap w:val="0"/>
              <w:rPr>
                <w:rFonts w:hint="eastAsia" w:ascii="宋体" w:hAnsi="宋体"/>
                <w:color w:val="000000" w:themeColor="text1"/>
                <w:highlight w:val="none"/>
                <w14:textFill>
                  <w14:solidFill>
                    <w14:schemeClr w14:val="tx1"/>
                  </w14:solidFill>
                </w14:textFill>
              </w:rPr>
            </w:pPr>
          </w:p>
        </w:tc>
        <w:tc>
          <w:tcPr>
            <w:tcW w:w="1740" w:type="dxa"/>
            <w:vAlign w:val="center"/>
          </w:tcPr>
          <w:p w14:paraId="7B0C87B2">
            <w:pPr>
              <w:pStyle w:val="44"/>
              <w:wordWrap w:val="0"/>
              <w:rPr>
                <w:rFonts w:hint="eastAsia" w:ascii="宋体" w:hAnsi="宋体"/>
                <w:color w:val="000000" w:themeColor="text1"/>
                <w:highlight w:val="none"/>
                <w14:textFill>
                  <w14:solidFill>
                    <w14:schemeClr w14:val="tx1"/>
                  </w14:solidFill>
                </w14:textFill>
              </w:rPr>
            </w:pPr>
          </w:p>
        </w:tc>
        <w:tc>
          <w:tcPr>
            <w:tcW w:w="1642" w:type="dxa"/>
            <w:vAlign w:val="center"/>
          </w:tcPr>
          <w:p w14:paraId="2ABEC162">
            <w:pPr>
              <w:pStyle w:val="44"/>
              <w:wordWrap w:val="0"/>
              <w:rPr>
                <w:rFonts w:hint="eastAsia" w:ascii="宋体" w:hAnsi="宋体"/>
                <w:color w:val="000000" w:themeColor="text1"/>
                <w:highlight w:val="none"/>
                <w14:textFill>
                  <w14:solidFill>
                    <w14:schemeClr w14:val="tx1"/>
                  </w14:solidFill>
                </w14:textFill>
              </w:rPr>
            </w:pPr>
          </w:p>
        </w:tc>
        <w:tc>
          <w:tcPr>
            <w:tcW w:w="1258" w:type="dxa"/>
            <w:vAlign w:val="center"/>
          </w:tcPr>
          <w:p w14:paraId="730DA10B">
            <w:pPr>
              <w:pStyle w:val="44"/>
              <w:wordWrap w:val="0"/>
              <w:rPr>
                <w:rFonts w:hint="eastAsia" w:ascii="宋体" w:hAnsi="宋体"/>
                <w:color w:val="000000" w:themeColor="text1"/>
                <w:highlight w:val="none"/>
                <w14:textFill>
                  <w14:solidFill>
                    <w14:schemeClr w14:val="tx1"/>
                  </w14:solidFill>
                </w14:textFill>
              </w:rPr>
            </w:pPr>
          </w:p>
        </w:tc>
        <w:tc>
          <w:tcPr>
            <w:tcW w:w="777" w:type="dxa"/>
            <w:vAlign w:val="center"/>
          </w:tcPr>
          <w:p w14:paraId="6CE81808">
            <w:pPr>
              <w:pStyle w:val="44"/>
              <w:wordWrap w:val="0"/>
              <w:rPr>
                <w:rFonts w:hint="eastAsia" w:ascii="宋体" w:hAnsi="宋体"/>
                <w:color w:val="000000" w:themeColor="text1"/>
                <w:highlight w:val="none"/>
                <w14:textFill>
                  <w14:solidFill>
                    <w14:schemeClr w14:val="tx1"/>
                  </w14:solidFill>
                </w14:textFill>
              </w:rPr>
            </w:pPr>
          </w:p>
        </w:tc>
      </w:tr>
      <w:tr w14:paraId="7FF0A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630" w:type="dxa"/>
            <w:vAlign w:val="center"/>
          </w:tcPr>
          <w:p w14:paraId="4D2BF506">
            <w:pPr>
              <w:pStyle w:val="44"/>
              <w:wordWrap w:val="0"/>
              <w:rPr>
                <w:rFonts w:hint="eastAsia" w:ascii="宋体" w:hAnsi="宋体"/>
                <w:color w:val="000000" w:themeColor="text1"/>
                <w:highlight w:val="none"/>
                <w14:textFill>
                  <w14:solidFill>
                    <w14:schemeClr w14:val="tx1"/>
                  </w14:solidFill>
                </w14:textFill>
              </w:rPr>
            </w:pPr>
          </w:p>
        </w:tc>
        <w:tc>
          <w:tcPr>
            <w:tcW w:w="2653" w:type="dxa"/>
            <w:vAlign w:val="center"/>
          </w:tcPr>
          <w:p w14:paraId="2A63C90A">
            <w:pPr>
              <w:pStyle w:val="44"/>
              <w:wordWrap w:val="0"/>
              <w:rPr>
                <w:rFonts w:hint="eastAsia" w:ascii="宋体" w:hAnsi="宋体"/>
                <w:color w:val="000000" w:themeColor="text1"/>
                <w:highlight w:val="none"/>
                <w14:textFill>
                  <w14:solidFill>
                    <w14:schemeClr w14:val="tx1"/>
                  </w14:solidFill>
                </w14:textFill>
              </w:rPr>
            </w:pPr>
          </w:p>
        </w:tc>
        <w:tc>
          <w:tcPr>
            <w:tcW w:w="1266" w:type="dxa"/>
            <w:vAlign w:val="center"/>
          </w:tcPr>
          <w:p w14:paraId="512440A6">
            <w:pPr>
              <w:pStyle w:val="44"/>
              <w:wordWrap w:val="0"/>
              <w:rPr>
                <w:rFonts w:hint="eastAsia" w:ascii="宋体" w:hAnsi="宋体"/>
                <w:color w:val="000000" w:themeColor="text1"/>
                <w:highlight w:val="none"/>
                <w14:textFill>
                  <w14:solidFill>
                    <w14:schemeClr w14:val="tx1"/>
                  </w14:solidFill>
                </w14:textFill>
              </w:rPr>
            </w:pPr>
          </w:p>
        </w:tc>
        <w:tc>
          <w:tcPr>
            <w:tcW w:w="1740" w:type="dxa"/>
            <w:vAlign w:val="center"/>
          </w:tcPr>
          <w:p w14:paraId="76D10D19">
            <w:pPr>
              <w:pStyle w:val="44"/>
              <w:wordWrap w:val="0"/>
              <w:rPr>
                <w:rFonts w:hint="eastAsia" w:ascii="宋体" w:hAnsi="宋体"/>
                <w:color w:val="000000" w:themeColor="text1"/>
                <w:highlight w:val="none"/>
                <w14:textFill>
                  <w14:solidFill>
                    <w14:schemeClr w14:val="tx1"/>
                  </w14:solidFill>
                </w14:textFill>
              </w:rPr>
            </w:pPr>
          </w:p>
        </w:tc>
        <w:tc>
          <w:tcPr>
            <w:tcW w:w="1642" w:type="dxa"/>
            <w:vAlign w:val="center"/>
          </w:tcPr>
          <w:p w14:paraId="4CF06E65">
            <w:pPr>
              <w:pStyle w:val="44"/>
              <w:wordWrap w:val="0"/>
              <w:rPr>
                <w:rFonts w:hint="eastAsia" w:ascii="宋体" w:hAnsi="宋体"/>
                <w:color w:val="000000" w:themeColor="text1"/>
                <w:highlight w:val="none"/>
                <w14:textFill>
                  <w14:solidFill>
                    <w14:schemeClr w14:val="tx1"/>
                  </w14:solidFill>
                </w14:textFill>
              </w:rPr>
            </w:pPr>
          </w:p>
        </w:tc>
        <w:tc>
          <w:tcPr>
            <w:tcW w:w="1258" w:type="dxa"/>
            <w:vAlign w:val="center"/>
          </w:tcPr>
          <w:p w14:paraId="3EC7EB56">
            <w:pPr>
              <w:pStyle w:val="44"/>
              <w:wordWrap w:val="0"/>
              <w:rPr>
                <w:rFonts w:hint="eastAsia" w:ascii="宋体" w:hAnsi="宋体"/>
                <w:color w:val="000000" w:themeColor="text1"/>
                <w:highlight w:val="none"/>
                <w14:textFill>
                  <w14:solidFill>
                    <w14:schemeClr w14:val="tx1"/>
                  </w14:solidFill>
                </w14:textFill>
              </w:rPr>
            </w:pPr>
          </w:p>
        </w:tc>
        <w:tc>
          <w:tcPr>
            <w:tcW w:w="777" w:type="dxa"/>
            <w:vAlign w:val="center"/>
          </w:tcPr>
          <w:p w14:paraId="169C297F">
            <w:pPr>
              <w:pStyle w:val="44"/>
              <w:wordWrap w:val="0"/>
              <w:rPr>
                <w:rFonts w:hint="eastAsia" w:ascii="宋体" w:hAnsi="宋体"/>
                <w:color w:val="000000" w:themeColor="text1"/>
                <w:highlight w:val="none"/>
                <w14:textFill>
                  <w14:solidFill>
                    <w14:schemeClr w14:val="tx1"/>
                  </w14:solidFill>
                </w14:textFill>
              </w:rPr>
            </w:pPr>
          </w:p>
        </w:tc>
      </w:tr>
    </w:tbl>
    <w:p w14:paraId="4F0924CA">
      <w:pPr>
        <w:pStyle w:val="44"/>
        <w:wordWrap w:val="0"/>
        <w:rPr>
          <w:rFonts w:hint="eastAsia" w:ascii="宋体" w:hAnsi="宋体"/>
          <w:b/>
          <w:color w:val="000000" w:themeColor="text1"/>
          <w:highlight w:val="none"/>
          <w:lang w:val="zh-CN"/>
          <w14:textFill>
            <w14:solidFill>
              <w14:schemeClr w14:val="tx1"/>
            </w14:solidFill>
          </w14:textFill>
        </w:rPr>
      </w:pPr>
      <w:r>
        <w:rPr>
          <w:rFonts w:hint="eastAsia" w:ascii="宋体" w:hAnsi="宋体"/>
          <w:b/>
          <w:color w:val="000000" w:themeColor="text1"/>
          <w:highlight w:val="none"/>
          <w:lang w:val="zh-CN"/>
          <w14:textFill>
            <w14:solidFill>
              <w14:schemeClr w14:val="tx1"/>
            </w14:solidFill>
          </w14:textFill>
        </w:rPr>
        <w:t>根据</w:t>
      </w:r>
      <w:r>
        <w:rPr>
          <w:rFonts w:ascii="宋体" w:hAnsi="宋体"/>
          <w:b/>
          <w:color w:val="000000" w:themeColor="text1"/>
          <w:highlight w:val="none"/>
          <w:lang w:val="zh-CN"/>
          <w14:textFill>
            <w14:solidFill>
              <w14:schemeClr w14:val="tx1"/>
            </w14:solidFill>
          </w14:textFill>
        </w:rPr>
        <w:t>详细评分表要求，</w:t>
      </w:r>
      <w:r>
        <w:rPr>
          <w:rFonts w:hint="eastAsia" w:ascii="宋体" w:hAnsi="宋体"/>
          <w:b/>
          <w:color w:val="000000" w:themeColor="text1"/>
          <w:highlight w:val="none"/>
          <w:lang w:val="zh-CN"/>
          <w14:textFill>
            <w14:solidFill>
              <w14:schemeClr w14:val="tx1"/>
            </w14:solidFill>
          </w14:textFill>
        </w:rPr>
        <w:t>后附</w:t>
      </w:r>
      <w:r>
        <w:rPr>
          <w:rFonts w:ascii="宋体" w:hAnsi="宋体"/>
          <w:b/>
          <w:color w:val="000000" w:themeColor="text1"/>
          <w:highlight w:val="none"/>
          <w:lang w:val="zh-CN"/>
          <w14:textFill>
            <w14:solidFill>
              <w14:schemeClr w14:val="tx1"/>
            </w14:solidFill>
          </w14:textFill>
        </w:rPr>
        <w:t>相应证明材料</w:t>
      </w:r>
    </w:p>
    <w:p w14:paraId="2CD5444F">
      <w:pPr>
        <w:pStyle w:val="44"/>
        <w:wordWrap w:val="0"/>
        <w:rPr>
          <w:rFonts w:hint="eastAsia"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lang w:val="zh-CN"/>
          <w14:textFill>
            <w14:solidFill>
              <w14:schemeClr w14:val="tx1"/>
            </w14:solidFill>
          </w14:textFill>
        </w:rPr>
        <w:t>我公司承诺：</w:t>
      </w:r>
      <w:r>
        <w:rPr>
          <w:rFonts w:hint="eastAsia" w:ascii="宋体" w:hAnsi="宋体"/>
          <w:b/>
          <w:color w:val="000000" w:themeColor="text1"/>
          <w:highlight w:val="none"/>
          <w14:textFill>
            <w14:solidFill>
              <w14:schemeClr w14:val="tx1"/>
            </w14:solidFill>
          </w14:textFill>
        </w:rPr>
        <w:t>以上</w:t>
      </w:r>
      <w:r>
        <w:rPr>
          <w:rFonts w:hint="eastAsia" w:ascii="宋体" w:hAnsi="宋体"/>
          <w:b/>
          <w:color w:val="000000" w:themeColor="text1"/>
          <w:highlight w:val="none"/>
          <w:lang w:val="zh-CN"/>
          <w14:textFill>
            <w14:solidFill>
              <w14:schemeClr w14:val="tx1"/>
            </w14:solidFill>
          </w14:textFill>
        </w:rPr>
        <w:t>人员</w:t>
      </w:r>
      <w:r>
        <w:rPr>
          <w:rFonts w:hint="eastAsia" w:ascii="宋体" w:hAnsi="宋体"/>
          <w:b/>
          <w:color w:val="000000" w:themeColor="text1"/>
          <w:highlight w:val="none"/>
          <w14:textFill>
            <w14:solidFill>
              <w14:schemeClr w14:val="tx1"/>
            </w14:solidFill>
          </w14:textFill>
        </w:rPr>
        <w:t>均为该项目实施的</w:t>
      </w:r>
      <w:r>
        <w:rPr>
          <w:rFonts w:hint="eastAsia" w:ascii="宋体" w:hAnsi="宋体"/>
          <w:b/>
          <w:color w:val="000000" w:themeColor="text1"/>
          <w:highlight w:val="none"/>
          <w:lang w:val="zh-CN"/>
          <w14:textFill>
            <w14:solidFill>
              <w14:schemeClr w14:val="tx1"/>
            </w14:solidFill>
          </w14:textFill>
        </w:rPr>
        <w:t>实际团队成员。</w:t>
      </w:r>
    </w:p>
    <w:p w14:paraId="0CAA45E5">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供应商名称（盖章）：</w:t>
      </w:r>
    </w:p>
    <w:p w14:paraId="7B4828B2">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法定代表人或被授权人(签字或盖章)：</w:t>
      </w:r>
    </w:p>
    <w:p w14:paraId="1A4E31F2">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日期：</w:t>
      </w:r>
    </w:p>
    <w:p w14:paraId="44DEDF5D">
      <w:pPr>
        <w:pStyle w:val="15"/>
        <w:wordWrap w:val="0"/>
        <w:rPr>
          <w:rFonts w:hint="eastAsia" w:hAnsi="宋体" w:cs="宋体"/>
          <w:color w:val="000000" w:themeColor="text1"/>
          <w:szCs w:val="24"/>
          <w:highlight w:val="none"/>
          <w14:textFill>
            <w14:solidFill>
              <w14:schemeClr w14:val="tx1"/>
            </w14:solidFill>
          </w14:textFill>
        </w:rPr>
      </w:pPr>
    </w:p>
    <w:p w14:paraId="352BD372">
      <w:pPr>
        <w:pStyle w:val="15"/>
        <w:wordWrap w:val="0"/>
        <w:rPr>
          <w:rFonts w:hint="eastAsia" w:hAnsi="宋体" w:cs="宋体"/>
          <w:color w:val="000000" w:themeColor="text1"/>
          <w:szCs w:val="24"/>
          <w:highlight w:val="none"/>
          <w14:textFill>
            <w14:solidFill>
              <w14:schemeClr w14:val="tx1"/>
            </w14:solidFill>
          </w14:textFill>
        </w:rPr>
      </w:pPr>
    </w:p>
    <w:p w14:paraId="6D5B7C07">
      <w:pPr>
        <w:pStyle w:val="52"/>
        <w:wordWrap w:val="0"/>
        <w:ind w:firstLine="0" w:firstLineChars="0"/>
        <w:rPr>
          <w:rFonts w:hint="eastAsia" w:ascii="宋体" w:hAnsi="宋体"/>
          <w:color w:val="000000" w:themeColor="text1"/>
          <w:highlight w:val="none"/>
          <w14:textFill>
            <w14:solidFill>
              <w14:schemeClr w14:val="tx1"/>
            </w14:solidFill>
          </w14:textFill>
        </w:rPr>
      </w:pPr>
    </w:p>
    <w:p w14:paraId="69B1FA8C">
      <w:pPr>
        <w:pStyle w:val="4"/>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12.著作权</w:t>
      </w:r>
    </w:p>
    <w:p w14:paraId="6BE5BD2D">
      <w:pPr>
        <w:pStyle w:val="44"/>
        <w:wordWrap w:val="0"/>
        <w:rPr>
          <w:rFonts w:hint="eastAsia" w:ascii="宋体" w:hAnsi="宋体"/>
          <w:b/>
          <w:color w:val="000000" w:themeColor="text1"/>
          <w:highlight w:val="none"/>
          <w:lang w:val="zh-CN"/>
          <w14:textFill>
            <w14:solidFill>
              <w14:schemeClr w14:val="tx1"/>
            </w14:solidFill>
          </w14:textFill>
        </w:rPr>
      </w:pPr>
      <w:bookmarkStart w:id="134" w:name="OLE_LINK6"/>
      <w:r>
        <w:rPr>
          <w:rFonts w:hint="eastAsia" w:ascii="宋体" w:hAnsi="宋体"/>
          <w:b/>
          <w:color w:val="000000" w:themeColor="text1"/>
          <w:highlight w:val="none"/>
          <w:lang w:val="zh-CN"/>
          <w14:textFill>
            <w14:solidFill>
              <w14:schemeClr w14:val="tx1"/>
            </w14:solidFill>
          </w14:textFill>
        </w:rPr>
        <w:t>根据</w:t>
      </w:r>
      <w:r>
        <w:rPr>
          <w:rFonts w:ascii="宋体" w:hAnsi="宋体"/>
          <w:b/>
          <w:color w:val="000000" w:themeColor="text1"/>
          <w:highlight w:val="none"/>
          <w:lang w:val="zh-CN"/>
          <w14:textFill>
            <w14:solidFill>
              <w14:schemeClr w14:val="tx1"/>
            </w14:solidFill>
          </w14:textFill>
        </w:rPr>
        <w:t>详细评分表要求，</w:t>
      </w:r>
      <w:r>
        <w:rPr>
          <w:rFonts w:hint="eastAsia" w:ascii="宋体" w:hAnsi="宋体"/>
          <w:b/>
          <w:color w:val="000000" w:themeColor="text1"/>
          <w:highlight w:val="none"/>
          <w:lang w:val="zh-CN"/>
          <w14:textFill>
            <w14:solidFill>
              <w14:schemeClr w14:val="tx1"/>
            </w14:solidFill>
          </w14:textFill>
        </w:rPr>
        <w:t>提供证明</w:t>
      </w:r>
      <w:r>
        <w:rPr>
          <w:rFonts w:ascii="宋体" w:hAnsi="宋体"/>
          <w:b/>
          <w:color w:val="000000" w:themeColor="text1"/>
          <w:highlight w:val="none"/>
          <w:lang w:val="zh-CN"/>
          <w14:textFill>
            <w14:solidFill>
              <w14:schemeClr w14:val="tx1"/>
            </w14:solidFill>
          </w14:textFill>
        </w:rPr>
        <w:t>材料，格式自拟。</w:t>
      </w:r>
    </w:p>
    <w:bookmarkEnd w:id="134"/>
    <w:p w14:paraId="67974BE6">
      <w:pPr>
        <w:pStyle w:val="4"/>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13.项目开展能力证明</w:t>
      </w:r>
    </w:p>
    <w:p w14:paraId="3247ADC4">
      <w:pPr>
        <w:pStyle w:val="44"/>
        <w:wordWrap w:val="0"/>
        <w:rPr>
          <w:rFonts w:hint="eastAsia" w:ascii="宋体" w:hAnsi="宋体"/>
          <w:b/>
          <w:color w:val="000000" w:themeColor="text1"/>
          <w:highlight w:val="none"/>
          <w:lang w:val="zh-CN"/>
          <w14:textFill>
            <w14:solidFill>
              <w14:schemeClr w14:val="tx1"/>
            </w14:solidFill>
          </w14:textFill>
        </w:rPr>
      </w:pPr>
      <w:r>
        <w:rPr>
          <w:rFonts w:hint="eastAsia" w:ascii="宋体" w:hAnsi="宋体"/>
          <w:b/>
          <w:color w:val="000000" w:themeColor="text1"/>
          <w:highlight w:val="none"/>
          <w:lang w:val="zh-CN"/>
          <w14:textFill>
            <w14:solidFill>
              <w14:schemeClr w14:val="tx1"/>
            </w14:solidFill>
          </w14:textFill>
        </w:rPr>
        <w:t>根据</w:t>
      </w:r>
      <w:r>
        <w:rPr>
          <w:rFonts w:ascii="宋体" w:hAnsi="宋体"/>
          <w:b/>
          <w:color w:val="000000" w:themeColor="text1"/>
          <w:highlight w:val="none"/>
          <w:lang w:val="zh-CN"/>
          <w14:textFill>
            <w14:solidFill>
              <w14:schemeClr w14:val="tx1"/>
            </w14:solidFill>
          </w14:textFill>
        </w:rPr>
        <w:t>详细评分表要求，</w:t>
      </w:r>
      <w:r>
        <w:rPr>
          <w:rFonts w:hint="eastAsia" w:ascii="宋体" w:hAnsi="宋体"/>
          <w:b/>
          <w:color w:val="000000" w:themeColor="text1"/>
          <w:highlight w:val="none"/>
          <w:lang w:val="zh-CN"/>
          <w14:textFill>
            <w14:solidFill>
              <w14:schemeClr w14:val="tx1"/>
            </w14:solidFill>
          </w14:textFill>
        </w:rPr>
        <w:t>提供证明</w:t>
      </w:r>
      <w:r>
        <w:rPr>
          <w:rFonts w:ascii="宋体" w:hAnsi="宋体"/>
          <w:b/>
          <w:color w:val="000000" w:themeColor="text1"/>
          <w:highlight w:val="none"/>
          <w:lang w:val="zh-CN"/>
          <w14:textFill>
            <w14:solidFill>
              <w14:schemeClr w14:val="tx1"/>
            </w14:solidFill>
          </w14:textFill>
        </w:rPr>
        <w:t>材料，格式自拟。</w:t>
      </w:r>
    </w:p>
    <w:p w14:paraId="02E211AC">
      <w:pPr>
        <w:rPr>
          <w:color w:val="000000" w:themeColor="text1"/>
          <w:highlight w:val="none"/>
          <w14:textFill>
            <w14:solidFill>
              <w14:schemeClr w14:val="tx1"/>
            </w14:solidFill>
          </w14:textFill>
        </w:rPr>
      </w:pPr>
    </w:p>
    <w:p w14:paraId="35CCA251">
      <w:pPr>
        <w:pStyle w:val="4"/>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14.组织架构</w:t>
      </w:r>
    </w:p>
    <w:p w14:paraId="067BC510">
      <w:pPr>
        <w:pStyle w:val="44"/>
        <w:wordWrap w:val="0"/>
        <w:rPr>
          <w:rFonts w:hint="eastAsia" w:ascii="宋体" w:hAnsi="宋体"/>
          <w:b/>
          <w:color w:val="000000" w:themeColor="text1"/>
          <w:highlight w:val="none"/>
          <w:lang w:val="zh-CN"/>
          <w14:textFill>
            <w14:solidFill>
              <w14:schemeClr w14:val="tx1"/>
            </w14:solidFill>
          </w14:textFill>
        </w:rPr>
      </w:pPr>
      <w:r>
        <w:rPr>
          <w:rFonts w:hint="eastAsia" w:ascii="宋体" w:hAnsi="宋体"/>
          <w:b/>
          <w:color w:val="000000" w:themeColor="text1"/>
          <w:highlight w:val="none"/>
          <w:lang w:val="zh-CN"/>
          <w14:textFill>
            <w14:solidFill>
              <w14:schemeClr w14:val="tx1"/>
            </w14:solidFill>
          </w14:textFill>
        </w:rPr>
        <w:t>根据</w:t>
      </w:r>
      <w:r>
        <w:rPr>
          <w:rFonts w:ascii="宋体" w:hAnsi="宋体"/>
          <w:b/>
          <w:color w:val="000000" w:themeColor="text1"/>
          <w:highlight w:val="none"/>
          <w:lang w:val="zh-CN"/>
          <w14:textFill>
            <w14:solidFill>
              <w14:schemeClr w14:val="tx1"/>
            </w14:solidFill>
          </w14:textFill>
        </w:rPr>
        <w:t>详细评分表要求，</w:t>
      </w:r>
      <w:r>
        <w:rPr>
          <w:rFonts w:hint="eastAsia" w:ascii="宋体" w:hAnsi="宋体"/>
          <w:b/>
          <w:color w:val="000000" w:themeColor="text1"/>
          <w:highlight w:val="none"/>
          <w:lang w:val="zh-CN"/>
          <w14:textFill>
            <w14:solidFill>
              <w14:schemeClr w14:val="tx1"/>
            </w14:solidFill>
          </w14:textFill>
        </w:rPr>
        <w:t>提供证明</w:t>
      </w:r>
      <w:r>
        <w:rPr>
          <w:rFonts w:ascii="宋体" w:hAnsi="宋体"/>
          <w:b/>
          <w:color w:val="000000" w:themeColor="text1"/>
          <w:highlight w:val="none"/>
          <w:lang w:val="zh-CN"/>
          <w14:textFill>
            <w14:solidFill>
              <w14:schemeClr w14:val="tx1"/>
            </w14:solidFill>
          </w14:textFill>
        </w:rPr>
        <w:t>材料，格式自拟。</w:t>
      </w:r>
    </w:p>
    <w:p w14:paraId="5543B3CE">
      <w:pPr>
        <w:rPr>
          <w:color w:val="000000" w:themeColor="text1"/>
          <w:highlight w:val="none"/>
          <w14:textFill>
            <w14:solidFill>
              <w14:schemeClr w14:val="tx1"/>
            </w14:solidFill>
          </w14:textFill>
        </w:rPr>
      </w:pPr>
    </w:p>
    <w:p w14:paraId="2155BA22">
      <w:pPr>
        <w:pStyle w:val="4"/>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15.实施方案</w:t>
      </w:r>
    </w:p>
    <w:p w14:paraId="70D26B16">
      <w:pPr>
        <w:pStyle w:val="44"/>
        <w:wordWrap w:val="0"/>
        <w:rPr>
          <w:rFonts w:hint="eastAsia" w:ascii="宋体" w:hAnsi="宋体"/>
          <w:b/>
          <w:color w:val="000000" w:themeColor="text1"/>
          <w:highlight w:val="none"/>
          <w:lang w:val="zh-CN"/>
          <w14:textFill>
            <w14:solidFill>
              <w14:schemeClr w14:val="tx1"/>
            </w14:solidFill>
          </w14:textFill>
        </w:rPr>
      </w:pPr>
      <w:r>
        <w:rPr>
          <w:rFonts w:hint="eastAsia" w:ascii="宋体" w:hAnsi="宋体"/>
          <w:b/>
          <w:color w:val="000000" w:themeColor="text1"/>
          <w:highlight w:val="none"/>
          <w:lang w:val="zh-CN"/>
          <w14:textFill>
            <w14:solidFill>
              <w14:schemeClr w14:val="tx1"/>
            </w14:solidFill>
          </w14:textFill>
        </w:rPr>
        <w:t>根据</w:t>
      </w:r>
      <w:r>
        <w:rPr>
          <w:rFonts w:ascii="宋体" w:hAnsi="宋体"/>
          <w:b/>
          <w:color w:val="000000" w:themeColor="text1"/>
          <w:highlight w:val="none"/>
          <w:lang w:val="zh-CN"/>
          <w14:textFill>
            <w14:solidFill>
              <w14:schemeClr w14:val="tx1"/>
            </w14:solidFill>
          </w14:textFill>
        </w:rPr>
        <w:t>详细评分表要求，</w:t>
      </w:r>
      <w:r>
        <w:rPr>
          <w:rFonts w:hint="eastAsia" w:ascii="宋体" w:hAnsi="宋体"/>
          <w:b/>
          <w:color w:val="000000" w:themeColor="text1"/>
          <w:highlight w:val="none"/>
          <w:lang w:val="zh-CN"/>
          <w14:textFill>
            <w14:solidFill>
              <w14:schemeClr w14:val="tx1"/>
            </w14:solidFill>
          </w14:textFill>
        </w:rPr>
        <w:t>提供证明</w:t>
      </w:r>
      <w:r>
        <w:rPr>
          <w:rFonts w:ascii="宋体" w:hAnsi="宋体"/>
          <w:b/>
          <w:color w:val="000000" w:themeColor="text1"/>
          <w:highlight w:val="none"/>
          <w:lang w:val="zh-CN"/>
          <w14:textFill>
            <w14:solidFill>
              <w14:schemeClr w14:val="tx1"/>
            </w14:solidFill>
          </w14:textFill>
        </w:rPr>
        <w:t>材料，格式自拟。</w:t>
      </w:r>
    </w:p>
    <w:p w14:paraId="536328CC">
      <w:pPr>
        <w:rPr>
          <w:color w:val="000000" w:themeColor="text1"/>
          <w:highlight w:val="none"/>
          <w14:textFill>
            <w14:solidFill>
              <w14:schemeClr w14:val="tx1"/>
            </w14:solidFill>
          </w14:textFill>
        </w:rPr>
      </w:pPr>
    </w:p>
    <w:p w14:paraId="1E20F30D">
      <w:pPr>
        <w:pStyle w:val="4"/>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16.分析工具</w:t>
      </w:r>
    </w:p>
    <w:p w14:paraId="71190480">
      <w:pPr>
        <w:pStyle w:val="44"/>
        <w:wordWrap w:val="0"/>
        <w:rPr>
          <w:rFonts w:hint="eastAsia" w:ascii="宋体" w:hAnsi="宋体"/>
          <w:b/>
          <w:color w:val="000000" w:themeColor="text1"/>
          <w:highlight w:val="none"/>
          <w:lang w:val="zh-CN"/>
          <w14:textFill>
            <w14:solidFill>
              <w14:schemeClr w14:val="tx1"/>
            </w14:solidFill>
          </w14:textFill>
        </w:rPr>
      </w:pPr>
      <w:r>
        <w:rPr>
          <w:rFonts w:hint="eastAsia" w:ascii="宋体" w:hAnsi="宋体"/>
          <w:b/>
          <w:color w:val="000000" w:themeColor="text1"/>
          <w:highlight w:val="none"/>
          <w:lang w:val="zh-CN"/>
          <w14:textFill>
            <w14:solidFill>
              <w14:schemeClr w14:val="tx1"/>
            </w14:solidFill>
          </w14:textFill>
        </w:rPr>
        <w:t>根据</w:t>
      </w:r>
      <w:r>
        <w:rPr>
          <w:rFonts w:ascii="宋体" w:hAnsi="宋体"/>
          <w:b/>
          <w:color w:val="000000" w:themeColor="text1"/>
          <w:highlight w:val="none"/>
          <w:lang w:val="zh-CN"/>
          <w14:textFill>
            <w14:solidFill>
              <w14:schemeClr w14:val="tx1"/>
            </w14:solidFill>
          </w14:textFill>
        </w:rPr>
        <w:t>详细评分表要求，</w:t>
      </w:r>
      <w:r>
        <w:rPr>
          <w:rFonts w:hint="eastAsia" w:ascii="宋体" w:hAnsi="宋体"/>
          <w:b/>
          <w:color w:val="000000" w:themeColor="text1"/>
          <w:highlight w:val="none"/>
          <w:lang w:val="zh-CN"/>
          <w14:textFill>
            <w14:solidFill>
              <w14:schemeClr w14:val="tx1"/>
            </w14:solidFill>
          </w14:textFill>
        </w:rPr>
        <w:t>提供证明</w:t>
      </w:r>
      <w:r>
        <w:rPr>
          <w:rFonts w:ascii="宋体" w:hAnsi="宋体"/>
          <w:b/>
          <w:color w:val="000000" w:themeColor="text1"/>
          <w:highlight w:val="none"/>
          <w:lang w:val="zh-CN"/>
          <w14:textFill>
            <w14:solidFill>
              <w14:schemeClr w14:val="tx1"/>
            </w14:solidFill>
          </w14:textFill>
        </w:rPr>
        <w:t>材料，格式自拟。</w:t>
      </w:r>
    </w:p>
    <w:p w14:paraId="67CE86FA">
      <w:pPr>
        <w:rPr>
          <w:color w:val="000000" w:themeColor="text1"/>
          <w:highlight w:val="none"/>
          <w14:textFill>
            <w14:solidFill>
              <w14:schemeClr w14:val="tx1"/>
            </w14:solidFill>
          </w14:textFill>
        </w:rPr>
      </w:pPr>
    </w:p>
    <w:p w14:paraId="791D14FC">
      <w:pPr>
        <w:pStyle w:val="4"/>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17.应急处置方案</w:t>
      </w:r>
    </w:p>
    <w:p w14:paraId="6BBB0486">
      <w:pPr>
        <w:pStyle w:val="44"/>
        <w:wordWrap w:val="0"/>
        <w:rPr>
          <w:rFonts w:hint="eastAsia" w:ascii="宋体" w:hAnsi="宋体"/>
          <w:b/>
          <w:color w:val="000000" w:themeColor="text1"/>
          <w:highlight w:val="none"/>
          <w:lang w:val="zh-CN"/>
          <w14:textFill>
            <w14:solidFill>
              <w14:schemeClr w14:val="tx1"/>
            </w14:solidFill>
          </w14:textFill>
        </w:rPr>
      </w:pPr>
      <w:r>
        <w:rPr>
          <w:rFonts w:hint="eastAsia" w:ascii="宋体" w:hAnsi="宋体"/>
          <w:b/>
          <w:color w:val="000000" w:themeColor="text1"/>
          <w:highlight w:val="none"/>
          <w:lang w:val="zh-CN"/>
          <w14:textFill>
            <w14:solidFill>
              <w14:schemeClr w14:val="tx1"/>
            </w14:solidFill>
          </w14:textFill>
        </w:rPr>
        <w:t>根据</w:t>
      </w:r>
      <w:r>
        <w:rPr>
          <w:rFonts w:ascii="宋体" w:hAnsi="宋体"/>
          <w:b/>
          <w:color w:val="000000" w:themeColor="text1"/>
          <w:highlight w:val="none"/>
          <w:lang w:val="zh-CN"/>
          <w14:textFill>
            <w14:solidFill>
              <w14:schemeClr w14:val="tx1"/>
            </w14:solidFill>
          </w14:textFill>
        </w:rPr>
        <w:t>详细评分表要求，</w:t>
      </w:r>
      <w:r>
        <w:rPr>
          <w:rFonts w:hint="eastAsia" w:ascii="宋体" w:hAnsi="宋体"/>
          <w:b/>
          <w:color w:val="000000" w:themeColor="text1"/>
          <w:highlight w:val="none"/>
          <w:lang w:val="zh-CN"/>
          <w14:textFill>
            <w14:solidFill>
              <w14:schemeClr w14:val="tx1"/>
            </w14:solidFill>
          </w14:textFill>
        </w:rPr>
        <w:t>提供证明</w:t>
      </w:r>
      <w:r>
        <w:rPr>
          <w:rFonts w:ascii="宋体" w:hAnsi="宋体"/>
          <w:b/>
          <w:color w:val="000000" w:themeColor="text1"/>
          <w:highlight w:val="none"/>
          <w:lang w:val="zh-CN"/>
          <w14:textFill>
            <w14:solidFill>
              <w14:schemeClr w14:val="tx1"/>
            </w14:solidFill>
          </w14:textFill>
        </w:rPr>
        <w:t>材料，格式自拟。</w:t>
      </w:r>
    </w:p>
    <w:p w14:paraId="00A987FD">
      <w:pPr>
        <w:rPr>
          <w:color w:val="000000" w:themeColor="text1"/>
          <w:highlight w:val="none"/>
          <w14:textFill>
            <w14:solidFill>
              <w14:schemeClr w14:val="tx1"/>
            </w14:solidFill>
          </w14:textFill>
        </w:rPr>
      </w:pPr>
    </w:p>
    <w:p w14:paraId="02D29968">
      <w:pPr>
        <w:pStyle w:val="4"/>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18.培训计划</w:t>
      </w:r>
    </w:p>
    <w:p w14:paraId="6453C980">
      <w:pPr>
        <w:pStyle w:val="44"/>
        <w:wordWrap w:val="0"/>
        <w:rPr>
          <w:rFonts w:hint="eastAsia" w:ascii="宋体" w:hAnsi="宋体"/>
          <w:b/>
          <w:color w:val="000000" w:themeColor="text1"/>
          <w:highlight w:val="none"/>
          <w:lang w:val="zh-CN"/>
          <w14:textFill>
            <w14:solidFill>
              <w14:schemeClr w14:val="tx1"/>
            </w14:solidFill>
          </w14:textFill>
        </w:rPr>
      </w:pPr>
      <w:r>
        <w:rPr>
          <w:rFonts w:hint="eastAsia" w:ascii="宋体" w:hAnsi="宋体"/>
          <w:b/>
          <w:color w:val="000000" w:themeColor="text1"/>
          <w:highlight w:val="none"/>
          <w:lang w:val="zh-CN"/>
          <w14:textFill>
            <w14:solidFill>
              <w14:schemeClr w14:val="tx1"/>
            </w14:solidFill>
          </w14:textFill>
        </w:rPr>
        <w:t>根据</w:t>
      </w:r>
      <w:r>
        <w:rPr>
          <w:rFonts w:ascii="宋体" w:hAnsi="宋体"/>
          <w:b/>
          <w:color w:val="000000" w:themeColor="text1"/>
          <w:highlight w:val="none"/>
          <w:lang w:val="zh-CN"/>
          <w14:textFill>
            <w14:solidFill>
              <w14:schemeClr w14:val="tx1"/>
            </w14:solidFill>
          </w14:textFill>
        </w:rPr>
        <w:t>详细评分表要求，</w:t>
      </w:r>
      <w:r>
        <w:rPr>
          <w:rFonts w:hint="eastAsia" w:ascii="宋体" w:hAnsi="宋体"/>
          <w:b/>
          <w:color w:val="000000" w:themeColor="text1"/>
          <w:highlight w:val="none"/>
          <w:lang w:val="zh-CN"/>
          <w14:textFill>
            <w14:solidFill>
              <w14:schemeClr w14:val="tx1"/>
            </w14:solidFill>
          </w14:textFill>
        </w:rPr>
        <w:t>提供证明</w:t>
      </w:r>
      <w:r>
        <w:rPr>
          <w:rFonts w:ascii="宋体" w:hAnsi="宋体"/>
          <w:b/>
          <w:color w:val="000000" w:themeColor="text1"/>
          <w:highlight w:val="none"/>
          <w:lang w:val="zh-CN"/>
          <w14:textFill>
            <w14:solidFill>
              <w14:schemeClr w14:val="tx1"/>
            </w14:solidFill>
          </w14:textFill>
        </w:rPr>
        <w:t>材料，格式自拟。</w:t>
      </w:r>
    </w:p>
    <w:p w14:paraId="7D662AF8">
      <w:pPr>
        <w:rPr>
          <w:color w:val="000000" w:themeColor="text1"/>
          <w:highlight w:val="none"/>
          <w14:textFill>
            <w14:solidFill>
              <w14:schemeClr w14:val="tx1"/>
            </w14:solidFill>
          </w14:textFill>
        </w:rPr>
      </w:pPr>
    </w:p>
    <w:p w14:paraId="538B5A2A">
      <w:pPr>
        <w:pStyle w:val="44"/>
        <w:wordWrap w:val="0"/>
        <w:rPr>
          <w:rFonts w:hint="eastAsia" w:ascii="宋体" w:hAnsi="宋体"/>
          <w:b/>
          <w:color w:val="000000" w:themeColor="text1"/>
          <w:highlight w:val="none"/>
          <w:lang w:val="zh-CN"/>
          <w14:textFill>
            <w14:solidFill>
              <w14:schemeClr w14:val="tx1"/>
            </w14:solidFill>
          </w14:textFill>
        </w:rPr>
      </w:pPr>
    </w:p>
    <w:p w14:paraId="240ED0A8">
      <w:pPr>
        <w:rPr>
          <w:rFonts w:ascii="Calibri" w:hAnsi="Calibri"/>
          <w:color w:val="000000" w:themeColor="text1"/>
          <w:highlight w:val="none"/>
          <w14:textFill>
            <w14:solidFill>
              <w14:schemeClr w14:val="tx1"/>
            </w14:solidFill>
          </w14:textFill>
        </w:rPr>
      </w:pPr>
    </w:p>
    <w:p w14:paraId="676776E0">
      <w:pPr>
        <w:pStyle w:val="4"/>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19.技术条款偏离表</w:t>
      </w:r>
    </w:p>
    <w:p w14:paraId="074851E9">
      <w:pPr>
        <w:pStyle w:val="59"/>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707"/>
        <w:gridCol w:w="3078"/>
        <w:gridCol w:w="2431"/>
        <w:gridCol w:w="805"/>
        <w:gridCol w:w="1395"/>
      </w:tblGrid>
      <w:tr w14:paraId="302D2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6" w:type="dxa"/>
            <w:vAlign w:val="center"/>
          </w:tcPr>
          <w:p w14:paraId="7C7B05A6">
            <w:pPr>
              <w:pStyle w:val="15"/>
              <w:wordWrap w:val="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序号</w:t>
            </w:r>
          </w:p>
        </w:tc>
        <w:tc>
          <w:tcPr>
            <w:tcW w:w="1707" w:type="dxa"/>
            <w:vAlign w:val="center"/>
          </w:tcPr>
          <w:p w14:paraId="16949F61">
            <w:pPr>
              <w:pStyle w:val="15"/>
              <w:wordWrap w:val="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规格/要求</w:t>
            </w:r>
          </w:p>
        </w:tc>
        <w:tc>
          <w:tcPr>
            <w:tcW w:w="3078" w:type="dxa"/>
            <w:vAlign w:val="center"/>
          </w:tcPr>
          <w:p w14:paraId="5EB2F945">
            <w:pPr>
              <w:pStyle w:val="15"/>
              <w:wordWrap w:val="0"/>
              <w:rPr>
                <w:rFonts w:hint="eastAsia" w:hAnsi="宋体" w:cs="宋体"/>
                <w:color w:val="000000" w:themeColor="text1"/>
                <w:highlight w:val="none"/>
                <w14:textFill>
                  <w14:solidFill>
                    <w14:schemeClr w14:val="tx1"/>
                  </w14:solidFill>
                </w14:textFill>
              </w:rPr>
            </w:pPr>
          </w:p>
          <w:p w14:paraId="1311AC47">
            <w:pPr>
              <w:pStyle w:val="15"/>
              <w:wordWrap w:val="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投标/响应实际参数</w:t>
            </w:r>
          </w:p>
          <w:p w14:paraId="280ADBF6">
            <w:pPr>
              <w:pStyle w:val="15"/>
              <w:wordWrap w:val="0"/>
              <w:rPr>
                <w:rFonts w:hint="eastAsia" w:hAnsi="宋体" w:cs="宋体"/>
                <w:color w:val="000000" w:themeColor="text1"/>
                <w:highlight w:val="none"/>
                <w14:textFill>
                  <w14:solidFill>
                    <w14:schemeClr w14:val="tx1"/>
                  </w14:solidFill>
                </w14:textFill>
              </w:rPr>
            </w:pPr>
          </w:p>
        </w:tc>
        <w:tc>
          <w:tcPr>
            <w:tcW w:w="2431" w:type="dxa"/>
            <w:vAlign w:val="center"/>
          </w:tcPr>
          <w:p w14:paraId="43A540BD">
            <w:pPr>
              <w:pStyle w:val="15"/>
              <w:wordWrap w:val="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是否偏离（无偏离/正偏离/负偏离）</w:t>
            </w:r>
          </w:p>
        </w:tc>
        <w:tc>
          <w:tcPr>
            <w:tcW w:w="805" w:type="dxa"/>
            <w:vAlign w:val="center"/>
          </w:tcPr>
          <w:p w14:paraId="35B15A5E">
            <w:pPr>
              <w:pStyle w:val="15"/>
              <w:wordWrap w:val="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偏离简述</w:t>
            </w:r>
          </w:p>
        </w:tc>
        <w:tc>
          <w:tcPr>
            <w:tcW w:w="1395" w:type="dxa"/>
            <w:vAlign w:val="center"/>
          </w:tcPr>
          <w:p w14:paraId="6FE49B77">
            <w:pPr>
              <w:pStyle w:val="15"/>
              <w:wordWrap w:val="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证明文件</w:t>
            </w:r>
          </w:p>
        </w:tc>
      </w:tr>
      <w:tr w14:paraId="5CF9C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6" w:type="dxa"/>
            <w:vAlign w:val="center"/>
          </w:tcPr>
          <w:p w14:paraId="4EC4891B">
            <w:pPr>
              <w:pStyle w:val="15"/>
              <w:wordWrap w:val="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w:t>
            </w:r>
          </w:p>
        </w:tc>
        <w:tc>
          <w:tcPr>
            <w:tcW w:w="1707" w:type="dxa"/>
            <w:vAlign w:val="center"/>
          </w:tcPr>
          <w:p w14:paraId="64CCABC5">
            <w:pPr>
              <w:pStyle w:val="15"/>
              <w:wordWrap w:val="0"/>
              <w:rPr>
                <w:rFonts w:hint="eastAsia" w:hAnsi="宋体" w:cs="宋体"/>
                <w:color w:val="000000" w:themeColor="text1"/>
                <w:highlight w:val="none"/>
                <w14:textFill>
                  <w14:solidFill>
                    <w14:schemeClr w14:val="tx1"/>
                  </w14:solidFill>
                </w14:textFill>
              </w:rPr>
            </w:pPr>
          </w:p>
        </w:tc>
        <w:tc>
          <w:tcPr>
            <w:tcW w:w="3078" w:type="dxa"/>
            <w:vAlign w:val="center"/>
          </w:tcPr>
          <w:p w14:paraId="1AE6920A">
            <w:pPr>
              <w:pStyle w:val="15"/>
              <w:wordWrap w:val="0"/>
              <w:rPr>
                <w:rFonts w:hint="eastAsia" w:hAnsi="宋体" w:cs="宋体"/>
                <w:color w:val="000000" w:themeColor="text1"/>
                <w:highlight w:val="none"/>
                <w14:textFill>
                  <w14:solidFill>
                    <w14:schemeClr w14:val="tx1"/>
                  </w14:solidFill>
                </w14:textFill>
              </w:rPr>
            </w:pPr>
          </w:p>
        </w:tc>
        <w:tc>
          <w:tcPr>
            <w:tcW w:w="2431" w:type="dxa"/>
            <w:vAlign w:val="center"/>
          </w:tcPr>
          <w:p w14:paraId="1A7D4B93">
            <w:pPr>
              <w:pStyle w:val="15"/>
              <w:wordWrap w:val="0"/>
              <w:rPr>
                <w:rFonts w:hint="eastAsia" w:hAnsi="宋体" w:cs="宋体"/>
                <w:color w:val="000000" w:themeColor="text1"/>
                <w:highlight w:val="none"/>
                <w14:textFill>
                  <w14:solidFill>
                    <w14:schemeClr w14:val="tx1"/>
                  </w14:solidFill>
                </w14:textFill>
              </w:rPr>
            </w:pPr>
          </w:p>
        </w:tc>
        <w:tc>
          <w:tcPr>
            <w:tcW w:w="805" w:type="dxa"/>
            <w:vAlign w:val="center"/>
          </w:tcPr>
          <w:p w14:paraId="53C8F3E2">
            <w:pPr>
              <w:pStyle w:val="15"/>
              <w:wordWrap w:val="0"/>
              <w:rPr>
                <w:rFonts w:hint="eastAsia" w:hAnsi="宋体" w:cs="宋体"/>
                <w:color w:val="000000" w:themeColor="text1"/>
                <w:highlight w:val="none"/>
                <w14:textFill>
                  <w14:solidFill>
                    <w14:schemeClr w14:val="tx1"/>
                  </w14:solidFill>
                </w14:textFill>
              </w:rPr>
            </w:pPr>
          </w:p>
        </w:tc>
        <w:tc>
          <w:tcPr>
            <w:tcW w:w="1395" w:type="dxa"/>
          </w:tcPr>
          <w:p w14:paraId="5F4108C1">
            <w:pPr>
              <w:pStyle w:val="15"/>
              <w:wordWrap w:val="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见响应文件（）页</w:t>
            </w:r>
          </w:p>
        </w:tc>
      </w:tr>
      <w:tr w14:paraId="7BF9E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6" w:type="dxa"/>
            <w:vAlign w:val="center"/>
          </w:tcPr>
          <w:p w14:paraId="74EBD4C5">
            <w:pPr>
              <w:pStyle w:val="15"/>
              <w:wordWrap w:val="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w:t>
            </w:r>
          </w:p>
        </w:tc>
        <w:tc>
          <w:tcPr>
            <w:tcW w:w="1707" w:type="dxa"/>
            <w:vAlign w:val="center"/>
          </w:tcPr>
          <w:p w14:paraId="164E88DF">
            <w:pPr>
              <w:pStyle w:val="15"/>
              <w:wordWrap w:val="0"/>
              <w:rPr>
                <w:rFonts w:hint="eastAsia" w:hAnsi="宋体" w:cs="宋体"/>
                <w:color w:val="000000" w:themeColor="text1"/>
                <w:highlight w:val="none"/>
                <w14:textFill>
                  <w14:solidFill>
                    <w14:schemeClr w14:val="tx1"/>
                  </w14:solidFill>
                </w14:textFill>
              </w:rPr>
            </w:pPr>
          </w:p>
        </w:tc>
        <w:tc>
          <w:tcPr>
            <w:tcW w:w="3078" w:type="dxa"/>
            <w:vAlign w:val="center"/>
          </w:tcPr>
          <w:p w14:paraId="5DE59DDD">
            <w:pPr>
              <w:pStyle w:val="15"/>
              <w:wordWrap w:val="0"/>
              <w:rPr>
                <w:rFonts w:hint="eastAsia" w:hAnsi="宋体" w:cs="宋体"/>
                <w:color w:val="000000" w:themeColor="text1"/>
                <w:highlight w:val="none"/>
                <w14:textFill>
                  <w14:solidFill>
                    <w14:schemeClr w14:val="tx1"/>
                  </w14:solidFill>
                </w14:textFill>
              </w:rPr>
            </w:pPr>
          </w:p>
        </w:tc>
        <w:tc>
          <w:tcPr>
            <w:tcW w:w="2431" w:type="dxa"/>
            <w:vAlign w:val="center"/>
          </w:tcPr>
          <w:p w14:paraId="4CE612BB">
            <w:pPr>
              <w:pStyle w:val="15"/>
              <w:wordWrap w:val="0"/>
              <w:rPr>
                <w:rFonts w:hint="eastAsia" w:hAnsi="宋体" w:cs="宋体"/>
                <w:color w:val="000000" w:themeColor="text1"/>
                <w:highlight w:val="none"/>
                <w14:textFill>
                  <w14:solidFill>
                    <w14:schemeClr w14:val="tx1"/>
                  </w14:solidFill>
                </w14:textFill>
              </w:rPr>
            </w:pPr>
          </w:p>
        </w:tc>
        <w:tc>
          <w:tcPr>
            <w:tcW w:w="805" w:type="dxa"/>
            <w:vAlign w:val="center"/>
          </w:tcPr>
          <w:p w14:paraId="31697BE8">
            <w:pPr>
              <w:pStyle w:val="15"/>
              <w:wordWrap w:val="0"/>
              <w:rPr>
                <w:rFonts w:hint="eastAsia" w:hAnsi="宋体" w:cs="宋体"/>
                <w:color w:val="000000" w:themeColor="text1"/>
                <w:highlight w:val="none"/>
                <w14:textFill>
                  <w14:solidFill>
                    <w14:schemeClr w14:val="tx1"/>
                  </w14:solidFill>
                </w14:textFill>
              </w:rPr>
            </w:pPr>
          </w:p>
        </w:tc>
        <w:tc>
          <w:tcPr>
            <w:tcW w:w="1395" w:type="dxa"/>
          </w:tcPr>
          <w:p w14:paraId="36C3434E">
            <w:pPr>
              <w:pStyle w:val="15"/>
              <w:wordWrap w:val="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见响应文件（）页</w:t>
            </w:r>
          </w:p>
        </w:tc>
      </w:tr>
      <w:tr w14:paraId="51FA5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6" w:type="dxa"/>
            <w:vAlign w:val="center"/>
          </w:tcPr>
          <w:p w14:paraId="3C34CD8A">
            <w:pPr>
              <w:pStyle w:val="15"/>
              <w:wordWrap w:val="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w:t>
            </w:r>
          </w:p>
        </w:tc>
        <w:tc>
          <w:tcPr>
            <w:tcW w:w="1707" w:type="dxa"/>
            <w:vAlign w:val="center"/>
          </w:tcPr>
          <w:p w14:paraId="50BDEACB">
            <w:pPr>
              <w:pStyle w:val="15"/>
              <w:wordWrap w:val="0"/>
              <w:rPr>
                <w:rFonts w:hint="eastAsia" w:hAnsi="宋体" w:cs="宋体"/>
                <w:color w:val="000000" w:themeColor="text1"/>
                <w:highlight w:val="none"/>
                <w14:textFill>
                  <w14:solidFill>
                    <w14:schemeClr w14:val="tx1"/>
                  </w14:solidFill>
                </w14:textFill>
              </w:rPr>
            </w:pPr>
          </w:p>
        </w:tc>
        <w:tc>
          <w:tcPr>
            <w:tcW w:w="3078" w:type="dxa"/>
            <w:vAlign w:val="center"/>
          </w:tcPr>
          <w:p w14:paraId="20E54869">
            <w:pPr>
              <w:pStyle w:val="15"/>
              <w:wordWrap w:val="0"/>
              <w:rPr>
                <w:rFonts w:hint="eastAsia" w:hAnsi="宋体" w:cs="宋体"/>
                <w:color w:val="000000" w:themeColor="text1"/>
                <w:highlight w:val="none"/>
                <w14:textFill>
                  <w14:solidFill>
                    <w14:schemeClr w14:val="tx1"/>
                  </w14:solidFill>
                </w14:textFill>
              </w:rPr>
            </w:pPr>
          </w:p>
        </w:tc>
        <w:tc>
          <w:tcPr>
            <w:tcW w:w="2431" w:type="dxa"/>
            <w:vAlign w:val="center"/>
          </w:tcPr>
          <w:p w14:paraId="1717B5BF">
            <w:pPr>
              <w:pStyle w:val="15"/>
              <w:wordWrap w:val="0"/>
              <w:rPr>
                <w:rFonts w:hint="eastAsia" w:hAnsi="宋体" w:cs="宋体"/>
                <w:color w:val="000000" w:themeColor="text1"/>
                <w:highlight w:val="none"/>
                <w14:textFill>
                  <w14:solidFill>
                    <w14:schemeClr w14:val="tx1"/>
                  </w14:solidFill>
                </w14:textFill>
              </w:rPr>
            </w:pPr>
          </w:p>
        </w:tc>
        <w:tc>
          <w:tcPr>
            <w:tcW w:w="805" w:type="dxa"/>
            <w:vAlign w:val="center"/>
          </w:tcPr>
          <w:p w14:paraId="03A40C73">
            <w:pPr>
              <w:pStyle w:val="15"/>
              <w:wordWrap w:val="0"/>
              <w:rPr>
                <w:rFonts w:hint="eastAsia" w:hAnsi="宋体" w:cs="宋体"/>
                <w:color w:val="000000" w:themeColor="text1"/>
                <w:highlight w:val="none"/>
                <w14:textFill>
                  <w14:solidFill>
                    <w14:schemeClr w14:val="tx1"/>
                  </w14:solidFill>
                </w14:textFill>
              </w:rPr>
            </w:pPr>
          </w:p>
        </w:tc>
        <w:tc>
          <w:tcPr>
            <w:tcW w:w="1395" w:type="dxa"/>
          </w:tcPr>
          <w:p w14:paraId="477E43C3">
            <w:pPr>
              <w:pStyle w:val="15"/>
              <w:wordWrap w:val="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见响应文件（）页</w:t>
            </w:r>
          </w:p>
        </w:tc>
      </w:tr>
      <w:tr w14:paraId="78462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6" w:type="dxa"/>
            <w:vAlign w:val="center"/>
          </w:tcPr>
          <w:p w14:paraId="0C8A42D9">
            <w:pPr>
              <w:pStyle w:val="15"/>
              <w:wordWrap w:val="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w:t>
            </w:r>
          </w:p>
        </w:tc>
        <w:tc>
          <w:tcPr>
            <w:tcW w:w="1707" w:type="dxa"/>
            <w:vAlign w:val="center"/>
          </w:tcPr>
          <w:p w14:paraId="2F332798">
            <w:pPr>
              <w:pStyle w:val="15"/>
              <w:wordWrap w:val="0"/>
              <w:rPr>
                <w:rFonts w:hint="eastAsia" w:hAnsi="宋体" w:cs="宋体"/>
                <w:color w:val="000000" w:themeColor="text1"/>
                <w:highlight w:val="none"/>
                <w14:textFill>
                  <w14:solidFill>
                    <w14:schemeClr w14:val="tx1"/>
                  </w14:solidFill>
                </w14:textFill>
              </w:rPr>
            </w:pPr>
          </w:p>
        </w:tc>
        <w:tc>
          <w:tcPr>
            <w:tcW w:w="3078" w:type="dxa"/>
            <w:vAlign w:val="center"/>
          </w:tcPr>
          <w:p w14:paraId="5882C4DD">
            <w:pPr>
              <w:pStyle w:val="15"/>
              <w:wordWrap w:val="0"/>
              <w:rPr>
                <w:rFonts w:hint="eastAsia" w:hAnsi="宋体" w:cs="宋体"/>
                <w:color w:val="000000" w:themeColor="text1"/>
                <w:highlight w:val="none"/>
                <w14:textFill>
                  <w14:solidFill>
                    <w14:schemeClr w14:val="tx1"/>
                  </w14:solidFill>
                </w14:textFill>
              </w:rPr>
            </w:pPr>
          </w:p>
        </w:tc>
        <w:tc>
          <w:tcPr>
            <w:tcW w:w="2431" w:type="dxa"/>
            <w:vAlign w:val="center"/>
          </w:tcPr>
          <w:p w14:paraId="2BC7398A">
            <w:pPr>
              <w:pStyle w:val="15"/>
              <w:wordWrap w:val="0"/>
              <w:rPr>
                <w:rFonts w:hint="eastAsia" w:hAnsi="宋体" w:cs="宋体"/>
                <w:color w:val="000000" w:themeColor="text1"/>
                <w:highlight w:val="none"/>
                <w14:textFill>
                  <w14:solidFill>
                    <w14:schemeClr w14:val="tx1"/>
                  </w14:solidFill>
                </w14:textFill>
              </w:rPr>
            </w:pPr>
          </w:p>
        </w:tc>
        <w:tc>
          <w:tcPr>
            <w:tcW w:w="805" w:type="dxa"/>
            <w:vAlign w:val="center"/>
          </w:tcPr>
          <w:p w14:paraId="14F72227">
            <w:pPr>
              <w:pStyle w:val="15"/>
              <w:wordWrap w:val="0"/>
              <w:rPr>
                <w:rFonts w:hint="eastAsia" w:hAnsi="宋体" w:cs="宋体"/>
                <w:color w:val="000000" w:themeColor="text1"/>
                <w:highlight w:val="none"/>
                <w14:textFill>
                  <w14:solidFill>
                    <w14:schemeClr w14:val="tx1"/>
                  </w14:solidFill>
                </w14:textFill>
              </w:rPr>
            </w:pPr>
          </w:p>
        </w:tc>
        <w:tc>
          <w:tcPr>
            <w:tcW w:w="1395" w:type="dxa"/>
          </w:tcPr>
          <w:p w14:paraId="67E5DC6D">
            <w:pPr>
              <w:pStyle w:val="15"/>
              <w:wordWrap w:val="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见响应文件（）页</w:t>
            </w:r>
          </w:p>
        </w:tc>
      </w:tr>
      <w:tr w14:paraId="6CEA8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6" w:type="dxa"/>
            <w:vAlign w:val="center"/>
          </w:tcPr>
          <w:p w14:paraId="3726CBE0">
            <w:pPr>
              <w:pStyle w:val="15"/>
              <w:wordWrap w:val="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5</w:t>
            </w:r>
          </w:p>
        </w:tc>
        <w:tc>
          <w:tcPr>
            <w:tcW w:w="1707" w:type="dxa"/>
            <w:vAlign w:val="center"/>
          </w:tcPr>
          <w:p w14:paraId="66681708">
            <w:pPr>
              <w:pStyle w:val="15"/>
              <w:wordWrap w:val="0"/>
              <w:rPr>
                <w:rFonts w:hint="eastAsia" w:hAnsi="宋体" w:cs="宋体"/>
                <w:color w:val="000000" w:themeColor="text1"/>
                <w:highlight w:val="none"/>
                <w14:textFill>
                  <w14:solidFill>
                    <w14:schemeClr w14:val="tx1"/>
                  </w14:solidFill>
                </w14:textFill>
              </w:rPr>
            </w:pPr>
          </w:p>
        </w:tc>
        <w:tc>
          <w:tcPr>
            <w:tcW w:w="3078" w:type="dxa"/>
            <w:vAlign w:val="center"/>
          </w:tcPr>
          <w:p w14:paraId="424872C3">
            <w:pPr>
              <w:pStyle w:val="15"/>
              <w:wordWrap w:val="0"/>
              <w:rPr>
                <w:rFonts w:hint="eastAsia" w:hAnsi="宋体" w:cs="宋体"/>
                <w:color w:val="000000" w:themeColor="text1"/>
                <w:highlight w:val="none"/>
                <w14:textFill>
                  <w14:solidFill>
                    <w14:schemeClr w14:val="tx1"/>
                  </w14:solidFill>
                </w14:textFill>
              </w:rPr>
            </w:pPr>
          </w:p>
        </w:tc>
        <w:tc>
          <w:tcPr>
            <w:tcW w:w="2431" w:type="dxa"/>
            <w:vAlign w:val="center"/>
          </w:tcPr>
          <w:p w14:paraId="7067690C">
            <w:pPr>
              <w:pStyle w:val="15"/>
              <w:wordWrap w:val="0"/>
              <w:rPr>
                <w:rFonts w:hint="eastAsia" w:hAnsi="宋体" w:cs="宋体"/>
                <w:color w:val="000000" w:themeColor="text1"/>
                <w:highlight w:val="none"/>
                <w14:textFill>
                  <w14:solidFill>
                    <w14:schemeClr w14:val="tx1"/>
                  </w14:solidFill>
                </w14:textFill>
              </w:rPr>
            </w:pPr>
          </w:p>
        </w:tc>
        <w:tc>
          <w:tcPr>
            <w:tcW w:w="805" w:type="dxa"/>
            <w:vAlign w:val="center"/>
          </w:tcPr>
          <w:p w14:paraId="4A35D2C4">
            <w:pPr>
              <w:pStyle w:val="15"/>
              <w:wordWrap w:val="0"/>
              <w:rPr>
                <w:rFonts w:hint="eastAsia" w:hAnsi="宋体" w:cs="宋体"/>
                <w:color w:val="000000" w:themeColor="text1"/>
                <w:highlight w:val="none"/>
                <w14:textFill>
                  <w14:solidFill>
                    <w14:schemeClr w14:val="tx1"/>
                  </w14:solidFill>
                </w14:textFill>
              </w:rPr>
            </w:pPr>
          </w:p>
        </w:tc>
        <w:tc>
          <w:tcPr>
            <w:tcW w:w="1395" w:type="dxa"/>
          </w:tcPr>
          <w:p w14:paraId="0DE38824">
            <w:pPr>
              <w:pStyle w:val="15"/>
              <w:wordWrap w:val="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见响应文件（）页</w:t>
            </w:r>
          </w:p>
        </w:tc>
      </w:tr>
      <w:tr w14:paraId="4C38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6" w:type="dxa"/>
            <w:vAlign w:val="center"/>
          </w:tcPr>
          <w:p w14:paraId="7C1EB013">
            <w:pPr>
              <w:pStyle w:val="15"/>
              <w:wordWrap w:val="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6</w:t>
            </w:r>
          </w:p>
        </w:tc>
        <w:tc>
          <w:tcPr>
            <w:tcW w:w="1707" w:type="dxa"/>
            <w:vAlign w:val="center"/>
          </w:tcPr>
          <w:p w14:paraId="4055B0AE">
            <w:pPr>
              <w:pStyle w:val="15"/>
              <w:wordWrap w:val="0"/>
              <w:rPr>
                <w:rFonts w:hint="eastAsia" w:hAnsi="宋体" w:cs="宋体"/>
                <w:color w:val="000000" w:themeColor="text1"/>
                <w:highlight w:val="none"/>
                <w14:textFill>
                  <w14:solidFill>
                    <w14:schemeClr w14:val="tx1"/>
                  </w14:solidFill>
                </w14:textFill>
              </w:rPr>
            </w:pPr>
          </w:p>
        </w:tc>
        <w:tc>
          <w:tcPr>
            <w:tcW w:w="3078" w:type="dxa"/>
            <w:vAlign w:val="center"/>
          </w:tcPr>
          <w:p w14:paraId="3267CCB7">
            <w:pPr>
              <w:pStyle w:val="15"/>
              <w:wordWrap w:val="0"/>
              <w:rPr>
                <w:rFonts w:hint="eastAsia" w:hAnsi="宋体" w:cs="宋体"/>
                <w:color w:val="000000" w:themeColor="text1"/>
                <w:highlight w:val="none"/>
                <w14:textFill>
                  <w14:solidFill>
                    <w14:schemeClr w14:val="tx1"/>
                  </w14:solidFill>
                </w14:textFill>
              </w:rPr>
            </w:pPr>
          </w:p>
        </w:tc>
        <w:tc>
          <w:tcPr>
            <w:tcW w:w="2431" w:type="dxa"/>
            <w:vAlign w:val="center"/>
          </w:tcPr>
          <w:p w14:paraId="53256996">
            <w:pPr>
              <w:pStyle w:val="15"/>
              <w:wordWrap w:val="0"/>
              <w:rPr>
                <w:rFonts w:hint="eastAsia" w:hAnsi="宋体" w:cs="宋体"/>
                <w:color w:val="000000" w:themeColor="text1"/>
                <w:highlight w:val="none"/>
                <w14:textFill>
                  <w14:solidFill>
                    <w14:schemeClr w14:val="tx1"/>
                  </w14:solidFill>
                </w14:textFill>
              </w:rPr>
            </w:pPr>
          </w:p>
        </w:tc>
        <w:tc>
          <w:tcPr>
            <w:tcW w:w="805" w:type="dxa"/>
            <w:vAlign w:val="center"/>
          </w:tcPr>
          <w:p w14:paraId="5D5088EA">
            <w:pPr>
              <w:pStyle w:val="15"/>
              <w:wordWrap w:val="0"/>
              <w:rPr>
                <w:rFonts w:hint="eastAsia" w:hAnsi="宋体" w:cs="宋体"/>
                <w:color w:val="000000" w:themeColor="text1"/>
                <w:highlight w:val="none"/>
                <w14:textFill>
                  <w14:solidFill>
                    <w14:schemeClr w14:val="tx1"/>
                  </w14:solidFill>
                </w14:textFill>
              </w:rPr>
            </w:pPr>
          </w:p>
        </w:tc>
        <w:tc>
          <w:tcPr>
            <w:tcW w:w="1395" w:type="dxa"/>
          </w:tcPr>
          <w:p w14:paraId="75A168A6">
            <w:pPr>
              <w:pStyle w:val="15"/>
              <w:wordWrap w:val="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见响应文件（）页</w:t>
            </w:r>
          </w:p>
        </w:tc>
      </w:tr>
      <w:tr w14:paraId="4788C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6" w:type="dxa"/>
            <w:vAlign w:val="center"/>
          </w:tcPr>
          <w:p w14:paraId="329A2C83">
            <w:pPr>
              <w:pStyle w:val="15"/>
              <w:wordWrap w:val="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7</w:t>
            </w:r>
          </w:p>
        </w:tc>
        <w:tc>
          <w:tcPr>
            <w:tcW w:w="1707" w:type="dxa"/>
            <w:vAlign w:val="center"/>
          </w:tcPr>
          <w:p w14:paraId="5FAA6CB6">
            <w:pPr>
              <w:pStyle w:val="15"/>
              <w:wordWrap w:val="0"/>
              <w:rPr>
                <w:rFonts w:hint="eastAsia" w:hAnsi="宋体" w:cs="宋体"/>
                <w:color w:val="000000" w:themeColor="text1"/>
                <w:highlight w:val="none"/>
                <w14:textFill>
                  <w14:solidFill>
                    <w14:schemeClr w14:val="tx1"/>
                  </w14:solidFill>
                </w14:textFill>
              </w:rPr>
            </w:pPr>
          </w:p>
        </w:tc>
        <w:tc>
          <w:tcPr>
            <w:tcW w:w="3078" w:type="dxa"/>
            <w:vAlign w:val="center"/>
          </w:tcPr>
          <w:p w14:paraId="28197B21">
            <w:pPr>
              <w:pStyle w:val="15"/>
              <w:wordWrap w:val="0"/>
              <w:rPr>
                <w:rFonts w:hint="eastAsia" w:hAnsi="宋体" w:cs="宋体"/>
                <w:color w:val="000000" w:themeColor="text1"/>
                <w:highlight w:val="none"/>
                <w14:textFill>
                  <w14:solidFill>
                    <w14:schemeClr w14:val="tx1"/>
                  </w14:solidFill>
                </w14:textFill>
              </w:rPr>
            </w:pPr>
          </w:p>
        </w:tc>
        <w:tc>
          <w:tcPr>
            <w:tcW w:w="2431" w:type="dxa"/>
            <w:vAlign w:val="center"/>
          </w:tcPr>
          <w:p w14:paraId="749561E0">
            <w:pPr>
              <w:pStyle w:val="15"/>
              <w:wordWrap w:val="0"/>
              <w:rPr>
                <w:rFonts w:hint="eastAsia" w:hAnsi="宋体" w:cs="宋体"/>
                <w:color w:val="000000" w:themeColor="text1"/>
                <w:highlight w:val="none"/>
                <w14:textFill>
                  <w14:solidFill>
                    <w14:schemeClr w14:val="tx1"/>
                  </w14:solidFill>
                </w14:textFill>
              </w:rPr>
            </w:pPr>
          </w:p>
        </w:tc>
        <w:tc>
          <w:tcPr>
            <w:tcW w:w="805" w:type="dxa"/>
            <w:vAlign w:val="center"/>
          </w:tcPr>
          <w:p w14:paraId="21D8B3C1">
            <w:pPr>
              <w:pStyle w:val="15"/>
              <w:wordWrap w:val="0"/>
              <w:rPr>
                <w:rFonts w:hint="eastAsia" w:hAnsi="宋体" w:cs="宋体"/>
                <w:color w:val="000000" w:themeColor="text1"/>
                <w:highlight w:val="none"/>
                <w14:textFill>
                  <w14:solidFill>
                    <w14:schemeClr w14:val="tx1"/>
                  </w14:solidFill>
                </w14:textFill>
              </w:rPr>
            </w:pPr>
          </w:p>
        </w:tc>
        <w:tc>
          <w:tcPr>
            <w:tcW w:w="1395" w:type="dxa"/>
          </w:tcPr>
          <w:p w14:paraId="1174C3D0">
            <w:pPr>
              <w:pStyle w:val="15"/>
              <w:wordWrap w:val="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见响应文件（）页</w:t>
            </w:r>
          </w:p>
        </w:tc>
      </w:tr>
      <w:tr w14:paraId="25FC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6" w:type="dxa"/>
            <w:vAlign w:val="center"/>
          </w:tcPr>
          <w:p w14:paraId="665725CA">
            <w:pPr>
              <w:pStyle w:val="15"/>
              <w:wordWrap w:val="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8</w:t>
            </w:r>
          </w:p>
        </w:tc>
        <w:tc>
          <w:tcPr>
            <w:tcW w:w="1707" w:type="dxa"/>
            <w:vAlign w:val="center"/>
          </w:tcPr>
          <w:p w14:paraId="3851A3A1">
            <w:pPr>
              <w:pStyle w:val="15"/>
              <w:wordWrap w:val="0"/>
              <w:rPr>
                <w:rFonts w:hint="eastAsia" w:hAnsi="宋体" w:cs="宋体"/>
                <w:color w:val="000000" w:themeColor="text1"/>
                <w:highlight w:val="none"/>
                <w14:textFill>
                  <w14:solidFill>
                    <w14:schemeClr w14:val="tx1"/>
                  </w14:solidFill>
                </w14:textFill>
              </w:rPr>
            </w:pPr>
          </w:p>
        </w:tc>
        <w:tc>
          <w:tcPr>
            <w:tcW w:w="3078" w:type="dxa"/>
            <w:vAlign w:val="center"/>
          </w:tcPr>
          <w:p w14:paraId="2EFF2AE3">
            <w:pPr>
              <w:pStyle w:val="15"/>
              <w:wordWrap w:val="0"/>
              <w:rPr>
                <w:rFonts w:hint="eastAsia" w:hAnsi="宋体" w:cs="宋体"/>
                <w:color w:val="000000" w:themeColor="text1"/>
                <w:highlight w:val="none"/>
                <w14:textFill>
                  <w14:solidFill>
                    <w14:schemeClr w14:val="tx1"/>
                  </w14:solidFill>
                </w14:textFill>
              </w:rPr>
            </w:pPr>
          </w:p>
        </w:tc>
        <w:tc>
          <w:tcPr>
            <w:tcW w:w="2431" w:type="dxa"/>
            <w:vAlign w:val="center"/>
          </w:tcPr>
          <w:p w14:paraId="0E1D0050">
            <w:pPr>
              <w:pStyle w:val="15"/>
              <w:wordWrap w:val="0"/>
              <w:rPr>
                <w:rFonts w:hint="eastAsia" w:hAnsi="宋体" w:cs="宋体"/>
                <w:color w:val="000000" w:themeColor="text1"/>
                <w:highlight w:val="none"/>
                <w14:textFill>
                  <w14:solidFill>
                    <w14:schemeClr w14:val="tx1"/>
                  </w14:solidFill>
                </w14:textFill>
              </w:rPr>
            </w:pPr>
          </w:p>
        </w:tc>
        <w:tc>
          <w:tcPr>
            <w:tcW w:w="805" w:type="dxa"/>
            <w:vAlign w:val="center"/>
          </w:tcPr>
          <w:p w14:paraId="09A1B93C">
            <w:pPr>
              <w:pStyle w:val="15"/>
              <w:wordWrap w:val="0"/>
              <w:rPr>
                <w:rFonts w:hint="eastAsia" w:hAnsi="宋体" w:cs="宋体"/>
                <w:color w:val="000000" w:themeColor="text1"/>
                <w:highlight w:val="none"/>
                <w14:textFill>
                  <w14:solidFill>
                    <w14:schemeClr w14:val="tx1"/>
                  </w14:solidFill>
                </w14:textFill>
              </w:rPr>
            </w:pPr>
          </w:p>
        </w:tc>
        <w:tc>
          <w:tcPr>
            <w:tcW w:w="1395" w:type="dxa"/>
          </w:tcPr>
          <w:p w14:paraId="1C4BE0CE">
            <w:pPr>
              <w:pStyle w:val="15"/>
              <w:wordWrap w:val="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见响应文件（）页</w:t>
            </w:r>
          </w:p>
        </w:tc>
      </w:tr>
      <w:tr w14:paraId="59EA1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6" w:type="dxa"/>
            <w:vAlign w:val="center"/>
          </w:tcPr>
          <w:p w14:paraId="5093D5D1">
            <w:pPr>
              <w:pStyle w:val="15"/>
              <w:wordWrap w:val="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w:t>
            </w:r>
          </w:p>
        </w:tc>
        <w:tc>
          <w:tcPr>
            <w:tcW w:w="1707" w:type="dxa"/>
            <w:vAlign w:val="center"/>
          </w:tcPr>
          <w:p w14:paraId="527E8C2A">
            <w:pPr>
              <w:pStyle w:val="15"/>
              <w:wordWrap w:val="0"/>
              <w:rPr>
                <w:rFonts w:hint="eastAsia" w:hAnsi="宋体" w:cs="宋体"/>
                <w:color w:val="000000" w:themeColor="text1"/>
                <w:highlight w:val="none"/>
                <w14:textFill>
                  <w14:solidFill>
                    <w14:schemeClr w14:val="tx1"/>
                  </w14:solidFill>
                </w14:textFill>
              </w:rPr>
            </w:pPr>
          </w:p>
        </w:tc>
        <w:tc>
          <w:tcPr>
            <w:tcW w:w="3078" w:type="dxa"/>
            <w:vAlign w:val="center"/>
          </w:tcPr>
          <w:p w14:paraId="5BD40DE8">
            <w:pPr>
              <w:pStyle w:val="15"/>
              <w:wordWrap w:val="0"/>
              <w:rPr>
                <w:rFonts w:hint="eastAsia" w:hAnsi="宋体" w:cs="宋体"/>
                <w:color w:val="000000" w:themeColor="text1"/>
                <w:highlight w:val="none"/>
                <w14:textFill>
                  <w14:solidFill>
                    <w14:schemeClr w14:val="tx1"/>
                  </w14:solidFill>
                </w14:textFill>
              </w:rPr>
            </w:pPr>
          </w:p>
        </w:tc>
        <w:tc>
          <w:tcPr>
            <w:tcW w:w="2431" w:type="dxa"/>
            <w:vAlign w:val="center"/>
          </w:tcPr>
          <w:p w14:paraId="712677A3">
            <w:pPr>
              <w:pStyle w:val="15"/>
              <w:wordWrap w:val="0"/>
              <w:rPr>
                <w:rFonts w:hint="eastAsia" w:hAnsi="宋体" w:cs="宋体"/>
                <w:color w:val="000000" w:themeColor="text1"/>
                <w:highlight w:val="none"/>
                <w14:textFill>
                  <w14:solidFill>
                    <w14:schemeClr w14:val="tx1"/>
                  </w14:solidFill>
                </w14:textFill>
              </w:rPr>
            </w:pPr>
          </w:p>
        </w:tc>
        <w:tc>
          <w:tcPr>
            <w:tcW w:w="805" w:type="dxa"/>
            <w:vAlign w:val="center"/>
          </w:tcPr>
          <w:p w14:paraId="6BC899CE">
            <w:pPr>
              <w:pStyle w:val="15"/>
              <w:wordWrap w:val="0"/>
              <w:rPr>
                <w:rFonts w:hint="eastAsia" w:hAnsi="宋体" w:cs="宋体"/>
                <w:color w:val="000000" w:themeColor="text1"/>
                <w:highlight w:val="none"/>
                <w14:textFill>
                  <w14:solidFill>
                    <w14:schemeClr w14:val="tx1"/>
                  </w14:solidFill>
                </w14:textFill>
              </w:rPr>
            </w:pPr>
          </w:p>
        </w:tc>
        <w:tc>
          <w:tcPr>
            <w:tcW w:w="1395" w:type="dxa"/>
          </w:tcPr>
          <w:p w14:paraId="09C15BC4">
            <w:pPr>
              <w:pStyle w:val="15"/>
              <w:wordWrap w:val="0"/>
              <w:rPr>
                <w:rFonts w:hint="eastAsia" w:hAnsi="宋体" w:cs="宋体"/>
                <w:color w:val="000000" w:themeColor="text1"/>
                <w:highlight w:val="none"/>
                <w14:textFill>
                  <w14:solidFill>
                    <w14:schemeClr w14:val="tx1"/>
                  </w14:solidFill>
                </w14:textFill>
              </w:rPr>
            </w:pPr>
          </w:p>
        </w:tc>
      </w:tr>
    </w:tbl>
    <w:p w14:paraId="05BEE606">
      <w:pPr>
        <w:pStyle w:val="44"/>
        <w:wordWrap w:val="0"/>
        <w:rPr>
          <w:rFonts w:hint="eastAsia" w:ascii="宋体" w:hAnsi="宋体" w:cs="微软雅黑"/>
          <w:color w:val="000000" w:themeColor="text1"/>
          <w:szCs w:val="24"/>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注：1.投标供应商必须</w:t>
      </w:r>
      <w:r>
        <w:rPr>
          <w:rFonts w:hint="eastAsia" w:ascii="宋体" w:hAnsi="宋体"/>
          <w:b/>
          <w:color w:val="000000" w:themeColor="text1"/>
          <w:highlight w:val="none"/>
          <w14:textFill>
            <w14:solidFill>
              <w14:schemeClr w14:val="tx1"/>
            </w14:solidFill>
          </w14:textFill>
        </w:rPr>
        <w:t>响应</w:t>
      </w:r>
      <w:r>
        <w:rPr>
          <w:rFonts w:hint="eastAsia" w:ascii="宋体" w:hAnsi="宋体"/>
          <w:b/>
          <w:bCs/>
          <w:color w:val="000000" w:themeColor="text1"/>
          <w:highlight w:val="none"/>
          <w14:textFill>
            <w14:solidFill>
              <w14:schemeClr w14:val="tx1"/>
            </w14:solidFill>
          </w14:textFill>
        </w:rPr>
        <w:t>第四部分采购需求</w:t>
      </w:r>
      <w:r>
        <w:rPr>
          <w:rFonts w:hint="eastAsia" w:ascii="宋体" w:hAnsi="宋体"/>
          <w:color w:val="000000" w:themeColor="text1"/>
          <w:highlight w:val="none"/>
          <w14:textFill>
            <w14:solidFill>
              <w14:schemeClr w14:val="tx1"/>
            </w14:solidFill>
          </w14:textFill>
        </w:rPr>
        <w:t>的内容。2.投标供应商响应招标需求应具体、明确，含糊不清、不确切或伪造、变造证明材料的，按照不完全响应或者完全不响应处理。构成提供虚假材料的，移送监管部门查处。</w:t>
      </w:r>
    </w:p>
    <w:p w14:paraId="078B37FE">
      <w:pPr>
        <w:pStyle w:val="44"/>
        <w:wordWrap w:val="0"/>
        <w:rPr>
          <w:rFonts w:hint="eastAsia" w:ascii="宋体" w:hAnsi="宋体"/>
          <w:color w:val="000000" w:themeColor="text1"/>
          <w:highlight w:val="none"/>
          <w14:textFill>
            <w14:solidFill>
              <w14:schemeClr w14:val="tx1"/>
            </w14:solidFill>
          </w14:textFill>
        </w:rPr>
      </w:pPr>
    </w:p>
    <w:p w14:paraId="02EFCD84">
      <w:pPr>
        <w:wordWrap w:val="0"/>
        <w:rPr>
          <w:rFonts w:hint="eastAsia" w:ascii="宋体" w:hAnsi="宋体"/>
          <w:color w:val="000000" w:themeColor="text1"/>
          <w:highlight w:val="none"/>
          <w14:textFill>
            <w14:solidFill>
              <w14:schemeClr w14:val="tx1"/>
            </w14:solidFill>
          </w14:textFill>
        </w:rPr>
      </w:pPr>
    </w:p>
    <w:p w14:paraId="44ABE3F2">
      <w:pPr>
        <w:pStyle w:val="4"/>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商务条款偏离表</w:t>
      </w:r>
    </w:p>
    <w:p w14:paraId="11548E17">
      <w:pPr>
        <w:wordWrap w:val="0"/>
        <w:rPr>
          <w:rFonts w:hint="eastAsia" w:ascii="宋体" w:hAnsi="宋体" w:cs="宋体"/>
          <w:color w:val="000000" w:themeColor="text1"/>
          <w:highlight w:val="none"/>
          <w14:textFill>
            <w14:solidFill>
              <w14:schemeClr w14:val="tx1"/>
            </w14:solidFill>
          </w14:textFill>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2481"/>
        <w:gridCol w:w="2415"/>
        <w:gridCol w:w="1255"/>
        <w:gridCol w:w="2939"/>
      </w:tblGrid>
      <w:tr w14:paraId="35EF2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2" w:type="dxa"/>
            <w:vAlign w:val="center"/>
          </w:tcPr>
          <w:p w14:paraId="73DBC44C">
            <w:pPr>
              <w:pStyle w:val="15"/>
              <w:wordWrap w:val="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序号</w:t>
            </w:r>
          </w:p>
        </w:tc>
        <w:tc>
          <w:tcPr>
            <w:tcW w:w="2481" w:type="dxa"/>
            <w:vAlign w:val="center"/>
          </w:tcPr>
          <w:p w14:paraId="51067D70">
            <w:pPr>
              <w:pStyle w:val="15"/>
              <w:wordWrap w:val="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一般商务条款序号</w:t>
            </w:r>
          </w:p>
        </w:tc>
        <w:tc>
          <w:tcPr>
            <w:tcW w:w="2415" w:type="dxa"/>
            <w:vAlign w:val="center"/>
          </w:tcPr>
          <w:p w14:paraId="010705D6">
            <w:pPr>
              <w:pStyle w:val="15"/>
              <w:wordWrap w:val="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条款内容</w:t>
            </w:r>
          </w:p>
        </w:tc>
        <w:tc>
          <w:tcPr>
            <w:tcW w:w="1255" w:type="dxa"/>
            <w:vAlign w:val="center"/>
          </w:tcPr>
          <w:p w14:paraId="0577958C">
            <w:pPr>
              <w:pStyle w:val="15"/>
              <w:wordWrap w:val="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是否响应</w:t>
            </w:r>
          </w:p>
        </w:tc>
        <w:tc>
          <w:tcPr>
            <w:tcW w:w="2939" w:type="dxa"/>
            <w:vAlign w:val="center"/>
          </w:tcPr>
          <w:p w14:paraId="57B0D52E">
            <w:pPr>
              <w:pStyle w:val="15"/>
              <w:wordWrap w:val="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偏离说明</w:t>
            </w:r>
          </w:p>
        </w:tc>
      </w:tr>
      <w:tr w14:paraId="37190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2" w:type="dxa"/>
            <w:vAlign w:val="center"/>
          </w:tcPr>
          <w:p w14:paraId="3311270D">
            <w:pPr>
              <w:pStyle w:val="15"/>
              <w:wordWrap w:val="0"/>
              <w:jc w:val="center"/>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w:t>
            </w:r>
          </w:p>
        </w:tc>
        <w:tc>
          <w:tcPr>
            <w:tcW w:w="2481" w:type="dxa"/>
            <w:vAlign w:val="center"/>
          </w:tcPr>
          <w:p w14:paraId="3413E5A8">
            <w:pPr>
              <w:pStyle w:val="15"/>
              <w:wordWrap w:val="0"/>
              <w:rPr>
                <w:rFonts w:hint="eastAsia" w:hAnsi="宋体" w:cs="宋体"/>
                <w:color w:val="000000" w:themeColor="text1"/>
                <w:highlight w:val="none"/>
                <w14:textFill>
                  <w14:solidFill>
                    <w14:schemeClr w14:val="tx1"/>
                  </w14:solidFill>
                </w14:textFill>
              </w:rPr>
            </w:pPr>
          </w:p>
        </w:tc>
        <w:tc>
          <w:tcPr>
            <w:tcW w:w="2415" w:type="dxa"/>
            <w:vAlign w:val="center"/>
          </w:tcPr>
          <w:p w14:paraId="7A5E1FE4">
            <w:pPr>
              <w:pStyle w:val="15"/>
              <w:wordWrap w:val="0"/>
              <w:rPr>
                <w:rFonts w:hint="eastAsia" w:hAnsi="宋体" w:cs="宋体"/>
                <w:color w:val="000000" w:themeColor="text1"/>
                <w:highlight w:val="none"/>
                <w14:textFill>
                  <w14:solidFill>
                    <w14:schemeClr w14:val="tx1"/>
                  </w14:solidFill>
                </w14:textFill>
              </w:rPr>
            </w:pPr>
          </w:p>
        </w:tc>
        <w:tc>
          <w:tcPr>
            <w:tcW w:w="1255" w:type="dxa"/>
            <w:vAlign w:val="center"/>
          </w:tcPr>
          <w:p w14:paraId="07FA6112">
            <w:pPr>
              <w:pStyle w:val="15"/>
              <w:wordWrap w:val="0"/>
              <w:rPr>
                <w:rFonts w:hint="eastAsia" w:hAnsi="宋体" w:cs="宋体"/>
                <w:color w:val="000000" w:themeColor="text1"/>
                <w:highlight w:val="none"/>
                <w14:textFill>
                  <w14:solidFill>
                    <w14:schemeClr w14:val="tx1"/>
                  </w14:solidFill>
                </w14:textFill>
              </w:rPr>
            </w:pPr>
          </w:p>
        </w:tc>
        <w:tc>
          <w:tcPr>
            <w:tcW w:w="2939" w:type="dxa"/>
            <w:vAlign w:val="center"/>
          </w:tcPr>
          <w:p w14:paraId="2B6AB11A">
            <w:pPr>
              <w:pStyle w:val="15"/>
              <w:wordWrap w:val="0"/>
              <w:rPr>
                <w:rFonts w:hint="eastAsia" w:hAnsi="宋体" w:cs="宋体"/>
                <w:color w:val="000000" w:themeColor="text1"/>
                <w:highlight w:val="none"/>
                <w14:textFill>
                  <w14:solidFill>
                    <w14:schemeClr w14:val="tx1"/>
                  </w14:solidFill>
                </w14:textFill>
              </w:rPr>
            </w:pPr>
          </w:p>
        </w:tc>
      </w:tr>
      <w:tr w14:paraId="05C73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2" w:type="dxa"/>
            <w:vAlign w:val="center"/>
          </w:tcPr>
          <w:p w14:paraId="569A4275">
            <w:pPr>
              <w:pStyle w:val="15"/>
              <w:wordWrap w:val="0"/>
              <w:jc w:val="center"/>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w:t>
            </w:r>
          </w:p>
        </w:tc>
        <w:tc>
          <w:tcPr>
            <w:tcW w:w="2481" w:type="dxa"/>
            <w:vAlign w:val="center"/>
          </w:tcPr>
          <w:p w14:paraId="76F470CC">
            <w:pPr>
              <w:pStyle w:val="15"/>
              <w:wordWrap w:val="0"/>
              <w:rPr>
                <w:rFonts w:hint="eastAsia" w:hAnsi="宋体" w:cs="宋体"/>
                <w:color w:val="000000" w:themeColor="text1"/>
                <w:highlight w:val="none"/>
                <w14:textFill>
                  <w14:solidFill>
                    <w14:schemeClr w14:val="tx1"/>
                  </w14:solidFill>
                </w14:textFill>
              </w:rPr>
            </w:pPr>
          </w:p>
        </w:tc>
        <w:tc>
          <w:tcPr>
            <w:tcW w:w="2415" w:type="dxa"/>
            <w:vAlign w:val="center"/>
          </w:tcPr>
          <w:p w14:paraId="1A982A56">
            <w:pPr>
              <w:pStyle w:val="15"/>
              <w:wordWrap w:val="0"/>
              <w:rPr>
                <w:rFonts w:hint="eastAsia" w:hAnsi="宋体" w:cs="宋体"/>
                <w:color w:val="000000" w:themeColor="text1"/>
                <w:highlight w:val="none"/>
                <w14:textFill>
                  <w14:solidFill>
                    <w14:schemeClr w14:val="tx1"/>
                  </w14:solidFill>
                </w14:textFill>
              </w:rPr>
            </w:pPr>
          </w:p>
        </w:tc>
        <w:tc>
          <w:tcPr>
            <w:tcW w:w="1255" w:type="dxa"/>
            <w:vAlign w:val="center"/>
          </w:tcPr>
          <w:p w14:paraId="5A9CF231">
            <w:pPr>
              <w:pStyle w:val="15"/>
              <w:wordWrap w:val="0"/>
              <w:rPr>
                <w:rFonts w:hint="eastAsia" w:hAnsi="宋体" w:cs="宋体"/>
                <w:color w:val="000000" w:themeColor="text1"/>
                <w:highlight w:val="none"/>
                <w14:textFill>
                  <w14:solidFill>
                    <w14:schemeClr w14:val="tx1"/>
                  </w14:solidFill>
                </w14:textFill>
              </w:rPr>
            </w:pPr>
          </w:p>
        </w:tc>
        <w:tc>
          <w:tcPr>
            <w:tcW w:w="2939" w:type="dxa"/>
            <w:vAlign w:val="center"/>
          </w:tcPr>
          <w:p w14:paraId="5204308B">
            <w:pPr>
              <w:pStyle w:val="15"/>
              <w:wordWrap w:val="0"/>
              <w:rPr>
                <w:rFonts w:hint="eastAsia" w:hAnsi="宋体" w:cs="宋体"/>
                <w:color w:val="000000" w:themeColor="text1"/>
                <w:highlight w:val="none"/>
                <w14:textFill>
                  <w14:solidFill>
                    <w14:schemeClr w14:val="tx1"/>
                  </w14:solidFill>
                </w14:textFill>
              </w:rPr>
            </w:pPr>
          </w:p>
        </w:tc>
      </w:tr>
      <w:tr w14:paraId="3CE38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2" w:type="dxa"/>
            <w:vAlign w:val="center"/>
          </w:tcPr>
          <w:p w14:paraId="458FBC22">
            <w:pPr>
              <w:pStyle w:val="15"/>
              <w:wordWrap w:val="0"/>
              <w:jc w:val="center"/>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w:t>
            </w:r>
          </w:p>
        </w:tc>
        <w:tc>
          <w:tcPr>
            <w:tcW w:w="2481" w:type="dxa"/>
            <w:vAlign w:val="center"/>
          </w:tcPr>
          <w:p w14:paraId="36314E60">
            <w:pPr>
              <w:pStyle w:val="15"/>
              <w:wordWrap w:val="0"/>
              <w:rPr>
                <w:rFonts w:hint="eastAsia" w:hAnsi="宋体" w:cs="宋体"/>
                <w:color w:val="000000" w:themeColor="text1"/>
                <w:highlight w:val="none"/>
                <w14:textFill>
                  <w14:solidFill>
                    <w14:schemeClr w14:val="tx1"/>
                  </w14:solidFill>
                </w14:textFill>
              </w:rPr>
            </w:pPr>
          </w:p>
        </w:tc>
        <w:tc>
          <w:tcPr>
            <w:tcW w:w="2415" w:type="dxa"/>
            <w:vAlign w:val="center"/>
          </w:tcPr>
          <w:p w14:paraId="1C98938A">
            <w:pPr>
              <w:pStyle w:val="15"/>
              <w:wordWrap w:val="0"/>
              <w:rPr>
                <w:rFonts w:hint="eastAsia" w:hAnsi="宋体" w:cs="宋体"/>
                <w:color w:val="000000" w:themeColor="text1"/>
                <w:highlight w:val="none"/>
                <w14:textFill>
                  <w14:solidFill>
                    <w14:schemeClr w14:val="tx1"/>
                  </w14:solidFill>
                </w14:textFill>
              </w:rPr>
            </w:pPr>
          </w:p>
        </w:tc>
        <w:tc>
          <w:tcPr>
            <w:tcW w:w="1255" w:type="dxa"/>
            <w:vAlign w:val="center"/>
          </w:tcPr>
          <w:p w14:paraId="2460E6BB">
            <w:pPr>
              <w:pStyle w:val="15"/>
              <w:wordWrap w:val="0"/>
              <w:rPr>
                <w:rFonts w:hint="eastAsia" w:hAnsi="宋体" w:cs="宋体"/>
                <w:color w:val="000000" w:themeColor="text1"/>
                <w:highlight w:val="none"/>
                <w14:textFill>
                  <w14:solidFill>
                    <w14:schemeClr w14:val="tx1"/>
                  </w14:solidFill>
                </w14:textFill>
              </w:rPr>
            </w:pPr>
          </w:p>
        </w:tc>
        <w:tc>
          <w:tcPr>
            <w:tcW w:w="2939" w:type="dxa"/>
            <w:vAlign w:val="center"/>
          </w:tcPr>
          <w:p w14:paraId="3480665B">
            <w:pPr>
              <w:pStyle w:val="15"/>
              <w:wordWrap w:val="0"/>
              <w:rPr>
                <w:rFonts w:hint="eastAsia" w:hAnsi="宋体" w:cs="宋体"/>
                <w:color w:val="000000" w:themeColor="text1"/>
                <w:highlight w:val="none"/>
                <w14:textFill>
                  <w14:solidFill>
                    <w14:schemeClr w14:val="tx1"/>
                  </w14:solidFill>
                </w14:textFill>
              </w:rPr>
            </w:pPr>
          </w:p>
        </w:tc>
      </w:tr>
      <w:tr w14:paraId="5F95B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2" w:type="dxa"/>
            <w:vAlign w:val="center"/>
          </w:tcPr>
          <w:p w14:paraId="7F34F828">
            <w:pPr>
              <w:pStyle w:val="15"/>
              <w:wordWrap w:val="0"/>
              <w:jc w:val="center"/>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w:t>
            </w:r>
          </w:p>
        </w:tc>
        <w:tc>
          <w:tcPr>
            <w:tcW w:w="2481" w:type="dxa"/>
            <w:vAlign w:val="center"/>
          </w:tcPr>
          <w:p w14:paraId="2E210C65">
            <w:pPr>
              <w:pStyle w:val="15"/>
              <w:wordWrap w:val="0"/>
              <w:rPr>
                <w:rFonts w:hint="eastAsia" w:hAnsi="宋体" w:cs="宋体"/>
                <w:color w:val="000000" w:themeColor="text1"/>
                <w:highlight w:val="none"/>
                <w14:textFill>
                  <w14:solidFill>
                    <w14:schemeClr w14:val="tx1"/>
                  </w14:solidFill>
                </w14:textFill>
              </w:rPr>
            </w:pPr>
          </w:p>
        </w:tc>
        <w:tc>
          <w:tcPr>
            <w:tcW w:w="2415" w:type="dxa"/>
            <w:vAlign w:val="center"/>
          </w:tcPr>
          <w:p w14:paraId="44E54DE4">
            <w:pPr>
              <w:pStyle w:val="15"/>
              <w:wordWrap w:val="0"/>
              <w:rPr>
                <w:rFonts w:hint="eastAsia" w:hAnsi="宋体" w:cs="宋体"/>
                <w:color w:val="000000" w:themeColor="text1"/>
                <w:highlight w:val="none"/>
                <w14:textFill>
                  <w14:solidFill>
                    <w14:schemeClr w14:val="tx1"/>
                  </w14:solidFill>
                </w14:textFill>
              </w:rPr>
            </w:pPr>
          </w:p>
        </w:tc>
        <w:tc>
          <w:tcPr>
            <w:tcW w:w="1255" w:type="dxa"/>
            <w:vAlign w:val="center"/>
          </w:tcPr>
          <w:p w14:paraId="2BE9FD72">
            <w:pPr>
              <w:pStyle w:val="15"/>
              <w:wordWrap w:val="0"/>
              <w:rPr>
                <w:rFonts w:hint="eastAsia" w:hAnsi="宋体" w:cs="宋体"/>
                <w:color w:val="000000" w:themeColor="text1"/>
                <w:highlight w:val="none"/>
                <w14:textFill>
                  <w14:solidFill>
                    <w14:schemeClr w14:val="tx1"/>
                  </w14:solidFill>
                </w14:textFill>
              </w:rPr>
            </w:pPr>
          </w:p>
        </w:tc>
        <w:tc>
          <w:tcPr>
            <w:tcW w:w="2939" w:type="dxa"/>
            <w:vAlign w:val="center"/>
          </w:tcPr>
          <w:p w14:paraId="4AACBB2E">
            <w:pPr>
              <w:pStyle w:val="15"/>
              <w:wordWrap w:val="0"/>
              <w:rPr>
                <w:rFonts w:hint="eastAsia" w:hAnsi="宋体" w:cs="宋体"/>
                <w:color w:val="000000" w:themeColor="text1"/>
                <w:highlight w:val="none"/>
                <w14:textFill>
                  <w14:solidFill>
                    <w14:schemeClr w14:val="tx1"/>
                  </w14:solidFill>
                </w14:textFill>
              </w:rPr>
            </w:pPr>
          </w:p>
        </w:tc>
      </w:tr>
      <w:tr w14:paraId="1697E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2" w:type="dxa"/>
            <w:vAlign w:val="center"/>
          </w:tcPr>
          <w:p w14:paraId="0DF8D756">
            <w:pPr>
              <w:pStyle w:val="15"/>
              <w:wordWrap w:val="0"/>
              <w:jc w:val="center"/>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5</w:t>
            </w:r>
          </w:p>
        </w:tc>
        <w:tc>
          <w:tcPr>
            <w:tcW w:w="2481" w:type="dxa"/>
            <w:vAlign w:val="center"/>
          </w:tcPr>
          <w:p w14:paraId="1E69AE33">
            <w:pPr>
              <w:pStyle w:val="15"/>
              <w:wordWrap w:val="0"/>
              <w:rPr>
                <w:rFonts w:hint="eastAsia" w:hAnsi="宋体" w:cs="宋体"/>
                <w:color w:val="000000" w:themeColor="text1"/>
                <w:highlight w:val="none"/>
                <w14:textFill>
                  <w14:solidFill>
                    <w14:schemeClr w14:val="tx1"/>
                  </w14:solidFill>
                </w14:textFill>
              </w:rPr>
            </w:pPr>
          </w:p>
        </w:tc>
        <w:tc>
          <w:tcPr>
            <w:tcW w:w="2415" w:type="dxa"/>
            <w:vAlign w:val="center"/>
          </w:tcPr>
          <w:p w14:paraId="574C9798">
            <w:pPr>
              <w:pStyle w:val="15"/>
              <w:wordWrap w:val="0"/>
              <w:rPr>
                <w:rFonts w:hint="eastAsia" w:hAnsi="宋体" w:cs="宋体"/>
                <w:color w:val="000000" w:themeColor="text1"/>
                <w:highlight w:val="none"/>
                <w14:textFill>
                  <w14:solidFill>
                    <w14:schemeClr w14:val="tx1"/>
                  </w14:solidFill>
                </w14:textFill>
              </w:rPr>
            </w:pPr>
          </w:p>
        </w:tc>
        <w:tc>
          <w:tcPr>
            <w:tcW w:w="1255" w:type="dxa"/>
            <w:vAlign w:val="center"/>
          </w:tcPr>
          <w:p w14:paraId="30607D7C">
            <w:pPr>
              <w:pStyle w:val="15"/>
              <w:wordWrap w:val="0"/>
              <w:rPr>
                <w:rFonts w:hint="eastAsia" w:hAnsi="宋体" w:cs="宋体"/>
                <w:color w:val="000000" w:themeColor="text1"/>
                <w:highlight w:val="none"/>
                <w14:textFill>
                  <w14:solidFill>
                    <w14:schemeClr w14:val="tx1"/>
                  </w14:solidFill>
                </w14:textFill>
              </w:rPr>
            </w:pPr>
          </w:p>
        </w:tc>
        <w:tc>
          <w:tcPr>
            <w:tcW w:w="2939" w:type="dxa"/>
            <w:vAlign w:val="center"/>
          </w:tcPr>
          <w:p w14:paraId="00BABAAB">
            <w:pPr>
              <w:pStyle w:val="15"/>
              <w:wordWrap w:val="0"/>
              <w:rPr>
                <w:rFonts w:hint="eastAsia" w:hAnsi="宋体" w:cs="宋体"/>
                <w:color w:val="000000" w:themeColor="text1"/>
                <w:highlight w:val="none"/>
                <w14:textFill>
                  <w14:solidFill>
                    <w14:schemeClr w14:val="tx1"/>
                  </w14:solidFill>
                </w14:textFill>
              </w:rPr>
            </w:pPr>
          </w:p>
        </w:tc>
      </w:tr>
      <w:tr w14:paraId="3C4C7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2" w:type="dxa"/>
            <w:vAlign w:val="center"/>
          </w:tcPr>
          <w:p w14:paraId="5C0253BF">
            <w:pPr>
              <w:pStyle w:val="15"/>
              <w:wordWrap w:val="0"/>
              <w:jc w:val="center"/>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6</w:t>
            </w:r>
          </w:p>
        </w:tc>
        <w:tc>
          <w:tcPr>
            <w:tcW w:w="2481" w:type="dxa"/>
            <w:vAlign w:val="center"/>
          </w:tcPr>
          <w:p w14:paraId="6053A774">
            <w:pPr>
              <w:pStyle w:val="15"/>
              <w:wordWrap w:val="0"/>
              <w:rPr>
                <w:rFonts w:hint="eastAsia" w:hAnsi="宋体" w:cs="宋体"/>
                <w:color w:val="000000" w:themeColor="text1"/>
                <w:highlight w:val="none"/>
                <w14:textFill>
                  <w14:solidFill>
                    <w14:schemeClr w14:val="tx1"/>
                  </w14:solidFill>
                </w14:textFill>
              </w:rPr>
            </w:pPr>
          </w:p>
        </w:tc>
        <w:tc>
          <w:tcPr>
            <w:tcW w:w="2415" w:type="dxa"/>
            <w:vAlign w:val="center"/>
          </w:tcPr>
          <w:p w14:paraId="044C063B">
            <w:pPr>
              <w:pStyle w:val="15"/>
              <w:wordWrap w:val="0"/>
              <w:rPr>
                <w:rFonts w:hint="eastAsia" w:hAnsi="宋体" w:cs="宋体"/>
                <w:color w:val="000000" w:themeColor="text1"/>
                <w:highlight w:val="none"/>
                <w14:textFill>
                  <w14:solidFill>
                    <w14:schemeClr w14:val="tx1"/>
                  </w14:solidFill>
                </w14:textFill>
              </w:rPr>
            </w:pPr>
          </w:p>
        </w:tc>
        <w:tc>
          <w:tcPr>
            <w:tcW w:w="1255" w:type="dxa"/>
            <w:vAlign w:val="center"/>
          </w:tcPr>
          <w:p w14:paraId="7397A6EC">
            <w:pPr>
              <w:pStyle w:val="15"/>
              <w:wordWrap w:val="0"/>
              <w:rPr>
                <w:rFonts w:hint="eastAsia" w:hAnsi="宋体" w:cs="宋体"/>
                <w:color w:val="000000" w:themeColor="text1"/>
                <w:highlight w:val="none"/>
                <w14:textFill>
                  <w14:solidFill>
                    <w14:schemeClr w14:val="tx1"/>
                  </w14:solidFill>
                </w14:textFill>
              </w:rPr>
            </w:pPr>
          </w:p>
        </w:tc>
        <w:tc>
          <w:tcPr>
            <w:tcW w:w="2939" w:type="dxa"/>
            <w:vAlign w:val="center"/>
          </w:tcPr>
          <w:p w14:paraId="1BEBB35B">
            <w:pPr>
              <w:pStyle w:val="15"/>
              <w:wordWrap w:val="0"/>
              <w:rPr>
                <w:rFonts w:hint="eastAsia" w:hAnsi="宋体" w:cs="宋体"/>
                <w:color w:val="000000" w:themeColor="text1"/>
                <w:highlight w:val="none"/>
                <w14:textFill>
                  <w14:solidFill>
                    <w14:schemeClr w14:val="tx1"/>
                  </w14:solidFill>
                </w14:textFill>
              </w:rPr>
            </w:pPr>
          </w:p>
        </w:tc>
      </w:tr>
      <w:tr w14:paraId="438DB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2" w:type="dxa"/>
            <w:vAlign w:val="center"/>
          </w:tcPr>
          <w:p w14:paraId="5D1F6F3A">
            <w:pPr>
              <w:pStyle w:val="15"/>
              <w:wordWrap w:val="0"/>
              <w:jc w:val="center"/>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7</w:t>
            </w:r>
          </w:p>
        </w:tc>
        <w:tc>
          <w:tcPr>
            <w:tcW w:w="2481" w:type="dxa"/>
            <w:vAlign w:val="center"/>
          </w:tcPr>
          <w:p w14:paraId="19FAEF25">
            <w:pPr>
              <w:pStyle w:val="15"/>
              <w:wordWrap w:val="0"/>
              <w:rPr>
                <w:rFonts w:hint="eastAsia" w:hAnsi="宋体" w:cs="宋体"/>
                <w:color w:val="000000" w:themeColor="text1"/>
                <w:highlight w:val="none"/>
                <w14:textFill>
                  <w14:solidFill>
                    <w14:schemeClr w14:val="tx1"/>
                  </w14:solidFill>
                </w14:textFill>
              </w:rPr>
            </w:pPr>
          </w:p>
        </w:tc>
        <w:tc>
          <w:tcPr>
            <w:tcW w:w="2415" w:type="dxa"/>
            <w:vAlign w:val="center"/>
          </w:tcPr>
          <w:p w14:paraId="4AB52792">
            <w:pPr>
              <w:pStyle w:val="15"/>
              <w:wordWrap w:val="0"/>
              <w:rPr>
                <w:rFonts w:hint="eastAsia" w:hAnsi="宋体" w:cs="宋体"/>
                <w:color w:val="000000" w:themeColor="text1"/>
                <w:highlight w:val="none"/>
                <w14:textFill>
                  <w14:solidFill>
                    <w14:schemeClr w14:val="tx1"/>
                  </w14:solidFill>
                </w14:textFill>
              </w:rPr>
            </w:pPr>
          </w:p>
        </w:tc>
        <w:tc>
          <w:tcPr>
            <w:tcW w:w="1255" w:type="dxa"/>
            <w:vAlign w:val="center"/>
          </w:tcPr>
          <w:p w14:paraId="22BBF0AB">
            <w:pPr>
              <w:pStyle w:val="15"/>
              <w:wordWrap w:val="0"/>
              <w:rPr>
                <w:rFonts w:hint="eastAsia" w:hAnsi="宋体" w:cs="宋体"/>
                <w:color w:val="000000" w:themeColor="text1"/>
                <w:highlight w:val="none"/>
                <w14:textFill>
                  <w14:solidFill>
                    <w14:schemeClr w14:val="tx1"/>
                  </w14:solidFill>
                </w14:textFill>
              </w:rPr>
            </w:pPr>
          </w:p>
        </w:tc>
        <w:tc>
          <w:tcPr>
            <w:tcW w:w="2939" w:type="dxa"/>
            <w:vAlign w:val="center"/>
          </w:tcPr>
          <w:p w14:paraId="1F0CA7CA">
            <w:pPr>
              <w:pStyle w:val="15"/>
              <w:wordWrap w:val="0"/>
              <w:rPr>
                <w:rFonts w:hint="eastAsia" w:hAnsi="宋体" w:cs="宋体"/>
                <w:color w:val="000000" w:themeColor="text1"/>
                <w:highlight w:val="none"/>
                <w14:textFill>
                  <w14:solidFill>
                    <w14:schemeClr w14:val="tx1"/>
                  </w14:solidFill>
                </w14:textFill>
              </w:rPr>
            </w:pPr>
          </w:p>
        </w:tc>
      </w:tr>
      <w:tr w14:paraId="2EA6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2" w:type="dxa"/>
            <w:vAlign w:val="center"/>
          </w:tcPr>
          <w:p w14:paraId="2ED09E32">
            <w:pPr>
              <w:pStyle w:val="15"/>
              <w:wordWrap w:val="0"/>
              <w:jc w:val="center"/>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8</w:t>
            </w:r>
          </w:p>
        </w:tc>
        <w:tc>
          <w:tcPr>
            <w:tcW w:w="2481" w:type="dxa"/>
            <w:vAlign w:val="center"/>
          </w:tcPr>
          <w:p w14:paraId="1451A787">
            <w:pPr>
              <w:pStyle w:val="15"/>
              <w:wordWrap w:val="0"/>
              <w:rPr>
                <w:rFonts w:hint="eastAsia" w:hAnsi="宋体" w:cs="宋体"/>
                <w:color w:val="000000" w:themeColor="text1"/>
                <w:highlight w:val="none"/>
                <w14:textFill>
                  <w14:solidFill>
                    <w14:schemeClr w14:val="tx1"/>
                  </w14:solidFill>
                </w14:textFill>
              </w:rPr>
            </w:pPr>
          </w:p>
        </w:tc>
        <w:tc>
          <w:tcPr>
            <w:tcW w:w="2415" w:type="dxa"/>
            <w:vAlign w:val="center"/>
          </w:tcPr>
          <w:p w14:paraId="1B94A4D6">
            <w:pPr>
              <w:pStyle w:val="15"/>
              <w:wordWrap w:val="0"/>
              <w:rPr>
                <w:rFonts w:hint="eastAsia" w:hAnsi="宋体" w:cs="宋体"/>
                <w:color w:val="000000" w:themeColor="text1"/>
                <w:highlight w:val="none"/>
                <w14:textFill>
                  <w14:solidFill>
                    <w14:schemeClr w14:val="tx1"/>
                  </w14:solidFill>
                </w14:textFill>
              </w:rPr>
            </w:pPr>
          </w:p>
        </w:tc>
        <w:tc>
          <w:tcPr>
            <w:tcW w:w="1255" w:type="dxa"/>
            <w:vAlign w:val="center"/>
          </w:tcPr>
          <w:p w14:paraId="30846176">
            <w:pPr>
              <w:pStyle w:val="15"/>
              <w:wordWrap w:val="0"/>
              <w:rPr>
                <w:rFonts w:hint="eastAsia" w:hAnsi="宋体" w:cs="宋体"/>
                <w:color w:val="000000" w:themeColor="text1"/>
                <w:highlight w:val="none"/>
                <w14:textFill>
                  <w14:solidFill>
                    <w14:schemeClr w14:val="tx1"/>
                  </w14:solidFill>
                </w14:textFill>
              </w:rPr>
            </w:pPr>
          </w:p>
        </w:tc>
        <w:tc>
          <w:tcPr>
            <w:tcW w:w="2939" w:type="dxa"/>
            <w:vAlign w:val="center"/>
          </w:tcPr>
          <w:p w14:paraId="619BBCCA">
            <w:pPr>
              <w:pStyle w:val="15"/>
              <w:wordWrap w:val="0"/>
              <w:rPr>
                <w:rFonts w:hint="eastAsia" w:hAnsi="宋体" w:cs="宋体"/>
                <w:color w:val="000000" w:themeColor="text1"/>
                <w:highlight w:val="none"/>
                <w14:textFill>
                  <w14:solidFill>
                    <w14:schemeClr w14:val="tx1"/>
                  </w14:solidFill>
                </w14:textFill>
              </w:rPr>
            </w:pPr>
          </w:p>
        </w:tc>
      </w:tr>
      <w:tr w14:paraId="60F3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2" w:type="dxa"/>
            <w:vAlign w:val="center"/>
          </w:tcPr>
          <w:p w14:paraId="42693000">
            <w:pPr>
              <w:pStyle w:val="15"/>
              <w:wordWrap w:val="0"/>
              <w:jc w:val="center"/>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9</w:t>
            </w:r>
          </w:p>
        </w:tc>
        <w:tc>
          <w:tcPr>
            <w:tcW w:w="2481" w:type="dxa"/>
            <w:vAlign w:val="center"/>
          </w:tcPr>
          <w:p w14:paraId="58633801">
            <w:pPr>
              <w:pStyle w:val="15"/>
              <w:wordWrap w:val="0"/>
              <w:rPr>
                <w:rFonts w:hint="eastAsia" w:hAnsi="宋体" w:cs="宋体"/>
                <w:color w:val="000000" w:themeColor="text1"/>
                <w:highlight w:val="none"/>
                <w14:textFill>
                  <w14:solidFill>
                    <w14:schemeClr w14:val="tx1"/>
                  </w14:solidFill>
                </w14:textFill>
              </w:rPr>
            </w:pPr>
          </w:p>
        </w:tc>
        <w:tc>
          <w:tcPr>
            <w:tcW w:w="2415" w:type="dxa"/>
            <w:vAlign w:val="center"/>
          </w:tcPr>
          <w:p w14:paraId="71686D8E">
            <w:pPr>
              <w:pStyle w:val="15"/>
              <w:wordWrap w:val="0"/>
              <w:rPr>
                <w:rFonts w:hint="eastAsia" w:hAnsi="宋体" w:cs="宋体"/>
                <w:color w:val="000000" w:themeColor="text1"/>
                <w:highlight w:val="none"/>
                <w14:textFill>
                  <w14:solidFill>
                    <w14:schemeClr w14:val="tx1"/>
                  </w14:solidFill>
                </w14:textFill>
              </w:rPr>
            </w:pPr>
          </w:p>
        </w:tc>
        <w:tc>
          <w:tcPr>
            <w:tcW w:w="1255" w:type="dxa"/>
            <w:vAlign w:val="center"/>
          </w:tcPr>
          <w:p w14:paraId="4E3FCFB4">
            <w:pPr>
              <w:pStyle w:val="15"/>
              <w:wordWrap w:val="0"/>
              <w:rPr>
                <w:rFonts w:hint="eastAsia" w:hAnsi="宋体" w:cs="宋体"/>
                <w:color w:val="000000" w:themeColor="text1"/>
                <w:highlight w:val="none"/>
                <w14:textFill>
                  <w14:solidFill>
                    <w14:schemeClr w14:val="tx1"/>
                  </w14:solidFill>
                </w14:textFill>
              </w:rPr>
            </w:pPr>
          </w:p>
        </w:tc>
        <w:tc>
          <w:tcPr>
            <w:tcW w:w="2939" w:type="dxa"/>
            <w:vAlign w:val="center"/>
          </w:tcPr>
          <w:p w14:paraId="0110149F">
            <w:pPr>
              <w:pStyle w:val="15"/>
              <w:wordWrap w:val="0"/>
              <w:rPr>
                <w:rFonts w:hint="eastAsia" w:hAnsi="宋体" w:cs="宋体"/>
                <w:color w:val="000000" w:themeColor="text1"/>
                <w:highlight w:val="none"/>
                <w14:textFill>
                  <w14:solidFill>
                    <w14:schemeClr w14:val="tx1"/>
                  </w14:solidFill>
                </w14:textFill>
              </w:rPr>
            </w:pPr>
          </w:p>
        </w:tc>
      </w:tr>
      <w:tr w14:paraId="73004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2" w:type="dxa"/>
            <w:vAlign w:val="center"/>
          </w:tcPr>
          <w:p w14:paraId="01D76B36">
            <w:pPr>
              <w:pStyle w:val="15"/>
              <w:wordWrap w:val="0"/>
              <w:jc w:val="center"/>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10</w:t>
            </w:r>
          </w:p>
        </w:tc>
        <w:tc>
          <w:tcPr>
            <w:tcW w:w="2481" w:type="dxa"/>
            <w:vAlign w:val="center"/>
          </w:tcPr>
          <w:p w14:paraId="4038A526">
            <w:pPr>
              <w:pStyle w:val="15"/>
              <w:wordWrap w:val="0"/>
              <w:rPr>
                <w:rFonts w:hint="eastAsia" w:hAnsi="宋体" w:cs="宋体"/>
                <w:color w:val="000000" w:themeColor="text1"/>
                <w:highlight w:val="none"/>
                <w14:textFill>
                  <w14:solidFill>
                    <w14:schemeClr w14:val="tx1"/>
                  </w14:solidFill>
                </w14:textFill>
              </w:rPr>
            </w:pPr>
          </w:p>
        </w:tc>
        <w:tc>
          <w:tcPr>
            <w:tcW w:w="2415" w:type="dxa"/>
            <w:vAlign w:val="center"/>
          </w:tcPr>
          <w:p w14:paraId="582474ED">
            <w:pPr>
              <w:pStyle w:val="15"/>
              <w:wordWrap w:val="0"/>
              <w:rPr>
                <w:rFonts w:hint="eastAsia" w:hAnsi="宋体" w:cs="宋体"/>
                <w:color w:val="000000" w:themeColor="text1"/>
                <w:highlight w:val="none"/>
                <w14:textFill>
                  <w14:solidFill>
                    <w14:schemeClr w14:val="tx1"/>
                  </w14:solidFill>
                </w14:textFill>
              </w:rPr>
            </w:pPr>
          </w:p>
        </w:tc>
        <w:tc>
          <w:tcPr>
            <w:tcW w:w="1255" w:type="dxa"/>
            <w:vAlign w:val="center"/>
          </w:tcPr>
          <w:p w14:paraId="09A69BF1">
            <w:pPr>
              <w:pStyle w:val="15"/>
              <w:wordWrap w:val="0"/>
              <w:rPr>
                <w:rFonts w:hint="eastAsia" w:hAnsi="宋体" w:cs="宋体"/>
                <w:color w:val="000000" w:themeColor="text1"/>
                <w:highlight w:val="none"/>
                <w14:textFill>
                  <w14:solidFill>
                    <w14:schemeClr w14:val="tx1"/>
                  </w14:solidFill>
                </w14:textFill>
              </w:rPr>
            </w:pPr>
          </w:p>
        </w:tc>
        <w:tc>
          <w:tcPr>
            <w:tcW w:w="2939" w:type="dxa"/>
            <w:vAlign w:val="center"/>
          </w:tcPr>
          <w:p w14:paraId="57B918FB">
            <w:pPr>
              <w:pStyle w:val="15"/>
              <w:wordWrap w:val="0"/>
              <w:rPr>
                <w:rFonts w:hint="eastAsia" w:hAnsi="宋体" w:cs="宋体"/>
                <w:color w:val="000000" w:themeColor="text1"/>
                <w:highlight w:val="none"/>
                <w14:textFill>
                  <w14:solidFill>
                    <w14:schemeClr w14:val="tx1"/>
                  </w14:solidFill>
                </w14:textFill>
              </w:rPr>
            </w:pPr>
          </w:p>
        </w:tc>
      </w:tr>
      <w:tr w14:paraId="49B35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2" w:type="dxa"/>
            <w:vAlign w:val="center"/>
          </w:tcPr>
          <w:p w14:paraId="6D31FBA5">
            <w:pPr>
              <w:pStyle w:val="15"/>
              <w:wordWrap w:val="0"/>
              <w:jc w:val="center"/>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11</w:t>
            </w:r>
          </w:p>
        </w:tc>
        <w:tc>
          <w:tcPr>
            <w:tcW w:w="2481" w:type="dxa"/>
            <w:vAlign w:val="center"/>
          </w:tcPr>
          <w:p w14:paraId="318FE0C1">
            <w:pPr>
              <w:pStyle w:val="15"/>
              <w:wordWrap w:val="0"/>
              <w:rPr>
                <w:rFonts w:hint="eastAsia" w:hAnsi="宋体" w:cs="宋体"/>
                <w:color w:val="000000" w:themeColor="text1"/>
                <w:highlight w:val="none"/>
                <w14:textFill>
                  <w14:solidFill>
                    <w14:schemeClr w14:val="tx1"/>
                  </w14:solidFill>
                </w14:textFill>
              </w:rPr>
            </w:pPr>
          </w:p>
        </w:tc>
        <w:tc>
          <w:tcPr>
            <w:tcW w:w="2415" w:type="dxa"/>
            <w:vAlign w:val="center"/>
          </w:tcPr>
          <w:p w14:paraId="77AE10AB">
            <w:pPr>
              <w:pStyle w:val="15"/>
              <w:wordWrap w:val="0"/>
              <w:rPr>
                <w:rFonts w:hint="eastAsia" w:hAnsi="宋体" w:cs="宋体"/>
                <w:color w:val="000000" w:themeColor="text1"/>
                <w:highlight w:val="none"/>
                <w14:textFill>
                  <w14:solidFill>
                    <w14:schemeClr w14:val="tx1"/>
                  </w14:solidFill>
                </w14:textFill>
              </w:rPr>
            </w:pPr>
          </w:p>
        </w:tc>
        <w:tc>
          <w:tcPr>
            <w:tcW w:w="1255" w:type="dxa"/>
            <w:vAlign w:val="center"/>
          </w:tcPr>
          <w:p w14:paraId="6BC2780A">
            <w:pPr>
              <w:pStyle w:val="15"/>
              <w:wordWrap w:val="0"/>
              <w:rPr>
                <w:rFonts w:hint="eastAsia" w:hAnsi="宋体" w:cs="宋体"/>
                <w:color w:val="000000" w:themeColor="text1"/>
                <w:highlight w:val="none"/>
                <w14:textFill>
                  <w14:solidFill>
                    <w14:schemeClr w14:val="tx1"/>
                  </w14:solidFill>
                </w14:textFill>
              </w:rPr>
            </w:pPr>
          </w:p>
        </w:tc>
        <w:tc>
          <w:tcPr>
            <w:tcW w:w="2939" w:type="dxa"/>
            <w:vAlign w:val="center"/>
          </w:tcPr>
          <w:p w14:paraId="1E8404A8">
            <w:pPr>
              <w:pStyle w:val="15"/>
              <w:wordWrap w:val="0"/>
              <w:rPr>
                <w:rFonts w:hint="eastAsia" w:hAnsi="宋体" w:cs="宋体"/>
                <w:color w:val="000000" w:themeColor="text1"/>
                <w:highlight w:val="none"/>
                <w14:textFill>
                  <w14:solidFill>
                    <w14:schemeClr w14:val="tx1"/>
                  </w14:solidFill>
                </w14:textFill>
              </w:rPr>
            </w:pPr>
          </w:p>
        </w:tc>
      </w:tr>
      <w:tr w14:paraId="10E4B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2" w:type="dxa"/>
            <w:vAlign w:val="center"/>
          </w:tcPr>
          <w:p w14:paraId="01673DC3">
            <w:pPr>
              <w:pStyle w:val="15"/>
              <w:wordWrap w:val="0"/>
              <w:jc w:val="center"/>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12</w:t>
            </w:r>
          </w:p>
        </w:tc>
        <w:tc>
          <w:tcPr>
            <w:tcW w:w="2481" w:type="dxa"/>
            <w:vAlign w:val="center"/>
          </w:tcPr>
          <w:p w14:paraId="70B918C2">
            <w:pPr>
              <w:pStyle w:val="15"/>
              <w:wordWrap w:val="0"/>
              <w:rPr>
                <w:rFonts w:hint="eastAsia" w:hAnsi="宋体" w:cs="宋体"/>
                <w:color w:val="000000" w:themeColor="text1"/>
                <w:highlight w:val="none"/>
                <w14:textFill>
                  <w14:solidFill>
                    <w14:schemeClr w14:val="tx1"/>
                  </w14:solidFill>
                </w14:textFill>
              </w:rPr>
            </w:pPr>
          </w:p>
        </w:tc>
        <w:tc>
          <w:tcPr>
            <w:tcW w:w="2415" w:type="dxa"/>
            <w:vAlign w:val="center"/>
          </w:tcPr>
          <w:p w14:paraId="07F7D027">
            <w:pPr>
              <w:pStyle w:val="15"/>
              <w:wordWrap w:val="0"/>
              <w:rPr>
                <w:rFonts w:hint="eastAsia" w:hAnsi="宋体" w:cs="宋体"/>
                <w:color w:val="000000" w:themeColor="text1"/>
                <w:highlight w:val="none"/>
                <w14:textFill>
                  <w14:solidFill>
                    <w14:schemeClr w14:val="tx1"/>
                  </w14:solidFill>
                </w14:textFill>
              </w:rPr>
            </w:pPr>
          </w:p>
        </w:tc>
        <w:tc>
          <w:tcPr>
            <w:tcW w:w="1255" w:type="dxa"/>
            <w:vAlign w:val="center"/>
          </w:tcPr>
          <w:p w14:paraId="48F928FB">
            <w:pPr>
              <w:pStyle w:val="15"/>
              <w:wordWrap w:val="0"/>
              <w:rPr>
                <w:rFonts w:hint="eastAsia" w:hAnsi="宋体" w:cs="宋体"/>
                <w:color w:val="000000" w:themeColor="text1"/>
                <w:highlight w:val="none"/>
                <w14:textFill>
                  <w14:solidFill>
                    <w14:schemeClr w14:val="tx1"/>
                  </w14:solidFill>
                </w14:textFill>
              </w:rPr>
            </w:pPr>
          </w:p>
        </w:tc>
        <w:tc>
          <w:tcPr>
            <w:tcW w:w="2939" w:type="dxa"/>
            <w:vAlign w:val="center"/>
          </w:tcPr>
          <w:p w14:paraId="19A60399">
            <w:pPr>
              <w:pStyle w:val="15"/>
              <w:wordWrap w:val="0"/>
              <w:rPr>
                <w:rFonts w:hint="eastAsia" w:hAnsi="宋体" w:cs="宋体"/>
                <w:color w:val="000000" w:themeColor="text1"/>
                <w:highlight w:val="none"/>
                <w14:textFill>
                  <w14:solidFill>
                    <w14:schemeClr w14:val="tx1"/>
                  </w14:solidFill>
                </w14:textFill>
              </w:rPr>
            </w:pPr>
          </w:p>
        </w:tc>
      </w:tr>
      <w:tr w14:paraId="09FD2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2" w:type="dxa"/>
            <w:vAlign w:val="center"/>
          </w:tcPr>
          <w:p w14:paraId="30B271EB">
            <w:pPr>
              <w:pStyle w:val="15"/>
              <w:wordWrap w:val="0"/>
              <w:jc w:val="center"/>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13</w:t>
            </w:r>
          </w:p>
        </w:tc>
        <w:tc>
          <w:tcPr>
            <w:tcW w:w="2481" w:type="dxa"/>
            <w:vAlign w:val="center"/>
          </w:tcPr>
          <w:p w14:paraId="48C90316">
            <w:pPr>
              <w:pStyle w:val="15"/>
              <w:wordWrap w:val="0"/>
              <w:rPr>
                <w:rFonts w:hint="eastAsia" w:hAnsi="宋体" w:cs="宋体"/>
                <w:color w:val="000000" w:themeColor="text1"/>
                <w:highlight w:val="none"/>
                <w14:textFill>
                  <w14:solidFill>
                    <w14:schemeClr w14:val="tx1"/>
                  </w14:solidFill>
                </w14:textFill>
              </w:rPr>
            </w:pPr>
          </w:p>
        </w:tc>
        <w:tc>
          <w:tcPr>
            <w:tcW w:w="2415" w:type="dxa"/>
            <w:vAlign w:val="center"/>
          </w:tcPr>
          <w:p w14:paraId="62883E1A">
            <w:pPr>
              <w:pStyle w:val="15"/>
              <w:wordWrap w:val="0"/>
              <w:rPr>
                <w:rFonts w:hint="eastAsia" w:hAnsi="宋体" w:cs="宋体"/>
                <w:color w:val="000000" w:themeColor="text1"/>
                <w:highlight w:val="none"/>
                <w14:textFill>
                  <w14:solidFill>
                    <w14:schemeClr w14:val="tx1"/>
                  </w14:solidFill>
                </w14:textFill>
              </w:rPr>
            </w:pPr>
          </w:p>
        </w:tc>
        <w:tc>
          <w:tcPr>
            <w:tcW w:w="1255" w:type="dxa"/>
            <w:vAlign w:val="center"/>
          </w:tcPr>
          <w:p w14:paraId="1FC366DB">
            <w:pPr>
              <w:pStyle w:val="15"/>
              <w:wordWrap w:val="0"/>
              <w:rPr>
                <w:rFonts w:hint="eastAsia" w:hAnsi="宋体" w:cs="宋体"/>
                <w:color w:val="000000" w:themeColor="text1"/>
                <w:highlight w:val="none"/>
                <w14:textFill>
                  <w14:solidFill>
                    <w14:schemeClr w14:val="tx1"/>
                  </w14:solidFill>
                </w14:textFill>
              </w:rPr>
            </w:pPr>
          </w:p>
        </w:tc>
        <w:tc>
          <w:tcPr>
            <w:tcW w:w="2939" w:type="dxa"/>
            <w:vAlign w:val="center"/>
          </w:tcPr>
          <w:p w14:paraId="264D9941">
            <w:pPr>
              <w:pStyle w:val="15"/>
              <w:wordWrap w:val="0"/>
              <w:rPr>
                <w:rFonts w:hint="eastAsia" w:hAnsi="宋体" w:cs="宋体"/>
                <w:color w:val="000000" w:themeColor="text1"/>
                <w:highlight w:val="none"/>
                <w14:textFill>
                  <w14:solidFill>
                    <w14:schemeClr w14:val="tx1"/>
                  </w14:solidFill>
                </w14:textFill>
              </w:rPr>
            </w:pPr>
          </w:p>
        </w:tc>
      </w:tr>
      <w:tr w14:paraId="3A44F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2" w:type="dxa"/>
            <w:vAlign w:val="center"/>
          </w:tcPr>
          <w:p w14:paraId="4FD5F8DD">
            <w:pPr>
              <w:pStyle w:val="15"/>
              <w:wordWrap w:val="0"/>
              <w:jc w:val="center"/>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14</w:t>
            </w:r>
          </w:p>
        </w:tc>
        <w:tc>
          <w:tcPr>
            <w:tcW w:w="2481" w:type="dxa"/>
            <w:vAlign w:val="center"/>
          </w:tcPr>
          <w:p w14:paraId="5EB9239B">
            <w:pPr>
              <w:pStyle w:val="15"/>
              <w:wordWrap w:val="0"/>
              <w:rPr>
                <w:rFonts w:hint="eastAsia" w:hAnsi="宋体" w:cs="宋体"/>
                <w:color w:val="000000" w:themeColor="text1"/>
                <w:highlight w:val="none"/>
                <w14:textFill>
                  <w14:solidFill>
                    <w14:schemeClr w14:val="tx1"/>
                  </w14:solidFill>
                </w14:textFill>
              </w:rPr>
            </w:pPr>
          </w:p>
        </w:tc>
        <w:tc>
          <w:tcPr>
            <w:tcW w:w="2415" w:type="dxa"/>
            <w:vAlign w:val="center"/>
          </w:tcPr>
          <w:p w14:paraId="7F97CBAB">
            <w:pPr>
              <w:pStyle w:val="15"/>
              <w:wordWrap w:val="0"/>
              <w:rPr>
                <w:rFonts w:hint="eastAsia" w:hAnsi="宋体" w:cs="宋体"/>
                <w:color w:val="000000" w:themeColor="text1"/>
                <w:highlight w:val="none"/>
                <w14:textFill>
                  <w14:solidFill>
                    <w14:schemeClr w14:val="tx1"/>
                  </w14:solidFill>
                </w14:textFill>
              </w:rPr>
            </w:pPr>
          </w:p>
        </w:tc>
        <w:tc>
          <w:tcPr>
            <w:tcW w:w="1255" w:type="dxa"/>
            <w:vAlign w:val="center"/>
          </w:tcPr>
          <w:p w14:paraId="7D6D6191">
            <w:pPr>
              <w:pStyle w:val="15"/>
              <w:wordWrap w:val="0"/>
              <w:rPr>
                <w:rFonts w:hint="eastAsia" w:hAnsi="宋体" w:cs="宋体"/>
                <w:color w:val="000000" w:themeColor="text1"/>
                <w:highlight w:val="none"/>
                <w14:textFill>
                  <w14:solidFill>
                    <w14:schemeClr w14:val="tx1"/>
                  </w14:solidFill>
                </w14:textFill>
              </w:rPr>
            </w:pPr>
          </w:p>
        </w:tc>
        <w:tc>
          <w:tcPr>
            <w:tcW w:w="2939" w:type="dxa"/>
            <w:vAlign w:val="center"/>
          </w:tcPr>
          <w:p w14:paraId="68450104">
            <w:pPr>
              <w:pStyle w:val="15"/>
              <w:wordWrap w:val="0"/>
              <w:rPr>
                <w:rFonts w:hint="eastAsia" w:hAnsi="宋体" w:cs="宋体"/>
                <w:color w:val="000000" w:themeColor="text1"/>
                <w:highlight w:val="none"/>
                <w14:textFill>
                  <w14:solidFill>
                    <w14:schemeClr w14:val="tx1"/>
                  </w14:solidFill>
                </w14:textFill>
              </w:rPr>
            </w:pPr>
          </w:p>
        </w:tc>
      </w:tr>
      <w:tr w14:paraId="28951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2" w:type="dxa"/>
            <w:vAlign w:val="center"/>
          </w:tcPr>
          <w:p w14:paraId="026CA012">
            <w:pPr>
              <w:pStyle w:val="15"/>
              <w:wordWrap w:val="0"/>
              <w:jc w:val="center"/>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15</w:t>
            </w:r>
          </w:p>
        </w:tc>
        <w:tc>
          <w:tcPr>
            <w:tcW w:w="2481" w:type="dxa"/>
            <w:vAlign w:val="center"/>
          </w:tcPr>
          <w:p w14:paraId="1C457DA0">
            <w:pPr>
              <w:pStyle w:val="15"/>
              <w:wordWrap w:val="0"/>
              <w:rPr>
                <w:rFonts w:hint="eastAsia" w:hAnsi="宋体" w:cs="宋体"/>
                <w:color w:val="000000" w:themeColor="text1"/>
                <w:highlight w:val="none"/>
                <w14:textFill>
                  <w14:solidFill>
                    <w14:schemeClr w14:val="tx1"/>
                  </w14:solidFill>
                </w14:textFill>
              </w:rPr>
            </w:pPr>
          </w:p>
        </w:tc>
        <w:tc>
          <w:tcPr>
            <w:tcW w:w="2415" w:type="dxa"/>
            <w:vAlign w:val="center"/>
          </w:tcPr>
          <w:p w14:paraId="30F1279D">
            <w:pPr>
              <w:pStyle w:val="15"/>
              <w:wordWrap w:val="0"/>
              <w:rPr>
                <w:rFonts w:hint="eastAsia" w:hAnsi="宋体" w:cs="宋体"/>
                <w:color w:val="000000" w:themeColor="text1"/>
                <w:highlight w:val="none"/>
                <w14:textFill>
                  <w14:solidFill>
                    <w14:schemeClr w14:val="tx1"/>
                  </w14:solidFill>
                </w14:textFill>
              </w:rPr>
            </w:pPr>
          </w:p>
        </w:tc>
        <w:tc>
          <w:tcPr>
            <w:tcW w:w="1255" w:type="dxa"/>
            <w:vAlign w:val="center"/>
          </w:tcPr>
          <w:p w14:paraId="2E897D44">
            <w:pPr>
              <w:pStyle w:val="15"/>
              <w:wordWrap w:val="0"/>
              <w:rPr>
                <w:rFonts w:hint="eastAsia" w:hAnsi="宋体" w:cs="宋体"/>
                <w:color w:val="000000" w:themeColor="text1"/>
                <w:highlight w:val="none"/>
                <w14:textFill>
                  <w14:solidFill>
                    <w14:schemeClr w14:val="tx1"/>
                  </w14:solidFill>
                </w14:textFill>
              </w:rPr>
            </w:pPr>
          </w:p>
        </w:tc>
        <w:tc>
          <w:tcPr>
            <w:tcW w:w="2939" w:type="dxa"/>
            <w:vAlign w:val="center"/>
          </w:tcPr>
          <w:p w14:paraId="6B975B43">
            <w:pPr>
              <w:pStyle w:val="15"/>
              <w:wordWrap w:val="0"/>
              <w:rPr>
                <w:rFonts w:hint="eastAsia" w:hAnsi="宋体" w:cs="宋体"/>
                <w:color w:val="000000" w:themeColor="text1"/>
                <w:highlight w:val="none"/>
                <w14:textFill>
                  <w14:solidFill>
                    <w14:schemeClr w14:val="tx1"/>
                  </w14:solidFill>
                </w14:textFill>
              </w:rPr>
            </w:pPr>
          </w:p>
        </w:tc>
      </w:tr>
    </w:tbl>
    <w:p w14:paraId="7AA2DF95">
      <w:pPr>
        <w:wordWrap w:val="0"/>
        <w:ind w:firstLine="476"/>
        <w:rPr>
          <w:rFonts w:hint="eastAsia" w:ascii="宋体" w:hAnsi="宋体" w:cs="宋体"/>
          <w:color w:val="000000" w:themeColor="text1"/>
          <w:spacing w:val="-1"/>
          <w:highlight w:val="none"/>
          <w14:textFill>
            <w14:solidFill>
              <w14:schemeClr w14:val="tx1"/>
            </w14:solidFill>
          </w14:textFill>
        </w:rPr>
      </w:pPr>
      <w:r>
        <w:rPr>
          <w:rFonts w:hint="eastAsia" w:ascii="宋体" w:hAnsi="宋体" w:cs="宋体"/>
          <w:color w:val="000000" w:themeColor="text1"/>
          <w:spacing w:val="-1"/>
          <w:highlight w:val="none"/>
          <w14:textFill>
            <w14:solidFill>
              <w14:schemeClr w14:val="tx1"/>
            </w14:solidFill>
          </w14:textFill>
        </w:rPr>
        <w:t>注：请在“偏离说明”栏内扼要说明偏离情况，如无偏离则不需列明。</w:t>
      </w:r>
    </w:p>
    <w:p w14:paraId="5568535C">
      <w:pPr>
        <w:pStyle w:val="40"/>
        <w:wordWrap w:val="0"/>
        <w:ind w:firstLine="480"/>
        <w:rPr>
          <w:rFonts w:hint="eastAsia" w:ascii="宋体" w:hAnsi="宋体" w:cs="宋体"/>
          <w:color w:val="000000" w:themeColor="text1"/>
          <w:highlight w:val="none"/>
          <w14:textFill>
            <w14:solidFill>
              <w14:schemeClr w14:val="tx1"/>
            </w14:solidFill>
          </w14:textFill>
        </w:rPr>
      </w:pPr>
    </w:p>
    <w:p w14:paraId="1E52D08F">
      <w:pPr>
        <w:pStyle w:val="43"/>
        <w:wordWrap w:val="0"/>
        <w:ind w:firstLine="480"/>
        <w:rPr>
          <w:rFonts w:hint="eastAsia" w:ascii="宋体" w:hAnsi="宋体" w:cs="宋体"/>
          <w:color w:val="000000" w:themeColor="text1"/>
          <w:highlight w:val="none"/>
          <w14:textFill>
            <w14:solidFill>
              <w14:schemeClr w14:val="tx1"/>
            </w14:solidFill>
          </w14:textFill>
        </w:rPr>
      </w:pPr>
    </w:p>
    <w:p w14:paraId="6A17B325">
      <w:pPr>
        <w:pStyle w:val="43"/>
        <w:wordWrap w:val="0"/>
        <w:ind w:firstLine="476"/>
        <w:rPr>
          <w:rFonts w:hint="eastAsia" w:ascii="宋体" w:hAnsi="宋体" w:cs="宋体"/>
          <w:color w:val="000000" w:themeColor="text1"/>
          <w:spacing w:val="23"/>
          <w:highlight w:val="none"/>
          <w14:textFill>
            <w14:solidFill>
              <w14:schemeClr w14:val="tx1"/>
            </w14:solidFill>
          </w14:textFill>
        </w:rPr>
      </w:pPr>
      <w:r>
        <w:rPr>
          <w:rFonts w:hint="eastAsia" w:ascii="宋体" w:hAnsi="宋体" w:cs="宋体"/>
          <w:color w:val="000000" w:themeColor="text1"/>
          <w:spacing w:val="-1"/>
          <w:highlight w:val="none"/>
          <w14:textFill>
            <w14:solidFill>
              <w14:schemeClr w14:val="tx1"/>
            </w14:solidFill>
          </w14:textFill>
        </w:rPr>
        <w:t>供应商：</w:t>
      </w:r>
      <w:r>
        <w:rPr>
          <w:rFonts w:hint="eastAsia" w:ascii="宋体" w:hAnsi="宋体" w:cs="宋体"/>
          <w:color w:val="000000" w:themeColor="text1"/>
          <w:spacing w:val="-1"/>
          <w:highlight w:val="none"/>
          <w:u w:val="single"/>
          <w14:textFill>
            <w14:solidFill>
              <w14:schemeClr w14:val="tx1"/>
            </w14:solidFill>
          </w14:textFill>
        </w:rPr>
        <w:t xml:space="preserve">               </w:t>
      </w:r>
      <w:r>
        <w:rPr>
          <w:rFonts w:hint="eastAsia" w:ascii="宋体" w:hAnsi="宋体" w:cs="宋体"/>
          <w:color w:val="000000" w:themeColor="text1"/>
          <w:highlight w:val="none"/>
          <w:u w:val="single"/>
          <w14:textFill>
            <w14:solidFill>
              <w14:schemeClr w14:val="tx1"/>
            </w14:solidFill>
          </w14:textFill>
        </w:rPr>
        <w:t>（公章）</w:t>
      </w:r>
      <w:r>
        <w:rPr>
          <w:rFonts w:hint="eastAsia" w:ascii="宋体" w:hAnsi="宋体" w:cs="宋体"/>
          <w:color w:val="000000" w:themeColor="text1"/>
          <w:spacing w:val="23"/>
          <w:highlight w:val="none"/>
          <w14:textFill>
            <w14:solidFill>
              <w14:schemeClr w14:val="tx1"/>
            </w14:solidFill>
          </w14:textFill>
        </w:rPr>
        <w:t xml:space="preserve"> </w:t>
      </w:r>
    </w:p>
    <w:p w14:paraId="2A40914C">
      <w:pPr>
        <w:pStyle w:val="43"/>
        <w:wordWrap w:val="0"/>
        <w:ind w:firstLine="476"/>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pacing w:val="-1"/>
          <w:highlight w:val="none"/>
          <w14:textFill>
            <w14:solidFill>
              <w14:schemeClr w14:val="tx1"/>
            </w14:solidFill>
          </w14:textFill>
        </w:rPr>
        <w:t>法定代表人或被授权人：</w:t>
      </w:r>
      <w:r>
        <w:rPr>
          <w:rFonts w:hint="eastAsia" w:ascii="宋体" w:hAnsi="宋体" w:cs="宋体"/>
          <w:color w:val="000000" w:themeColor="text1"/>
          <w:spacing w:val="-1"/>
          <w:highlight w:val="none"/>
          <w:u w:val="single"/>
          <w14:textFill>
            <w14:solidFill>
              <w14:schemeClr w14:val="tx1"/>
            </w14:solidFill>
          </w14:textFill>
        </w:rPr>
        <w:t xml:space="preserve">      </w:t>
      </w:r>
      <w:r>
        <w:rPr>
          <w:rFonts w:hint="eastAsia" w:ascii="宋体" w:hAnsi="宋体" w:cs="宋体"/>
          <w:color w:val="000000" w:themeColor="text1"/>
          <w:highlight w:val="none"/>
          <w:u w:val="single"/>
          <w14:textFill>
            <w14:solidFill>
              <w14:schemeClr w14:val="tx1"/>
            </w14:solidFill>
          </w14:textFill>
        </w:rPr>
        <w:t>（签字或盖章）</w:t>
      </w:r>
    </w:p>
    <w:p w14:paraId="0A12D7F2">
      <w:pPr>
        <w:pStyle w:val="43"/>
        <w:wordWrap w:val="0"/>
        <w:ind w:firstLine="48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ab/>
      </w:r>
      <w:r>
        <w:rPr>
          <w:rFonts w:hint="eastAsia" w:ascii="宋体" w:hAnsi="宋体" w:cs="宋体"/>
          <w:color w:val="000000" w:themeColor="text1"/>
          <w:spacing w:val="-1"/>
          <w:highlight w:val="none"/>
          <w14:textFill>
            <w14:solidFill>
              <w14:schemeClr w14:val="tx1"/>
            </w14:solidFill>
          </w14:textFill>
        </w:rPr>
        <w:t>年</w:t>
      </w:r>
      <w:r>
        <w:rPr>
          <w:rFonts w:hint="eastAsia" w:ascii="宋体" w:hAnsi="宋体" w:cs="宋体"/>
          <w:color w:val="000000" w:themeColor="text1"/>
          <w:spacing w:val="-1"/>
          <w:highlight w:val="none"/>
          <w:u w:val="single"/>
          <w14:textFill>
            <w14:solidFill>
              <w14:schemeClr w14:val="tx1"/>
            </w14:solidFill>
          </w14:textFill>
        </w:rPr>
        <w:tab/>
      </w:r>
      <w:r>
        <w:rPr>
          <w:rFonts w:hint="eastAsia" w:ascii="宋体" w:hAnsi="宋体" w:cs="宋体"/>
          <w:color w:val="000000" w:themeColor="text1"/>
          <w:spacing w:val="-1"/>
          <w:highlight w:val="none"/>
          <w14:textFill>
            <w14:solidFill>
              <w14:schemeClr w14:val="tx1"/>
            </w14:solidFill>
          </w14:textFill>
        </w:rPr>
        <w:t>月</w:t>
      </w:r>
      <w:r>
        <w:rPr>
          <w:rFonts w:hint="eastAsia" w:ascii="宋体" w:hAnsi="宋体" w:cs="宋体"/>
          <w:color w:val="000000" w:themeColor="text1"/>
          <w:spacing w:val="-1"/>
          <w:highlight w:val="none"/>
          <w:u w:val="singl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日</w:t>
      </w:r>
    </w:p>
    <w:p w14:paraId="0FF30F65">
      <w:pPr>
        <w:pStyle w:val="59"/>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14:paraId="7AA25D2B">
      <w:pPr>
        <w:pStyle w:val="4"/>
        <w:rPr>
          <w:rFonts w:hint="eastAsia"/>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21.供应商认为需要提交的其他资料</w:t>
      </w:r>
    </w:p>
    <w:p w14:paraId="41DD45C3">
      <w:pPr>
        <w:pStyle w:val="5"/>
        <w:rPr>
          <w:color w:val="000000" w:themeColor="text1"/>
          <w:highlight w:val="none"/>
          <w14:textFill>
            <w14:solidFill>
              <w14:schemeClr w14:val="tx1"/>
            </w14:solidFill>
          </w14:textFill>
        </w:rPr>
      </w:pPr>
    </w:p>
    <w:p w14:paraId="60CA2F84">
      <w:pPr>
        <w:pStyle w:val="57"/>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格式自拟</w:t>
      </w:r>
    </w:p>
    <w:bookmarkEnd w:id="121"/>
    <w:bookmarkEnd w:id="122"/>
    <w:bookmarkEnd w:id="123"/>
    <w:bookmarkEnd w:id="124"/>
    <w:bookmarkEnd w:id="125"/>
    <w:bookmarkEnd w:id="126"/>
    <w:bookmarkEnd w:id="127"/>
    <w:bookmarkEnd w:id="128"/>
    <w:bookmarkEnd w:id="129"/>
    <w:bookmarkEnd w:id="130"/>
    <w:bookmarkEnd w:id="131"/>
    <w:p w14:paraId="478DC773">
      <w:pPr>
        <w:pStyle w:val="13"/>
        <w:wordWrap w:val="0"/>
        <w:rPr>
          <w:rFonts w:hint="eastAsia" w:ascii="宋体" w:hAnsi="宋体"/>
          <w:color w:val="000000" w:themeColor="text1"/>
          <w:highlight w:val="none"/>
          <w14:textFill>
            <w14:solidFill>
              <w14:schemeClr w14:val="tx1"/>
            </w14:solidFill>
          </w14:textFill>
        </w:rPr>
      </w:pPr>
    </w:p>
    <w:p w14:paraId="25296138">
      <w:pPr>
        <w:pStyle w:val="13"/>
        <w:wordWrap w:val="0"/>
        <w:rPr>
          <w:rFonts w:hint="eastAsia" w:ascii="宋体" w:hAnsi="宋体"/>
          <w:color w:val="000000" w:themeColor="text1"/>
          <w:highlight w:val="none"/>
          <w14:textFill>
            <w14:solidFill>
              <w14:schemeClr w14:val="tx1"/>
            </w14:solidFill>
          </w14:textFill>
        </w:rPr>
      </w:pPr>
    </w:p>
    <w:p w14:paraId="3F835E09">
      <w:pPr>
        <w:wordWrap w:val="0"/>
        <w:ind w:firstLine="562"/>
        <w:jc w:val="center"/>
        <w:rPr>
          <w:rFonts w:hint="eastAsia" w:ascii="宋体" w:hAnsi="宋体"/>
          <w:b/>
          <w:bCs/>
          <w:color w:val="000000" w:themeColor="text1"/>
          <w:sz w:val="28"/>
          <w:szCs w:val="28"/>
          <w:highlight w:val="none"/>
          <w14:textFill>
            <w14:solidFill>
              <w14:schemeClr w14:val="tx1"/>
            </w14:solidFill>
          </w14:textFill>
        </w:rPr>
      </w:pPr>
      <w:r>
        <w:rPr>
          <w:rFonts w:ascii="宋体" w:hAnsi="宋体"/>
          <w:b/>
          <w:bCs/>
          <w:color w:val="000000" w:themeColor="text1"/>
          <w:sz w:val="28"/>
          <w:szCs w:val="28"/>
          <w:highlight w:val="none"/>
          <w14:textFill>
            <w14:solidFill>
              <w14:schemeClr w14:val="tx1"/>
            </w14:solidFill>
          </w14:textFill>
        </w:rPr>
        <w:t>…</w:t>
      </w:r>
      <w:r>
        <w:rPr>
          <w:rFonts w:hint="eastAsia" w:ascii="宋体" w:hAnsi="宋体"/>
          <w:b/>
          <w:bCs/>
          <w:color w:val="000000" w:themeColor="text1"/>
          <w:sz w:val="28"/>
          <w:szCs w:val="28"/>
          <w:highlight w:val="none"/>
          <w14:textFill>
            <w14:solidFill>
              <w14:schemeClr w14:val="tx1"/>
            </w14:solidFill>
          </w14:textFill>
        </w:rPr>
        <w:t>结束</w:t>
      </w:r>
      <w:r>
        <w:rPr>
          <w:rFonts w:ascii="宋体" w:hAnsi="宋体"/>
          <w:b/>
          <w:bCs/>
          <w:color w:val="000000" w:themeColor="text1"/>
          <w:sz w:val="28"/>
          <w:szCs w:val="28"/>
          <w:highlight w:val="none"/>
          <w14:textFill>
            <w14:solidFill>
              <w14:schemeClr w14:val="tx1"/>
            </w14:solidFill>
          </w14:textFill>
        </w:rPr>
        <w:t>…</w:t>
      </w:r>
    </w:p>
    <w:p w14:paraId="2DBB5E0E">
      <w:pPr>
        <w:pStyle w:val="13"/>
        <w:wordWrap w:val="0"/>
        <w:jc w:val="center"/>
        <w:rPr>
          <w:rFonts w:hint="eastAsia" w:ascii="宋体" w:hAnsi="宋体"/>
          <w:b/>
          <w:bCs/>
          <w:color w:val="000000" w:themeColor="text1"/>
          <w:highlight w:val="none"/>
          <w14:textFill>
            <w14:solidFill>
              <w14:schemeClr w14:val="tx1"/>
            </w14:solidFill>
          </w14:textFill>
        </w:rPr>
      </w:pPr>
    </w:p>
    <w:sectPr>
      <w:headerReference r:id="rId13" w:type="first"/>
      <w:footerReference r:id="rId16" w:type="first"/>
      <w:headerReference r:id="rId11" w:type="default"/>
      <w:footerReference r:id="rId14" w:type="default"/>
      <w:headerReference r:id="rId12" w:type="even"/>
      <w:footerReference r:id="rId15" w:type="even"/>
      <w:pgSz w:w="11910" w:h="16840"/>
      <w:pgMar w:top="1440" w:right="1080" w:bottom="1440" w:left="1080" w:header="878" w:footer="101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Light">
    <w:panose1 w:val="020B0502040204020203"/>
    <w:charset w:val="86"/>
    <w:family w:val="swiss"/>
    <w:pitch w:val="default"/>
    <w:sig w:usb0="80000287" w:usb1="2ACF0010" w:usb2="00000016" w:usb3="00000000" w:csb0="0004001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3DBFA">
    <w:pPr>
      <w:spacing w:line="14" w:lineRule="auto"/>
    </w:pPr>
    <w:r>
      <mc:AlternateContent>
        <mc:Choice Requires="wps">
          <w:drawing>
            <wp:anchor distT="0" distB="0" distL="114300" distR="114300" simplePos="0" relativeHeight="251660288" behindDoc="1" locked="0" layoutInCell="1" allowOverlap="1">
              <wp:simplePos x="0" y="0"/>
              <wp:positionH relativeFrom="page">
                <wp:posOffset>4577715</wp:posOffset>
              </wp:positionH>
              <wp:positionV relativeFrom="page">
                <wp:posOffset>9919335</wp:posOffset>
              </wp:positionV>
              <wp:extent cx="1854200" cy="139700"/>
              <wp:effectExtent l="0" t="0" r="0" b="0"/>
              <wp:wrapNone/>
              <wp:docPr id="40"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1854200" cy="139700"/>
                      </a:xfrm>
                      <a:prstGeom prst="rect">
                        <a:avLst/>
                      </a:prstGeom>
                      <a:noFill/>
                      <a:ln>
                        <a:noFill/>
                      </a:ln>
                      <a:effectLst/>
                    </wps:spPr>
                    <wps:txbx>
                      <w:txbxContent>
                        <w:p w14:paraId="78F9EDAC">
                          <w:pPr>
                            <w:spacing w:line="200" w:lineRule="exact"/>
                            <w:ind w:left="20"/>
                            <w:rPr>
                              <w:rFonts w:ascii="宋体"/>
                              <w:sz w:val="18"/>
                            </w:rPr>
                          </w:pPr>
                        </w:p>
                      </w:txbxContent>
                    </wps:txbx>
                    <wps:bodyPr rot="0" vert="horz" wrap="square" lIns="0" tIns="0" rIns="0" bIns="0" anchor="t" anchorCtr="0" upright="1">
                      <a:noAutofit/>
                    </wps:bodyPr>
                  </wps:wsp>
                </a:graphicData>
              </a:graphic>
            </wp:anchor>
          </w:drawing>
        </mc:Choice>
        <mc:Fallback>
          <w:pict>
            <v:shape id="文本框 18" o:spid="_x0000_s1026" o:spt="202" type="#_x0000_t202" style="position:absolute;left:0pt;margin-left:360.45pt;margin-top:781.05pt;height:11pt;width:146pt;mso-position-horizontal-relative:page;mso-position-vertical-relative:page;z-index:-251656192;mso-width-relative:page;mso-height-relative:page;" filled="f" stroked="f" coordsize="21600,21600" o:gfxdata="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Wtell9oAAAAOAQAADwAAAAAA&#10;AAABACAAAAAiAAAAZHJzL2Rvd25yZXYueG1sUEsBAhQAFAAAAAgAh07iQGa3e5sRAgAAFQQAAA4A&#10;AAAAAAAAAQAgAAAAKQEAAGRycy9lMm9Eb2MueG1sUEsFBgAAAAAGAAYAWQEAAKwFAAAAAA==&#10;">
              <v:fill on="f" focussize="0,0"/>
              <v:stroke on="f"/>
              <v:imagedata o:title=""/>
              <o:lock v:ext="edit" aspectratio="f"/>
              <v:textbox inset="0mm,0mm,0mm,0mm">
                <w:txbxContent>
                  <w:p w14:paraId="78F9EDAC">
                    <w:pPr>
                      <w:spacing w:line="200" w:lineRule="exact"/>
                      <w:ind w:left="20"/>
                      <w:rPr>
                        <w:rFonts w:ascii="宋体"/>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5E49A">
    <w:pPr>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9C645">
    <w:pPr>
      <w:tabs>
        <w:tab w:val="center" w:pos="4153"/>
        <w:tab w:val="right"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4C8E6">
    <w:pPr>
      <w:pStyle w:val="17"/>
      <w:ind w:firstLine="480"/>
      <w:jc w:val="center"/>
    </w:pPr>
    <w:r>
      <w:fldChar w:fldCharType="begin"/>
    </w:r>
    <w:r>
      <w:instrText xml:space="preserve">PAGE   \* MERGEFORMAT</w:instrText>
    </w:r>
    <w:r>
      <w:fldChar w:fldCharType="separate"/>
    </w:r>
    <w:r>
      <w:rPr>
        <w:lang w:val="zh-CN"/>
      </w:rPr>
      <w:t>4</w:t>
    </w:r>
    <w:r>
      <w:fldChar w:fldCharType="end"/>
    </w:r>
  </w:p>
  <w:p w14:paraId="2D5BDE45">
    <w:pPr>
      <w:tabs>
        <w:tab w:val="center" w:pos="4153"/>
        <w:tab w:val="right" w:pos="8306"/>
      </w:tabs>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BEAF2">
    <w:pPr>
      <w:tabs>
        <w:tab w:val="center" w:pos="4153"/>
        <w:tab w:val="right" w:pos="8306"/>
      </w:tabs>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92EFECB">
                          <w:pPr>
                            <w:tabs>
                              <w:tab w:val="center" w:pos="4153"/>
                              <w:tab w:val="right" w:pos="8306"/>
                            </w:tabs>
                            <w:ind w:firstLine="360"/>
                            <w:jc w:val="center"/>
                          </w:pPr>
                          <w:r>
                            <w:fldChar w:fldCharType="begin"/>
                          </w:r>
                          <w:r>
                            <w:instrText xml:space="preserve">PAGE   \* MERGEFORMAT</w:instrText>
                          </w:r>
                          <w:r>
                            <w:fldChar w:fldCharType="separate"/>
                          </w:r>
                          <w:r>
                            <w:t>64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vhI2zIAQAAnQMAAA4AAAAAAAAAAQAgAAAAHgEAAGRycy9lMm9Eb2Mu&#10;eG1sUEsFBgAAAAAGAAYAWQEAAFgFAAAAAA==&#10;">
              <v:fill on="f" focussize="0,0"/>
              <v:stroke on="f"/>
              <v:imagedata o:title=""/>
              <o:lock v:ext="edit" aspectratio="f"/>
              <v:textbox inset="0mm,0mm,0mm,0mm" style="mso-fit-shape-to-text:t;">
                <w:txbxContent>
                  <w:p w14:paraId="092EFECB">
                    <w:pPr>
                      <w:tabs>
                        <w:tab w:val="center" w:pos="4153"/>
                        <w:tab w:val="right" w:pos="8306"/>
                      </w:tabs>
                      <w:ind w:firstLine="360"/>
                      <w:jc w:val="center"/>
                    </w:pPr>
                    <w:r>
                      <w:fldChar w:fldCharType="begin"/>
                    </w:r>
                    <w:r>
                      <w:instrText xml:space="preserve">PAGE   \* MERGEFORMAT</w:instrText>
                    </w:r>
                    <w:r>
                      <w:fldChar w:fldCharType="separate"/>
                    </w:r>
                    <w:r>
                      <w:t>64</w:t>
                    </w:r>
                    <w:r>
                      <w:fldChar w:fldCharType="end"/>
                    </w:r>
                  </w:p>
                </w:txbxContent>
              </v:textbox>
            </v:shape>
          </w:pict>
        </mc:Fallback>
      </mc:AlternateContent>
    </w:r>
  </w:p>
  <w:p w14:paraId="20310CE0">
    <w:pPr>
      <w:tabs>
        <w:tab w:val="center" w:pos="4153"/>
        <w:tab w:val="right" w:pos="8306"/>
      </w:tabs>
      <w:ind w:right="360" w:firstLine="360"/>
    </w:pPr>
  </w:p>
  <w:p w14:paraId="14C7A161"/>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190DF">
    <w:pPr>
      <w:tabs>
        <w:tab w:val="center" w:pos="4153"/>
        <w:tab w:val="right" w:pos="8306"/>
      </w:tabs>
      <w:ind w:firstLine="360"/>
    </w:pPr>
  </w:p>
  <w:p w14:paraId="0C2F74B6"/>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C3A43">
    <w:pPr>
      <w:tabs>
        <w:tab w:val="center" w:pos="4153"/>
        <w:tab w:val="right" w:pos="8306"/>
      </w:tabs>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349C8">
    <w:pPr>
      <w:spacing w:line="14"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3DE47">
    <w:pPr>
      <w:tabs>
        <w:tab w:val="center" w:pos="4153"/>
        <w:tab w:val="right"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2F84E">
    <w:pPr>
      <w:tabs>
        <w:tab w:val="center" w:pos="4153"/>
        <w:tab w:val="right"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E843B">
    <w:pPr>
      <w:tabs>
        <w:tab w:val="center" w:pos="4153"/>
        <w:tab w:val="right" w:pos="8306"/>
      </w:tabs>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9271F">
    <w:pPr>
      <w:ind w:firstLine="560"/>
    </w:pPr>
  </w:p>
  <w:p w14:paraId="331E8EFA"/>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431C0">
    <w:pPr>
      <w:tabs>
        <w:tab w:val="center" w:pos="4153"/>
        <w:tab w:val="right" w:pos="8306"/>
      </w:tabs>
      <w:ind w:firstLine="360"/>
    </w:pPr>
  </w:p>
  <w:p w14:paraId="3425992C"/>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5AF46">
    <w:pPr>
      <w:tabs>
        <w:tab w:val="center" w:pos="4153"/>
        <w:tab w:val="right" w:pos="8306"/>
      </w:tabs>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3AC6DF"/>
    <w:multiLevelType w:val="singleLevel"/>
    <w:tmpl w:val="8D3AC6DF"/>
    <w:lvl w:ilvl="0" w:tentative="0">
      <w:start w:val="4"/>
      <w:numFmt w:val="chineseCounting"/>
      <w:suff w:val="space"/>
      <w:lvlText w:val="第%1部分"/>
      <w:lvlJc w:val="left"/>
      <w:rPr>
        <w:rFonts w:hint="eastAsia"/>
      </w:rPr>
    </w:lvl>
  </w:abstractNum>
  <w:abstractNum w:abstractNumId="1">
    <w:nsid w:val="B6001DC2"/>
    <w:multiLevelType w:val="singleLevel"/>
    <w:tmpl w:val="B6001DC2"/>
    <w:lvl w:ilvl="0" w:tentative="0">
      <w:start w:val="1"/>
      <w:numFmt w:val="chineseCounting"/>
      <w:suff w:val="nothing"/>
      <w:lvlText w:val="%1、"/>
      <w:lvlJc w:val="left"/>
      <w:rPr>
        <w:rFonts w:hint="eastAsia"/>
      </w:rPr>
    </w:lvl>
  </w:abstractNum>
  <w:abstractNum w:abstractNumId="2">
    <w:nsid w:val="29B32A3A"/>
    <w:multiLevelType w:val="singleLevel"/>
    <w:tmpl w:val="29B32A3A"/>
    <w:lvl w:ilvl="0" w:tentative="0">
      <w:start w:val="1"/>
      <w:numFmt w:val="decimal"/>
      <w:pStyle w:val="16"/>
      <w:lvlText w:val="%1."/>
      <w:lvlJc w:val="left"/>
      <w:pPr>
        <w:tabs>
          <w:tab w:val="left" w:pos="2040"/>
        </w:tabs>
        <w:ind w:left="204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E23"/>
    <w:rsid w:val="000028D1"/>
    <w:rsid w:val="00002B11"/>
    <w:rsid w:val="00007994"/>
    <w:rsid w:val="00012383"/>
    <w:rsid w:val="00013EA0"/>
    <w:rsid w:val="000151DB"/>
    <w:rsid w:val="00027980"/>
    <w:rsid w:val="00030835"/>
    <w:rsid w:val="0003598A"/>
    <w:rsid w:val="00041221"/>
    <w:rsid w:val="00042951"/>
    <w:rsid w:val="00046E61"/>
    <w:rsid w:val="00052B94"/>
    <w:rsid w:val="00052C22"/>
    <w:rsid w:val="00056308"/>
    <w:rsid w:val="00060CA8"/>
    <w:rsid w:val="00067783"/>
    <w:rsid w:val="00071817"/>
    <w:rsid w:val="00073CC0"/>
    <w:rsid w:val="0008484C"/>
    <w:rsid w:val="000862B2"/>
    <w:rsid w:val="00091C2B"/>
    <w:rsid w:val="00092B08"/>
    <w:rsid w:val="0009458D"/>
    <w:rsid w:val="000A1451"/>
    <w:rsid w:val="000A31C8"/>
    <w:rsid w:val="000B4CC4"/>
    <w:rsid w:val="000B68BE"/>
    <w:rsid w:val="000B6A92"/>
    <w:rsid w:val="000B729E"/>
    <w:rsid w:val="000C736C"/>
    <w:rsid w:val="000D3CE5"/>
    <w:rsid w:val="000F05EE"/>
    <w:rsid w:val="000F07EE"/>
    <w:rsid w:val="000F12DE"/>
    <w:rsid w:val="000F2D2C"/>
    <w:rsid w:val="00102A01"/>
    <w:rsid w:val="00106560"/>
    <w:rsid w:val="001165D8"/>
    <w:rsid w:val="00117615"/>
    <w:rsid w:val="001264E0"/>
    <w:rsid w:val="0013320E"/>
    <w:rsid w:val="00135FF1"/>
    <w:rsid w:val="0016668E"/>
    <w:rsid w:val="00170AE3"/>
    <w:rsid w:val="00172A27"/>
    <w:rsid w:val="001730D2"/>
    <w:rsid w:val="00180C13"/>
    <w:rsid w:val="0018114D"/>
    <w:rsid w:val="00185A47"/>
    <w:rsid w:val="0019268E"/>
    <w:rsid w:val="00194D71"/>
    <w:rsid w:val="001B0FA0"/>
    <w:rsid w:val="001B10E3"/>
    <w:rsid w:val="001C6C5E"/>
    <w:rsid w:val="001C70B1"/>
    <w:rsid w:val="001D00B5"/>
    <w:rsid w:val="001D64DC"/>
    <w:rsid w:val="001D74DE"/>
    <w:rsid w:val="001E4F8F"/>
    <w:rsid w:val="001F391F"/>
    <w:rsid w:val="002011F1"/>
    <w:rsid w:val="00223BDA"/>
    <w:rsid w:val="002372C5"/>
    <w:rsid w:val="00266566"/>
    <w:rsid w:val="00274809"/>
    <w:rsid w:val="002760C3"/>
    <w:rsid w:val="00277D97"/>
    <w:rsid w:val="0028039D"/>
    <w:rsid w:val="0028798B"/>
    <w:rsid w:val="00297185"/>
    <w:rsid w:val="002A3AC7"/>
    <w:rsid w:val="002A3D5C"/>
    <w:rsid w:val="002A75B1"/>
    <w:rsid w:val="002B3EA7"/>
    <w:rsid w:val="002C75B1"/>
    <w:rsid w:val="002D1B39"/>
    <w:rsid w:val="002D4AD9"/>
    <w:rsid w:val="002D4E7C"/>
    <w:rsid w:val="002F0721"/>
    <w:rsid w:val="003018A9"/>
    <w:rsid w:val="00302C42"/>
    <w:rsid w:val="0030374A"/>
    <w:rsid w:val="00307550"/>
    <w:rsid w:val="00313866"/>
    <w:rsid w:val="00313A04"/>
    <w:rsid w:val="00316D75"/>
    <w:rsid w:val="00320896"/>
    <w:rsid w:val="0032105F"/>
    <w:rsid w:val="003225C3"/>
    <w:rsid w:val="003313FC"/>
    <w:rsid w:val="00331A37"/>
    <w:rsid w:val="00333A40"/>
    <w:rsid w:val="00340468"/>
    <w:rsid w:val="003405DF"/>
    <w:rsid w:val="00340696"/>
    <w:rsid w:val="00341921"/>
    <w:rsid w:val="003429A8"/>
    <w:rsid w:val="00347DCE"/>
    <w:rsid w:val="0035167C"/>
    <w:rsid w:val="003647E6"/>
    <w:rsid w:val="0036648F"/>
    <w:rsid w:val="003754F1"/>
    <w:rsid w:val="00376D6E"/>
    <w:rsid w:val="0037705E"/>
    <w:rsid w:val="0038444B"/>
    <w:rsid w:val="0038556C"/>
    <w:rsid w:val="00386E95"/>
    <w:rsid w:val="00396F24"/>
    <w:rsid w:val="003A4A40"/>
    <w:rsid w:val="003A72AF"/>
    <w:rsid w:val="003B1E28"/>
    <w:rsid w:val="003B273D"/>
    <w:rsid w:val="003B6EEA"/>
    <w:rsid w:val="003D14E1"/>
    <w:rsid w:val="003D352F"/>
    <w:rsid w:val="003D7F67"/>
    <w:rsid w:val="003E0BE2"/>
    <w:rsid w:val="003E5916"/>
    <w:rsid w:val="00404DE1"/>
    <w:rsid w:val="00413F2C"/>
    <w:rsid w:val="0042339C"/>
    <w:rsid w:val="00424B8B"/>
    <w:rsid w:val="0042579B"/>
    <w:rsid w:val="0043047F"/>
    <w:rsid w:val="00433190"/>
    <w:rsid w:val="00434AC0"/>
    <w:rsid w:val="004537A4"/>
    <w:rsid w:val="004639CF"/>
    <w:rsid w:val="00471C81"/>
    <w:rsid w:val="00475805"/>
    <w:rsid w:val="00495F65"/>
    <w:rsid w:val="00497262"/>
    <w:rsid w:val="004A169B"/>
    <w:rsid w:val="004A7DA1"/>
    <w:rsid w:val="004B5DC4"/>
    <w:rsid w:val="004C0DC5"/>
    <w:rsid w:val="004C4C9E"/>
    <w:rsid w:val="004D0867"/>
    <w:rsid w:val="004D400F"/>
    <w:rsid w:val="004D54D9"/>
    <w:rsid w:val="004D6E58"/>
    <w:rsid w:val="004E262E"/>
    <w:rsid w:val="004E5FBC"/>
    <w:rsid w:val="004F4D51"/>
    <w:rsid w:val="004F74EA"/>
    <w:rsid w:val="004F7AB8"/>
    <w:rsid w:val="00503340"/>
    <w:rsid w:val="00503799"/>
    <w:rsid w:val="00513983"/>
    <w:rsid w:val="00516851"/>
    <w:rsid w:val="00517E3F"/>
    <w:rsid w:val="005208AC"/>
    <w:rsid w:val="00523388"/>
    <w:rsid w:val="00526865"/>
    <w:rsid w:val="0053588E"/>
    <w:rsid w:val="005368CB"/>
    <w:rsid w:val="00543EEE"/>
    <w:rsid w:val="00547B6A"/>
    <w:rsid w:val="005503B6"/>
    <w:rsid w:val="005529CF"/>
    <w:rsid w:val="00564854"/>
    <w:rsid w:val="005723ED"/>
    <w:rsid w:val="00585CF8"/>
    <w:rsid w:val="0059070B"/>
    <w:rsid w:val="005908C2"/>
    <w:rsid w:val="00593410"/>
    <w:rsid w:val="005972B2"/>
    <w:rsid w:val="005A50B3"/>
    <w:rsid w:val="005A50C1"/>
    <w:rsid w:val="005B0060"/>
    <w:rsid w:val="005B456C"/>
    <w:rsid w:val="005B470C"/>
    <w:rsid w:val="005C0AFD"/>
    <w:rsid w:val="005D49FD"/>
    <w:rsid w:val="005D528B"/>
    <w:rsid w:val="005D5E9F"/>
    <w:rsid w:val="005E375B"/>
    <w:rsid w:val="00611B0A"/>
    <w:rsid w:val="0061760F"/>
    <w:rsid w:val="00621C55"/>
    <w:rsid w:val="006255F0"/>
    <w:rsid w:val="00634832"/>
    <w:rsid w:val="00642F87"/>
    <w:rsid w:val="00643E46"/>
    <w:rsid w:val="006459F6"/>
    <w:rsid w:val="00645E7F"/>
    <w:rsid w:val="00650A8E"/>
    <w:rsid w:val="00650FDA"/>
    <w:rsid w:val="00652852"/>
    <w:rsid w:val="00654111"/>
    <w:rsid w:val="006768BC"/>
    <w:rsid w:val="00682CE5"/>
    <w:rsid w:val="006A4C4A"/>
    <w:rsid w:val="006A6E86"/>
    <w:rsid w:val="006B72BB"/>
    <w:rsid w:val="006C0F24"/>
    <w:rsid w:val="006C6E24"/>
    <w:rsid w:val="006D5733"/>
    <w:rsid w:val="006E117B"/>
    <w:rsid w:val="006E7650"/>
    <w:rsid w:val="006F4442"/>
    <w:rsid w:val="00700EB6"/>
    <w:rsid w:val="00703253"/>
    <w:rsid w:val="00710DD0"/>
    <w:rsid w:val="00711E8A"/>
    <w:rsid w:val="0071210C"/>
    <w:rsid w:val="007126BA"/>
    <w:rsid w:val="007306F0"/>
    <w:rsid w:val="007323D4"/>
    <w:rsid w:val="007324E5"/>
    <w:rsid w:val="00734547"/>
    <w:rsid w:val="00740A4D"/>
    <w:rsid w:val="0074362C"/>
    <w:rsid w:val="0074363A"/>
    <w:rsid w:val="00747E4E"/>
    <w:rsid w:val="00751ACD"/>
    <w:rsid w:val="00756DDE"/>
    <w:rsid w:val="00760813"/>
    <w:rsid w:val="0076157F"/>
    <w:rsid w:val="007712F2"/>
    <w:rsid w:val="00776841"/>
    <w:rsid w:val="00777BBA"/>
    <w:rsid w:val="00777E63"/>
    <w:rsid w:val="007837EF"/>
    <w:rsid w:val="0079040F"/>
    <w:rsid w:val="00796C32"/>
    <w:rsid w:val="0079787B"/>
    <w:rsid w:val="007A1EF4"/>
    <w:rsid w:val="007A2588"/>
    <w:rsid w:val="007C30AE"/>
    <w:rsid w:val="007C3C87"/>
    <w:rsid w:val="007C6E07"/>
    <w:rsid w:val="007E3914"/>
    <w:rsid w:val="007E626B"/>
    <w:rsid w:val="007F05BA"/>
    <w:rsid w:val="008022D3"/>
    <w:rsid w:val="00805B59"/>
    <w:rsid w:val="00812C51"/>
    <w:rsid w:val="008172A0"/>
    <w:rsid w:val="008274D0"/>
    <w:rsid w:val="00841B88"/>
    <w:rsid w:val="00841E35"/>
    <w:rsid w:val="00846B67"/>
    <w:rsid w:val="00847E74"/>
    <w:rsid w:val="00873101"/>
    <w:rsid w:val="00874089"/>
    <w:rsid w:val="008814B8"/>
    <w:rsid w:val="00890000"/>
    <w:rsid w:val="0089240C"/>
    <w:rsid w:val="00895065"/>
    <w:rsid w:val="008A0AF9"/>
    <w:rsid w:val="008A48E7"/>
    <w:rsid w:val="008B07BA"/>
    <w:rsid w:val="008B2ADB"/>
    <w:rsid w:val="008D18B8"/>
    <w:rsid w:val="008D2C0D"/>
    <w:rsid w:val="008E7FA4"/>
    <w:rsid w:val="008F5815"/>
    <w:rsid w:val="00900521"/>
    <w:rsid w:val="00911AE0"/>
    <w:rsid w:val="00912A6A"/>
    <w:rsid w:val="009156E7"/>
    <w:rsid w:val="00915F5C"/>
    <w:rsid w:val="0092418E"/>
    <w:rsid w:val="009274B2"/>
    <w:rsid w:val="00975A6A"/>
    <w:rsid w:val="00977B12"/>
    <w:rsid w:val="00982D1D"/>
    <w:rsid w:val="009865C0"/>
    <w:rsid w:val="0099271E"/>
    <w:rsid w:val="00992A0E"/>
    <w:rsid w:val="009977B7"/>
    <w:rsid w:val="00997CDA"/>
    <w:rsid w:val="009B527F"/>
    <w:rsid w:val="009E3D34"/>
    <w:rsid w:val="009E692A"/>
    <w:rsid w:val="009F248D"/>
    <w:rsid w:val="009F7A59"/>
    <w:rsid w:val="00A035E9"/>
    <w:rsid w:val="00A14BE1"/>
    <w:rsid w:val="00A22A9F"/>
    <w:rsid w:val="00A25926"/>
    <w:rsid w:val="00A267A6"/>
    <w:rsid w:val="00A36CDF"/>
    <w:rsid w:val="00A36F21"/>
    <w:rsid w:val="00A44D85"/>
    <w:rsid w:val="00A50009"/>
    <w:rsid w:val="00A534E2"/>
    <w:rsid w:val="00A540B0"/>
    <w:rsid w:val="00A644EB"/>
    <w:rsid w:val="00A760A0"/>
    <w:rsid w:val="00A83257"/>
    <w:rsid w:val="00AB3FA0"/>
    <w:rsid w:val="00AD1C76"/>
    <w:rsid w:val="00AD57BD"/>
    <w:rsid w:val="00AE70AB"/>
    <w:rsid w:val="00AF41F6"/>
    <w:rsid w:val="00AF57C5"/>
    <w:rsid w:val="00AF75EC"/>
    <w:rsid w:val="00B00706"/>
    <w:rsid w:val="00B02E24"/>
    <w:rsid w:val="00B07D62"/>
    <w:rsid w:val="00B252C9"/>
    <w:rsid w:val="00B2667D"/>
    <w:rsid w:val="00B26A18"/>
    <w:rsid w:val="00B37A78"/>
    <w:rsid w:val="00B37CB5"/>
    <w:rsid w:val="00B46959"/>
    <w:rsid w:val="00B55073"/>
    <w:rsid w:val="00B806A5"/>
    <w:rsid w:val="00B83F30"/>
    <w:rsid w:val="00B861F7"/>
    <w:rsid w:val="00B907C3"/>
    <w:rsid w:val="00B92DB3"/>
    <w:rsid w:val="00B94704"/>
    <w:rsid w:val="00BA5795"/>
    <w:rsid w:val="00BA5F88"/>
    <w:rsid w:val="00BC0371"/>
    <w:rsid w:val="00BC3C2D"/>
    <w:rsid w:val="00BC566E"/>
    <w:rsid w:val="00BD08BC"/>
    <w:rsid w:val="00BE18EA"/>
    <w:rsid w:val="00BE3416"/>
    <w:rsid w:val="00BE6261"/>
    <w:rsid w:val="00BF751F"/>
    <w:rsid w:val="00C018D8"/>
    <w:rsid w:val="00C06EFB"/>
    <w:rsid w:val="00C07AED"/>
    <w:rsid w:val="00C1396A"/>
    <w:rsid w:val="00C2259F"/>
    <w:rsid w:val="00C249DE"/>
    <w:rsid w:val="00C25FC3"/>
    <w:rsid w:val="00C27068"/>
    <w:rsid w:val="00C3232F"/>
    <w:rsid w:val="00C54636"/>
    <w:rsid w:val="00C564A6"/>
    <w:rsid w:val="00C80194"/>
    <w:rsid w:val="00C83114"/>
    <w:rsid w:val="00C83655"/>
    <w:rsid w:val="00C87F82"/>
    <w:rsid w:val="00C9171E"/>
    <w:rsid w:val="00C93CD1"/>
    <w:rsid w:val="00C96BC6"/>
    <w:rsid w:val="00C96E1A"/>
    <w:rsid w:val="00CA20F6"/>
    <w:rsid w:val="00CA6A55"/>
    <w:rsid w:val="00CB46CA"/>
    <w:rsid w:val="00CB4BDC"/>
    <w:rsid w:val="00CB6645"/>
    <w:rsid w:val="00CB7693"/>
    <w:rsid w:val="00CD081A"/>
    <w:rsid w:val="00CD47F4"/>
    <w:rsid w:val="00CF2E8A"/>
    <w:rsid w:val="00CF5EA1"/>
    <w:rsid w:val="00D0054C"/>
    <w:rsid w:val="00D20C1A"/>
    <w:rsid w:val="00D23906"/>
    <w:rsid w:val="00D40D7C"/>
    <w:rsid w:val="00D5754E"/>
    <w:rsid w:val="00D57CEA"/>
    <w:rsid w:val="00D607E9"/>
    <w:rsid w:val="00D74A5A"/>
    <w:rsid w:val="00D76078"/>
    <w:rsid w:val="00D82753"/>
    <w:rsid w:val="00D85881"/>
    <w:rsid w:val="00D948C8"/>
    <w:rsid w:val="00DA587F"/>
    <w:rsid w:val="00DD00B1"/>
    <w:rsid w:val="00DD015F"/>
    <w:rsid w:val="00DD445C"/>
    <w:rsid w:val="00DD72F3"/>
    <w:rsid w:val="00DE1FD5"/>
    <w:rsid w:val="00DE486A"/>
    <w:rsid w:val="00DF1C41"/>
    <w:rsid w:val="00DF537F"/>
    <w:rsid w:val="00E05C8D"/>
    <w:rsid w:val="00E06C9A"/>
    <w:rsid w:val="00E23130"/>
    <w:rsid w:val="00E2534B"/>
    <w:rsid w:val="00E34778"/>
    <w:rsid w:val="00E3758A"/>
    <w:rsid w:val="00E51651"/>
    <w:rsid w:val="00E51D94"/>
    <w:rsid w:val="00E52322"/>
    <w:rsid w:val="00E532C6"/>
    <w:rsid w:val="00E8601D"/>
    <w:rsid w:val="00E86FE7"/>
    <w:rsid w:val="00E96EB1"/>
    <w:rsid w:val="00EA2375"/>
    <w:rsid w:val="00EB09AB"/>
    <w:rsid w:val="00EB0B5B"/>
    <w:rsid w:val="00EB6429"/>
    <w:rsid w:val="00EB6966"/>
    <w:rsid w:val="00ED21F8"/>
    <w:rsid w:val="00ED2840"/>
    <w:rsid w:val="00ED6A3B"/>
    <w:rsid w:val="00EE39D3"/>
    <w:rsid w:val="00F03B37"/>
    <w:rsid w:val="00F05CF4"/>
    <w:rsid w:val="00F07BAA"/>
    <w:rsid w:val="00F156E7"/>
    <w:rsid w:val="00F21E91"/>
    <w:rsid w:val="00F339AC"/>
    <w:rsid w:val="00F3519C"/>
    <w:rsid w:val="00F3742B"/>
    <w:rsid w:val="00F43BCC"/>
    <w:rsid w:val="00F450FD"/>
    <w:rsid w:val="00F53CBF"/>
    <w:rsid w:val="00F55B2D"/>
    <w:rsid w:val="00F5711C"/>
    <w:rsid w:val="00F63F2D"/>
    <w:rsid w:val="00F65B2C"/>
    <w:rsid w:val="00F66AFE"/>
    <w:rsid w:val="00F8090C"/>
    <w:rsid w:val="00F83BC0"/>
    <w:rsid w:val="00F87EEE"/>
    <w:rsid w:val="00F92BD4"/>
    <w:rsid w:val="00F93D0B"/>
    <w:rsid w:val="00F960D8"/>
    <w:rsid w:val="00FA20A7"/>
    <w:rsid w:val="00FC3ED4"/>
    <w:rsid w:val="00FC7DAB"/>
    <w:rsid w:val="00FD4167"/>
    <w:rsid w:val="00FD58F7"/>
    <w:rsid w:val="00FF4162"/>
    <w:rsid w:val="08B80259"/>
    <w:rsid w:val="08C77461"/>
    <w:rsid w:val="093323A4"/>
    <w:rsid w:val="0A1149F8"/>
    <w:rsid w:val="0AD159F5"/>
    <w:rsid w:val="0B1A1A6E"/>
    <w:rsid w:val="0C1F1126"/>
    <w:rsid w:val="0EED6F82"/>
    <w:rsid w:val="10063B4A"/>
    <w:rsid w:val="109F048E"/>
    <w:rsid w:val="11631E9D"/>
    <w:rsid w:val="17591B70"/>
    <w:rsid w:val="1B0F59A2"/>
    <w:rsid w:val="1DD40DE5"/>
    <w:rsid w:val="237A5348"/>
    <w:rsid w:val="238907C8"/>
    <w:rsid w:val="23AD7E03"/>
    <w:rsid w:val="24170DE9"/>
    <w:rsid w:val="245710EE"/>
    <w:rsid w:val="292E1166"/>
    <w:rsid w:val="2ADA66CC"/>
    <w:rsid w:val="30085792"/>
    <w:rsid w:val="31E247E4"/>
    <w:rsid w:val="31FE6C2C"/>
    <w:rsid w:val="342B5BC4"/>
    <w:rsid w:val="357A7BEC"/>
    <w:rsid w:val="36BA4A11"/>
    <w:rsid w:val="3A5C7A22"/>
    <w:rsid w:val="3AC577F8"/>
    <w:rsid w:val="3B045946"/>
    <w:rsid w:val="3BA0193A"/>
    <w:rsid w:val="44E12F35"/>
    <w:rsid w:val="46FA326F"/>
    <w:rsid w:val="47B40579"/>
    <w:rsid w:val="47F0426E"/>
    <w:rsid w:val="48230487"/>
    <w:rsid w:val="49E33649"/>
    <w:rsid w:val="4EFD3F05"/>
    <w:rsid w:val="4F754E2D"/>
    <w:rsid w:val="524F3C18"/>
    <w:rsid w:val="54D440CD"/>
    <w:rsid w:val="57A636CB"/>
    <w:rsid w:val="5802387C"/>
    <w:rsid w:val="5C5D455A"/>
    <w:rsid w:val="5D996431"/>
    <w:rsid w:val="5DA85633"/>
    <w:rsid w:val="62774225"/>
    <w:rsid w:val="6292737A"/>
    <w:rsid w:val="66812555"/>
    <w:rsid w:val="66E3632D"/>
    <w:rsid w:val="69004F74"/>
    <w:rsid w:val="6B462475"/>
    <w:rsid w:val="6B7320E3"/>
    <w:rsid w:val="70AE7B2A"/>
    <w:rsid w:val="71556CA2"/>
    <w:rsid w:val="717E112C"/>
    <w:rsid w:val="722A5328"/>
    <w:rsid w:val="74455872"/>
    <w:rsid w:val="796A4609"/>
    <w:rsid w:val="79C318FE"/>
    <w:rsid w:val="79DA536E"/>
    <w:rsid w:val="7C993139"/>
    <w:rsid w:val="DD970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4"/>
      <w:lang w:val="en-US" w:eastAsia="zh-CN" w:bidi="ar-SA"/>
    </w:rPr>
  </w:style>
  <w:style w:type="paragraph" w:styleId="2">
    <w:name w:val="heading 1"/>
    <w:basedOn w:val="1"/>
    <w:next w:val="1"/>
    <w:link w:val="31"/>
    <w:qFormat/>
    <w:uiPriority w:val="0"/>
    <w:pPr>
      <w:keepNext/>
      <w:keepLines/>
      <w:pageBreakBefore/>
      <w:spacing w:line="360" w:lineRule="auto"/>
      <w:jc w:val="center"/>
      <w:outlineLvl w:val="0"/>
    </w:pPr>
    <w:rPr>
      <w:rFonts w:ascii="Cambria" w:hAnsi="Cambria"/>
      <w:b/>
      <w:kern w:val="44"/>
      <w:sz w:val="44"/>
      <w:szCs w:val="44"/>
    </w:rPr>
  </w:style>
  <w:style w:type="paragraph" w:styleId="3">
    <w:name w:val="heading 2"/>
    <w:basedOn w:val="1"/>
    <w:next w:val="1"/>
    <w:qFormat/>
    <w:uiPriority w:val="0"/>
    <w:pPr>
      <w:tabs>
        <w:tab w:val="left" w:pos="540"/>
      </w:tabs>
      <w:adjustRightInd w:val="0"/>
      <w:snapToGrid w:val="0"/>
      <w:spacing w:line="360" w:lineRule="auto"/>
      <w:jc w:val="center"/>
      <w:outlineLvl w:val="1"/>
    </w:pPr>
    <w:rPr>
      <w:rFonts w:ascii="Arial" w:hAnsi="Arial"/>
      <w:b/>
      <w:sz w:val="32"/>
    </w:rPr>
  </w:style>
  <w:style w:type="paragraph" w:styleId="4">
    <w:name w:val="heading 3"/>
    <w:basedOn w:val="1"/>
    <w:next w:val="1"/>
    <w:link w:val="68"/>
    <w:qFormat/>
    <w:uiPriority w:val="0"/>
    <w:pPr>
      <w:tabs>
        <w:tab w:val="left" w:pos="540"/>
      </w:tabs>
      <w:adjustRightInd w:val="0"/>
      <w:snapToGrid w:val="0"/>
      <w:spacing w:line="360" w:lineRule="auto"/>
      <w:jc w:val="center"/>
      <w:outlineLvl w:val="2"/>
    </w:pPr>
    <w:rPr>
      <w:rFonts w:ascii="宋体" w:hAnsi="宋体"/>
      <w:b/>
      <w:sz w:val="30"/>
    </w:rPr>
  </w:style>
  <w:style w:type="paragraph" w:styleId="5">
    <w:name w:val="heading 4"/>
    <w:basedOn w:val="1"/>
    <w:next w:val="1"/>
    <w:link w:val="32"/>
    <w:qFormat/>
    <w:uiPriority w:val="0"/>
    <w:pPr>
      <w:keepNext/>
      <w:keepLines/>
      <w:tabs>
        <w:tab w:val="left" w:pos="1044"/>
        <w:tab w:val="left" w:pos="1680"/>
      </w:tabs>
      <w:spacing w:line="360" w:lineRule="auto"/>
      <w:jc w:val="center"/>
      <w:outlineLvl w:val="3"/>
    </w:pPr>
    <w:rPr>
      <w:rFonts w:ascii="Arial" w:hAnsi="Arial"/>
      <w:b/>
      <w:bCs/>
      <w:sz w:val="28"/>
      <w:szCs w:val="28"/>
    </w:rPr>
  </w:style>
  <w:style w:type="paragraph" w:styleId="6">
    <w:name w:val="heading 5"/>
    <w:basedOn w:val="1"/>
    <w:next w:val="1"/>
    <w:link w:val="33"/>
    <w:qFormat/>
    <w:uiPriority w:val="0"/>
    <w:pPr>
      <w:keepNext/>
      <w:keepLines/>
      <w:spacing w:line="360" w:lineRule="auto"/>
      <w:jc w:val="left"/>
      <w:outlineLvl w:val="4"/>
    </w:pPr>
    <w:rPr>
      <w:rFonts w:ascii="Calibri" w:hAnsi="Calibri"/>
      <w:b/>
      <w:bCs/>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spacing w:line="360" w:lineRule="auto"/>
      <w:ind w:firstLine="200" w:firstLineChars="200"/>
      <w:jc w:val="left"/>
    </w:pPr>
    <w:rPr>
      <w:rFonts w:ascii="Calibri" w:hAnsi="Calibri"/>
    </w:rPr>
  </w:style>
  <w:style w:type="paragraph" w:styleId="8">
    <w:name w:val="toa heading"/>
    <w:basedOn w:val="1"/>
    <w:next w:val="1"/>
    <w:qFormat/>
    <w:uiPriority w:val="0"/>
    <w:pPr>
      <w:spacing w:before="120" w:line="560" w:lineRule="exact"/>
      <w:ind w:firstLine="602" w:firstLineChars="200"/>
      <w:jc w:val="left"/>
    </w:pPr>
    <w:rPr>
      <w:rFonts w:ascii="Arial" w:hAnsi="Arial" w:eastAsia="仿宋_GB2312"/>
      <w:kern w:val="2"/>
      <w:szCs w:val="24"/>
    </w:rPr>
  </w:style>
  <w:style w:type="paragraph" w:styleId="9">
    <w:name w:val="annotation text"/>
    <w:basedOn w:val="1"/>
    <w:link w:val="34"/>
    <w:qFormat/>
    <w:uiPriority w:val="0"/>
    <w:pPr>
      <w:jc w:val="left"/>
    </w:pPr>
    <w:rPr>
      <w:rFonts w:ascii="Calibri" w:hAnsi="Calibri"/>
    </w:rPr>
  </w:style>
  <w:style w:type="paragraph" w:styleId="10">
    <w:name w:val="Body Text"/>
    <w:basedOn w:val="1"/>
    <w:next w:val="11"/>
    <w:qFormat/>
    <w:uiPriority w:val="0"/>
    <w:pPr>
      <w:spacing w:after="120"/>
    </w:pPr>
    <w:rPr>
      <w:rFonts w:ascii="Calibri" w:hAnsi="Calibri"/>
      <w:kern w:val="2"/>
      <w:sz w:val="21"/>
      <w:szCs w:val="24"/>
    </w:rPr>
  </w:style>
  <w:style w:type="paragraph" w:customStyle="1" w:styleId="11">
    <w:name w:val="Default"/>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styleId="12">
    <w:name w:val="Body Text Indent"/>
    <w:basedOn w:val="1"/>
    <w:link w:val="35"/>
    <w:unhideWhenUsed/>
    <w:qFormat/>
    <w:uiPriority w:val="99"/>
    <w:pPr>
      <w:spacing w:after="120"/>
      <w:ind w:left="420" w:leftChars="200"/>
    </w:pPr>
  </w:style>
  <w:style w:type="paragraph" w:styleId="13">
    <w:name w:val="Block Text"/>
    <w:basedOn w:val="1"/>
    <w:qFormat/>
    <w:uiPriority w:val="0"/>
    <w:pPr>
      <w:spacing w:line="288" w:lineRule="auto"/>
      <w:jc w:val="left"/>
    </w:pPr>
    <w:rPr>
      <w:rFonts w:ascii="Calibri" w:hAnsi="Calibri"/>
      <w:kern w:val="2"/>
      <w:szCs w:val="24"/>
    </w:rPr>
  </w:style>
  <w:style w:type="paragraph" w:styleId="14">
    <w:name w:val="toc 3"/>
    <w:basedOn w:val="1"/>
    <w:next w:val="1"/>
    <w:qFormat/>
    <w:uiPriority w:val="0"/>
    <w:pPr>
      <w:spacing w:line="560" w:lineRule="exact"/>
      <w:ind w:left="840" w:leftChars="400" w:firstLine="602" w:firstLineChars="200"/>
      <w:jc w:val="left"/>
    </w:pPr>
    <w:rPr>
      <w:rFonts w:ascii="Calibri" w:hAnsi="Calibri" w:eastAsia="仿宋_GB2312"/>
      <w:kern w:val="2"/>
      <w:sz w:val="32"/>
      <w:szCs w:val="24"/>
    </w:rPr>
  </w:style>
  <w:style w:type="paragraph" w:styleId="15">
    <w:name w:val="Plain Text"/>
    <w:basedOn w:val="1"/>
    <w:next w:val="16"/>
    <w:link w:val="36"/>
    <w:qFormat/>
    <w:uiPriority w:val="0"/>
    <w:pPr>
      <w:spacing w:line="360" w:lineRule="auto"/>
      <w:jc w:val="left"/>
    </w:pPr>
    <w:rPr>
      <w:rFonts w:ascii="宋体" w:hAnsi="Courier New" w:cs="Courier New"/>
      <w:szCs w:val="21"/>
    </w:rPr>
  </w:style>
  <w:style w:type="paragraph" w:styleId="16">
    <w:name w:val="List Number 5"/>
    <w:basedOn w:val="1"/>
    <w:semiHidden/>
    <w:unhideWhenUsed/>
    <w:qFormat/>
    <w:uiPriority w:val="99"/>
    <w:pPr>
      <w:numPr>
        <w:ilvl w:val="0"/>
        <w:numId w:val="1"/>
      </w:numPr>
    </w:pPr>
  </w:style>
  <w:style w:type="paragraph" w:styleId="17">
    <w:name w:val="footer"/>
    <w:basedOn w:val="1"/>
    <w:qFormat/>
    <w:uiPriority w:val="0"/>
    <w:pPr>
      <w:tabs>
        <w:tab w:val="center" w:pos="4153"/>
        <w:tab w:val="right" w:pos="8306"/>
      </w:tabs>
      <w:snapToGrid w:val="0"/>
      <w:jc w:val="left"/>
    </w:pPr>
    <w:rPr>
      <w:rFonts w:ascii="Calibri" w:hAnsi="Calibri"/>
      <w:sz w:val="18"/>
      <w:szCs w:val="18"/>
    </w:rPr>
  </w:style>
  <w:style w:type="paragraph" w:styleId="18">
    <w:name w:val="header"/>
    <w:basedOn w:val="1"/>
    <w:link w:val="37"/>
    <w:qFormat/>
    <w:uiPriority w:val="0"/>
    <w:pPr>
      <w:tabs>
        <w:tab w:val="center" w:pos="4153"/>
        <w:tab w:val="right" w:pos="8306"/>
      </w:tabs>
      <w:snapToGrid w:val="0"/>
      <w:jc w:val="center"/>
    </w:pPr>
    <w:rPr>
      <w:rFonts w:ascii="Calibri" w:hAnsi="Calibri"/>
      <w:sz w:val="18"/>
      <w:szCs w:val="18"/>
    </w:rPr>
  </w:style>
  <w:style w:type="paragraph" w:styleId="19">
    <w:name w:val="toc 1"/>
    <w:basedOn w:val="1"/>
    <w:next w:val="1"/>
    <w:qFormat/>
    <w:uiPriority w:val="0"/>
    <w:pPr>
      <w:spacing w:line="560" w:lineRule="exact"/>
      <w:ind w:firstLine="602" w:firstLineChars="200"/>
      <w:jc w:val="left"/>
    </w:pPr>
    <w:rPr>
      <w:rFonts w:ascii="Calibri" w:hAnsi="Calibri" w:eastAsia="仿宋_GB2312"/>
      <w:kern w:val="2"/>
      <w:sz w:val="32"/>
      <w:szCs w:val="24"/>
    </w:rPr>
  </w:style>
  <w:style w:type="paragraph" w:styleId="20">
    <w:name w:val="footnote text"/>
    <w:basedOn w:val="1"/>
    <w:qFormat/>
    <w:uiPriority w:val="0"/>
    <w:pPr>
      <w:spacing w:line="360" w:lineRule="auto"/>
      <w:ind w:firstLine="200" w:firstLineChars="200"/>
      <w:jc w:val="left"/>
    </w:pPr>
    <w:rPr>
      <w:rFonts w:ascii="Calibri" w:hAnsi="Calibri"/>
      <w:kern w:val="2"/>
      <w:sz w:val="18"/>
    </w:rPr>
  </w:style>
  <w:style w:type="paragraph" w:styleId="21">
    <w:name w:val="toc 2"/>
    <w:basedOn w:val="1"/>
    <w:next w:val="1"/>
    <w:qFormat/>
    <w:uiPriority w:val="0"/>
    <w:pPr>
      <w:spacing w:line="560" w:lineRule="exact"/>
      <w:ind w:left="420" w:leftChars="200" w:firstLine="602" w:firstLineChars="200"/>
      <w:jc w:val="left"/>
    </w:pPr>
    <w:rPr>
      <w:rFonts w:ascii="Calibri" w:hAnsi="Calibri" w:eastAsia="仿宋_GB2312"/>
      <w:kern w:val="2"/>
      <w:sz w:val="32"/>
      <w:szCs w:val="24"/>
    </w:rPr>
  </w:style>
  <w:style w:type="paragraph" w:styleId="22">
    <w:name w:val="Normal (Web)"/>
    <w:basedOn w:val="1"/>
    <w:qFormat/>
    <w:uiPriority w:val="0"/>
    <w:pPr>
      <w:spacing w:beforeAutospacing="1" w:afterAutospacing="1" w:line="560" w:lineRule="exact"/>
      <w:ind w:firstLine="602" w:firstLineChars="200"/>
      <w:jc w:val="left"/>
    </w:pPr>
    <w:rPr>
      <w:rFonts w:ascii="Calibri" w:hAnsi="Calibri"/>
      <w:sz w:val="32"/>
      <w:szCs w:val="24"/>
    </w:rPr>
  </w:style>
  <w:style w:type="paragraph" w:styleId="23">
    <w:name w:val="annotation subject"/>
    <w:basedOn w:val="9"/>
    <w:next w:val="9"/>
    <w:link w:val="38"/>
    <w:qFormat/>
    <w:uiPriority w:val="0"/>
    <w:rPr>
      <w:b/>
      <w:bCs/>
    </w:rPr>
  </w:style>
  <w:style w:type="paragraph" w:styleId="24">
    <w:name w:val="Body Text First Indent 2"/>
    <w:basedOn w:val="12"/>
    <w:link w:val="39"/>
    <w:unhideWhenUsed/>
    <w:qFormat/>
    <w:uiPriority w:val="99"/>
    <w:pPr>
      <w:ind w:firstLine="420" w:firstLineChars="2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rFonts w:ascii="Times New Roman" w:hAnsi="Times New Roman" w:eastAsia="宋体" w:cs="Times New Roman"/>
      <w:b/>
      <w:bCs/>
    </w:rPr>
  </w:style>
  <w:style w:type="character" w:styleId="29">
    <w:name w:val="Hyperlink"/>
    <w:qFormat/>
    <w:uiPriority w:val="0"/>
    <w:rPr>
      <w:rFonts w:ascii="Calibri" w:hAnsi="Calibri" w:eastAsia="宋体" w:cs="Times New Roman"/>
      <w:color w:val="0563C1"/>
      <w:u w:val="single"/>
    </w:rPr>
  </w:style>
  <w:style w:type="character" w:styleId="30">
    <w:name w:val="annotation reference"/>
    <w:qFormat/>
    <w:uiPriority w:val="0"/>
    <w:rPr>
      <w:rFonts w:ascii="Calibri" w:hAnsi="Calibri" w:eastAsia="宋体" w:cs="Times New Roman"/>
      <w:sz w:val="21"/>
      <w:szCs w:val="21"/>
    </w:rPr>
  </w:style>
  <w:style w:type="character" w:customStyle="1" w:styleId="31">
    <w:name w:val="标题 1 字符"/>
    <w:link w:val="2"/>
    <w:qFormat/>
    <w:uiPriority w:val="0"/>
    <w:rPr>
      <w:rFonts w:ascii="Cambria" w:hAnsi="Cambria" w:eastAsia="宋体" w:cs="Times New Roman"/>
      <w:b/>
      <w:kern w:val="44"/>
      <w:sz w:val="44"/>
      <w:szCs w:val="44"/>
    </w:rPr>
  </w:style>
  <w:style w:type="character" w:customStyle="1" w:styleId="32">
    <w:name w:val="标题 4 字符"/>
    <w:link w:val="5"/>
    <w:qFormat/>
    <w:uiPriority w:val="0"/>
    <w:rPr>
      <w:rFonts w:ascii="Arial" w:hAnsi="Arial" w:eastAsia="宋体" w:cs="Times New Roman"/>
      <w:b/>
      <w:bCs/>
      <w:sz w:val="28"/>
      <w:szCs w:val="28"/>
    </w:rPr>
  </w:style>
  <w:style w:type="character" w:customStyle="1" w:styleId="33">
    <w:name w:val="标题 5 字符"/>
    <w:link w:val="6"/>
    <w:qFormat/>
    <w:uiPriority w:val="0"/>
    <w:rPr>
      <w:b/>
      <w:bCs/>
      <w:sz w:val="24"/>
      <w:szCs w:val="28"/>
    </w:rPr>
  </w:style>
  <w:style w:type="character" w:customStyle="1" w:styleId="34">
    <w:name w:val="批注文字 字符"/>
    <w:link w:val="9"/>
    <w:qFormat/>
    <w:uiPriority w:val="0"/>
    <w:rPr>
      <w:rFonts w:ascii="Times New Roman" w:hAnsi="Times New Roman" w:eastAsia="宋体" w:cs="Times New Roman"/>
    </w:rPr>
  </w:style>
  <w:style w:type="character" w:customStyle="1" w:styleId="35">
    <w:name w:val="正文文本缩进 字符"/>
    <w:link w:val="12"/>
    <w:semiHidden/>
    <w:qFormat/>
    <w:uiPriority w:val="99"/>
    <w:rPr>
      <w:rFonts w:ascii="Times New Roman" w:hAnsi="Times New Roman" w:eastAsia="宋体" w:cs="Times New Roman"/>
      <w:sz w:val="24"/>
    </w:rPr>
  </w:style>
  <w:style w:type="character" w:customStyle="1" w:styleId="36">
    <w:name w:val="纯文本 字符"/>
    <w:link w:val="15"/>
    <w:qFormat/>
    <w:uiPriority w:val="0"/>
    <w:rPr>
      <w:rFonts w:ascii="宋体" w:hAnsi="Courier New" w:eastAsia="宋体" w:cs="Courier New"/>
      <w:sz w:val="24"/>
      <w:szCs w:val="21"/>
    </w:rPr>
  </w:style>
  <w:style w:type="character" w:customStyle="1" w:styleId="37">
    <w:name w:val="页眉 字符"/>
    <w:link w:val="18"/>
    <w:qFormat/>
    <w:uiPriority w:val="0"/>
    <w:rPr>
      <w:rFonts w:ascii="Times New Roman" w:hAnsi="Times New Roman" w:eastAsia="宋体" w:cs="Times New Roman"/>
      <w:sz w:val="18"/>
      <w:szCs w:val="18"/>
    </w:rPr>
  </w:style>
  <w:style w:type="character" w:customStyle="1" w:styleId="38">
    <w:name w:val="批注主题 字符"/>
    <w:link w:val="23"/>
    <w:qFormat/>
    <w:uiPriority w:val="0"/>
    <w:rPr>
      <w:rFonts w:ascii="Times New Roman" w:hAnsi="Times New Roman" w:eastAsia="宋体" w:cs="Times New Roman"/>
      <w:b/>
      <w:bCs/>
    </w:rPr>
  </w:style>
  <w:style w:type="character" w:customStyle="1" w:styleId="39">
    <w:name w:val="正文文本首行缩进 2 字符"/>
    <w:link w:val="24"/>
    <w:semiHidden/>
    <w:qFormat/>
    <w:uiPriority w:val="99"/>
  </w:style>
  <w:style w:type="paragraph" w:customStyle="1" w:styleId="40">
    <w:name w:val="标书正文"/>
    <w:basedOn w:val="1"/>
    <w:qFormat/>
    <w:uiPriority w:val="0"/>
    <w:pPr>
      <w:spacing w:line="360" w:lineRule="auto"/>
      <w:ind w:firstLine="200" w:firstLineChars="200"/>
      <w:jc w:val="left"/>
    </w:pPr>
    <w:rPr>
      <w:rFonts w:ascii="Calibri" w:hAnsi="Calibri"/>
      <w:kern w:val="2"/>
      <w:szCs w:val="24"/>
    </w:rPr>
  </w:style>
  <w:style w:type="character" w:customStyle="1" w:styleId="41">
    <w:name w:val="bookmark-item"/>
    <w:qFormat/>
    <w:uiPriority w:val="0"/>
    <w:rPr>
      <w:rFonts w:ascii="Calibri" w:hAnsi="Calibri" w:eastAsia="宋体" w:cs="Times New Roman"/>
    </w:rPr>
  </w:style>
  <w:style w:type="character" w:customStyle="1" w:styleId="42">
    <w:name w:val="采购正文 Char"/>
    <w:link w:val="43"/>
    <w:qFormat/>
    <w:uiPriority w:val="0"/>
    <w:rPr>
      <w:rFonts w:ascii="仿宋" w:hAnsi="仿宋" w:eastAsia="宋体" w:cs="Times New Roman"/>
      <w:kern w:val="2"/>
      <w:sz w:val="24"/>
      <w:szCs w:val="24"/>
    </w:rPr>
  </w:style>
  <w:style w:type="paragraph" w:customStyle="1" w:styleId="43">
    <w:name w:val="采购正文"/>
    <w:link w:val="42"/>
    <w:qFormat/>
    <w:uiPriority w:val="0"/>
    <w:pPr>
      <w:snapToGrid w:val="0"/>
      <w:spacing w:line="360" w:lineRule="auto"/>
      <w:ind w:firstLine="200" w:firstLineChars="200"/>
    </w:pPr>
    <w:rPr>
      <w:rFonts w:ascii="仿宋" w:hAnsi="仿宋" w:eastAsia="宋体" w:cs="Times New Roman"/>
      <w:kern w:val="2"/>
      <w:sz w:val="24"/>
      <w:szCs w:val="24"/>
      <w:lang w:val="en-US" w:eastAsia="zh-CN" w:bidi="ar-SA"/>
    </w:rPr>
  </w:style>
  <w:style w:type="paragraph" w:customStyle="1" w:styleId="44">
    <w:name w:val="不缩"/>
    <w:qFormat/>
    <w:uiPriority w:val="0"/>
    <w:pPr>
      <w:autoSpaceDE w:val="0"/>
      <w:autoSpaceDN w:val="0"/>
      <w:spacing w:line="360" w:lineRule="auto"/>
    </w:pPr>
    <w:rPr>
      <w:rFonts w:ascii="仿宋" w:hAnsi="仿宋" w:eastAsia="宋体" w:cs="宋体"/>
      <w:color w:val="000000"/>
      <w:kern w:val="24"/>
      <w:sz w:val="24"/>
      <w:szCs w:val="32"/>
      <w:lang w:val="en-US" w:eastAsia="zh-CN" w:bidi="ar-SA"/>
    </w:rPr>
  </w:style>
  <w:style w:type="character" w:customStyle="1" w:styleId="45">
    <w:name w:val="_正文段落 Char"/>
    <w:link w:val="46"/>
    <w:qFormat/>
    <w:uiPriority w:val="0"/>
    <w:rPr>
      <w:rFonts w:ascii="宋体" w:hAnsi="宋体" w:eastAsia="宋体" w:cs="Times New Roman"/>
      <w:sz w:val="24"/>
      <w:szCs w:val="24"/>
    </w:rPr>
  </w:style>
  <w:style w:type="paragraph" w:customStyle="1" w:styleId="46">
    <w:name w:val="_正文段落"/>
    <w:basedOn w:val="1"/>
    <w:link w:val="45"/>
    <w:qFormat/>
    <w:uiPriority w:val="0"/>
    <w:pPr>
      <w:spacing w:beforeLines="15" w:line="360" w:lineRule="auto"/>
      <w:ind w:firstLine="480" w:firstLineChars="200"/>
    </w:pPr>
    <w:rPr>
      <w:rFonts w:ascii="宋体" w:hAnsi="宋体"/>
      <w:szCs w:val="24"/>
    </w:rPr>
  </w:style>
  <w:style w:type="character" w:customStyle="1" w:styleId="47">
    <w:name w:val="正文（首行缩进2字符） Char"/>
    <w:link w:val="48"/>
    <w:qFormat/>
    <w:uiPriority w:val="0"/>
    <w:rPr>
      <w:rFonts w:ascii="Times New Roman" w:hAnsi="Times New Roman" w:eastAsia="等线" w:cs="Times New Roman"/>
      <w:kern w:val="2"/>
      <w:sz w:val="21"/>
      <w:szCs w:val="21"/>
    </w:rPr>
  </w:style>
  <w:style w:type="paragraph" w:customStyle="1" w:styleId="48">
    <w:name w:val="正文（首行缩进2字符）"/>
    <w:basedOn w:val="1"/>
    <w:link w:val="47"/>
    <w:qFormat/>
    <w:uiPriority w:val="0"/>
    <w:pPr>
      <w:widowControl/>
      <w:ind w:left="420" w:firstLine="420"/>
    </w:pPr>
    <w:rPr>
      <w:rFonts w:ascii="Calibri" w:hAnsi="Calibri" w:eastAsia="等线"/>
      <w:kern w:val="2"/>
      <w:sz w:val="21"/>
      <w:szCs w:val="21"/>
    </w:rPr>
  </w:style>
  <w:style w:type="character" w:customStyle="1" w:styleId="49">
    <w:name w:val="正文缩进 字符1"/>
    <w:qFormat/>
    <w:uiPriority w:val="0"/>
    <w:rPr>
      <w:rFonts w:ascii="Calibri" w:hAnsi="Calibri" w:eastAsia="宋体" w:cs="Times New Roman"/>
      <w:kern w:val="2"/>
      <w:sz w:val="24"/>
    </w:rPr>
  </w:style>
  <w:style w:type="character" w:customStyle="1" w:styleId="50">
    <w:name w:val="Default Text Char"/>
    <w:link w:val="51"/>
    <w:qFormat/>
    <w:uiPriority w:val="0"/>
    <w:rPr>
      <w:rFonts w:ascii="Calibri" w:hAnsi="Calibri" w:eastAsia="宋体" w:cs="Times New Roman"/>
      <w:color w:val="000000"/>
      <w:sz w:val="24"/>
      <w:szCs w:val="24"/>
    </w:rPr>
  </w:style>
  <w:style w:type="paragraph" w:customStyle="1" w:styleId="51">
    <w:name w:val="Default Text"/>
    <w:link w:val="50"/>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2">
    <w:name w:val="标书-正文"/>
    <w:basedOn w:val="1"/>
    <w:qFormat/>
    <w:uiPriority w:val="0"/>
    <w:pPr>
      <w:spacing w:line="360" w:lineRule="auto"/>
      <w:ind w:firstLine="200" w:firstLineChars="200"/>
      <w:jc w:val="left"/>
    </w:pPr>
    <w:rPr>
      <w:rFonts w:ascii="Arial" w:hAnsi="Arial"/>
    </w:rPr>
  </w:style>
  <w:style w:type="paragraph" w:customStyle="1" w:styleId="53">
    <w:name w:val="不锁"/>
    <w:qFormat/>
    <w:uiPriority w:val="0"/>
    <w:pPr>
      <w:autoSpaceDE w:val="0"/>
      <w:autoSpaceDN w:val="0"/>
      <w:spacing w:line="360" w:lineRule="auto"/>
      <w:ind w:firstLine="200" w:firstLineChars="200"/>
    </w:pPr>
    <w:rPr>
      <w:rFonts w:ascii="仿宋" w:hAnsi="仿宋" w:eastAsia="宋体" w:cs="宋体"/>
      <w:color w:val="000000"/>
      <w:kern w:val="24"/>
      <w:sz w:val="24"/>
      <w:szCs w:val="32"/>
      <w:lang w:val="en-US" w:eastAsia="zh-CN" w:bidi="ar-SA"/>
    </w:rPr>
  </w:style>
  <w:style w:type="character" w:customStyle="1" w:styleId="54">
    <w:name w:val="正文缩进 字符"/>
    <w:qFormat/>
    <w:uiPriority w:val="0"/>
    <w:rPr>
      <w:rFonts w:ascii="Calibri" w:hAnsi="Calibri" w:eastAsia="宋体" w:cs="Times New Roman"/>
      <w:szCs w:val="24"/>
    </w:rPr>
  </w:style>
  <w:style w:type="character" w:customStyle="1" w:styleId="55">
    <w:name w:val="_Style 54"/>
    <w:qFormat/>
    <w:uiPriority w:val="0"/>
    <w:rPr>
      <w:rFonts w:ascii="Calibri" w:hAnsi="Calibri" w:eastAsia="宋体" w:cs="Times New Roman"/>
      <w:color w:val="605E5C"/>
      <w:shd w:val="clear" w:color="auto" w:fill="E1DFDD"/>
    </w:rPr>
  </w:style>
  <w:style w:type="paragraph" w:customStyle="1" w:styleId="56">
    <w:name w:val="正文文本缩进_1_0"/>
    <w:qFormat/>
    <w:uiPriority w:val="0"/>
    <w:pPr>
      <w:widowControl w:val="0"/>
      <w:spacing w:after="120"/>
      <w:ind w:left="420" w:leftChars="200"/>
      <w:jc w:val="both"/>
    </w:pPr>
    <w:rPr>
      <w:rFonts w:ascii="Times New Roman" w:hAnsi="Times New Roman" w:eastAsia="宋体" w:cs="Times New Roman"/>
      <w:kern w:val="2"/>
      <w:sz w:val="21"/>
      <w:szCs w:val="22"/>
      <w:lang w:val="en-US" w:eastAsia="zh-CN" w:bidi="ar-SA"/>
    </w:rPr>
  </w:style>
  <w:style w:type="paragraph" w:customStyle="1" w:styleId="57">
    <w:name w:val="纯文版"/>
    <w:basedOn w:val="1"/>
    <w:link w:val="58"/>
    <w:qFormat/>
    <w:uiPriority w:val="0"/>
    <w:pPr>
      <w:spacing w:line="360" w:lineRule="auto"/>
      <w:jc w:val="left"/>
    </w:pPr>
  </w:style>
  <w:style w:type="character" w:customStyle="1" w:styleId="58">
    <w:name w:val="纯文版 字符"/>
    <w:link w:val="57"/>
    <w:qFormat/>
    <w:uiPriority w:val="0"/>
    <w:rPr>
      <w:rFonts w:ascii="Times New Roman" w:hAnsi="Times New Roman" w:eastAsia="宋体" w:cs="Times New Roman"/>
      <w:sz w:val="24"/>
    </w:rPr>
  </w:style>
  <w:style w:type="paragraph" w:customStyle="1" w:styleId="59">
    <w:name w:val="普通正文"/>
    <w:basedOn w:val="57"/>
    <w:link w:val="60"/>
    <w:qFormat/>
    <w:uiPriority w:val="0"/>
    <w:pPr>
      <w:ind w:firstLine="200" w:firstLineChars="200"/>
    </w:pPr>
  </w:style>
  <w:style w:type="character" w:customStyle="1" w:styleId="60">
    <w:name w:val="普通正文 字符"/>
    <w:link w:val="59"/>
    <w:qFormat/>
    <w:uiPriority w:val="0"/>
  </w:style>
  <w:style w:type="paragraph" w:customStyle="1" w:styleId="61">
    <w:name w:val="正文空2格  1."/>
    <w:basedOn w:val="1"/>
    <w:qFormat/>
    <w:uiPriority w:val="0"/>
    <w:pPr>
      <w:adjustRightInd w:val="0"/>
      <w:spacing w:line="360" w:lineRule="auto"/>
      <w:ind w:firstLine="480" w:firstLineChars="200"/>
      <w:textAlignment w:val="baseline"/>
    </w:pPr>
    <w:rPr>
      <w:rFonts w:ascii="宋体" w:eastAsia="仿宋" w:cs="宋体"/>
      <w:sz w:val="28"/>
    </w:rPr>
  </w:style>
  <w:style w:type="character" w:customStyle="1" w:styleId="62">
    <w:name w:val="纯文本 字符1"/>
    <w:qFormat/>
    <w:uiPriority w:val="0"/>
    <w:rPr>
      <w:rFonts w:ascii="宋体" w:hAnsi="Courier New" w:eastAsia="宋体" w:cs="Times New Roman"/>
      <w:kern w:val="2"/>
      <w:sz w:val="24"/>
      <w:szCs w:val="21"/>
    </w:rPr>
  </w:style>
  <w:style w:type="paragraph" w:customStyle="1" w:styleId="63">
    <w:name w:val="TOC 标题1"/>
    <w:basedOn w:val="2"/>
    <w:next w:val="1"/>
    <w:qFormat/>
    <w:uiPriority w:val="0"/>
    <w:pPr>
      <w:pageBreakBefore w:val="0"/>
      <w:spacing w:before="480" w:line="276" w:lineRule="auto"/>
      <w:outlineLvl w:val="9"/>
    </w:pPr>
    <w:rPr>
      <w:rFonts w:ascii="仿宋" w:hAnsi="仿宋" w:eastAsia="仿宋"/>
      <w:bCs/>
      <w:color w:val="000000"/>
      <w:kern w:val="0"/>
      <w:szCs w:val="32"/>
    </w:rPr>
  </w:style>
  <w:style w:type="paragraph" w:styleId="64">
    <w:name w:val="No Spacing"/>
    <w:qFormat/>
    <w:uiPriority w:val="99"/>
    <w:pPr>
      <w:widowControl w:val="0"/>
      <w:jc w:val="both"/>
    </w:pPr>
    <w:rPr>
      <w:rFonts w:ascii="Times New Roman" w:hAnsi="Times New Roman" w:eastAsia="宋体" w:cs="Times New Roman"/>
      <w:sz w:val="24"/>
      <w:lang w:val="en-US" w:eastAsia="zh-CN" w:bidi="ar-SA"/>
    </w:rPr>
  </w:style>
  <w:style w:type="paragraph" w:styleId="65">
    <w:name w:val="Quote"/>
    <w:basedOn w:val="1"/>
    <w:next w:val="1"/>
    <w:link w:val="66"/>
    <w:qFormat/>
    <w:uiPriority w:val="99"/>
    <w:pPr>
      <w:spacing w:before="200" w:after="160"/>
      <w:ind w:left="864" w:right="864"/>
      <w:jc w:val="center"/>
    </w:pPr>
    <w:rPr>
      <w:i/>
      <w:iCs/>
      <w:color w:val="404040"/>
    </w:rPr>
  </w:style>
  <w:style w:type="character" w:customStyle="1" w:styleId="66">
    <w:name w:val="引用 字符"/>
    <w:link w:val="65"/>
    <w:qFormat/>
    <w:uiPriority w:val="99"/>
    <w:rPr>
      <w:rFonts w:ascii="Calibri" w:hAnsi="Calibri" w:eastAsia="宋体" w:cs="Times New Roman"/>
      <w:i/>
      <w:iCs/>
      <w:color w:val="404040"/>
      <w:sz w:val="24"/>
    </w:rPr>
  </w:style>
  <w:style w:type="table" w:customStyle="1" w:styleId="67">
    <w:name w:val="Table Normal"/>
    <w:semiHidden/>
    <w:unhideWhenUsed/>
    <w:qFormat/>
    <w:uiPriority w:val="0"/>
    <w:tblPr>
      <w:tblCellMar>
        <w:top w:w="0" w:type="dxa"/>
        <w:left w:w="0" w:type="dxa"/>
        <w:bottom w:w="0" w:type="dxa"/>
        <w:right w:w="0" w:type="dxa"/>
      </w:tblCellMar>
    </w:tblPr>
  </w:style>
  <w:style w:type="character" w:customStyle="1" w:styleId="68">
    <w:name w:val="标题 3 字符"/>
    <w:basedOn w:val="27"/>
    <w:link w:val="4"/>
    <w:qFormat/>
    <w:uiPriority w:val="0"/>
    <w:rPr>
      <w:rFonts w:ascii="宋体" w:hAnsi="宋体"/>
      <w:b/>
      <w:sz w:val="3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21137</Words>
  <Characters>21935</Characters>
  <Lines>1393</Lines>
  <Paragraphs>1322</Paragraphs>
  <TotalTime>31</TotalTime>
  <ScaleCrop>false</ScaleCrop>
  <LinksUpToDate>false</LinksUpToDate>
  <CharactersWithSpaces>23081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2024-08-06T12:15:00Z</dcterms:created>
  <dc:creator>greatwall</dc:creator>
  <cp:lastModifiedBy>阿Xìn、</cp:lastModifiedBy>
  <dcterms:modified xsi:type="dcterms:W3CDTF">2026-04-15T11:26:31Z</dcterms:modified>
  <dc:title>新疆城市园林绿化现状及推进高质量发展研究课题项目   </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E50646D2DC0C47ADB0962A0E562463CD_13</vt:lpwstr>
  </property>
  <property fmtid="{D5CDD505-2E9C-101B-9397-08002B2CF9AE}" pid="4" name="KSOTemplateDocerSaveRecord">
    <vt:lpwstr>eyJoZGlkIjoiNzg1YjllOWY2Y2Q0YjAyZjM1N2ZjNzA2MzE5OGRkMWQiLCJ1c2VySWQiOiI3NDE1ODk3NDkifQ==</vt:lpwstr>
  </property>
</Properties>
</file>