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CB641">
      <w:pPr>
        <w:pStyle w:val="7"/>
        <w:pageBreakBefore w:val="0"/>
        <w:kinsoku/>
        <w:wordWrap/>
        <w:overflowPunct/>
        <w:topLinePunct w:val="0"/>
        <w:bidi w:val="0"/>
        <w:ind w:left="0" w:leftChars="0" w:firstLine="0" w:firstLineChars="0"/>
        <w:jc w:val="right"/>
        <w:rPr>
          <w:rFonts w:hint="eastAsia" w:ascii="宋体" w:hAnsi="宋体" w:eastAsia="宋体" w:cs="宋体"/>
          <w:b/>
          <w:color w:val="auto"/>
          <w:sz w:val="44"/>
          <w:szCs w:val="44"/>
          <w:lang w:val="en-US" w:eastAsia="zh-CN"/>
        </w:rPr>
      </w:pPr>
      <w:r>
        <w:rPr>
          <w:rFonts w:hint="eastAsia" w:ascii="宋体" w:hAnsi="宋体" w:eastAsia="宋体" w:cs="宋体"/>
          <w:b/>
          <w:color w:val="auto"/>
          <w:sz w:val="36"/>
          <w:szCs w:val="36"/>
          <w:lang w:val="en-US" w:eastAsia="zh-CN"/>
        </w:rPr>
        <w:t>【采购】</w:t>
      </w:r>
    </w:p>
    <w:p w14:paraId="19E0B272">
      <w:pPr>
        <w:rPr>
          <w:rFonts w:hint="eastAsia" w:ascii="宋体" w:hAnsi="宋体" w:eastAsia="宋体" w:cs="宋体"/>
          <w:b/>
          <w:color w:val="auto"/>
          <w:sz w:val="44"/>
          <w:szCs w:val="44"/>
        </w:rPr>
      </w:pPr>
    </w:p>
    <w:p w14:paraId="4D46D921">
      <w:pPr>
        <w:pStyle w:val="7"/>
        <w:pageBreakBefore w:val="0"/>
        <w:kinsoku/>
        <w:wordWrap/>
        <w:overflowPunct/>
        <w:topLinePunct w:val="0"/>
        <w:bidi w:val="0"/>
        <w:jc w:val="both"/>
        <w:rPr>
          <w:rFonts w:hint="eastAsia" w:ascii="宋体" w:hAnsi="宋体" w:eastAsia="宋体" w:cs="宋体"/>
          <w:color w:val="auto"/>
        </w:rPr>
      </w:pPr>
    </w:p>
    <w:p w14:paraId="6D77775F">
      <w:pPr>
        <w:rPr>
          <w:rFonts w:hint="eastAsia"/>
        </w:rPr>
      </w:pPr>
    </w:p>
    <w:p w14:paraId="3C05131B">
      <w:pPr>
        <w:pStyle w:val="12"/>
        <w:keepNext w:val="0"/>
        <w:keepLines w:val="0"/>
        <w:pageBreakBefore w:val="0"/>
        <w:widowControl w:val="0"/>
        <w:tabs>
          <w:tab w:val="left" w:pos="567"/>
        </w:tabs>
        <w:kinsoku/>
        <w:wordWrap/>
        <w:overflowPunct/>
        <w:topLinePunct w:val="0"/>
        <w:autoSpaceDE/>
        <w:autoSpaceDN/>
        <w:bidi w:val="0"/>
        <w:adjustRightInd/>
        <w:snapToGrid/>
        <w:spacing w:before="0" w:line="560" w:lineRule="exact"/>
        <w:jc w:val="center"/>
        <w:textAlignment w:val="auto"/>
        <w:rPr>
          <w:rFonts w:hint="eastAsia" w:ascii="方正小标宋_GBK" w:hAnsi="方正小标宋_GBK" w:eastAsia="方正小标宋_GBK" w:cs="方正小标宋_GBK"/>
          <w:b/>
          <w:color w:val="auto"/>
          <w:sz w:val="44"/>
          <w:szCs w:val="44"/>
        </w:rPr>
      </w:pPr>
      <w:r>
        <w:rPr>
          <w:rFonts w:hint="eastAsia" w:ascii="方正小标宋_GBK" w:hAnsi="方正小标宋_GBK" w:eastAsia="方正小标宋_GBK" w:cs="方正小标宋_GBK"/>
          <w:b/>
          <w:color w:val="auto"/>
          <w:sz w:val="44"/>
          <w:szCs w:val="44"/>
        </w:rPr>
        <w:t>喀什地区第二人民医院十四五期间专项</w:t>
      </w:r>
    </w:p>
    <w:p w14:paraId="5DD0AF75">
      <w:pPr>
        <w:pStyle w:val="12"/>
        <w:keepNext w:val="0"/>
        <w:keepLines w:val="0"/>
        <w:pageBreakBefore w:val="0"/>
        <w:widowControl w:val="0"/>
        <w:tabs>
          <w:tab w:val="left" w:pos="567"/>
        </w:tabs>
        <w:kinsoku/>
        <w:wordWrap/>
        <w:overflowPunct/>
        <w:topLinePunct w:val="0"/>
        <w:autoSpaceDE/>
        <w:autoSpaceDN/>
        <w:bidi w:val="0"/>
        <w:adjustRightInd/>
        <w:snapToGrid/>
        <w:spacing w:before="0" w:line="560" w:lineRule="exact"/>
        <w:jc w:val="center"/>
        <w:textAlignment w:val="auto"/>
        <w:rPr>
          <w:rFonts w:hint="eastAsia" w:ascii="宋体" w:hAnsi="宋体" w:eastAsia="宋体" w:cs="宋体"/>
          <w:b/>
          <w:color w:val="auto"/>
          <w:sz w:val="44"/>
          <w:szCs w:val="44"/>
        </w:rPr>
      </w:pPr>
      <w:r>
        <w:rPr>
          <w:rFonts w:hint="eastAsia" w:ascii="方正小标宋_GBK" w:hAnsi="方正小标宋_GBK" w:eastAsia="方正小标宋_GBK" w:cs="方正小标宋_GBK"/>
          <w:b/>
          <w:color w:val="auto"/>
          <w:sz w:val="44"/>
          <w:szCs w:val="44"/>
        </w:rPr>
        <w:t>审计及2025年度财务收支审计项目</w:t>
      </w:r>
    </w:p>
    <w:p w14:paraId="56057374">
      <w:pPr>
        <w:pStyle w:val="12"/>
        <w:keepNext w:val="0"/>
        <w:keepLines w:val="0"/>
        <w:pageBreakBefore w:val="0"/>
        <w:widowControl w:val="0"/>
        <w:tabs>
          <w:tab w:val="left" w:pos="567"/>
        </w:tabs>
        <w:kinsoku/>
        <w:wordWrap/>
        <w:overflowPunct/>
        <w:topLinePunct w:val="0"/>
        <w:autoSpaceDE/>
        <w:autoSpaceDN/>
        <w:bidi w:val="0"/>
        <w:adjustRightInd/>
        <w:snapToGrid/>
        <w:spacing w:before="0" w:line="560" w:lineRule="exact"/>
        <w:jc w:val="center"/>
        <w:textAlignment w:val="auto"/>
        <w:rPr>
          <w:rFonts w:hint="eastAsia" w:ascii="宋体" w:hAnsi="宋体" w:eastAsia="宋体" w:cs="宋体"/>
          <w:b/>
          <w:color w:val="auto"/>
          <w:sz w:val="44"/>
          <w:szCs w:val="44"/>
        </w:rPr>
      </w:pPr>
    </w:p>
    <w:p w14:paraId="1F28E4C9">
      <w:pPr>
        <w:pStyle w:val="12"/>
        <w:pageBreakBefore w:val="0"/>
        <w:tabs>
          <w:tab w:val="left" w:pos="567"/>
        </w:tabs>
        <w:kinsoku/>
        <w:wordWrap/>
        <w:overflowPunct/>
        <w:topLinePunct w:val="0"/>
        <w:bidi w:val="0"/>
        <w:spacing w:line="400" w:lineRule="exact"/>
        <w:jc w:val="center"/>
        <w:textAlignment w:val="auto"/>
        <w:rPr>
          <w:rFonts w:hint="eastAsia" w:ascii="宋体" w:hAnsi="宋体" w:eastAsia="宋体" w:cs="宋体"/>
          <w:b/>
          <w:color w:val="auto"/>
          <w:sz w:val="32"/>
          <w:szCs w:val="32"/>
        </w:rPr>
      </w:pPr>
    </w:p>
    <w:p w14:paraId="20C73AAF">
      <w:pPr>
        <w:pStyle w:val="12"/>
        <w:pageBreakBefore w:val="0"/>
        <w:tabs>
          <w:tab w:val="left" w:pos="567"/>
        </w:tabs>
        <w:kinsoku/>
        <w:wordWrap/>
        <w:overflowPunct/>
        <w:topLinePunct w:val="0"/>
        <w:bidi w:val="0"/>
        <w:spacing w:line="400" w:lineRule="exact"/>
        <w:jc w:val="center"/>
        <w:textAlignment w:val="auto"/>
        <w:rPr>
          <w:rFonts w:hint="default" w:ascii="宋体" w:hAnsi="宋体" w:eastAsia="宋体" w:cs="宋体"/>
          <w:b/>
          <w:color w:val="auto"/>
          <w:sz w:val="32"/>
          <w:szCs w:val="32"/>
          <w:lang w:val="en-US" w:eastAsia="zh-CN"/>
        </w:rPr>
      </w:pPr>
      <w:r>
        <w:rPr>
          <w:rFonts w:hint="eastAsia" w:ascii="宋体" w:hAnsi="宋体" w:eastAsia="宋体" w:cs="宋体"/>
          <w:b/>
          <w:color w:val="auto"/>
          <w:sz w:val="32"/>
          <w:szCs w:val="32"/>
        </w:rPr>
        <w:t>项目编号：</w:t>
      </w:r>
      <w:r>
        <w:rPr>
          <w:rFonts w:hint="eastAsia" w:ascii="宋体" w:hAnsi="宋体" w:eastAsia="宋体" w:cs="宋体"/>
          <w:b/>
          <w:color w:val="auto"/>
          <w:sz w:val="32"/>
          <w:szCs w:val="32"/>
          <w:lang w:val="en-US" w:eastAsia="zh-CN"/>
        </w:rPr>
        <w:t>XJHRX-(CS)-2026-02</w:t>
      </w:r>
      <w:r>
        <w:rPr>
          <w:rFonts w:hint="eastAsia" w:ascii="宋体" w:hAnsi="宋体" w:cs="宋体"/>
          <w:b/>
          <w:color w:val="auto"/>
          <w:sz w:val="32"/>
          <w:szCs w:val="32"/>
          <w:lang w:val="en-US" w:eastAsia="zh-CN"/>
        </w:rPr>
        <w:t>6</w:t>
      </w:r>
    </w:p>
    <w:p w14:paraId="48617DA7">
      <w:pPr>
        <w:pageBreakBefore w:val="0"/>
        <w:kinsoku/>
        <w:wordWrap/>
        <w:overflowPunct/>
        <w:topLinePunct w:val="0"/>
        <w:bidi w:val="0"/>
        <w:spacing w:line="400" w:lineRule="exact"/>
        <w:jc w:val="center"/>
        <w:textAlignment w:val="auto"/>
        <w:rPr>
          <w:rFonts w:hint="eastAsia" w:ascii="宋体" w:hAnsi="宋体" w:eastAsia="宋体" w:cs="宋体"/>
          <w:b/>
          <w:color w:val="auto"/>
          <w:sz w:val="28"/>
        </w:rPr>
      </w:pPr>
    </w:p>
    <w:p w14:paraId="0FAF4DF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宋体" w:hAnsi="宋体" w:eastAsia="宋体" w:cs="宋体"/>
          <w:b/>
          <w:color w:val="auto"/>
          <w:sz w:val="52"/>
          <w:szCs w:val="52"/>
        </w:rPr>
      </w:pPr>
    </w:p>
    <w:p w14:paraId="05633B6C">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b/>
          <w:color w:val="auto"/>
          <w:sz w:val="52"/>
          <w:szCs w:val="52"/>
        </w:rPr>
      </w:pPr>
    </w:p>
    <w:p w14:paraId="100F6AF2">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b/>
          <w:bCs/>
          <w:color w:val="auto"/>
          <w:kern w:val="0"/>
          <w:sz w:val="28"/>
          <w:szCs w:val="28"/>
          <w:lang w:val="en-US" w:eastAsia="zh-CN"/>
        </w:rPr>
      </w:pPr>
      <w:r>
        <w:rPr>
          <w:rFonts w:hint="eastAsia" w:ascii="宋体" w:hAnsi="宋体" w:eastAsia="宋体" w:cs="宋体"/>
          <w:b/>
          <w:color w:val="auto"/>
          <w:sz w:val="52"/>
          <w:szCs w:val="52"/>
          <w:lang w:val="en-US" w:eastAsia="zh-CN"/>
        </w:rPr>
        <w:t>竞争性磋商文件</w:t>
      </w:r>
    </w:p>
    <w:p w14:paraId="2227C858">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宋体" w:hAnsi="宋体" w:eastAsia="宋体" w:cs="宋体"/>
          <w:b/>
          <w:bCs/>
          <w:color w:val="auto"/>
          <w:kern w:val="0"/>
          <w:sz w:val="28"/>
          <w:szCs w:val="28"/>
          <w:u w:val="none"/>
        </w:rPr>
      </w:pPr>
    </w:p>
    <w:p w14:paraId="04173FE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宋体" w:hAnsi="宋体" w:eastAsia="宋体" w:cs="宋体"/>
          <w:b/>
          <w:bCs/>
          <w:color w:val="auto"/>
          <w:kern w:val="0"/>
          <w:sz w:val="28"/>
          <w:szCs w:val="28"/>
          <w:u w:val="none"/>
        </w:rPr>
      </w:pPr>
    </w:p>
    <w:p w14:paraId="4253BEBF">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宋体" w:hAnsi="宋体" w:eastAsia="宋体" w:cs="宋体"/>
          <w:b w:val="0"/>
          <w:bCs w:val="0"/>
          <w:color w:val="auto"/>
          <w:kern w:val="0"/>
          <w:sz w:val="28"/>
          <w:szCs w:val="28"/>
          <w:u w:val="single"/>
          <w:lang w:val="en-US" w:eastAsia="zh-CN"/>
        </w:rPr>
      </w:pPr>
      <w:r>
        <w:rPr>
          <w:rFonts w:hint="eastAsia" w:ascii="宋体" w:hAnsi="宋体" w:eastAsia="宋体" w:cs="宋体"/>
          <w:b w:val="0"/>
          <w:bCs w:val="0"/>
          <w:color w:val="auto"/>
          <w:kern w:val="0"/>
          <w:sz w:val="28"/>
          <w:szCs w:val="28"/>
          <w:u w:val="none"/>
        </w:rPr>
        <w:t>采购单位：</w:t>
      </w:r>
      <w:r>
        <w:rPr>
          <w:rFonts w:hint="eastAsia" w:ascii="宋体" w:hAnsi="宋体" w:eastAsia="宋体" w:cs="宋体"/>
          <w:b w:val="0"/>
          <w:bCs w:val="0"/>
          <w:color w:val="auto"/>
          <w:kern w:val="0"/>
          <w:sz w:val="28"/>
          <w:szCs w:val="28"/>
          <w:u w:val="single"/>
          <w:lang w:val="en-US" w:eastAsia="zh-CN"/>
        </w:rPr>
        <w:t xml:space="preserve">       </w:t>
      </w:r>
      <w:r>
        <w:rPr>
          <w:rFonts w:hint="eastAsia" w:cs="宋体"/>
          <w:b w:val="0"/>
          <w:bCs w:val="0"/>
          <w:color w:val="auto"/>
          <w:kern w:val="0"/>
          <w:sz w:val="28"/>
          <w:szCs w:val="28"/>
          <w:u w:val="single"/>
          <w:lang w:val="en-US" w:eastAsia="zh-CN"/>
        </w:rPr>
        <w:t>喀什地区第二人民医院</w:t>
      </w:r>
      <w:r>
        <w:rPr>
          <w:rFonts w:hint="eastAsia" w:ascii="宋体" w:hAnsi="宋体" w:eastAsia="宋体" w:cs="宋体"/>
          <w:b w:val="0"/>
          <w:bCs w:val="0"/>
          <w:color w:val="auto"/>
          <w:kern w:val="0"/>
          <w:sz w:val="28"/>
          <w:szCs w:val="28"/>
          <w:u w:val="single"/>
          <w:lang w:val="en-US" w:eastAsia="zh-CN"/>
        </w:rPr>
        <w:t xml:space="preserve">        </w:t>
      </w:r>
    </w:p>
    <w:p w14:paraId="6B6353B4">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宋体" w:hAnsi="宋体" w:eastAsia="宋体" w:cs="宋体"/>
          <w:b w:val="0"/>
          <w:bCs w:val="0"/>
          <w:color w:val="auto"/>
          <w:kern w:val="0"/>
          <w:sz w:val="28"/>
          <w:szCs w:val="28"/>
          <w:highlight w:val="none"/>
          <w:u w:val="single"/>
          <w:lang w:val="en-US" w:eastAsia="zh-CN"/>
        </w:rPr>
      </w:pPr>
      <w:r>
        <w:rPr>
          <w:rFonts w:hint="eastAsia" w:ascii="宋体" w:hAnsi="宋体" w:eastAsia="宋体" w:cs="宋体"/>
          <w:b w:val="0"/>
          <w:bCs w:val="0"/>
          <w:color w:val="auto"/>
          <w:kern w:val="0"/>
          <w:sz w:val="28"/>
          <w:szCs w:val="28"/>
          <w:u w:val="none"/>
        </w:rPr>
        <w:t>联 系 人</w:t>
      </w:r>
      <w:r>
        <w:rPr>
          <w:rFonts w:hint="eastAsia" w:ascii="宋体" w:hAnsi="宋体" w:eastAsia="宋体" w:cs="宋体"/>
          <w:b w:val="0"/>
          <w:bCs w:val="0"/>
          <w:color w:val="auto"/>
          <w:kern w:val="0"/>
          <w:sz w:val="28"/>
          <w:szCs w:val="28"/>
          <w:highlight w:val="none"/>
          <w:u w:val="none"/>
        </w:rPr>
        <w:t>：</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cs="宋体"/>
          <w:b w:val="0"/>
          <w:bCs w:val="0"/>
          <w:color w:val="auto"/>
          <w:kern w:val="0"/>
          <w:sz w:val="28"/>
          <w:szCs w:val="28"/>
          <w:highlight w:val="none"/>
          <w:u w:val="single"/>
          <w:lang w:val="en-US" w:eastAsia="zh-CN"/>
        </w:rPr>
        <w:t xml:space="preserve">喀什地区第二人民医院    </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cs="宋体"/>
          <w:b w:val="0"/>
          <w:bCs w:val="0"/>
          <w:color w:val="auto"/>
          <w:kern w:val="0"/>
          <w:sz w:val="28"/>
          <w:szCs w:val="28"/>
          <w:highlight w:val="none"/>
          <w:u w:val="single"/>
          <w:lang w:val="en-US" w:eastAsia="zh-CN"/>
        </w:rPr>
        <w:t xml:space="preserve"> </w:t>
      </w:r>
      <w:r>
        <w:rPr>
          <w:rFonts w:hint="eastAsia" w:ascii="宋体" w:hAnsi="宋体" w:eastAsia="宋体" w:cs="宋体"/>
          <w:b w:val="0"/>
          <w:bCs w:val="0"/>
          <w:color w:val="auto"/>
          <w:kern w:val="0"/>
          <w:sz w:val="28"/>
          <w:szCs w:val="28"/>
          <w:highlight w:val="none"/>
          <w:u w:val="single"/>
          <w:lang w:val="en-US" w:eastAsia="zh-CN"/>
        </w:rPr>
        <w:t xml:space="preserve">  </w:t>
      </w:r>
    </w:p>
    <w:p w14:paraId="79B9A8C2">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宋体" w:hAnsi="宋体" w:eastAsia="宋体" w:cs="宋体"/>
          <w:b w:val="0"/>
          <w:bCs w:val="0"/>
          <w:color w:val="auto"/>
          <w:kern w:val="0"/>
          <w:sz w:val="28"/>
          <w:szCs w:val="28"/>
          <w:highlight w:val="none"/>
          <w:u w:val="single"/>
          <w:lang w:val="en-US" w:eastAsia="zh-CN"/>
        </w:rPr>
      </w:pPr>
      <w:r>
        <w:rPr>
          <w:rFonts w:hint="eastAsia" w:ascii="宋体" w:hAnsi="宋体" w:eastAsia="宋体" w:cs="宋体"/>
          <w:b w:val="0"/>
          <w:bCs w:val="0"/>
          <w:color w:val="auto"/>
          <w:kern w:val="0"/>
          <w:sz w:val="28"/>
          <w:szCs w:val="28"/>
          <w:highlight w:val="none"/>
          <w:u w:val="none"/>
        </w:rPr>
        <w:t>联系电话：</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cs="宋体"/>
          <w:b w:val="0"/>
          <w:bCs w:val="0"/>
          <w:color w:val="auto"/>
          <w:kern w:val="0"/>
          <w:sz w:val="28"/>
          <w:szCs w:val="28"/>
          <w:highlight w:val="none"/>
          <w:u w:val="single"/>
          <w:lang w:val="en-US" w:eastAsia="zh-CN"/>
        </w:rPr>
        <w:t>0998-2229512</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cs="宋体"/>
          <w:b w:val="0"/>
          <w:bCs w:val="0"/>
          <w:color w:val="auto"/>
          <w:kern w:val="0"/>
          <w:sz w:val="28"/>
          <w:szCs w:val="28"/>
          <w:highlight w:val="none"/>
          <w:u w:val="single"/>
          <w:lang w:val="en-US" w:eastAsia="zh-CN"/>
        </w:rPr>
        <w:t xml:space="preserve">   </w:t>
      </w:r>
      <w:r>
        <w:rPr>
          <w:rFonts w:hint="eastAsia" w:ascii="宋体" w:hAnsi="宋体" w:eastAsia="宋体" w:cs="宋体"/>
          <w:b w:val="0"/>
          <w:bCs w:val="0"/>
          <w:color w:val="auto"/>
          <w:kern w:val="0"/>
          <w:sz w:val="28"/>
          <w:szCs w:val="28"/>
          <w:highlight w:val="none"/>
          <w:u w:val="single"/>
          <w:lang w:val="en-US" w:eastAsia="zh-CN"/>
        </w:rPr>
        <w:t xml:space="preserve">         </w:t>
      </w:r>
    </w:p>
    <w:p w14:paraId="5DC4B632">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宋体" w:hAnsi="宋体" w:eastAsia="宋体" w:cs="宋体"/>
          <w:b w:val="0"/>
          <w:bCs w:val="0"/>
          <w:color w:val="auto"/>
          <w:kern w:val="0"/>
          <w:sz w:val="28"/>
          <w:szCs w:val="28"/>
          <w:highlight w:val="none"/>
          <w:u w:val="none"/>
        </w:rPr>
      </w:pPr>
    </w:p>
    <w:p w14:paraId="5763C462">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宋体" w:hAnsi="宋体" w:eastAsia="宋体" w:cs="宋体"/>
          <w:b w:val="0"/>
          <w:bCs w:val="0"/>
          <w:color w:val="auto"/>
          <w:kern w:val="0"/>
          <w:sz w:val="28"/>
          <w:szCs w:val="28"/>
          <w:highlight w:val="none"/>
          <w:u w:val="single"/>
          <w:lang w:val="en-US" w:eastAsia="zh-CN"/>
        </w:rPr>
      </w:pPr>
      <w:r>
        <w:rPr>
          <w:rFonts w:hint="eastAsia" w:ascii="宋体" w:hAnsi="宋体" w:eastAsia="宋体" w:cs="宋体"/>
          <w:b w:val="0"/>
          <w:bCs w:val="0"/>
          <w:color w:val="auto"/>
          <w:kern w:val="0"/>
          <w:sz w:val="28"/>
          <w:szCs w:val="28"/>
          <w:highlight w:val="none"/>
          <w:u w:val="none"/>
        </w:rPr>
        <w:t>代理机构：</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ascii="宋体" w:hAnsi="宋体" w:eastAsia="宋体" w:cs="宋体"/>
          <w:b w:val="0"/>
          <w:bCs w:val="0"/>
          <w:color w:val="auto"/>
          <w:kern w:val="0"/>
          <w:sz w:val="28"/>
          <w:szCs w:val="28"/>
          <w:highlight w:val="none"/>
          <w:u w:val="single"/>
          <w:lang w:eastAsia="zh-CN"/>
        </w:rPr>
        <w:t>新疆浩瑞兴建设工程项目管理咨询有限公司</w:t>
      </w:r>
      <w:r>
        <w:rPr>
          <w:rFonts w:hint="eastAsia" w:ascii="宋体" w:hAnsi="宋体" w:eastAsia="宋体" w:cs="宋体"/>
          <w:b w:val="0"/>
          <w:bCs w:val="0"/>
          <w:color w:val="auto"/>
          <w:kern w:val="0"/>
          <w:sz w:val="28"/>
          <w:szCs w:val="28"/>
          <w:highlight w:val="none"/>
          <w:u w:val="single"/>
          <w:lang w:val="en-US" w:eastAsia="zh-CN"/>
        </w:rPr>
        <w:t xml:space="preserve">    </w:t>
      </w:r>
    </w:p>
    <w:p w14:paraId="046A6432">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宋体" w:hAnsi="宋体" w:eastAsia="宋体" w:cs="宋体"/>
          <w:b w:val="0"/>
          <w:bCs w:val="0"/>
          <w:color w:val="auto"/>
          <w:kern w:val="0"/>
          <w:sz w:val="28"/>
          <w:szCs w:val="28"/>
          <w:highlight w:val="none"/>
          <w:u w:val="single"/>
          <w:lang w:val="en-US" w:eastAsia="zh-CN"/>
        </w:rPr>
      </w:pPr>
      <w:r>
        <w:rPr>
          <w:rFonts w:hint="eastAsia" w:ascii="宋体" w:hAnsi="宋体" w:eastAsia="宋体" w:cs="宋体"/>
          <w:b w:val="0"/>
          <w:bCs w:val="0"/>
          <w:color w:val="auto"/>
          <w:kern w:val="0"/>
          <w:sz w:val="28"/>
          <w:szCs w:val="28"/>
          <w:highlight w:val="none"/>
          <w:u w:val="none"/>
          <w:lang w:val="en-US" w:eastAsia="zh-CN"/>
        </w:rPr>
        <w:t>机构地址：</w:t>
      </w:r>
      <w:r>
        <w:rPr>
          <w:rFonts w:hint="eastAsia" w:ascii="宋体" w:hAnsi="宋体" w:eastAsia="宋体" w:cs="宋体"/>
          <w:b w:val="0"/>
          <w:bCs w:val="0"/>
          <w:color w:val="auto"/>
          <w:kern w:val="0"/>
          <w:sz w:val="28"/>
          <w:szCs w:val="28"/>
          <w:highlight w:val="none"/>
          <w:u w:val="single"/>
          <w:lang w:val="en-US" w:eastAsia="zh-CN"/>
        </w:rPr>
        <w:t xml:space="preserve">       喀什市山陆林时代广场6楼              </w:t>
      </w:r>
    </w:p>
    <w:p w14:paraId="63F2DE96">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宋体" w:hAnsi="宋体" w:eastAsia="宋体" w:cs="宋体"/>
          <w:b w:val="0"/>
          <w:bCs w:val="0"/>
          <w:color w:val="auto"/>
          <w:kern w:val="0"/>
          <w:sz w:val="28"/>
          <w:szCs w:val="28"/>
          <w:highlight w:val="none"/>
          <w:u w:val="single"/>
          <w:lang w:val="en-US"/>
        </w:rPr>
      </w:pPr>
      <w:r>
        <w:rPr>
          <w:rFonts w:hint="eastAsia" w:ascii="宋体" w:hAnsi="宋体" w:eastAsia="宋体" w:cs="宋体"/>
          <w:b w:val="0"/>
          <w:bCs w:val="0"/>
          <w:color w:val="auto"/>
          <w:kern w:val="0"/>
          <w:sz w:val="28"/>
          <w:szCs w:val="28"/>
          <w:highlight w:val="none"/>
          <w:u w:val="none"/>
        </w:rPr>
        <w:t>联 系 人：</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cs="宋体"/>
          <w:b w:val="0"/>
          <w:bCs w:val="0"/>
          <w:color w:val="auto"/>
          <w:kern w:val="0"/>
          <w:sz w:val="28"/>
          <w:szCs w:val="28"/>
          <w:highlight w:val="none"/>
          <w:u w:val="single"/>
          <w:lang w:val="en-US" w:eastAsia="zh-CN"/>
        </w:rPr>
        <w:t xml:space="preserve">   </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cs="宋体"/>
          <w:b w:val="0"/>
          <w:bCs w:val="0"/>
          <w:color w:val="auto"/>
          <w:kern w:val="0"/>
          <w:sz w:val="28"/>
          <w:szCs w:val="28"/>
          <w:highlight w:val="none"/>
          <w:u w:val="single"/>
          <w:lang w:val="en-US" w:eastAsia="zh-CN"/>
        </w:rPr>
        <w:t>郭润英</w:t>
      </w:r>
      <w:r>
        <w:rPr>
          <w:rFonts w:hint="eastAsia" w:ascii="宋体" w:hAnsi="宋体" w:eastAsia="宋体" w:cs="宋体"/>
          <w:b w:val="0"/>
          <w:bCs w:val="0"/>
          <w:color w:val="auto"/>
          <w:kern w:val="0"/>
          <w:sz w:val="28"/>
          <w:szCs w:val="28"/>
          <w:highlight w:val="none"/>
          <w:u w:val="single"/>
          <w:lang w:val="en-US" w:eastAsia="zh-CN"/>
        </w:rPr>
        <w:t xml:space="preserve">                      </w:t>
      </w:r>
    </w:p>
    <w:p w14:paraId="7E277411">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宋体" w:hAnsi="宋体" w:eastAsia="宋体" w:cs="宋体"/>
          <w:b w:val="0"/>
          <w:bCs w:val="0"/>
          <w:color w:val="auto"/>
          <w:kern w:val="0"/>
          <w:sz w:val="30"/>
          <w:szCs w:val="30"/>
          <w:u w:val="single"/>
          <w:lang w:val="en-US" w:eastAsia="zh-CN"/>
        </w:rPr>
      </w:pPr>
      <w:r>
        <w:rPr>
          <w:rFonts w:hint="eastAsia" w:ascii="宋体" w:hAnsi="宋体" w:eastAsia="宋体" w:cs="宋体"/>
          <w:b w:val="0"/>
          <w:bCs w:val="0"/>
          <w:color w:val="auto"/>
          <w:kern w:val="0"/>
          <w:sz w:val="28"/>
          <w:szCs w:val="28"/>
          <w:highlight w:val="none"/>
          <w:u w:val="none"/>
        </w:rPr>
        <w:t>联系电话：</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ascii="宋体" w:hAnsi="宋体" w:eastAsia="宋体" w:cs="宋体"/>
          <w:b w:val="0"/>
          <w:bCs w:val="0"/>
          <w:color w:val="auto"/>
          <w:kern w:val="0"/>
          <w:sz w:val="28"/>
          <w:szCs w:val="28"/>
          <w:highlight w:val="none"/>
          <w:u w:val="single"/>
          <w:lang w:eastAsia="zh-CN"/>
        </w:rPr>
        <w:t>17709989</w:t>
      </w:r>
      <w:r>
        <w:rPr>
          <w:rFonts w:hint="eastAsia" w:ascii="宋体" w:hAnsi="宋体" w:eastAsia="宋体" w:cs="宋体"/>
          <w:b w:val="0"/>
          <w:bCs w:val="0"/>
          <w:color w:val="auto"/>
          <w:kern w:val="0"/>
          <w:sz w:val="28"/>
          <w:szCs w:val="28"/>
          <w:u w:val="single"/>
          <w:lang w:eastAsia="zh-CN"/>
        </w:rPr>
        <w:t>955</w:t>
      </w:r>
      <w:r>
        <w:rPr>
          <w:rFonts w:hint="eastAsia" w:ascii="宋体" w:hAnsi="宋体" w:eastAsia="宋体" w:cs="宋体"/>
          <w:b w:val="0"/>
          <w:bCs w:val="0"/>
          <w:color w:val="auto"/>
          <w:kern w:val="0"/>
          <w:sz w:val="28"/>
          <w:szCs w:val="28"/>
          <w:u w:val="single"/>
          <w:lang w:val="en-US" w:eastAsia="zh-CN"/>
        </w:rPr>
        <w:t xml:space="preserve">               </w:t>
      </w:r>
      <w:r>
        <w:rPr>
          <w:rFonts w:hint="eastAsia" w:cs="宋体"/>
          <w:b w:val="0"/>
          <w:bCs w:val="0"/>
          <w:color w:val="auto"/>
          <w:kern w:val="0"/>
          <w:sz w:val="28"/>
          <w:szCs w:val="28"/>
          <w:u w:val="single"/>
          <w:lang w:val="en-US" w:eastAsia="zh-CN"/>
        </w:rPr>
        <w:t xml:space="preserve"> </w:t>
      </w:r>
      <w:r>
        <w:rPr>
          <w:rFonts w:hint="eastAsia" w:ascii="宋体" w:hAnsi="宋体" w:eastAsia="宋体" w:cs="宋体"/>
          <w:b w:val="0"/>
          <w:bCs w:val="0"/>
          <w:color w:val="auto"/>
          <w:kern w:val="0"/>
          <w:sz w:val="28"/>
          <w:szCs w:val="28"/>
          <w:u w:val="single"/>
          <w:lang w:val="en-US" w:eastAsia="zh-CN"/>
        </w:rPr>
        <w:t xml:space="preserve">    </w:t>
      </w:r>
    </w:p>
    <w:p w14:paraId="1B715C99">
      <w:pPr>
        <w:jc w:val="center"/>
        <w:rPr>
          <w:rFonts w:hint="eastAsia" w:ascii="黑体" w:hAnsi="黑体" w:eastAsia="黑体"/>
          <w:color w:val="auto"/>
          <w:sz w:val="48"/>
          <w:szCs w:val="48"/>
          <w:highlight w:val="none"/>
        </w:rPr>
      </w:pPr>
      <w:r>
        <w:rPr>
          <w:rFonts w:hint="eastAsia" w:cs="宋体"/>
          <w:b w:val="0"/>
          <w:bCs w:val="0"/>
          <w:color w:val="auto"/>
          <w:kern w:val="0"/>
          <w:sz w:val="28"/>
          <w:szCs w:val="28"/>
          <w:u w:val="none"/>
          <w:lang w:val="en-US" w:eastAsia="zh-CN"/>
        </w:rPr>
        <w:t xml:space="preserve">    </w:t>
      </w:r>
      <w:r>
        <w:rPr>
          <w:rFonts w:hint="eastAsia" w:ascii="宋体" w:hAnsi="宋体" w:eastAsia="宋体" w:cs="宋体"/>
          <w:b w:val="0"/>
          <w:bCs w:val="0"/>
          <w:color w:val="auto"/>
          <w:kern w:val="0"/>
          <w:sz w:val="28"/>
          <w:szCs w:val="28"/>
          <w:u w:val="none"/>
        </w:rPr>
        <w:t>202</w:t>
      </w:r>
      <w:r>
        <w:rPr>
          <w:rFonts w:hint="eastAsia" w:ascii="宋体" w:hAnsi="宋体" w:eastAsia="宋体" w:cs="宋体"/>
          <w:b w:val="0"/>
          <w:bCs w:val="0"/>
          <w:color w:val="auto"/>
          <w:kern w:val="0"/>
          <w:sz w:val="28"/>
          <w:szCs w:val="28"/>
          <w:u w:val="none"/>
          <w:lang w:val="en-US" w:eastAsia="zh-CN"/>
        </w:rPr>
        <w:t>6</w:t>
      </w:r>
      <w:r>
        <w:rPr>
          <w:rFonts w:hint="eastAsia" w:ascii="宋体" w:hAnsi="宋体" w:eastAsia="宋体" w:cs="宋体"/>
          <w:b w:val="0"/>
          <w:bCs w:val="0"/>
          <w:color w:val="auto"/>
          <w:kern w:val="0"/>
          <w:sz w:val="28"/>
          <w:szCs w:val="28"/>
          <w:u w:val="none"/>
        </w:rPr>
        <w:t>年</w:t>
      </w:r>
      <w:r>
        <w:rPr>
          <w:rFonts w:hint="eastAsia" w:cs="宋体"/>
          <w:b w:val="0"/>
          <w:bCs w:val="0"/>
          <w:color w:val="auto"/>
          <w:kern w:val="0"/>
          <w:sz w:val="28"/>
          <w:szCs w:val="28"/>
          <w:u w:val="none"/>
          <w:lang w:val="en-US" w:eastAsia="zh-CN"/>
        </w:rPr>
        <w:t>4</w:t>
      </w:r>
      <w:r>
        <w:rPr>
          <w:rFonts w:hint="eastAsia" w:ascii="宋体" w:hAnsi="宋体" w:eastAsia="宋体" w:cs="宋体"/>
          <w:b w:val="0"/>
          <w:bCs w:val="0"/>
          <w:color w:val="auto"/>
          <w:kern w:val="0"/>
          <w:sz w:val="28"/>
          <w:szCs w:val="28"/>
          <w:u w:val="none"/>
          <w:lang w:val="en-US" w:eastAsia="zh-CN"/>
        </w:rPr>
        <w:t>月编制</w:t>
      </w:r>
    </w:p>
    <w:p w14:paraId="17215A9F">
      <w:pPr>
        <w:rPr>
          <w:rFonts w:ascii="黑体" w:hAnsi="黑体" w:eastAsia="黑体"/>
          <w:i w:val="0"/>
          <w:iCs w:val="0"/>
          <w:color w:val="auto"/>
          <w:sz w:val="32"/>
          <w:szCs w:val="32"/>
          <w:highlight w:val="none"/>
        </w:rPr>
      </w:pPr>
    </w:p>
    <w:p w14:paraId="037F6090">
      <w:pPr>
        <w:jc w:val="center"/>
        <w:rPr>
          <w:rFonts w:hint="eastAsia" w:ascii="宋体" w:hAnsi="宋体" w:eastAsia="宋体" w:cs="宋体"/>
          <w:b/>
          <w:bCs/>
          <w:i w:val="0"/>
          <w:iCs w:val="0"/>
          <w:color w:val="auto"/>
          <w:sz w:val="36"/>
          <w:szCs w:val="36"/>
          <w:highlight w:val="none"/>
        </w:rPr>
      </w:pPr>
      <w:r>
        <w:rPr>
          <w:rFonts w:hint="eastAsia" w:ascii="宋体" w:hAnsi="宋体" w:eastAsia="宋体" w:cs="宋体"/>
          <w:b/>
          <w:bCs/>
          <w:i w:val="0"/>
          <w:iCs w:val="0"/>
          <w:color w:val="auto"/>
          <w:sz w:val="36"/>
          <w:szCs w:val="36"/>
          <w:highlight w:val="none"/>
        </w:rPr>
        <w:t>目 录</w:t>
      </w:r>
    </w:p>
    <w:p w14:paraId="262D8B60">
      <w:pPr>
        <w:pStyle w:val="20"/>
        <w:keepNext w:val="0"/>
        <w:keepLines w:val="0"/>
        <w:pageBreakBefore w:val="0"/>
        <w:widowControl w:val="0"/>
        <w:tabs>
          <w:tab w:val="left" w:pos="960"/>
          <w:tab w:val="right" w:leader="dot" w:pos="8296"/>
        </w:tabs>
        <w:kinsoku/>
        <w:wordWrap/>
        <w:overflowPunct/>
        <w:topLinePunct w:val="0"/>
        <w:autoSpaceDE/>
        <w:autoSpaceDN/>
        <w:bidi w:val="0"/>
        <w:adjustRightInd/>
        <w:snapToGrid/>
        <w:spacing w:line="360" w:lineRule="exact"/>
        <w:textAlignment w:val="auto"/>
        <w:rPr>
          <w:i w:val="0"/>
          <w:iCs w:val="0"/>
          <w:color w:val="auto"/>
          <w:highlight w:val="none"/>
        </w:rPr>
      </w:pPr>
    </w:p>
    <w:p w14:paraId="12A53AA2">
      <w:pPr>
        <w:pStyle w:val="20"/>
        <w:keepNext w:val="0"/>
        <w:keepLines w:val="0"/>
        <w:pageBreakBefore w:val="0"/>
        <w:widowControl w:val="0"/>
        <w:tabs>
          <w:tab w:val="right" w:leader="dot" w:pos="8306"/>
        </w:tabs>
        <w:kinsoku/>
        <w:wordWrap/>
        <w:overflowPunct/>
        <w:topLinePunct w:val="0"/>
        <w:autoSpaceDE/>
        <w:autoSpaceDN/>
        <w:bidi w:val="0"/>
        <w:adjustRightInd/>
        <w:snapToGrid/>
        <w:spacing w:before="0" w:after="0"/>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TOC \o "1-2" \h \u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_Toc17981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第一章 竞争性磋商公告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_Toc17981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F521EE8">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_Toc5335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hr-HR" w:eastAsia="zh-CN" w:bidi="ar-SA"/>
        </w:rPr>
        <w:t>一、</w:t>
      </w:r>
      <w:r>
        <w:rPr>
          <w:rFonts w:hint="eastAsia" w:ascii="宋体" w:hAnsi="宋体" w:eastAsia="宋体" w:cs="宋体"/>
          <w:i w:val="0"/>
          <w:iCs w:val="0"/>
          <w:sz w:val="24"/>
          <w:szCs w:val="24"/>
          <w:highlight w:val="none"/>
          <w:lang w:val="hr-HR"/>
        </w:rPr>
        <w:t>项目基本情况</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_Toc5335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4914D55">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_Toc23382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二、申请人的</w:t>
      </w:r>
      <w:r>
        <w:rPr>
          <w:rFonts w:hint="eastAsia" w:ascii="宋体" w:hAnsi="宋体" w:eastAsia="宋体" w:cs="宋体"/>
          <w:bCs/>
          <w:i w:val="0"/>
          <w:iCs w:val="0"/>
          <w:kern w:val="2"/>
          <w:sz w:val="24"/>
          <w:szCs w:val="24"/>
          <w:highlight w:val="none"/>
          <w:lang w:val="hr-HR" w:eastAsia="zh-CN" w:bidi="ar-SA"/>
        </w:rPr>
        <w:t>资格要求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_Toc23382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9C557B4">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_Toc17394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三、</w:t>
      </w:r>
      <w:r>
        <w:rPr>
          <w:rFonts w:hint="eastAsia" w:ascii="宋体" w:hAnsi="宋体" w:eastAsia="宋体" w:cs="宋体"/>
          <w:bCs/>
          <w:i w:val="0"/>
          <w:iCs w:val="0"/>
          <w:kern w:val="2"/>
          <w:sz w:val="24"/>
          <w:szCs w:val="24"/>
          <w:highlight w:val="none"/>
          <w:lang w:val="hr-HR" w:eastAsia="zh-CN" w:bidi="ar-SA"/>
        </w:rPr>
        <w:t>获取</w:t>
      </w:r>
      <w:r>
        <w:rPr>
          <w:rFonts w:hint="eastAsia" w:ascii="宋体" w:hAnsi="宋体" w:eastAsia="宋体" w:cs="宋体"/>
          <w:bCs/>
          <w:i w:val="0"/>
          <w:iCs w:val="0"/>
          <w:kern w:val="2"/>
          <w:sz w:val="24"/>
          <w:szCs w:val="24"/>
          <w:highlight w:val="none"/>
          <w:lang w:val="en-US" w:eastAsia="zh-CN" w:bidi="ar-SA"/>
        </w:rPr>
        <w:t>采购</w:t>
      </w:r>
      <w:r>
        <w:rPr>
          <w:rFonts w:hint="eastAsia" w:ascii="宋体" w:hAnsi="宋体" w:eastAsia="宋体" w:cs="宋体"/>
          <w:bCs/>
          <w:i w:val="0"/>
          <w:iCs w:val="0"/>
          <w:kern w:val="2"/>
          <w:sz w:val="24"/>
          <w:szCs w:val="24"/>
          <w:highlight w:val="none"/>
          <w:lang w:val="hr-HR" w:eastAsia="zh-CN" w:bidi="ar-SA"/>
        </w:rPr>
        <w:t>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_Toc17394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- 2 -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7AD5E25">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_Toc11781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四、</w:t>
      </w:r>
      <w:r>
        <w:rPr>
          <w:rFonts w:hint="eastAsia" w:ascii="宋体" w:hAnsi="宋体" w:eastAsia="宋体" w:cs="宋体"/>
          <w:bCs/>
          <w:i w:val="0"/>
          <w:iCs w:val="0"/>
          <w:spacing w:val="-6"/>
          <w:kern w:val="2"/>
          <w:sz w:val="24"/>
          <w:szCs w:val="24"/>
          <w:highlight w:val="none"/>
          <w:lang w:val="hr-HR" w:eastAsia="zh-CN" w:bidi="ar-SA"/>
        </w:rPr>
        <w:t>响应文件提交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_Toc11781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- 2 -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C9994CC">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_Toc15240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五、开启</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_Toc15240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- 2 -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DFC0230">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_Toc18814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六、</w:t>
      </w:r>
      <w:r>
        <w:rPr>
          <w:rFonts w:hint="eastAsia" w:ascii="宋体" w:hAnsi="宋体" w:eastAsia="宋体" w:cs="宋体"/>
          <w:bCs/>
          <w:i w:val="0"/>
          <w:iCs w:val="0"/>
          <w:kern w:val="2"/>
          <w:sz w:val="24"/>
          <w:szCs w:val="24"/>
          <w:highlight w:val="none"/>
          <w:lang w:val="hr-HR" w:eastAsia="zh-CN" w:bidi="ar-SA"/>
        </w:rPr>
        <w:t>公告期限</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_Toc18814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- 2 -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5E4BB27">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_Toc5517 </w:instrText>
      </w:r>
      <w:r>
        <w:rPr>
          <w:rFonts w:hint="eastAsia" w:ascii="宋体" w:hAnsi="宋体" w:eastAsia="宋体" w:cs="宋体"/>
          <w:sz w:val="24"/>
          <w:szCs w:val="24"/>
          <w:highlight w:val="none"/>
        </w:rPr>
        <w:fldChar w:fldCharType="separate"/>
      </w:r>
      <w:r>
        <w:rPr>
          <w:rFonts w:hint="eastAsia" w:ascii="宋体" w:eastAsia="宋体" w:cs="宋体"/>
          <w:bCs/>
          <w:kern w:val="2"/>
          <w:sz w:val="24"/>
          <w:szCs w:val="24"/>
          <w:highlight w:val="none"/>
          <w:lang w:val="en-US" w:eastAsia="zh-CN" w:bidi="ar-SA"/>
        </w:rPr>
        <w:t>七</w:t>
      </w:r>
      <w:r>
        <w:rPr>
          <w:rFonts w:hint="eastAsia" w:ascii="宋体" w:hAnsi="宋体" w:eastAsia="宋体" w:cs="宋体"/>
          <w:bCs/>
          <w:kern w:val="2"/>
          <w:sz w:val="24"/>
          <w:szCs w:val="24"/>
          <w:highlight w:val="none"/>
          <w:lang w:val="en-US" w:eastAsia="zh-CN" w:bidi="ar-SA"/>
        </w:rPr>
        <w:t>、</w:t>
      </w:r>
      <w:r>
        <w:rPr>
          <w:rFonts w:hint="eastAsia" w:ascii="宋体" w:eastAsia="宋体" w:cs="宋体"/>
          <w:bCs/>
          <w:kern w:val="2"/>
          <w:sz w:val="24"/>
          <w:szCs w:val="24"/>
          <w:highlight w:val="none"/>
          <w:lang w:val="en-US" w:eastAsia="zh-CN" w:bidi="ar-SA"/>
        </w:rPr>
        <w:t>其他补充事宜</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_Toc18814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- 2 -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8056D0E">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_Toc28428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八、</w:t>
      </w:r>
      <w:r>
        <w:rPr>
          <w:rFonts w:hint="eastAsia" w:ascii="宋体" w:hAnsi="宋体" w:eastAsia="宋体" w:cs="宋体"/>
          <w:bCs/>
          <w:i w:val="0"/>
          <w:iCs w:val="0"/>
          <w:kern w:val="2"/>
          <w:sz w:val="24"/>
          <w:szCs w:val="24"/>
          <w:highlight w:val="none"/>
          <w:lang w:val="hr-HR" w:eastAsia="zh-CN" w:bidi="ar-SA"/>
        </w:rPr>
        <w:t>凡对本次采购提出询问，请按以下方式联系</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_Toc28428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- 3 -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09B1EB1">
      <w:pPr>
        <w:pStyle w:val="20"/>
        <w:keepNext w:val="0"/>
        <w:keepLines w:val="0"/>
        <w:pageBreakBefore w:val="0"/>
        <w:widowControl w:val="0"/>
        <w:tabs>
          <w:tab w:val="right" w:leader="dot" w:pos="8306"/>
        </w:tabs>
        <w:kinsoku/>
        <w:wordWrap/>
        <w:overflowPunct/>
        <w:topLinePunct w:val="0"/>
        <w:autoSpaceDE/>
        <w:autoSpaceDN/>
        <w:bidi w:val="0"/>
        <w:adjustRightInd/>
        <w:snapToGrid/>
        <w:spacing w:before="0" w:after="0"/>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_Toc30531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第二章 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_Toc30531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1F650F9">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_Toc32366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一、供应商须知前附表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_Toc32366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AD73DC7">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_Toc10795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二、供应商须知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_Toc10795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- 11 -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7729EA6">
      <w:pPr>
        <w:pStyle w:val="20"/>
        <w:keepNext w:val="0"/>
        <w:keepLines w:val="0"/>
        <w:pageBreakBefore w:val="0"/>
        <w:widowControl w:val="0"/>
        <w:tabs>
          <w:tab w:val="right" w:leader="dot" w:pos="8306"/>
        </w:tabs>
        <w:kinsoku/>
        <w:wordWrap/>
        <w:overflowPunct/>
        <w:topLinePunct w:val="0"/>
        <w:autoSpaceDE/>
        <w:autoSpaceDN/>
        <w:bidi w:val="0"/>
        <w:adjustRightInd/>
        <w:snapToGrid/>
        <w:spacing w:before="0" w:after="0"/>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_Toc16681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第三章 项目采购需求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_Toc16681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- 37 -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C1845BB">
      <w:pPr>
        <w:pStyle w:val="20"/>
        <w:keepNext w:val="0"/>
        <w:keepLines w:val="0"/>
        <w:pageBreakBefore w:val="0"/>
        <w:widowControl w:val="0"/>
        <w:tabs>
          <w:tab w:val="right" w:leader="dot" w:pos="8306"/>
        </w:tabs>
        <w:kinsoku/>
        <w:wordWrap/>
        <w:overflowPunct/>
        <w:topLinePunct w:val="0"/>
        <w:autoSpaceDE/>
        <w:autoSpaceDN/>
        <w:bidi w:val="0"/>
        <w:adjustRightInd/>
        <w:snapToGrid/>
        <w:spacing w:before="0" w:after="0"/>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_Toc21443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第四章 评审方法及标准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_Toc21443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- 40 -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B4DBB1C">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_Toc25255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一、</w:t>
      </w:r>
      <w:r>
        <w:rPr>
          <w:rFonts w:hint="eastAsia" w:ascii="宋体" w:hAnsi="宋体" w:eastAsia="宋体" w:cs="宋体"/>
          <w:i w:val="0"/>
          <w:iCs w:val="0"/>
          <w:sz w:val="24"/>
          <w:szCs w:val="24"/>
          <w:highlight w:val="none"/>
          <w:lang w:val="zh-CN" w:eastAsia="zh-CN"/>
        </w:rPr>
        <w:t>评审方法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_Toc25255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- 40 -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2FD8A9F">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_Toc14739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二、</w:t>
      </w:r>
      <w:r>
        <w:rPr>
          <w:rFonts w:hint="eastAsia" w:ascii="宋体" w:hAnsi="宋体" w:eastAsia="宋体" w:cs="宋体"/>
          <w:i w:val="0"/>
          <w:iCs w:val="0"/>
          <w:sz w:val="24"/>
          <w:szCs w:val="24"/>
          <w:highlight w:val="none"/>
          <w:lang w:val="zh-CN" w:eastAsia="zh-CN"/>
        </w:rPr>
        <w:t>评审程序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_Toc14739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- 41 -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6E3573E">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_Toc25333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三、</w:t>
      </w:r>
      <w:r>
        <w:rPr>
          <w:rFonts w:hint="eastAsia" w:ascii="宋体" w:hAnsi="宋体" w:eastAsia="宋体" w:cs="宋体"/>
          <w:i w:val="0"/>
          <w:iCs w:val="0"/>
          <w:sz w:val="24"/>
          <w:szCs w:val="24"/>
          <w:highlight w:val="none"/>
          <w:lang w:val="zh-CN" w:eastAsia="zh-CN"/>
        </w:rPr>
        <w:t>评审</w:t>
      </w:r>
      <w:r>
        <w:rPr>
          <w:rFonts w:hint="eastAsia" w:ascii="宋体" w:hAnsi="宋体" w:eastAsia="宋体" w:cs="宋体"/>
          <w:i w:val="0"/>
          <w:iCs w:val="0"/>
          <w:sz w:val="24"/>
          <w:szCs w:val="24"/>
          <w:highlight w:val="none"/>
          <w:lang w:val="en-US" w:eastAsia="zh-CN"/>
        </w:rPr>
        <w:t>其他要求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_Toc25333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- 46 -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5FE83113">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_Toc29076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四、</w:t>
      </w:r>
      <w:r>
        <w:rPr>
          <w:rFonts w:hint="eastAsia" w:ascii="宋体" w:hAnsi="宋体" w:eastAsia="宋体" w:cs="宋体"/>
          <w:i w:val="0"/>
          <w:iCs w:val="0"/>
          <w:sz w:val="24"/>
          <w:szCs w:val="24"/>
          <w:highlight w:val="none"/>
          <w:lang w:val="zh-CN" w:eastAsia="zh-CN"/>
        </w:rPr>
        <w:t>评审标准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_Toc29076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- 46 -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B50E1DC">
      <w:pPr>
        <w:pStyle w:val="20"/>
        <w:keepNext w:val="0"/>
        <w:keepLines w:val="0"/>
        <w:pageBreakBefore w:val="0"/>
        <w:widowControl w:val="0"/>
        <w:tabs>
          <w:tab w:val="right" w:leader="dot" w:pos="8306"/>
        </w:tabs>
        <w:kinsoku/>
        <w:wordWrap/>
        <w:overflowPunct/>
        <w:topLinePunct w:val="0"/>
        <w:autoSpaceDE/>
        <w:autoSpaceDN/>
        <w:bidi w:val="0"/>
        <w:adjustRightInd/>
        <w:snapToGrid/>
        <w:spacing w:before="0" w:after="0"/>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_Toc9685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 xml:space="preserve">第五章 </w:t>
      </w:r>
      <w:r>
        <w:rPr>
          <w:rFonts w:hint="eastAsia" w:ascii="宋体" w:hAnsi="宋体" w:eastAsia="宋体" w:cs="宋体"/>
          <w:bCs/>
          <w:i w:val="0"/>
          <w:iCs w:val="0"/>
          <w:kern w:val="44"/>
          <w:sz w:val="24"/>
          <w:szCs w:val="24"/>
          <w:highlight w:val="none"/>
          <w:lang w:val="zh-CN" w:eastAsia="zh-CN" w:bidi="ar-SA"/>
        </w:rPr>
        <w:t>合同草案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_Toc9685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- 53 -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2947B60">
      <w:pPr>
        <w:pStyle w:val="20"/>
        <w:keepNext w:val="0"/>
        <w:keepLines w:val="0"/>
        <w:pageBreakBefore w:val="0"/>
        <w:widowControl w:val="0"/>
        <w:tabs>
          <w:tab w:val="right" w:leader="dot" w:pos="8306"/>
        </w:tabs>
        <w:kinsoku/>
        <w:wordWrap/>
        <w:overflowPunct/>
        <w:topLinePunct w:val="0"/>
        <w:autoSpaceDE/>
        <w:autoSpaceDN/>
        <w:bidi w:val="0"/>
        <w:adjustRightInd/>
        <w:snapToGrid/>
        <w:spacing w:before="0" w:after="0"/>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_Toc13944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 xml:space="preserve">第六章 </w:t>
      </w:r>
      <w:r>
        <w:rPr>
          <w:rFonts w:hint="eastAsia" w:ascii="宋体" w:hAnsi="宋体" w:eastAsia="宋体" w:cs="宋体"/>
          <w:i w:val="0"/>
          <w:iCs w:val="0"/>
          <w:sz w:val="24"/>
          <w:szCs w:val="24"/>
          <w:highlight w:val="none"/>
        </w:rPr>
        <w:t>响应文件的格式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_Toc13944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- 62 -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3A5F4D5">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_Toc13782 </w:instrText>
      </w:r>
      <w:r>
        <w:rPr>
          <w:rFonts w:hint="eastAsia" w:ascii="宋体" w:hAnsi="宋体" w:eastAsia="宋体" w:cs="宋体"/>
          <w:b/>
          <w:bCs/>
          <w:sz w:val="24"/>
          <w:szCs w:val="24"/>
          <w:highlight w:val="none"/>
        </w:rPr>
        <w:fldChar w:fldCharType="separate"/>
      </w:r>
      <w:r>
        <w:rPr>
          <w:rFonts w:hint="eastAsia" w:ascii="宋体" w:hAnsi="宋体" w:eastAsia="宋体" w:cs="宋体"/>
          <w:sz w:val="28"/>
          <w:szCs w:val="52"/>
          <w:highlight w:val="none"/>
          <w:lang w:val="en-US" w:eastAsia="zh-CN"/>
        </w:rPr>
        <w:t>第一部分 资格审查文件</w:t>
      </w:r>
      <w:r>
        <w:rPr>
          <w:rFonts w:hint="eastAsia" w:ascii="宋体" w:hAnsi="宋体" w:eastAsia="宋体" w:cs="宋体"/>
          <w:b/>
          <w:bCs/>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_Toc13944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- 62 -</w:t>
      </w:r>
      <w:r>
        <w:rPr>
          <w:rFonts w:hint="eastAsia" w:ascii="宋体" w:hAnsi="宋体" w:eastAsia="宋体" w:cs="宋体"/>
          <w:sz w:val="24"/>
          <w:szCs w:val="24"/>
          <w:highlight w:val="none"/>
        </w:rPr>
        <w:fldChar w:fldCharType="end"/>
      </w:r>
      <w:r>
        <w:rPr>
          <w:rFonts w:hint="eastAsia" w:ascii="宋体" w:hAnsi="宋体" w:eastAsia="宋体" w:cs="宋体"/>
          <w:b/>
          <w:bCs/>
          <w:color w:val="auto"/>
          <w:sz w:val="24"/>
          <w:szCs w:val="24"/>
          <w:highlight w:val="none"/>
        </w:rPr>
        <w:fldChar w:fldCharType="end"/>
      </w:r>
    </w:p>
    <w:p w14:paraId="7F4096A8">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_Toc22473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一、满足《中华人民共和国政府采购法》第二十二条规定</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_Toc22473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- 64 -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58046FC">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_Toc3702 </w:instrText>
      </w:r>
      <w:r>
        <w:rPr>
          <w:rFonts w:hint="eastAsia" w:ascii="宋体" w:hAnsi="宋体" w:eastAsia="宋体" w:cs="宋体"/>
          <w:i w:val="0"/>
          <w:iCs w:val="0"/>
          <w:sz w:val="24"/>
          <w:szCs w:val="24"/>
          <w:highlight w:val="none"/>
        </w:rPr>
        <w:fldChar w:fldCharType="separate"/>
      </w:r>
      <w:r>
        <w:rPr>
          <w:rFonts w:hint="eastAsia" w:ascii="宋体" w:eastAsia="宋体" w:cs="宋体"/>
          <w:bCs/>
          <w:i w:val="0"/>
          <w:iCs w:val="0"/>
          <w:kern w:val="2"/>
          <w:sz w:val="24"/>
          <w:szCs w:val="24"/>
          <w:highlight w:val="none"/>
          <w:lang w:val="en-US" w:eastAsia="zh-CN" w:bidi="ar-SA"/>
        </w:rPr>
        <w:t>二</w:t>
      </w:r>
      <w:r>
        <w:rPr>
          <w:rFonts w:hint="eastAsia" w:ascii="宋体" w:hAnsi="宋体" w:eastAsia="宋体" w:cs="宋体"/>
          <w:bCs/>
          <w:i w:val="0"/>
          <w:iCs w:val="0"/>
          <w:kern w:val="2"/>
          <w:sz w:val="24"/>
          <w:szCs w:val="24"/>
          <w:highlight w:val="none"/>
          <w:lang w:val="en-US" w:eastAsia="zh-CN" w:bidi="ar-SA"/>
        </w:rPr>
        <w:t>、不参与围标串标承诺书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_Toc3702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- 77 -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A198DB6">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_Toc15829 </w:instrText>
      </w:r>
      <w:r>
        <w:rPr>
          <w:rFonts w:hint="eastAsia" w:ascii="宋体" w:hAnsi="宋体" w:eastAsia="宋体" w:cs="宋体"/>
          <w:i w:val="0"/>
          <w:iCs w:val="0"/>
          <w:sz w:val="24"/>
          <w:szCs w:val="24"/>
          <w:highlight w:val="none"/>
        </w:rPr>
        <w:fldChar w:fldCharType="separate"/>
      </w:r>
      <w:r>
        <w:rPr>
          <w:rFonts w:hint="eastAsia" w:ascii="宋体" w:eastAsia="宋体" w:cs="宋体"/>
          <w:bCs/>
          <w:i w:val="0"/>
          <w:iCs w:val="0"/>
          <w:kern w:val="2"/>
          <w:sz w:val="24"/>
          <w:szCs w:val="24"/>
          <w:highlight w:val="none"/>
          <w:lang w:val="en-US" w:eastAsia="zh-CN" w:bidi="ar-SA"/>
        </w:rPr>
        <w:t>三</w:t>
      </w:r>
      <w:r>
        <w:rPr>
          <w:rFonts w:hint="eastAsia" w:ascii="宋体" w:hAnsi="宋体" w:eastAsia="宋体" w:cs="宋体"/>
          <w:bCs/>
          <w:i w:val="0"/>
          <w:iCs w:val="0"/>
          <w:kern w:val="2"/>
          <w:sz w:val="24"/>
          <w:szCs w:val="24"/>
          <w:highlight w:val="none"/>
          <w:lang w:val="en-US" w:eastAsia="zh-CN" w:bidi="ar-SA"/>
        </w:rPr>
        <w:t>、</w:t>
      </w:r>
      <w:r>
        <w:rPr>
          <w:rFonts w:hint="eastAsia" w:ascii="宋体" w:hAnsi="宋体" w:eastAsia="宋体" w:cs="宋体"/>
          <w:bCs/>
          <w:i w:val="0"/>
          <w:iCs w:val="0"/>
          <w:kern w:val="2"/>
          <w:sz w:val="24"/>
          <w:szCs w:val="24"/>
          <w:highlight w:val="none"/>
          <w:lang w:val="zh-CN" w:eastAsia="zh-CN" w:bidi="ar-SA"/>
        </w:rPr>
        <w:t>其他资格证明文件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_Toc15829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- 78 -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716408B">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_Toc29977 </w:instrText>
      </w:r>
      <w:r>
        <w:rPr>
          <w:rFonts w:hint="eastAsia" w:ascii="宋体" w:hAnsi="宋体" w:eastAsia="宋体" w:cs="宋体"/>
          <w:b/>
          <w:bCs/>
          <w:sz w:val="24"/>
          <w:szCs w:val="24"/>
          <w:highlight w:val="none"/>
        </w:rPr>
        <w:fldChar w:fldCharType="separate"/>
      </w:r>
      <w:r>
        <w:rPr>
          <w:rFonts w:hint="eastAsia" w:ascii="宋体" w:hAnsi="宋体" w:eastAsia="宋体" w:cs="宋体"/>
          <w:sz w:val="28"/>
          <w:szCs w:val="52"/>
          <w:highlight w:val="none"/>
          <w:lang w:val="en-US" w:eastAsia="zh-CN"/>
        </w:rPr>
        <w:t>第</w:t>
      </w:r>
      <w:r>
        <w:rPr>
          <w:rFonts w:hint="eastAsia" w:ascii="宋体" w:eastAsia="宋体" w:cs="宋体"/>
          <w:sz w:val="28"/>
          <w:szCs w:val="52"/>
          <w:highlight w:val="none"/>
          <w:lang w:val="en-US" w:eastAsia="zh-CN"/>
        </w:rPr>
        <w:t>二</w:t>
      </w:r>
      <w:r>
        <w:rPr>
          <w:rFonts w:hint="eastAsia" w:ascii="宋体" w:hAnsi="宋体" w:eastAsia="宋体" w:cs="宋体"/>
          <w:sz w:val="28"/>
          <w:szCs w:val="52"/>
          <w:highlight w:val="none"/>
          <w:lang w:val="en-US" w:eastAsia="zh-CN"/>
        </w:rPr>
        <w:t xml:space="preserve">部分 </w:t>
      </w:r>
      <w:r>
        <w:rPr>
          <w:rFonts w:hint="eastAsia" w:ascii="宋体" w:eastAsia="宋体" w:cs="宋体"/>
          <w:sz w:val="28"/>
          <w:szCs w:val="52"/>
          <w:highlight w:val="none"/>
          <w:lang w:val="en-US" w:eastAsia="zh-CN"/>
        </w:rPr>
        <w:t>报价</w:t>
      </w:r>
      <w:r>
        <w:rPr>
          <w:rFonts w:hint="eastAsia" w:ascii="宋体" w:hAnsi="宋体" w:eastAsia="宋体" w:cs="宋体"/>
          <w:sz w:val="28"/>
          <w:szCs w:val="52"/>
          <w:highlight w:val="none"/>
          <w:lang w:val="en-US" w:eastAsia="zh-CN"/>
        </w:rPr>
        <w:t>文件</w:t>
      </w:r>
      <w:r>
        <w:rPr>
          <w:rFonts w:hint="eastAsia" w:ascii="宋体" w:hAnsi="宋体" w:eastAsia="宋体" w:cs="宋体"/>
          <w:b/>
          <w:bCs/>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_Toc13944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- 62 -</w:t>
      </w:r>
      <w:r>
        <w:rPr>
          <w:rFonts w:hint="eastAsia" w:ascii="宋体" w:hAnsi="宋体" w:eastAsia="宋体" w:cs="宋体"/>
          <w:sz w:val="24"/>
          <w:szCs w:val="24"/>
          <w:highlight w:val="none"/>
        </w:rPr>
        <w:fldChar w:fldCharType="end"/>
      </w:r>
      <w:r>
        <w:rPr>
          <w:rFonts w:hint="eastAsia" w:ascii="宋体" w:hAnsi="宋体" w:eastAsia="宋体" w:cs="宋体"/>
          <w:b/>
          <w:bCs/>
          <w:color w:val="auto"/>
          <w:sz w:val="24"/>
          <w:szCs w:val="24"/>
          <w:highlight w:val="none"/>
        </w:rPr>
        <w:fldChar w:fldCharType="end"/>
      </w:r>
    </w:p>
    <w:p w14:paraId="2522C5D3">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_Toc16480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一、报价一览表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_Toc16480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- 79 -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E6CC769">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_Toc5884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二、分项报价表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_Toc5884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- 80 -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A22D823">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_Toc2261 </w:instrText>
      </w:r>
      <w:r>
        <w:rPr>
          <w:rFonts w:hint="eastAsia" w:ascii="宋体" w:hAnsi="宋体" w:eastAsia="宋体" w:cs="宋体"/>
          <w:b/>
          <w:bCs/>
          <w:sz w:val="24"/>
          <w:szCs w:val="24"/>
          <w:highlight w:val="none"/>
        </w:rPr>
        <w:fldChar w:fldCharType="separate"/>
      </w:r>
      <w:r>
        <w:rPr>
          <w:rFonts w:hint="eastAsia" w:ascii="宋体" w:hAnsi="宋体" w:eastAsia="宋体" w:cs="宋体"/>
          <w:sz w:val="28"/>
          <w:szCs w:val="52"/>
          <w:highlight w:val="none"/>
          <w:lang w:val="en-US" w:eastAsia="zh-CN"/>
        </w:rPr>
        <w:t>第</w:t>
      </w:r>
      <w:r>
        <w:rPr>
          <w:rFonts w:hint="eastAsia" w:ascii="宋体" w:eastAsia="宋体" w:cs="宋体"/>
          <w:sz w:val="28"/>
          <w:szCs w:val="52"/>
          <w:highlight w:val="none"/>
          <w:lang w:val="en-US" w:eastAsia="zh-CN"/>
        </w:rPr>
        <w:t>三</w:t>
      </w:r>
      <w:r>
        <w:rPr>
          <w:rFonts w:hint="eastAsia" w:ascii="宋体" w:hAnsi="宋体" w:eastAsia="宋体" w:cs="宋体"/>
          <w:sz w:val="28"/>
          <w:szCs w:val="52"/>
          <w:highlight w:val="none"/>
          <w:lang w:val="en-US" w:eastAsia="zh-CN"/>
        </w:rPr>
        <w:t xml:space="preserve">部分 </w:t>
      </w:r>
      <w:r>
        <w:rPr>
          <w:rFonts w:hint="eastAsia" w:ascii="宋体" w:eastAsia="宋体" w:cs="宋体"/>
          <w:sz w:val="28"/>
          <w:szCs w:val="52"/>
          <w:highlight w:val="none"/>
          <w:lang w:val="en-US" w:eastAsia="zh-CN"/>
        </w:rPr>
        <w:t>商务技术</w:t>
      </w:r>
      <w:r>
        <w:rPr>
          <w:rFonts w:hint="eastAsia" w:ascii="宋体" w:hAnsi="宋体" w:eastAsia="宋体" w:cs="宋体"/>
          <w:sz w:val="28"/>
          <w:szCs w:val="52"/>
          <w:highlight w:val="none"/>
          <w:lang w:val="en-US" w:eastAsia="zh-CN"/>
        </w:rPr>
        <w:t>文件</w:t>
      </w:r>
      <w:r>
        <w:rPr>
          <w:rFonts w:hint="eastAsia" w:ascii="宋体" w:hAnsi="宋体" w:eastAsia="宋体" w:cs="宋体"/>
          <w:b/>
          <w:bCs/>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_Toc13944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- 62 -</w:t>
      </w:r>
      <w:r>
        <w:rPr>
          <w:rFonts w:hint="eastAsia" w:ascii="宋体" w:hAnsi="宋体" w:eastAsia="宋体" w:cs="宋体"/>
          <w:sz w:val="24"/>
          <w:szCs w:val="24"/>
          <w:highlight w:val="none"/>
        </w:rPr>
        <w:fldChar w:fldCharType="end"/>
      </w:r>
      <w:r>
        <w:rPr>
          <w:rFonts w:hint="eastAsia" w:ascii="宋体" w:hAnsi="宋体" w:eastAsia="宋体" w:cs="宋体"/>
          <w:b/>
          <w:bCs/>
          <w:color w:val="auto"/>
          <w:sz w:val="24"/>
          <w:szCs w:val="24"/>
          <w:highlight w:val="none"/>
        </w:rPr>
        <w:fldChar w:fldCharType="end"/>
      </w:r>
    </w:p>
    <w:p w14:paraId="3062ECA4">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_Toc2015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一、响应函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_Toc2015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- 81 -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44FE989">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_Toc26813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二、法定代表人（单位负责人）身份证明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_Toc26813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- 83 -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5E4FF3C">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_Toc13954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三、授权委托书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_Toc13954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- 84 -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0B3D64F">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_Toc6984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四、</w:t>
      </w:r>
      <w:r>
        <w:rPr>
          <w:rFonts w:hint="eastAsia" w:ascii="宋体" w:hAnsi="宋体" w:eastAsia="宋体" w:cs="宋体"/>
          <w:bCs/>
          <w:i w:val="0"/>
          <w:iCs w:val="0"/>
          <w:kern w:val="2"/>
          <w:sz w:val="24"/>
          <w:szCs w:val="24"/>
          <w:highlight w:val="none"/>
          <w:lang w:val="zh-CN" w:eastAsia="zh-CN" w:bidi="ar-SA"/>
        </w:rPr>
        <w:t>政府采购供应商廉洁自律承诺书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_Toc6984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- 85 -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46F0530">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_Toc25894 </w:instrText>
      </w:r>
      <w:r>
        <w:rPr>
          <w:rFonts w:hint="eastAsia" w:ascii="宋体" w:hAnsi="宋体" w:eastAsia="宋体" w:cs="宋体"/>
          <w:i w:val="0"/>
          <w:iCs w:val="0"/>
          <w:sz w:val="24"/>
          <w:szCs w:val="24"/>
          <w:highlight w:val="none"/>
        </w:rPr>
        <w:fldChar w:fldCharType="separate"/>
      </w:r>
      <w:r>
        <w:rPr>
          <w:rFonts w:hint="eastAsia" w:ascii="宋体" w:eastAsia="宋体" w:cs="宋体"/>
          <w:i w:val="0"/>
          <w:iCs w:val="0"/>
          <w:sz w:val="24"/>
          <w:szCs w:val="24"/>
          <w:highlight w:val="none"/>
          <w:lang w:val="en-US" w:eastAsia="zh-CN"/>
        </w:rPr>
        <w:t>五</w:t>
      </w:r>
      <w:r>
        <w:rPr>
          <w:rFonts w:hint="eastAsia" w:ascii="宋体" w:hAnsi="宋体" w:eastAsia="宋体" w:cs="宋体"/>
          <w:bCs/>
          <w:i w:val="0"/>
          <w:iCs w:val="0"/>
          <w:kern w:val="2"/>
          <w:sz w:val="24"/>
          <w:szCs w:val="24"/>
          <w:highlight w:val="none"/>
          <w:lang w:val="en-US" w:eastAsia="zh-CN" w:bidi="ar-SA"/>
        </w:rPr>
        <w:t>、商务响应偏离表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_Toc25894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- 86 -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E1CCF47">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_Toc14257 </w:instrText>
      </w:r>
      <w:r>
        <w:rPr>
          <w:rFonts w:hint="eastAsia" w:ascii="宋体" w:hAnsi="宋体" w:eastAsia="宋体" w:cs="宋体"/>
          <w:i w:val="0"/>
          <w:iCs w:val="0"/>
          <w:sz w:val="24"/>
          <w:szCs w:val="24"/>
          <w:highlight w:val="none"/>
        </w:rPr>
        <w:fldChar w:fldCharType="separate"/>
      </w:r>
      <w:r>
        <w:rPr>
          <w:rFonts w:hint="eastAsia" w:ascii="宋体" w:eastAsia="宋体" w:cs="宋体"/>
          <w:bCs/>
          <w:i w:val="0"/>
          <w:iCs w:val="0"/>
          <w:kern w:val="2"/>
          <w:sz w:val="24"/>
          <w:szCs w:val="24"/>
          <w:highlight w:val="none"/>
          <w:lang w:val="en-US" w:eastAsia="zh-CN" w:bidi="ar-SA"/>
        </w:rPr>
        <w:t>六</w:t>
      </w:r>
      <w:r>
        <w:rPr>
          <w:rFonts w:hint="eastAsia" w:ascii="宋体" w:hAnsi="宋体" w:eastAsia="宋体" w:cs="宋体"/>
          <w:bCs/>
          <w:i w:val="0"/>
          <w:iCs w:val="0"/>
          <w:kern w:val="2"/>
          <w:sz w:val="24"/>
          <w:szCs w:val="24"/>
          <w:highlight w:val="none"/>
          <w:lang w:val="en-US" w:eastAsia="zh-CN" w:bidi="ar-SA"/>
        </w:rPr>
        <w:t>、业绩证明文件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_Toc14257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- 87 -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11803E2">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_Toc9617 </w:instrText>
      </w:r>
      <w:r>
        <w:rPr>
          <w:rFonts w:hint="eastAsia" w:ascii="宋体" w:hAnsi="宋体" w:eastAsia="宋体" w:cs="宋体"/>
          <w:i w:val="0"/>
          <w:iCs w:val="0"/>
          <w:sz w:val="24"/>
          <w:szCs w:val="24"/>
          <w:highlight w:val="none"/>
        </w:rPr>
        <w:fldChar w:fldCharType="separate"/>
      </w:r>
      <w:r>
        <w:rPr>
          <w:rFonts w:hint="eastAsia" w:ascii="宋体" w:eastAsia="宋体" w:cs="宋体"/>
          <w:bCs/>
          <w:i w:val="0"/>
          <w:iCs w:val="0"/>
          <w:kern w:val="2"/>
          <w:sz w:val="24"/>
          <w:szCs w:val="24"/>
          <w:highlight w:val="none"/>
          <w:lang w:val="en-US" w:eastAsia="zh-CN" w:bidi="ar-SA"/>
        </w:rPr>
        <w:t>七</w:t>
      </w:r>
      <w:r>
        <w:rPr>
          <w:rFonts w:hint="eastAsia" w:ascii="宋体" w:hAnsi="宋体" w:eastAsia="宋体" w:cs="宋体"/>
          <w:bCs/>
          <w:i w:val="0"/>
          <w:iCs w:val="0"/>
          <w:kern w:val="2"/>
          <w:sz w:val="24"/>
          <w:szCs w:val="24"/>
          <w:highlight w:val="none"/>
          <w:lang w:val="en-US" w:eastAsia="zh-CN" w:bidi="ar-SA"/>
        </w:rPr>
        <w:t>、拟投入本项目的人员简历表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_Toc9617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- 88 -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7DD2147B">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_Toc31217 </w:instrText>
      </w:r>
      <w:r>
        <w:rPr>
          <w:rFonts w:hint="eastAsia" w:ascii="宋体" w:hAnsi="宋体" w:eastAsia="宋体" w:cs="宋体"/>
          <w:i w:val="0"/>
          <w:iCs w:val="0"/>
          <w:sz w:val="24"/>
          <w:szCs w:val="24"/>
          <w:highlight w:val="none"/>
        </w:rPr>
        <w:fldChar w:fldCharType="separate"/>
      </w:r>
      <w:r>
        <w:rPr>
          <w:rFonts w:hint="eastAsia" w:ascii="宋体" w:eastAsia="宋体" w:cs="宋体"/>
          <w:bCs/>
          <w:i w:val="0"/>
          <w:iCs w:val="0"/>
          <w:kern w:val="2"/>
          <w:sz w:val="24"/>
          <w:szCs w:val="24"/>
          <w:highlight w:val="none"/>
          <w:lang w:val="en-US" w:eastAsia="zh-CN" w:bidi="ar-SA"/>
        </w:rPr>
        <w:t>八</w:t>
      </w:r>
      <w:r>
        <w:rPr>
          <w:rFonts w:hint="eastAsia" w:ascii="宋体" w:hAnsi="宋体" w:eastAsia="宋体" w:cs="宋体"/>
          <w:bCs/>
          <w:i w:val="0"/>
          <w:iCs w:val="0"/>
          <w:kern w:val="2"/>
          <w:sz w:val="24"/>
          <w:szCs w:val="24"/>
          <w:highlight w:val="none"/>
          <w:lang w:val="en-US" w:eastAsia="zh-CN" w:bidi="ar-SA"/>
        </w:rPr>
        <w:t>、技术方案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_Toc31217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- 89 -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669EE0F2">
      <w:pPr>
        <w:pStyle w:val="24"/>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_Toc9034 </w:instrText>
      </w:r>
      <w:r>
        <w:rPr>
          <w:rFonts w:hint="eastAsia" w:ascii="宋体" w:hAnsi="宋体" w:eastAsia="宋体" w:cs="宋体"/>
          <w:i w:val="0"/>
          <w:iCs w:val="0"/>
          <w:sz w:val="24"/>
          <w:szCs w:val="24"/>
          <w:highlight w:val="none"/>
        </w:rPr>
        <w:fldChar w:fldCharType="separate"/>
      </w:r>
      <w:r>
        <w:rPr>
          <w:rFonts w:hint="eastAsia" w:ascii="宋体" w:eastAsia="宋体" w:cs="宋体"/>
          <w:bCs/>
          <w:i w:val="0"/>
          <w:iCs w:val="0"/>
          <w:kern w:val="2"/>
          <w:sz w:val="24"/>
          <w:szCs w:val="24"/>
          <w:highlight w:val="none"/>
          <w:lang w:val="en-US" w:eastAsia="zh-CN" w:bidi="ar-SA"/>
        </w:rPr>
        <w:t>九</w:t>
      </w:r>
      <w:r>
        <w:rPr>
          <w:rFonts w:hint="eastAsia" w:ascii="宋体" w:hAnsi="宋体" w:eastAsia="宋体" w:cs="宋体"/>
          <w:bCs/>
          <w:i w:val="0"/>
          <w:iCs w:val="0"/>
          <w:kern w:val="2"/>
          <w:sz w:val="24"/>
          <w:szCs w:val="24"/>
          <w:highlight w:val="none"/>
          <w:lang w:val="en-US" w:eastAsia="zh-CN" w:bidi="ar-SA"/>
        </w:rPr>
        <w:t>、其他文件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_Toc9034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- 90 -</w:t>
      </w:r>
      <w:r>
        <w:rPr>
          <w:rFonts w:hint="eastAsia" w:ascii="宋体" w:hAnsi="宋体" w:eastAsia="宋体" w:cs="宋体"/>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256FA8D0">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i w:val="0"/>
          <w:iCs w:val="0"/>
          <w:color w:val="auto"/>
          <w:sz w:val="32"/>
          <w:szCs w:val="32"/>
          <w:highlight w:val="none"/>
        </w:rPr>
      </w:pPr>
      <w:r>
        <w:rPr>
          <w:rFonts w:hint="eastAsia" w:ascii="宋体" w:hAnsi="宋体" w:eastAsia="宋体" w:cs="宋体"/>
          <w:i w:val="0"/>
          <w:iCs w:val="0"/>
          <w:color w:val="auto"/>
          <w:sz w:val="24"/>
          <w:szCs w:val="24"/>
          <w:highlight w:val="none"/>
        </w:rPr>
        <w:fldChar w:fldCharType="end"/>
      </w:r>
    </w:p>
    <w:p w14:paraId="4D2CCE9F">
      <w:pPr>
        <w:jc w:val="center"/>
        <w:rPr>
          <w:rFonts w:ascii="黑体" w:hAnsi="黑体" w:eastAsia="黑体"/>
          <w:i w:val="0"/>
          <w:iCs w:val="0"/>
          <w:color w:val="auto"/>
          <w:sz w:val="32"/>
          <w:szCs w:val="32"/>
          <w:highlight w:val="none"/>
        </w:rPr>
        <w:sectPr>
          <w:headerReference r:id="rId5" w:type="default"/>
          <w:pgSz w:w="11906" w:h="16838"/>
          <w:pgMar w:top="1440" w:right="1800" w:bottom="1440" w:left="1800" w:header="851" w:footer="992" w:gutter="0"/>
          <w:cols w:space="425" w:num="1"/>
          <w:docGrid w:type="lines" w:linePitch="312" w:charSpace="0"/>
        </w:sectPr>
      </w:pPr>
    </w:p>
    <w:p w14:paraId="004B4DB0">
      <w:pPr>
        <w:pStyle w:val="2"/>
        <w:keepNext/>
        <w:keepLines/>
        <w:pageBreakBefore w:val="0"/>
        <w:widowControl w:val="0"/>
        <w:numPr>
          <w:ilvl w:val="0"/>
          <w:numId w:val="1"/>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0" w:name="_Toc163493599"/>
      <w:bookmarkStart w:id="1" w:name="_Toc17981"/>
      <w:r>
        <w:rPr>
          <w:rFonts w:hint="eastAsia" w:ascii="宋体" w:hAnsi="宋体" w:eastAsia="宋体" w:cs="宋体"/>
          <w:b/>
          <w:bCs/>
          <w:i w:val="0"/>
          <w:iCs w:val="0"/>
          <w:color w:val="auto"/>
          <w:kern w:val="44"/>
          <w:sz w:val="36"/>
          <w:szCs w:val="36"/>
          <w:highlight w:val="none"/>
          <w:lang w:val="en-US" w:eastAsia="zh-CN" w:bidi="ar-SA"/>
        </w:rPr>
        <w:t>竞争性磋商</w:t>
      </w:r>
      <w:bookmarkEnd w:id="0"/>
      <w:r>
        <w:rPr>
          <w:rFonts w:hint="eastAsia" w:ascii="宋体" w:hAnsi="宋体" w:eastAsia="宋体" w:cs="宋体"/>
          <w:b/>
          <w:bCs/>
          <w:i w:val="0"/>
          <w:iCs w:val="0"/>
          <w:color w:val="auto"/>
          <w:kern w:val="44"/>
          <w:sz w:val="36"/>
          <w:szCs w:val="36"/>
          <w:highlight w:val="none"/>
          <w:lang w:val="en-US" w:eastAsia="zh-CN" w:bidi="ar-SA"/>
        </w:rPr>
        <w:t>公告</w:t>
      </w:r>
      <w:bookmarkEnd w:id="1"/>
    </w:p>
    <w:p w14:paraId="35D0FAD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ascii="宋体" w:hAnsi="宋体" w:eastAsia="宋体" w:cstheme="minorBidi"/>
          <w:b/>
          <w:bCs/>
          <w:i w:val="0"/>
          <w:iCs w:val="0"/>
          <w:color w:val="auto"/>
          <w:kern w:val="2"/>
          <w:sz w:val="32"/>
          <w:szCs w:val="32"/>
          <w:highlight w:val="none"/>
          <w:u w:val="none"/>
          <w:shd w:val="clear" w:color="auto" w:fill="FFFFFF" w:themeFill="background1"/>
          <w:lang w:val="hr-HR" w:eastAsia="zh-CN" w:bidi="ar-SA"/>
        </w:rPr>
        <w:t>喀什地区第二人民医院十四五期间专项审计及2025年度财务收支审计项目竞争性磋商公告</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4D7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6077C0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i w:val="0"/>
                <w:iCs w:val="0"/>
                <w:color w:val="auto"/>
                <w:sz w:val="24"/>
                <w:szCs w:val="24"/>
                <w:highlight w:val="none"/>
                <w:lang w:val="en-US" w:eastAsia="zh-CN"/>
              </w:rPr>
            </w:pPr>
            <w:bookmarkStart w:id="2" w:name="_Toc2027"/>
            <w:bookmarkStart w:id="3" w:name="_Toc109900248"/>
            <w:bookmarkStart w:id="4" w:name="_Toc28359012"/>
            <w:bookmarkStart w:id="5" w:name="_Toc35393798"/>
            <w:bookmarkStart w:id="6" w:name="_Toc140132745"/>
            <w:bookmarkStart w:id="7" w:name="_Toc109899410"/>
            <w:bookmarkStart w:id="8" w:name="_Toc109899829"/>
            <w:bookmarkStart w:id="9" w:name="_Toc163492812"/>
            <w:bookmarkStart w:id="10" w:name="_Toc35393629"/>
            <w:bookmarkStart w:id="11" w:name="_Toc44583628"/>
            <w:bookmarkStart w:id="12" w:name="_Toc155185860"/>
            <w:bookmarkStart w:id="13" w:name="_Toc28359089"/>
            <w:r>
              <w:rPr>
                <w:rFonts w:hint="eastAsia"/>
                <w:i w:val="0"/>
                <w:iCs w:val="0"/>
                <w:color w:val="auto"/>
                <w:sz w:val="24"/>
                <w:szCs w:val="24"/>
                <w:highlight w:val="none"/>
                <w:lang w:val="en-US" w:eastAsia="zh-CN"/>
              </w:rPr>
              <w:t>项目概况：</w:t>
            </w:r>
            <w:bookmarkEnd w:id="2"/>
          </w:p>
          <w:p w14:paraId="4B8FF033">
            <w:pPr>
              <w:ind w:firstLine="480" w:firstLineChars="200"/>
              <w:rPr>
                <w:rFonts w:hint="default"/>
                <w:i w:val="0"/>
                <w:iCs w:val="0"/>
                <w:color w:val="auto"/>
                <w:highlight w:val="none"/>
                <w:lang w:val="en-US" w:eastAsia="zh-CN"/>
              </w:rPr>
            </w:pPr>
            <w:r>
              <w:rPr>
                <w:rFonts w:hint="eastAsia" w:ascii="宋体" w:hAnsi="宋体" w:eastAsia="宋体" w:cstheme="minorBidi"/>
                <w:i w:val="0"/>
                <w:iCs w:val="0"/>
                <w:color w:val="auto"/>
                <w:kern w:val="2"/>
                <w:sz w:val="24"/>
                <w:szCs w:val="24"/>
                <w:highlight w:val="none"/>
                <w:u w:val="single"/>
                <w:shd w:val="clear" w:color="auto" w:fill="FFFFFF" w:themeFill="background1"/>
                <w:lang w:val="hr-HR" w:eastAsia="zh-CN" w:bidi="ar-SA"/>
              </w:rPr>
              <w:t xml:space="preserve"> 喀什地区第二人民医院十四五期间专项审计及2025年度财务收支审计项目 </w:t>
            </w:r>
            <w:r>
              <w:rPr>
                <w:rFonts w:hint="default" w:ascii="宋体" w:hAnsi="宋体" w:eastAsia="宋体" w:cstheme="minorBidi"/>
                <w:i w:val="0"/>
                <w:iCs w:val="0"/>
                <w:color w:val="auto"/>
                <w:kern w:val="2"/>
                <w:sz w:val="24"/>
                <w:szCs w:val="22"/>
                <w:highlight w:val="none"/>
                <w:u w:val="none"/>
                <w:lang w:val="en-US" w:eastAsia="zh-CN" w:bidi="ar-SA"/>
              </w:rPr>
              <w:t>的潜在供应商应</w:t>
            </w:r>
            <w:r>
              <w:rPr>
                <w:rFonts w:hint="eastAsia" w:cstheme="minorBidi"/>
                <w:iCs/>
                <w:color w:val="auto"/>
                <w:kern w:val="2"/>
                <w:sz w:val="24"/>
                <w:szCs w:val="24"/>
                <w:highlight w:val="none"/>
                <w:u w:val="none"/>
                <w:shd w:val="clear" w:color="auto" w:fill="FFFFFF" w:themeFill="background1"/>
                <w:lang w:val="hr-HR" w:eastAsia="zh-CN" w:bidi="ar-SA"/>
              </w:rPr>
              <w:t>登录</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政采云平台http://www.zcygov.cn，在线申请（登录政府采购云平台 → 项目采购 → 获取采购文件 →申请）获取招标文件，并</w:t>
            </w:r>
            <w:r>
              <w:rPr>
                <w:rFonts w:hint="eastAsia" w:ascii="宋体" w:hAnsi="宋体" w:eastAsia="宋体" w:cstheme="minorBidi"/>
                <w:b w:val="0"/>
                <w:bCs w:val="0"/>
                <w:iCs/>
                <w:color w:val="auto"/>
                <w:kern w:val="2"/>
                <w:sz w:val="24"/>
                <w:szCs w:val="24"/>
                <w:highlight w:val="none"/>
                <w:u w:val="none"/>
                <w:shd w:val="clear" w:color="auto" w:fill="FFFFFF" w:themeFill="background1"/>
                <w:lang w:val="hr-HR" w:eastAsia="zh-CN" w:bidi="ar-SA"/>
              </w:rPr>
              <w:t>于</w:t>
            </w:r>
            <w:r>
              <w:rPr>
                <w:rFonts w:hint="eastAsia" w:ascii="宋体" w:hAnsi="宋体" w:eastAsia="宋体" w:cstheme="minorBidi"/>
                <w:b w:val="0"/>
                <w:bCs w:val="0"/>
                <w:iCs/>
                <w:color w:val="auto"/>
                <w:kern w:val="2"/>
                <w:sz w:val="24"/>
                <w:szCs w:val="24"/>
                <w:highlight w:val="none"/>
                <w:u w:val="single"/>
                <w:shd w:val="clear" w:color="auto" w:fill="FFFFFF" w:themeFill="background1"/>
                <w:lang w:val="hr-HR" w:eastAsia="zh-CN" w:bidi="ar-SA"/>
              </w:rPr>
              <w:t>2026年</w:t>
            </w:r>
            <w:r>
              <w:rPr>
                <w:rFonts w:hint="eastAsia" w:cstheme="minorBidi"/>
                <w:b w:val="0"/>
                <w:bCs w:val="0"/>
                <w:iCs/>
                <w:color w:val="auto"/>
                <w:kern w:val="2"/>
                <w:sz w:val="24"/>
                <w:szCs w:val="24"/>
                <w:highlight w:val="none"/>
                <w:u w:val="single"/>
                <w:shd w:val="clear" w:color="auto" w:fill="FFFFFF" w:themeFill="background1"/>
                <w:lang w:val="en-US" w:eastAsia="zh-CN" w:bidi="ar-SA"/>
              </w:rPr>
              <w:t>04</w:t>
            </w:r>
            <w:r>
              <w:rPr>
                <w:rFonts w:hint="eastAsia" w:ascii="宋体" w:hAnsi="宋体" w:eastAsia="宋体" w:cstheme="minorBidi"/>
                <w:b w:val="0"/>
                <w:bCs w:val="0"/>
                <w:iCs/>
                <w:color w:val="auto"/>
                <w:kern w:val="2"/>
                <w:sz w:val="24"/>
                <w:szCs w:val="24"/>
                <w:highlight w:val="none"/>
                <w:u w:val="single"/>
                <w:shd w:val="clear" w:color="auto" w:fill="FFFFFF" w:themeFill="background1"/>
                <w:lang w:val="hr-HR" w:eastAsia="zh-CN" w:bidi="ar-SA"/>
              </w:rPr>
              <w:t>月</w:t>
            </w:r>
            <w:r>
              <w:rPr>
                <w:rFonts w:hint="eastAsia" w:cstheme="minorBidi"/>
                <w:b w:val="0"/>
                <w:bCs w:val="0"/>
                <w:iCs/>
                <w:color w:val="auto"/>
                <w:kern w:val="2"/>
                <w:sz w:val="24"/>
                <w:szCs w:val="24"/>
                <w:highlight w:val="none"/>
                <w:u w:val="single"/>
                <w:shd w:val="clear" w:color="auto" w:fill="FFFFFF" w:themeFill="background1"/>
                <w:lang w:val="en-US" w:eastAsia="zh-CN" w:bidi="ar-SA"/>
              </w:rPr>
              <w:t>22</w:t>
            </w:r>
            <w:r>
              <w:rPr>
                <w:rFonts w:hint="eastAsia" w:ascii="宋体" w:hAnsi="宋体" w:eastAsia="宋体" w:cstheme="minorBidi"/>
                <w:b w:val="0"/>
                <w:bCs w:val="0"/>
                <w:iCs/>
                <w:color w:val="auto"/>
                <w:kern w:val="2"/>
                <w:sz w:val="24"/>
                <w:szCs w:val="24"/>
                <w:highlight w:val="none"/>
                <w:u w:val="single"/>
                <w:shd w:val="clear" w:color="auto" w:fill="FFFFFF" w:themeFill="background1"/>
                <w:lang w:val="hr-HR" w:eastAsia="zh-CN" w:bidi="ar-SA"/>
              </w:rPr>
              <w:t>日 1</w:t>
            </w:r>
            <w:r>
              <w:rPr>
                <w:rFonts w:hint="eastAsia" w:cstheme="minorBidi"/>
                <w:b w:val="0"/>
                <w:bCs w:val="0"/>
                <w:iCs/>
                <w:color w:val="auto"/>
                <w:kern w:val="2"/>
                <w:sz w:val="24"/>
                <w:szCs w:val="24"/>
                <w:highlight w:val="none"/>
                <w:u w:val="single"/>
                <w:shd w:val="clear" w:color="auto" w:fill="FFFFFF" w:themeFill="background1"/>
                <w:lang w:val="en-US" w:eastAsia="zh-CN" w:bidi="ar-SA"/>
              </w:rPr>
              <w:t>1</w:t>
            </w:r>
            <w:r>
              <w:rPr>
                <w:rFonts w:hint="eastAsia" w:ascii="宋体" w:hAnsi="宋体" w:eastAsia="宋体" w:cstheme="minorBidi"/>
                <w:b w:val="0"/>
                <w:bCs w:val="0"/>
                <w:iCs/>
                <w:color w:val="auto"/>
                <w:kern w:val="2"/>
                <w:sz w:val="24"/>
                <w:szCs w:val="24"/>
                <w:highlight w:val="none"/>
                <w:u w:val="single"/>
                <w:shd w:val="clear" w:color="auto" w:fill="FFFFFF" w:themeFill="background1"/>
                <w:lang w:val="hr-HR" w:eastAsia="zh-CN" w:bidi="ar-SA"/>
              </w:rPr>
              <w:t>:00</w:t>
            </w:r>
            <w:r>
              <w:rPr>
                <w:rFonts w:hint="eastAsia" w:ascii="宋体" w:hAnsi="宋体" w:eastAsia="宋体" w:cstheme="minorBidi"/>
                <w:iCs/>
                <w:color w:val="auto"/>
                <w:kern w:val="2"/>
                <w:sz w:val="24"/>
                <w:szCs w:val="24"/>
                <w:highlight w:val="none"/>
                <w:u w:val="none"/>
                <w:shd w:val="clear" w:color="auto" w:fill="FFFFFF" w:themeFill="background1"/>
                <w:lang w:val="hr-HR" w:eastAsia="zh-CN" w:bidi="ar-SA"/>
              </w:rPr>
              <w:t>（北京时间）前提交响应文件。</w:t>
            </w:r>
          </w:p>
        </w:tc>
      </w:tr>
    </w:tbl>
    <w:p w14:paraId="15453808">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i w:val="0"/>
          <w:iCs w:val="0"/>
          <w:color w:val="auto"/>
          <w:sz w:val="24"/>
          <w:szCs w:val="24"/>
          <w:highlight w:val="none"/>
          <w:lang w:val="hr-HR"/>
        </w:rPr>
      </w:pPr>
      <w:bookmarkStart w:id="14" w:name="_Toc5335"/>
      <w:r>
        <w:rPr>
          <w:rFonts w:hint="eastAsia" w:ascii="宋体" w:hAnsi="宋体" w:eastAsia="宋体" w:cs="宋体"/>
          <w:b/>
          <w:bCs/>
          <w:i w:val="0"/>
          <w:iCs w:val="0"/>
          <w:color w:val="auto"/>
          <w:kern w:val="2"/>
          <w:sz w:val="24"/>
          <w:szCs w:val="24"/>
          <w:highlight w:val="none"/>
          <w:lang w:val="hr-HR" w:eastAsia="zh-CN" w:bidi="ar-SA"/>
        </w:rPr>
        <w:t>一、</w:t>
      </w:r>
      <w:r>
        <w:rPr>
          <w:rFonts w:hint="eastAsia" w:ascii="宋体" w:hAnsi="宋体" w:eastAsia="宋体" w:cs="宋体"/>
          <w:i w:val="0"/>
          <w:iCs w:val="0"/>
          <w:color w:val="auto"/>
          <w:sz w:val="24"/>
          <w:szCs w:val="24"/>
          <w:highlight w:val="none"/>
          <w:lang w:val="hr-HR"/>
        </w:rPr>
        <w:t>项目基本情况</w:t>
      </w:r>
      <w:bookmarkEnd w:id="3"/>
      <w:bookmarkEnd w:id="4"/>
      <w:bookmarkEnd w:id="5"/>
      <w:bookmarkEnd w:id="6"/>
      <w:bookmarkEnd w:id="7"/>
      <w:bookmarkEnd w:id="8"/>
      <w:bookmarkEnd w:id="9"/>
      <w:bookmarkEnd w:id="10"/>
      <w:bookmarkEnd w:id="11"/>
      <w:bookmarkEnd w:id="12"/>
      <w:bookmarkEnd w:id="13"/>
      <w:bookmarkEnd w:id="14"/>
    </w:p>
    <w:p w14:paraId="60303A94">
      <w:pPr>
        <w:pStyle w:val="35"/>
        <w:rPr>
          <w:rFonts w:hint="eastAsia" w:ascii="宋体" w:hAnsi="宋体" w:eastAsia="宋体" w:cs="宋体"/>
          <w:i w:val="0"/>
          <w:iCs w:val="0"/>
          <w:color w:val="auto"/>
          <w:sz w:val="24"/>
          <w:szCs w:val="24"/>
          <w:highlight w:val="none"/>
          <w:u w:val="none"/>
          <w:lang w:val="hr-HR" w:eastAsia="zh-CN"/>
        </w:rPr>
      </w:pPr>
      <w:r>
        <w:rPr>
          <w:rFonts w:hint="eastAsia" w:ascii="宋体" w:hAnsi="宋体" w:eastAsia="宋体" w:cs="宋体"/>
          <w:i w:val="0"/>
          <w:iCs w:val="0"/>
          <w:color w:val="auto"/>
          <w:sz w:val="24"/>
          <w:szCs w:val="24"/>
          <w:highlight w:val="none"/>
          <w:u w:val="none"/>
          <w:lang w:val="hr-HR"/>
        </w:rPr>
        <w:t>1.项目编号：</w:t>
      </w:r>
      <w:r>
        <w:rPr>
          <w:rFonts w:hint="eastAsia" w:ascii="宋体" w:hAnsi="宋体" w:eastAsia="宋体" w:cs="宋体"/>
          <w:i w:val="0"/>
          <w:iCs w:val="0"/>
          <w:color w:val="auto"/>
          <w:sz w:val="24"/>
          <w:szCs w:val="24"/>
          <w:highlight w:val="none"/>
          <w:u w:val="none"/>
          <w:lang w:val="hr-HR" w:eastAsia="zh-CN"/>
        </w:rPr>
        <w:t>XJHRX-(CS)-2026-02</w:t>
      </w:r>
      <w:r>
        <w:rPr>
          <w:rFonts w:hint="eastAsia" w:cs="宋体"/>
          <w:i w:val="0"/>
          <w:iCs w:val="0"/>
          <w:color w:val="auto"/>
          <w:sz w:val="24"/>
          <w:szCs w:val="24"/>
          <w:highlight w:val="none"/>
          <w:u w:val="none"/>
          <w:lang w:val="en-US" w:eastAsia="zh-CN"/>
        </w:rPr>
        <w:t>6</w:t>
      </w:r>
    </w:p>
    <w:p w14:paraId="21B6D592">
      <w:pPr>
        <w:pStyle w:val="35"/>
        <w:ind w:left="1920" w:leftChars="200" w:hanging="1440" w:hangingChars="6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i w:val="0"/>
          <w:iCs w:val="0"/>
          <w:color w:val="auto"/>
          <w:sz w:val="24"/>
          <w:szCs w:val="24"/>
          <w:highlight w:val="none"/>
          <w:u w:val="none"/>
          <w:lang w:val="hr-HR"/>
        </w:rPr>
        <w:t>.项目名称：喀什地区第二人民医院十四五期间专项审计及2025年度财务收支审计项目</w:t>
      </w:r>
      <w:r>
        <w:rPr>
          <w:rFonts w:hint="eastAsia" w:ascii="宋体" w:hAnsi="宋体" w:eastAsia="宋体" w:cs="宋体"/>
          <w:i w:val="0"/>
          <w:iCs w:val="0"/>
          <w:color w:val="auto"/>
          <w:sz w:val="24"/>
          <w:szCs w:val="24"/>
          <w:highlight w:val="none"/>
          <w:u w:val="none"/>
        </w:rPr>
        <w:t xml:space="preserve">    </w:t>
      </w:r>
      <w:r>
        <w:rPr>
          <w:rFonts w:hint="eastAsia" w:ascii="宋体" w:hAnsi="宋体" w:eastAsia="宋体" w:cs="宋体"/>
          <w:i w:val="0"/>
          <w:iCs w:val="0"/>
          <w:color w:val="auto"/>
          <w:sz w:val="24"/>
          <w:szCs w:val="24"/>
          <w:highlight w:val="none"/>
          <w:u w:val="none"/>
          <w:lang w:val="hr-HR"/>
        </w:rPr>
        <w:t xml:space="preserve"> </w:t>
      </w:r>
    </w:p>
    <w:p w14:paraId="2428D3AD">
      <w:pPr>
        <w:pStyle w:val="35"/>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w:t>
      </w:r>
      <w:r>
        <w:rPr>
          <w:rFonts w:hint="eastAsia" w:ascii="宋体" w:hAnsi="宋体" w:eastAsia="宋体" w:cs="宋体"/>
          <w:i w:val="0"/>
          <w:iCs w:val="0"/>
          <w:color w:val="auto"/>
          <w:sz w:val="24"/>
          <w:szCs w:val="24"/>
          <w:highlight w:val="none"/>
          <w:u w:val="none"/>
        </w:rPr>
        <w:t>.采购方式：</w:t>
      </w:r>
      <w:r>
        <w:rPr>
          <w:rFonts w:hint="eastAsia" w:ascii="宋体" w:hAnsi="宋体" w:eastAsia="宋体" w:cs="宋体"/>
          <w:i w:val="0"/>
          <w:iCs w:val="0"/>
          <w:color w:val="auto"/>
          <w:sz w:val="24"/>
          <w:szCs w:val="24"/>
          <w:highlight w:val="none"/>
          <w:u w:val="none"/>
          <w:lang w:val="en-US" w:eastAsia="zh-CN"/>
        </w:rPr>
        <w:t>竞争性磋商</w:t>
      </w:r>
    </w:p>
    <w:p w14:paraId="01F6C94A">
      <w:pPr>
        <w:pStyle w:val="35"/>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en-US" w:eastAsia="zh-CN"/>
        </w:rPr>
        <w:t>4</w:t>
      </w:r>
      <w:r>
        <w:rPr>
          <w:rFonts w:hint="eastAsia" w:ascii="宋体" w:hAnsi="宋体" w:eastAsia="宋体" w:cs="宋体"/>
          <w:i w:val="0"/>
          <w:iCs w:val="0"/>
          <w:color w:val="auto"/>
          <w:sz w:val="24"/>
          <w:szCs w:val="24"/>
          <w:highlight w:val="none"/>
          <w:u w:val="none"/>
          <w:lang w:val="hr-HR"/>
        </w:rPr>
        <w:t>.预算金额：</w:t>
      </w:r>
      <w:r>
        <w:rPr>
          <w:rFonts w:hint="eastAsia" w:cs="宋体"/>
          <w:i w:val="0"/>
          <w:iCs w:val="0"/>
          <w:color w:val="auto"/>
          <w:sz w:val="24"/>
          <w:szCs w:val="24"/>
          <w:highlight w:val="none"/>
          <w:u w:val="none"/>
          <w:lang w:val="en-US" w:eastAsia="zh-CN"/>
        </w:rPr>
        <w:t>800000元</w:t>
      </w:r>
      <w:r>
        <w:rPr>
          <w:rFonts w:hint="eastAsia" w:ascii="宋体" w:hAnsi="宋体" w:eastAsia="宋体" w:cs="宋体"/>
          <w:i w:val="0"/>
          <w:iCs w:val="0"/>
          <w:color w:val="auto"/>
          <w:sz w:val="24"/>
          <w:szCs w:val="24"/>
          <w:highlight w:val="none"/>
          <w:u w:val="none"/>
        </w:rPr>
        <w:t xml:space="preserve">       </w:t>
      </w:r>
    </w:p>
    <w:p w14:paraId="4B6BDB6D">
      <w:pPr>
        <w:pStyle w:val="35"/>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lang w:val="hr-HR"/>
        </w:rPr>
        <w:t>.</w:t>
      </w:r>
      <w:r>
        <w:rPr>
          <w:rFonts w:hint="eastAsia" w:ascii="宋体" w:hAnsi="宋体" w:eastAsia="宋体" w:cs="宋体"/>
          <w:i w:val="0"/>
          <w:iCs w:val="0"/>
          <w:color w:val="auto"/>
          <w:sz w:val="24"/>
          <w:szCs w:val="24"/>
          <w:highlight w:val="none"/>
          <w:u w:val="none"/>
        </w:rPr>
        <w:t>最高限价</w:t>
      </w:r>
      <w:r>
        <w:rPr>
          <w:rFonts w:hint="eastAsia" w:ascii="宋体" w:hAnsi="宋体" w:eastAsia="宋体" w:cs="宋体"/>
          <w:i w:val="0"/>
          <w:iCs w:val="0"/>
          <w:color w:val="auto"/>
          <w:sz w:val="24"/>
          <w:szCs w:val="24"/>
          <w:highlight w:val="none"/>
          <w:u w:val="none"/>
          <w:lang w:val="hr-HR"/>
        </w:rPr>
        <w:t>：</w:t>
      </w:r>
      <w:r>
        <w:rPr>
          <w:rFonts w:hint="eastAsia" w:cs="宋体"/>
          <w:i w:val="0"/>
          <w:iCs w:val="0"/>
          <w:color w:val="auto"/>
          <w:sz w:val="24"/>
          <w:szCs w:val="24"/>
          <w:highlight w:val="none"/>
          <w:u w:val="none"/>
          <w:lang w:val="en-US" w:eastAsia="zh-CN"/>
        </w:rPr>
        <w:t>756000元</w:t>
      </w:r>
      <w:r>
        <w:rPr>
          <w:rFonts w:hint="eastAsia" w:ascii="宋体" w:hAnsi="宋体" w:eastAsia="宋体" w:cs="宋体"/>
          <w:i w:val="0"/>
          <w:iCs w:val="0"/>
          <w:color w:val="auto"/>
          <w:sz w:val="24"/>
          <w:szCs w:val="24"/>
          <w:highlight w:val="none"/>
          <w:u w:val="none"/>
          <w:lang w:val="hr-HR"/>
        </w:rPr>
        <w:t xml:space="preserve">        </w:t>
      </w:r>
    </w:p>
    <w:p w14:paraId="7F1156B7">
      <w:pPr>
        <w:ind w:firstLine="480" w:firstLineChars="200"/>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6</w:t>
      </w:r>
      <w:r>
        <w:rPr>
          <w:rFonts w:hint="eastAsia" w:ascii="宋体" w:hAnsi="宋体" w:eastAsia="宋体" w:cs="宋体"/>
          <w:i w:val="0"/>
          <w:iCs w:val="0"/>
          <w:color w:val="auto"/>
          <w:sz w:val="24"/>
          <w:szCs w:val="24"/>
          <w:highlight w:val="none"/>
          <w:u w:val="none"/>
          <w:lang w:val="hr-HR"/>
        </w:rPr>
        <w:t>.采购需求：</w:t>
      </w:r>
      <w:r>
        <w:rPr>
          <w:rFonts w:hint="eastAsia" w:ascii="宋体" w:hAnsi="宋体" w:eastAsia="宋体" w:cs="宋体"/>
          <w:i w:val="0"/>
          <w:iCs w:val="0"/>
          <w:color w:val="auto"/>
          <w:sz w:val="24"/>
          <w:szCs w:val="24"/>
          <w:highlight w:val="none"/>
          <w:u w:val="none"/>
          <w:lang w:val="hr-HR" w:eastAsia="zh-CN"/>
        </w:rPr>
        <w:t>1.</w:t>
      </w:r>
      <w:r>
        <w:rPr>
          <w:rFonts w:hint="eastAsia" w:ascii="宋体" w:hAnsi="宋体" w:eastAsia="宋体" w:cs="宋体"/>
          <w:i w:val="0"/>
          <w:iCs w:val="0"/>
          <w:color w:val="auto"/>
          <w:sz w:val="24"/>
          <w:szCs w:val="24"/>
          <w:highlight w:val="none"/>
          <w:u w:val="none"/>
          <w:lang w:val="hr-HR"/>
        </w:rPr>
        <w:t>十四五期间专项审计：对医院十四五期间开展全面审计，覆盖财务与预算、采购与资产、基建与项目、医保与收费、内控与风险、科研经费、信息系统安全、债务风险、商业贿赂防控、三重一大决策、内部监督协同、问题整改闭环等全部内容。</w:t>
      </w:r>
      <w:r>
        <w:rPr>
          <w:rFonts w:hint="eastAsia" w:ascii="宋体" w:hAnsi="宋体" w:eastAsia="宋体" w:cs="宋体"/>
          <w:i w:val="0"/>
          <w:iCs w:val="0"/>
          <w:color w:val="auto"/>
          <w:sz w:val="24"/>
          <w:szCs w:val="24"/>
          <w:highlight w:val="none"/>
          <w:u w:val="none"/>
          <w:lang w:val="hr-HR" w:eastAsia="zh-CN"/>
        </w:rPr>
        <w:t>2.</w:t>
      </w:r>
      <w:r>
        <w:rPr>
          <w:rFonts w:hint="eastAsia" w:ascii="宋体" w:hAnsi="宋体" w:eastAsia="宋体" w:cs="宋体"/>
          <w:i w:val="0"/>
          <w:iCs w:val="0"/>
          <w:color w:val="auto"/>
          <w:sz w:val="24"/>
          <w:szCs w:val="24"/>
          <w:highlight w:val="none"/>
          <w:u w:val="none"/>
          <w:lang w:val="hr-HR"/>
        </w:rPr>
        <w:t>2025年度财务收支审计：对医院2025年度财务收支、内控、资产管理、采购、重大决策、厉行节约、票据管理、问题整改等开展全面审计。</w:t>
      </w:r>
      <w:r>
        <w:rPr>
          <w:rFonts w:hint="eastAsia" w:ascii="宋体" w:hAnsi="宋体" w:eastAsia="宋体" w:cs="宋体"/>
          <w:i w:val="0"/>
          <w:iCs w:val="0"/>
          <w:color w:val="auto"/>
          <w:sz w:val="24"/>
          <w:szCs w:val="24"/>
          <w:highlight w:val="none"/>
          <w:u w:val="none"/>
          <w:lang w:val="hr-HR" w:eastAsia="zh-CN"/>
        </w:rPr>
        <w:t>（详细服务需求见磋商文件）</w:t>
      </w:r>
    </w:p>
    <w:p w14:paraId="60230D72">
      <w:pPr>
        <w:pStyle w:val="35"/>
        <w:keepNext w:val="0"/>
        <w:keepLines w:val="0"/>
        <w:pageBreakBefore w:val="0"/>
        <w:widowControl w:val="0"/>
        <w:kinsoku/>
        <w:wordWrap w:val="0"/>
        <w:overflowPunct/>
        <w:topLinePunct w:val="0"/>
        <w:autoSpaceDE/>
        <w:autoSpaceDN/>
        <w:bidi w:val="0"/>
        <w:adjustRightInd/>
        <w:snapToGrid/>
        <w:ind w:firstLine="482"/>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i w:val="0"/>
          <w:iCs w:val="0"/>
          <w:color w:val="000000" w:themeColor="text1"/>
          <w:sz w:val="24"/>
          <w:szCs w:val="24"/>
          <w:highlight w:val="none"/>
          <w:u w:val="none"/>
          <w14:textFill>
            <w14:solidFill>
              <w14:schemeClr w14:val="tx1"/>
            </w14:solidFill>
          </w14:textFill>
        </w:rPr>
        <w:t>.合同</w:t>
      </w: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服务</w:t>
      </w:r>
      <w:r>
        <w:rPr>
          <w:rFonts w:hint="eastAsia" w:ascii="宋体" w:hAnsi="宋体" w:eastAsia="宋体" w:cs="宋体"/>
          <w:i w:val="0"/>
          <w:iCs w:val="0"/>
          <w:color w:val="000000" w:themeColor="text1"/>
          <w:sz w:val="24"/>
          <w:szCs w:val="24"/>
          <w:highlight w:val="none"/>
          <w:u w:val="none"/>
          <w14:textFill>
            <w14:solidFill>
              <w14:schemeClr w14:val="tx1"/>
            </w14:solidFill>
          </w14:textFill>
        </w:rPr>
        <w:t>履行期限：</w:t>
      </w:r>
      <w:r>
        <w:rPr>
          <w:rFonts w:hint="eastAsia" w:cs="宋体"/>
          <w:i w:val="0"/>
          <w:iCs w:val="0"/>
          <w:color w:val="000000" w:themeColor="text1"/>
          <w:sz w:val="24"/>
          <w:szCs w:val="24"/>
          <w:highlight w:val="none"/>
          <w:u w:val="none"/>
          <w:lang w:val="en-US" w:eastAsia="zh-CN"/>
          <w14:textFill>
            <w14:solidFill>
              <w14:schemeClr w14:val="tx1"/>
            </w14:solidFill>
          </w14:textFill>
        </w:rPr>
        <w:t>90日（具体以签</w:t>
      </w:r>
      <w:r>
        <w:rPr>
          <w:rFonts w:hint="eastAsia" w:cs="宋体"/>
          <w:i w:val="0"/>
          <w:iCs w:val="0"/>
          <w:color w:val="auto"/>
          <w:sz w:val="24"/>
          <w:szCs w:val="24"/>
          <w:highlight w:val="none"/>
          <w:u w:val="none"/>
          <w:lang w:val="en-US" w:eastAsia="zh-CN"/>
        </w:rPr>
        <w:t>订合同为准）</w:t>
      </w:r>
      <w:r>
        <w:rPr>
          <w:rFonts w:hint="eastAsia" w:ascii="宋体" w:hAnsi="宋体" w:eastAsia="宋体" w:cs="宋体"/>
          <w:i w:val="0"/>
          <w:iCs w:val="0"/>
          <w:color w:val="auto"/>
          <w:sz w:val="24"/>
          <w:szCs w:val="24"/>
          <w:highlight w:val="none"/>
          <w:u w:val="none"/>
        </w:rPr>
        <w:t xml:space="preserve">         </w:t>
      </w:r>
      <w:r>
        <w:rPr>
          <w:rFonts w:hint="eastAsia" w:ascii="宋体" w:hAnsi="宋体" w:eastAsia="宋体" w:cs="宋体"/>
          <w:i w:val="0"/>
          <w:iCs w:val="0"/>
          <w:color w:val="auto"/>
          <w:sz w:val="24"/>
          <w:szCs w:val="24"/>
          <w:highlight w:val="none"/>
          <w:u w:val="none"/>
          <w:lang w:val="hr-HR"/>
        </w:rPr>
        <w:t xml:space="preserve"> </w:t>
      </w:r>
    </w:p>
    <w:p w14:paraId="26358B83">
      <w:pPr>
        <w:pStyle w:val="35"/>
        <w:rPr>
          <w:rFonts w:hint="eastAsia" w:ascii="宋体" w:hAnsi="宋体" w:eastAsia="宋体" w:cs="宋体"/>
          <w:i w:val="0"/>
          <w:iCs w:val="0"/>
          <w:color w:val="auto"/>
          <w:sz w:val="24"/>
          <w:szCs w:val="24"/>
          <w:highlight w:val="none"/>
          <w:lang w:val="en-US" w:eastAsia="zh-CN"/>
        </w:rPr>
      </w:pPr>
      <w:bookmarkStart w:id="15" w:name="_Toc28359013"/>
      <w:bookmarkStart w:id="16" w:name="_Toc35393630"/>
      <w:bookmarkStart w:id="17" w:name="_Toc28359090"/>
      <w:bookmarkStart w:id="18" w:name="_Toc35393799"/>
      <w:bookmarkStart w:id="19" w:name="_Toc44583629"/>
      <w:r>
        <w:rPr>
          <w:rFonts w:hint="eastAsia" w:ascii="宋体" w:hAnsi="宋体" w:eastAsia="宋体" w:cs="宋体"/>
          <w:i w:val="0"/>
          <w:iCs w:val="0"/>
          <w:color w:val="auto"/>
          <w:sz w:val="24"/>
          <w:szCs w:val="24"/>
          <w:highlight w:val="none"/>
          <w:lang w:val="en-US" w:eastAsia="zh-CN"/>
        </w:rPr>
        <w:t>8.</w:t>
      </w:r>
      <w:bookmarkStart w:id="20" w:name="_Hlk162011358"/>
      <w:r>
        <w:rPr>
          <w:rFonts w:hint="eastAsia" w:ascii="宋体" w:hAnsi="宋体" w:eastAsia="宋体" w:cs="宋体"/>
          <w:i w:val="0"/>
          <w:iCs w:val="0"/>
          <w:color w:val="auto"/>
          <w:sz w:val="24"/>
          <w:szCs w:val="24"/>
          <w:highlight w:val="none"/>
          <w:lang w:val="en-US" w:eastAsia="zh-CN"/>
        </w:rPr>
        <w:t>本项目是否接受联合体：□是</w:t>
      </w:r>
      <w:bookmarkEnd w:id="20"/>
      <w:r>
        <w:rPr>
          <w:rFonts w:hint="eastAsia" w:ascii="宋体" w:hAnsi="宋体" w:eastAsia="宋体" w:cs="宋体"/>
          <w:i w:val="0"/>
          <w:iCs w:val="0"/>
          <w:color w:val="auto"/>
          <w:sz w:val="24"/>
          <w:szCs w:val="24"/>
          <w:highlight w:val="none"/>
          <w:lang w:val="en-US" w:eastAsia="zh-CN"/>
        </w:rPr>
        <w:t xml:space="preserve">   </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否</w:t>
      </w:r>
    </w:p>
    <w:p w14:paraId="7DD45F8D">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21" w:name="_Toc163492813"/>
      <w:bookmarkStart w:id="22" w:name="_Toc140132746"/>
      <w:bookmarkStart w:id="23" w:name="_Toc109899830"/>
      <w:bookmarkStart w:id="24" w:name="_Toc109900249"/>
      <w:bookmarkStart w:id="25" w:name="_Toc23382"/>
      <w:bookmarkStart w:id="26" w:name="_Toc155185861"/>
      <w:bookmarkStart w:id="27" w:name="_Toc109899411"/>
      <w:r>
        <w:rPr>
          <w:rFonts w:hint="eastAsia" w:ascii="宋体" w:hAnsi="宋体" w:eastAsia="宋体" w:cs="宋体"/>
          <w:b/>
          <w:bCs/>
          <w:i w:val="0"/>
          <w:iCs w:val="0"/>
          <w:color w:val="auto"/>
          <w:kern w:val="2"/>
          <w:sz w:val="24"/>
          <w:szCs w:val="24"/>
          <w:highlight w:val="none"/>
          <w:lang w:val="en-US" w:eastAsia="zh-CN" w:bidi="ar-SA"/>
        </w:rPr>
        <w:t>二、申请人的</w:t>
      </w:r>
      <w:r>
        <w:rPr>
          <w:rFonts w:hint="eastAsia" w:ascii="宋体" w:hAnsi="宋体" w:eastAsia="宋体" w:cs="宋体"/>
          <w:b/>
          <w:bCs/>
          <w:i w:val="0"/>
          <w:iCs w:val="0"/>
          <w:color w:val="auto"/>
          <w:kern w:val="2"/>
          <w:sz w:val="24"/>
          <w:szCs w:val="24"/>
          <w:highlight w:val="none"/>
          <w:lang w:val="hr-HR" w:eastAsia="zh-CN" w:bidi="ar-SA"/>
        </w:rPr>
        <w:t>资格要求</w:t>
      </w:r>
      <w:bookmarkEnd w:id="15"/>
      <w:bookmarkEnd w:id="16"/>
      <w:bookmarkEnd w:id="17"/>
      <w:bookmarkEnd w:id="18"/>
      <w:bookmarkEnd w:id="19"/>
      <w:bookmarkEnd w:id="21"/>
      <w:bookmarkEnd w:id="22"/>
      <w:bookmarkEnd w:id="23"/>
      <w:bookmarkEnd w:id="24"/>
      <w:bookmarkEnd w:id="25"/>
      <w:bookmarkEnd w:id="26"/>
      <w:bookmarkEnd w:id="27"/>
    </w:p>
    <w:p w14:paraId="1BE9923C">
      <w:pPr>
        <w:ind w:firstLine="480" w:firstLineChars="200"/>
        <w:rPr>
          <w:rFonts w:hint="eastAsia" w:ascii="宋体" w:hAnsi="宋体" w:eastAsia="宋体" w:cs="宋体"/>
          <w:i w:val="0"/>
          <w:iCs w:val="0"/>
          <w:strike/>
          <w:dstrike w:val="0"/>
          <w:color w:val="auto"/>
          <w:sz w:val="24"/>
          <w:szCs w:val="24"/>
          <w:highlight w:val="none"/>
          <w:lang w:val="en-US" w:eastAsia="zh-CN"/>
        </w:rPr>
      </w:pPr>
      <w:bookmarkStart w:id="28" w:name="_Toc35393800"/>
      <w:bookmarkStart w:id="29" w:name="_Toc44583630"/>
      <w:bookmarkStart w:id="30" w:name="_Toc28359091"/>
      <w:bookmarkStart w:id="31" w:name="_Toc35393631"/>
      <w:bookmarkStart w:id="32" w:name="_Toc28359014"/>
      <w:r>
        <w:rPr>
          <w:rFonts w:hint="eastAsia" w:ascii="宋体" w:hAnsi="宋体" w:eastAsia="宋体" w:cs="宋体"/>
          <w:i w:val="0"/>
          <w:iCs w:val="0"/>
          <w:color w:val="auto"/>
          <w:sz w:val="24"/>
          <w:szCs w:val="24"/>
          <w:highlight w:val="none"/>
          <w:lang w:val="en-US" w:eastAsia="zh-CN"/>
        </w:rPr>
        <w:t>1. 满足《中华人民共和国政府采购法》第二十二条规定；</w:t>
      </w:r>
    </w:p>
    <w:p w14:paraId="1C1DAB4D">
      <w:pPr>
        <w:ind w:firstLine="480" w:firstLineChars="200"/>
        <w:rPr>
          <w:rFonts w:hint="eastAsia" w:ascii="宋体" w:hAnsi="宋体" w:eastAsia="宋体" w:cs="宋体"/>
          <w:i w:val="0"/>
          <w:iCs w:val="0"/>
          <w:color w:val="auto"/>
          <w:sz w:val="24"/>
          <w:szCs w:val="24"/>
          <w:highlight w:val="none"/>
          <w:u w:val="none"/>
          <w:lang w:val="en-US" w:eastAsia="zh-CN"/>
        </w:rPr>
      </w:pPr>
      <w:bookmarkStart w:id="33" w:name="_Hlk89807755"/>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.落实政府采购政策需满足的资格要求：</w:t>
      </w:r>
      <w:r>
        <w:rPr>
          <w:rFonts w:hint="eastAsia" w:cs="宋体"/>
          <w:b/>
          <w:bCs/>
          <w:i w:val="0"/>
          <w:iCs w:val="0"/>
          <w:color w:val="auto"/>
          <w:sz w:val="24"/>
          <w:szCs w:val="24"/>
          <w:highlight w:val="none"/>
          <w:lang w:val="en-US" w:eastAsia="zh-CN"/>
        </w:rPr>
        <w:t>专门面向中小微企业采购</w:t>
      </w:r>
      <w:r>
        <w:rPr>
          <w:rFonts w:hint="eastAsia" w:ascii="宋体" w:hAnsi="宋体" w:eastAsia="宋体" w:cs="宋体"/>
          <w:b/>
          <w:bCs/>
          <w:i w:val="0"/>
          <w:iCs w:val="0"/>
          <w:color w:val="auto"/>
          <w:sz w:val="24"/>
          <w:szCs w:val="24"/>
          <w:highlight w:val="none"/>
          <w:u w:val="none"/>
          <w:lang w:val="en-US" w:eastAsia="zh-CN"/>
        </w:rPr>
        <w:t xml:space="preserve">  </w:t>
      </w:r>
      <w:r>
        <w:rPr>
          <w:rFonts w:hint="eastAsia" w:ascii="宋体" w:hAnsi="宋体" w:eastAsia="宋体" w:cs="宋体"/>
          <w:i w:val="0"/>
          <w:iCs w:val="0"/>
          <w:color w:val="auto"/>
          <w:sz w:val="24"/>
          <w:szCs w:val="24"/>
          <w:highlight w:val="none"/>
          <w:u w:val="none"/>
          <w:lang w:val="en-US" w:eastAsia="zh-CN"/>
        </w:rPr>
        <w:t xml:space="preserve">        </w:t>
      </w:r>
    </w:p>
    <w:p w14:paraId="7CA488FD">
      <w:pPr>
        <w:ind w:firstLine="480" w:firstLineChars="200"/>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3.本项目的特定资格要求：</w:t>
      </w:r>
      <w:r>
        <w:rPr>
          <w:rFonts w:hint="eastAsia" w:ascii="宋体" w:hAnsi="宋体" w:eastAsia="宋体" w:cs="宋体"/>
          <w:b/>
          <w:bCs/>
          <w:i w:val="0"/>
          <w:iCs w:val="0"/>
          <w:color w:val="auto"/>
          <w:sz w:val="24"/>
          <w:szCs w:val="24"/>
          <w:highlight w:val="none"/>
          <w:u w:val="none"/>
          <w:lang w:val="en-US" w:eastAsia="zh-CN"/>
        </w:rPr>
        <w:t>供应商须具备国家财政部门颁发的有效《会计师事务所执业证书》</w:t>
      </w:r>
      <w:r>
        <w:rPr>
          <w:rFonts w:hint="eastAsia" w:cs="宋体"/>
          <w:b/>
          <w:bCs/>
          <w:i w:val="0"/>
          <w:iCs w:val="0"/>
          <w:color w:val="auto"/>
          <w:sz w:val="24"/>
          <w:szCs w:val="24"/>
          <w:highlight w:val="none"/>
          <w:u w:val="none"/>
          <w:lang w:val="en-US" w:eastAsia="zh-CN"/>
        </w:rPr>
        <w:t>。</w:t>
      </w:r>
    </w:p>
    <w:bookmarkEnd w:id="33"/>
    <w:p w14:paraId="5771500C">
      <w:pPr>
        <w:pStyle w:val="35"/>
        <w:rPr>
          <w:rFonts w:hint="eastAsia" w:ascii="宋体" w:hAnsi="宋体" w:eastAsia="宋体" w:cs="宋体"/>
          <w:i w:val="0"/>
          <w:iCs w:val="0"/>
          <w:color w:val="auto"/>
          <w:sz w:val="24"/>
          <w:szCs w:val="24"/>
          <w:highlight w:val="none"/>
          <w:lang w:val="en-US" w:eastAsia="zh-CN"/>
        </w:rPr>
      </w:pPr>
      <w:bookmarkStart w:id="34" w:name="_Toc140132747"/>
      <w:bookmarkStart w:id="35" w:name="_Toc109900250"/>
      <w:bookmarkStart w:id="36" w:name="_Toc109899831"/>
      <w:bookmarkStart w:id="37" w:name="_Toc109899412"/>
      <w:bookmarkStart w:id="38" w:name="_Toc155185862"/>
      <w:bookmarkStart w:id="39" w:name="_Toc163492814"/>
      <w:r>
        <w:rPr>
          <w:rFonts w:hint="eastAsia" w:ascii="宋体" w:hAnsi="宋体" w:eastAsia="宋体" w:cs="宋体"/>
          <w:i w:val="0"/>
          <w:iCs w:val="0"/>
          <w:color w:val="auto"/>
          <w:sz w:val="24"/>
          <w:szCs w:val="24"/>
          <w:highlight w:val="none"/>
          <w:lang w:val="en-US" w:eastAsia="zh-CN"/>
        </w:rPr>
        <w:t>4. 其他资格要求：</w:t>
      </w:r>
    </w:p>
    <w:p w14:paraId="1E90A691">
      <w:pPr>
        <w:pStyle w:val="35"/>
        <w:rPr>
          <w:rFonts w:hint="eastAsia" w:ascii="宋体" w:hAnsi="宋体" w:eastAsia="宋体" w:cs="宋体"/>
          <w:i w:val="0"/>
          <w:iCs w:val="0"/>
          <w:color w:val="auto"/>
          <w:sz w:val="24"/>
          <w:szCs w:val="24"/>
          <w:highlight w:val="none"/>
          <w:lang w:val="hr-HR" w:eastAsia="zh-CN"/>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hr-HR" w:eastAsia="zh-CN"/>
        </w:rPr>
        <w:t>法定代表人或</w:t>
      </w:r>
      <w:r>
        <w:rPr>
          <w:rFonts w:hint="eastAsia" w:ascii="宋体" w:hAnsi="宋体" w:eastAsia="宋体" w:cs="宋体"/>
          <w:i w:val="0"/>
          <w:iCs w:val="0"/>
          <w:color w:val="auto"/>
          <w:sz w:val="24"/>
          <w:szCs w:val="24"/>
          <w:highlight w:val="none"/>
          <w:lang w:val="en-US" w:eastAsia="zh-CN"/>
        </w:rPr>
        <w:t>单位</w:t>
      </w:r>
      <w:r>
        <w:rPr>
          <w:rFonts w:hint="eastAsia" w:ascii="宋体" w:hAnsi="宋体" w:eastAsia="宋体" w:cs="宋体"/>
          <w:i w:val="0"/>
          <w:iCs w:val="0"/>
          <w:color w:val="auto"/>
          <w:sz w:val="24"/>
          <w:szCs w:val="24"/>
          <w:highlight w:val="none"/>
          <w:lang w:val="hr-HR" w:eastAsia="zh-CN"/>
        </w:rPr>
        <w:t>负责人为同一人或者存在</w:t>
      </w:r>
      <w:r>
        <w:rPr>
          <w:rFonts w:hint="eastAsia" w:ascii="宋体" w:hAnsi="宋体" w:eastAsia="宋体" w:cs="宋体"/>
          <w:i w:val="0"/>
          <w:iCs w:val="0"/>
          <w:color w:val="auto"/>
          <w:sz w:val="24"/>
          <w:szCs w:val="24"/>
          <w:highlight w:val="none"/>
          <w:lang w:val="en-US" w:eastAsia="zh-CN"/>
        </w:rPr>
        <w:t>直接</w:t>
      </w:r>
      <w:r>
        <w:rPr>
          <w:rFonts w:hint="eastAsia" w:ascii="宋体" w:hAnsi="宋体" w:eastAsia="宋体" w:cs="宋体"/>
          <w:i w:val="0"/>
          <w:iCs w:val="0"/>
          <w:color w:val="auto"/>
          <w:sz w:val="24"/>
          <w:szCs w:val="24"/>
          <w:highlight w:val="none"/>
          <w:lang w:val="hr-HR" w:eastAsia="zh-CN"/>
        </w:rPr>
        <w:t>控股、管理关系的</w:t>
      </w:r>
      <w:r>
        <w:rPr>
          <w:rFonts w:hint="eastAsia" w:ascii="宋体" w:hAnsi="宋体" w:eastAsia="宋体" w:cs="宋体"/>
          <w:i w:val="0"/>
          <w:iCs w:val="0"/>
          <w:color w:val="auto"/>
          <w:sz w:val="24"/>
          <w:szCs w:val="24"/>
          <w:highlight w:val="none"/>
          <w:lang w:val="en-US" w:eastAsia="zh-CN"/>
        </w:rPr>
        <w:t>不同供应商</w:t>
      </w:r>
      <w:r>
        <w:rPr>
          <w:rFonts w:hint="eastAsia" w:ascii="宋体" w:hAnsi="宋体" w:eastAsia="宋体" w:cs="宋体"/>
          <w:i w:val="0"/>
          <w:iCs w:val="0"/>
          <w:color w:val="auto"/>
          <w:sz w:val="24"/>
          <w:szCs w:val="24"/>
          <w:highlight w:val="none"/>
          <w:lang w:val="hr-HR" w:eastAsia="zh-CN"/>
        </w:rPr>
        <w:t>，不得参加同一合同项下的政府采购活动。</w:t>
      </w:r>
    </w:p>
    <w:p w14:paraId="4B5D586A">
      <w:pPr>
        <w:pStyle w:val="35"/>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hr-HR"/>
        </w:rPr>
        <w:t>供应商的信用行为</w:t>
      </w:r>
      <w:r>
        <w:rPr>
          <w:rFonts w:hint="eastAsia" w:ascii="宋体" w:hAnsi="宋体" w:eastAsia="宋体"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lang w:val="hr-HR"/>
        </w:rPr>
        <w:t>在</w:t>
      </w:r>
      <w:r>
        <w:rPr>
          <w:rFonts w:hint="eastAsia" w:ascii="宋体" w:hAnsi="宋体" w:eastAsia="宋体" w:cs="宋体"/>
          <w:i w:val="0"/>
          <w:iCs w:val="0"/>
          <w:color w:val="auto"/>
          <w:sz w:val="24"/>
          <w:szCs w:val="24"/>
          <w:highlight w:val="none"/>
          <w:lang w:val="en-US" w:eastAsia="zh-CN"/>
        </w:rPr>
        <w:t>资格审查阶段经查询</w:t>
      </w:r>
      <w:r>
        <w:rPr>
          <w:rFonts w:hint="eastAsia" w:ascii="宋体" w:hAnsi="宋体" w:eastAsia="宋体"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lang w:val="en-US" w:eastAsia="zh-CN"/>
        </w:rPr>
        <w:t>未被列入“失信被执行人”、“重大税收违法失信主体”、“政府采购严重违法失信行为记录名单”</w:t>
      </w:r>
      <w:r>
        <w:rPr>
          <w:rFonts w:hint="eastAsia" w:ascii="宋体" w:hAnsi="宋体" w:eastAsia="宋体" w:cs="宋体"/>
          <w:i w:val="0"/>
          <w:iCs w:val="0"/>
          <w:color w:val="auto"/>
          <w:sz w:val="24"/>
          <w:szCs w:val="24"/>
          <w:highlight w:val="none"/>
          <w:lang w:val="hr-HR"/>
        </w:rPr>
        <w:t>其中之一</w:t>
      </w:r>
      <w:r>
        <w:rPr>
          <w:rFonts w:hint="eastAsia" w:ascii="宋体" w:hAnsi="宋体" w:eastAsia="宋体" w:cs="宋体"/>
          <w:i w:val="0"/>
          <w:iCs w:val="0"/>
          <w:color w:val="auto"/>
          <w:sz w:val="24"/>
          <w:szCs w:val="24"/>
          <w:highlight w:val="none"/>
          <w:lang w:val="hr-HR" w:eastAsia="zh-CN"/>
        </w:rPr>
        <w:t>。如有以上不良信用记录</w:t>
      </w:r>
      <w:r>
        <w:rPr>
          <w:rFonts w:hint="eastAsia" w:ascii="宋体" w:hAnsi="宋体" w:eastAsia="宋体" w:cs="宋体"/>
          <w:i w:val="0"/>
          <w:iCs w:val="0"/>
          <w:color w:val="auto"/>
          <w:sz w:val="24"/>
          <w:szCs w:val="24"/>
          <w:highlight w:val="none"/>
          <w:lang w:val="en-US" w:eastAsia="zh-CN"/>
        </w:rPr>
        <w:t>之一的，</w:t>
      </w:r>
      <w:r>
        <w:rPr>
          <w:rFonts w:hint="eastAsia" w:ascii="宋体" w:hAnsi="宋体" w:eastAsia="宋体" w:cs="宋体"/>
          <w:i w:val="0"/>
          <w:iCs w:val="0"/>
          <w:color w:val="auto"/>
          <w:sz w:val="24"/>
          <w:szCs w:val="24"/>
          <w:highlight w:val="none"/>
          <w:lang w:val="hr-HR" w:eastAsia="zh-CN"/>
        </w:rPr>
        <w:t>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i w:val="0"/>
          <w:iCs w:val="0"/>
          <w:color w:val="auto"/>
          <w:sz w:val="24"/>
          <w:szCs w:val="24"/>
          <w:highlight w:val="none"/>
          <w:lang w:val="hr-HR" w:eastAsia="zh-CN"/>
        </w:rPr>
        <w:t>。</w:t>
      </w:r>
    </w:p>
    <w:p w14:paraId="204C627F">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40" w:name="_Toc17394"/>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hr-HR" w:eastAsia="zh-CN" w:bidi="ar-SA"/>
        </w:rPr>
        <w:t>获取</w:t>
      </w:r>
      <w:r>
        <w:rPr>
          <w:rFonts w:hint="eastAsia" w:ascii="宋体" w:hAnsi="宋体" w:eastAsia="宋体" w:cs="宋体"/>
          <w:b/>
          <w:bCs/>
          <w:i w:val="0"/>
          <w:iCs w:val="0"/>
          <w:color w:val="auto"/>
          <w:kern w:val="2"/>
          <w:sz w:val="24"/>
          <w:szCs w:val="24"/>
          <w:highlight w:val="none"/>
          <w:lang w:val="en-US" w:eastAsia="zh-CN" w:bidi="ar-SA"/>
        </w:rPr>
        <w:t>采购</w:t>
      </w:r>
      <w:r>
        <w:rPr>
          <w:rFonts w:hint="eastAsia" w:ascii="宋体" w:hAnsi="宋体" w:eastAsia="宋体" w:cs="宋体"/>
          <w:b/>
          <w:bCs/>
          <w:i w:val="0"/>
          <w:iCs w:val="0"/>
          <w:color w:val="auto"/>
          <w:kern w:val="2"/>
          <w:sz w:val="24"/>
          <w:szCs w:val="24"/>
          <w:highlight w:val="none"/>
          <w:lang w:val="hr-HR" w:eastAsia="zh-CN" w:bidi="ar-SA"/>
        </w:rPr>
        <w:t>文件</w:t>
      </w:r>
      <w:bookmarkEnd w:id="28"/>
      <w:bookmarkEnd w:id="29"/>
      <w:bookmarkEnd w:id="30"/>
      <w:bookmarkEnd w:id="31"/>
      <w:bookmarkEnd w:id="32"/>
      <w:bookmarkEnd w:id="34"/>
      <w:bookmarkEnd w:id="35"/>
      <w:bookmarkEnd w:id="36"/>
      <w:bookmarkEnd w:id="37"/>
      <w:bookmarkEnd w:id="38"/>
      <w:bookmarkEnd w:id="39"/>
      <w:bookmarkEnd w:id="40"/>
      <w:r>
        <w:rPr>
          <w:rFonts w:hint="eastAsia" w:ascii="宋体" w:hAnsi="宋体" w:eastAsia="宋体" w:cs="宋体"/>
          <w:b/>
          <w:bCs/>
          <w:i w:val="0"/>
          <w:iCs w:val="0"/>
          <w:color w:val="auto"/>
          <w:kern w:val="2"/>
          <w:sz w:val="24"/>
          <w:szCs w:val="24"/>
          <w:highlight w:val="none"/>
          <w:lang w:val="hr-HR" w:eastAsia="zh-CN" w:bidi="ar-SA"/>
        </w:rPr>
        <w:t xml:space="preserve"> </w:t>
      </w:r>
    </w:p>
    <w:p w14:paraId="4F7374DB">
      <w:pPr>
        <w:spacing w:line="360" w:lineRule="auto"/>
        <w:ind w:firstLine="540"/>
        <w:rPr>
          <w:rFonts w:hint="eastAsia" w:ascii="宋体" w:hAnsi="宋体" w:eastAsia="宋体" w:cs="宋体"/>
          <w:i w:val="0"/>
          <w:iCs w:val="0"/>
          <w:color w:val="auto"/>
          <w:sz w:val="24"/>
          <w:szCs w:val="24"/>
          <w:highlight w:val="none"/>
          <w:lang w:val="hr-HR" w:eastAsia="zh-CN"/>
        </w:rPr>
      </w:pPr>
      <w:bookmarkStart w:id="41" w:name="_Hlk130457234"/>
      <w:bookmarkStart w:id="42" w:name="_Toc35393632"/>
      <w:bookmarkStart w:id="43" w:name="_Hlk130457261"/>
      <w:bookmarkStart w:id="44" w:name="_Toc28359015"/>
      <w:bookmarkStart w:id="45" w:name="_Toc35393801"/>
      <w:bookmarkStart w:id="46" w:name="_Toc28359092"/>
      <w:bookmarkStart w:id="47" w:name="_Hlk130457327"/>
      <w:r>
        <w:rPr>
          <w:rFonts w:hint="eastAsia" w:ascii="宋体" w:hAnsi="宋体" w:eastAsia="宋体" w:cs="宋体"/>
          <w:i w:val="0"/>
          <w:iCs w:val="0"/>
          <w:color w:val="auto"/>
          <w:sz w:val="24"/>
          <w:szCs w:val="24"/>
          <w:highlight w:val="none"/>
          <w:lang w:val="hr-HR"/>
        </w:rPr>
        <w:t>1.时间：</w:t>
      </w:r>
      <w:r>
        <w:rPr>
          <w:rFonts w:hint="eastAsia" w:ascii="宋体" w:hAnsi="宋体" w:eastAsia="宋体" w:cs="宋体"/>
          <w:i w:val="0"/>
          <w:iCs w:val="0"/>
          <w:color w:val="0000FF"/>
          <w:sz w:val="24"/>
          <w:szCs w:val="24"/>
          <w:highlight w:val="none"/>
          <w:u w:val="single"/>
        </w:rPr>
        <w:t>　</w:t>
      </w:r>
      <w:r>
        <w:rPr>
          <w:rFonts w:hint="eastAsia"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 xml:space="preserve"> 年</w:t>
      </w:r>
      <w:r>
        <w:rPr>
          <w:rFonts w:hint="eastAsia" w:cs="宋体"/>
          <w:i w:val="0"/>
          <w:iCs w:val="0"/>
          <w:color w:val="auto"/>
          <w:sz w:val="24"/>
          <w:szCs w:val="24"/>
          <w:highlight w:val="none"/>
          <w:u w:val="single"/>
          <w:lang w:val="en-US" w:eastAsia="zh-CN"/>
        </w:rPr>
        <w:t>04</w:t>
      </w:r>
      <w:r>
        <w:rPr>
          <w:rFonts w:hint="eastAsia" w:ascii="宋体" w:hAnsi="宋体" w:eastAsia="宋体" w:cs="宋体"/>
          <w:i w:val="0"/>
          <w:iCs w:val="0"/>
          <w:color w:val="auto"/>
          <w:sz w:val="24"/>
          <w:szCs w:val="24"/>
          <w:highlight w:val="none"/>
          <w:u w:val="single"/>
        </w:rPr>
        <w:t>月</w:t>
      </w:r>
      <w:r>
        <w:rPr>
          <w:rFonts w:hint="eastAsia" w:cs="宋体"/>
          <w:i w:val="0"/>
          <w:iCs w:val="0"/>
          <w:color w:val="auto"/>
          <w:sz w:val="24"/>
          <w:szCs w:val="24"/>
          <w:highlight w:val="none"/>
          <w:u w:val="single"/>
          <w:lang w:val="en-US" w:eastAsia="zh-CN"/>
        </w:rPr>
        <w:t>10</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u w:val="none"/>
        </w:rPr>
        <w:t>至</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 xml:space="preserve"> 年 </w:t>
      </w:r>
      <w:r>
        <w:rPr>
          <w:rFonts w:hint="eastAsia" w:cs="宋体"/>
          <w:i w:val="0"/>
          <w:iCs w:val="0"/>
          <w:color w:val="auto"/>
          <w:sz w:val="24"/>
          <w:szCs w:val="24"/>
          <w:highlight w:val="none"/>
          <w:u w:val="single"/>
          <w:lang w:val="en-US" w:eastAsia="zh-CN"/>
        </w:rPr>
        <w:t>04</w:t>
      </w:r>
      <w:r>
        <w:rPr>
          <w:rFonts w:hint="eastAsia" w:ascii="宋体" w:hAnsi="宋体" w:eastAsia="宋体" w:cs="宋体"/>
          <w:i w:val="0"/>
          <w:iCs w:val="0"/>
          <w:color w:val="auto"/>
          <w:sz w:val="24"/>
          <w:szCs w:val="24"/>
          <w:highlight w:val="none"/>
          <w:u w:val="single"/>
        </w:rPr>
        <w:t xml:space="preserve"> 月</w:t>
      </w:r>
      <w:r>
        <w:rPr>
          <w:rFonts w:hint="eastAsia" w:cs="宋体"/>
          <w:i w:val="0"/>
          <w:iCs w:val="0"/>
          <w:color w:val="auto"/>
          <w:sz w:val="24"/>
          <w:szCs w:val="24"/>
          <w:highlight w:val="none"/>
          <w:u w:val="single"/>
          <w:lang w:val="en-US" w:eastAsia="zh-CN"/>
        </w:rPr>
        <w:t>17</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u w:val="none"/>
        </w:rPr>
        <w:t>，每天上午</w:t>
      </w:r>
      <w:r>
        <w:rPr>
          <w:rFonts w:hint="eastAsia" w:ascii="宋体" w:hAnsi="宋体" w:eastAsia="宋体" w:cs="宋体"/>
          <w:i w:val="0"/>
          <w:iCs w:val="0"/>
          <w:color w:val="auto"/>
          <w:sz w:val="24"/>
          <w:szCs w:val="24"/>
          <w:highlight w:val="none"/>
          <w:u w:val="single"/>
        </w:rPr>
        <w:t>　</w:t>
      </w:r>
      <w:r>
        <w:rPr>
          <w:rFonts w:hint="eastAsia" w:cs="宋体"/>
          <w:i w:val="0"/>
          <w:iCs w:val="0"/>
          <w:color w:val="auto"/>
          <w:sz w:val="24"/>
          <w:szCs w:val="24"/>
          <w:highlight w:val="none"/>
          <w:u w:val="single"/>
          <w:lang w:val="en-US" w:eastAsia="zh-CN"/>
        </w:rPr>
        <w:t>00:00</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rPr>
        <w:t>至</w:t>
      </w:r>
      <w:r>
        <w:rPr>
          <w:rFonts w:hint="eastAsia" w:ascii="宋体" w:hAnsi="宋体" w:eastAsia="宋体" w:cs="宋体"/>
          <w:i w:val="0"/>
          <w:iCs w:val="0"/>
          <w:color w:val="auto"/>
          <w:sz w:val="24"/>
          <w:szCs w:val="24"/>
          <w:highlight w:val="none"/>
          <w:u w:val="single"/>
        </w:rPr>
        <w:t>　</w:t>
      </w:r>
      <w:r>
        <w:rPr>
          <w:rFonts w:hint="eastAsia" w:cs="宋体"/>
          <w:i w:val="0"/>
          <w:iCs w:val="0"/>
          <w:color w:val="auto"/>
          <w:sz w:val="24"/>
          <w:szCs w:val="24"/>
          <w:highlight w:val="none"/>
          <w:u w:val="single"/>
          <w:lang w:val="en-US" w:eastAsia="zh-CN"/>
        </w:rPr>
        <w:t>14:00</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rPr>
        <w:t>，下午</w:t>
      </w:r>
      <w:r>
        <w:rPr>
          <w:rFonts w:hint="eastAsia" w:ascii="宋体" w:hAnsi="宋体" w:eastAsia="宋体" w:cs="宋体"/>
          <w:i w:val="0"/>
          <w:iCs w:val="0"/>
          <w:color w:val="auto"/>
          <w:sz w:val="24"/>
          <w:szCs w:val="24"/>
          <w:highlight w:val="none"/>
          <w:u w:val="single"/>
        </w:rPr>
        <w:t>　</w:t>
      </w:r>
      <w:r>
        <w:rPr>
          <w:rFonts w:hint="eastAsia" w:cs="宋体"/>
          <w:i w:val="0"/>
          <w:iCs w:val="0"/>
          <w:color w:val="auto"/>
          <w:sz w:val="24"/>
          <w:szCs w:val="24"/>
          <w:highlight w:val="none"/>
          <w:u w:val="single"/>
          <w:lang w:val="en-US" w:eastAsia="zh-CN"/>
        </w:rPr>
        <w:t>14:00</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rPr>
        <w:t>至</w:t>
      </w:r>
      <w:r>
        <w:rPr>
          <w:rFonts w:hint="eastAsia" w:cs="宋体"/>
          <w:i w:val="0"/>
          <w:iCs w:val="0"/>
          <w:color w:val="auto"/>
          <w:sz w:val="24"/>
          <w:szCs w:val="24"/>
          <w:highlight w:val="none"/>
          <w:u w:val="single"/>
          <w:lang w:val="en-US" w:eastAsia="zh-CN"/>
        </w:rPr>
        <w:t>23:59</w:t>
      </w:r>
      <w:r>
        <w:rPr>
          <w:rFonts w:hint="eastAsia" w:ascii="宋体" w:hAnsi="宋体" w:eastAsia="宋体" w:cs="宋体"/>
          <w:i w:val="0"/>
          <w:iCs w:val="0"/>
          <w:color w:val="auto"/>
          <w:sz w:val="24"/>
          <w:szCs w:val="24"/>
          <w:highlight w:val="none"/>
          <w:u w:val="single"/>
        </w:rPr>
        <w:t>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rPr>
        <w:t>（北京时间）</w:t>
      </w:r>
      <w:r>
        <w:rPr>
          <w:rFonts w:hint="eastAsia" w:ascii="宋体" w:hAnsi="宋体" w:eastAsia="宋体" w:cs="宋体"/>
          <w:i w:val="0"/>
          <w:iCs w:val="0"/>
          <w:color w:val="auto"/>
          <w:sz w:val="24"/>
          <w:szCs w:val="24"/>
          <w:highlight w:val="none"/>
          <w:lang w:eastAsia="zh-CN"/>
        </w:rPr>
        <w:t>。</w:t>
      </w:r>
    </w:p>
    <w:bookmarkEnd w:id="41"/>
    <w:p w14:paraId="39920E31">
      <w:pPr>
        <w:pStyle w:val="35"/>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2.</w:t>
      </w: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lang w:val="hr-HR"/>
        </w:rPr>
        <w:t>：</w:t>
      </w:r>
      <w:bookmarkStart w:id="48" w:name="_Hlk89807779"/>
      <w:r>
        <w:rPr>
          <w:rFonts w:hint="eastAsia"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rPr>
        <w:t>政府采购</w:t>
      </w:r>
      <w:r>
        <w:rPr>
          <w:rFonts w:hint="eastAsia" w:ascii="宋体" w:hAnsi="宋体" w:eastAsia="宋体" w:cs="宋体"/>
          <w:i w:val="0"/>
          <w:iCs w:val="0"/>
          <w:color w:val="auto"/>
          <w:sz w:val="24"/>
          <w:szCs w:val="24"/>
          <w:highlight w:val="none"/>
          <w:lang w:val="en-US"/>
        </w:rPr>
        <w:t>电子交易云</w:t>
      </w:r>
      <w:r>
        <w:rPr>
          <w:rFonts w:hint="eastAsia" w:ascii="宋体" w:hAnsi="宋体" w:eastAsia="宋体" w:cs="宋体"/>
          <w:i w:val="0"/>
          <w:iCs w:val="0"/>
          <w:color w:val="auto"/>
          <w:sz w:val="24"/>
          <w:szCs w:val="24"/>
          <w:highlight w:val="none"/>
        </w:rPr>
        <w:t>平台</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rPr>
        <w:t>网址</w:t>
      </w:r>
      <w:r>
        <w:rPr>
          <w:rFonts w:hint="eastAsia" w:ascii="宋体" w:hAnsi="宋体" w:eastAsia="宋体" w:cs="宋体"/>
          <w:i w:val="0"/>
          <w:iCs w:val="0"/>
          <w:color w:val="auto"/>
          <w:sz w:val="24"/>
          <w:szCs w:val="24"/>
          <w:highlight w:val="none"/>
          <w:lang w:val="hr-HR"/>
        </w:rPr>
        <w:t>：https://www.zcygov.cn/）</w:t>
      </w:r>
      <w:r>
        <w:rPr>
          <w:rFonts w:hint="eastAsia" w:ascii="宋体" w:hAnsi="宋体" w:eastAsia="宋体" w:cs="宋体"/>
          <w:i w:val="0"/>
          <w:iCs w:val="0"/>
          <w:color w:val="auto"/>
          <w:sz w:val="24"/>
          <w:szCs w:val="24"/>
          <w:highlight w:val="none"/>
        </w:rPr>
        <w:t>。</w:t>
      </w:r>
      <w:bookmarkEnd w:id="48"/>
    </w:p>
    <w:p w14:paraId="74D2E9B5">
      <w:pPr>
        <w:pStyle w:val="35"/>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3.</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供应商登录政采云平台</w:t>
      </w:r>
      <w:r>
        <w:rPr>
          <w:rFonts w:hint="eastAsia" w:ascii="宋体" w:hAnsi="宋体" w:eastAsia="宋体" w:cs="宋体"/>
          <w:i w:val="0"/>
          <w:iCs w:val="0"/>
          <w:color w:val="auto"/>
          <w:sz w:val="24"/>
          <w:szCs w:val="24"/>
          <w:highlight w:val="none"/>
          <w:lang w:val="hr-HR"/>
        </w:rPr>
        <w:t>https://www.zcygov.cn/</w:t>
      </w:r>
      <w:r>
        <w:rPr>
          <w:rFonts w:hint="eastAsia" w:ascii="宋体" w:hAnsi="宋体" w:eastAsia="宋体" w:cs="宋体"/>
          <w:i w:val="0"/>
          <w:iCs w:val="0"/>
          <w:color w:val="auto"/>
          <w:sz w:val="24"/>
          <w:szCs w:val="24"/>
          <w:highlight w:val="none"/>
          <w:lang w:val="en-US"/>
        </w:rPr>
        <w:t>在线申请</w:t>
      </w:r>
      <w:r>
        <w:rPr>
          <w:rFonts w:hint="eastAsia" w:ascii="宋体" w:hAnsi="宋体" w:eastAsia="宋体" w:cs="宋体"/>
          <w:i w:val="0"/>
          <w:iCs w:val="0"/>
          <w:color w:val="auto"/>
          <w:sz w:val="24"/>
          <w:szCs w:val="24"/>
          <w:highlight w:val="none"/>
          <w:lang w:val="en-US" w:eastAsia="zh-CN"/>
        </w:rPr>
        <w:t>，免费</w:t>
      </w:r>
      <w:r>
        <w:rPr>
          <w:rFonts w:hint="eastAsia" w:ascii="宋体" w:hAnsi="宋体" w:eastAsia="宋体" w:cs="宋体"/>
          <w:i w:val="0"/>
          <w:iCs w:val="0"/>
          <w:color w:val="auto"/>
          <w:sz w:val="24"/>
          <w:szCs w:val="24"/>
          <w:highlight w:val="none"/>
          <w:lang w:val="en-US"/>
        </w:rPr>
        <w:t>获取</w:t>
      </w:r>
      <w:r>
        <w:rPr>
          <w:rFonts w:hint="eastAsia" w:ascii="宋体" w:hAnsi="宋体" w:eastAsia="宋体" w:cs="宋体"/>
          <w:i w:val="0"/>
          <w:iCs w:val="0"/>
          <w:color w:val="auto"/>
          <w:sz w:val="24"/>
          <w:szCs w:val="24"/>
          <w:highlight w:val="none"/>
          <w:lang w:val="en-US" w:eastAsia="zh-CN"/>
        </w:rPr>
        <w:t>电子</w:t>
      </w:r>
      <w:r>
        <w:rPr>
          <w:rFonts w:hint="eastAsia" w:ascii="宋体" w:hAnsi="宋体" w:eastAsia="宋体" w:cs="宋体"/>
          <w:i w:val="0"/>
          <w:iCs w:val="0"/>
          <w:color w:val="auto"/>
          <w:sz w:val="24"/>
          <w:szCs w:val="24"/>
          <w:highlight w:val="none"/>
          <w:lang w:val="en-US"/>
        </w:rPr>
        <w:t>采购文件</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进入</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项目采购</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应用</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在获取采购文件菜单中选择项目</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申请获取采购文件</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w:t>
      </w:r>
      <w:r>
        <w:rPr>
          <w:rFonts w:hint="eastAsia" w:ascii="宋体" w:hAnsi="宋体" w:eastAsia="宋体" w:cs="宋体"/>
          <w:i w:val="0"/>
          <w:iCs w:val="0"/>
          <w:color w:val="auto"/>
          <w:sz w:val="24"/>
          <w:szCs w:val="24"/>
          <w:highlight w:val="none"/>
          <w:lang w:val="hr-HR"/>
        </w:rPr>
        <w:t xml:space="preserve"> </w:t>
      </w:r>
    </w:p>
    <w:p w14:paraId="4E3F9143">
      <w:pPr>
        <w:pStyle w:val="35"/>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rPr>
        <w:t>售价：</w:t>
      </w:r>
      <w:r>
        <w:rPr>
          <w:rFonts w:hint="eastAsia" w:ascii="宋体" w:hAnsi="宋体" w:eastAsia="宋体" w:cs="宋体"/>
          <w:i w:val="0"/>
          <w:iCs w:val="0"/>
          <w:color w:val="auto"/>
          <w:sz w:val="24"/>
          <w:szCs w:val="24"/>
          <w:highlight w:val="none"/>
          <w:lang w:val="en-US" w:eastAsia="zh-CN"/>
        </w:rPr>
        <w:t>0元。</w:t>
      </w:r>
    </w:p>
    <w:bookmarkEnd w:id="42"/>
    <w:bookmarkEnd w:id="43"/>
    <w:bookmarkEnd w:id="44"/>
    <w:bookmarkEnd w:id="45"/>
    <w:bookmarkEnd w:id="46"/>
    <w:bookmarkEnd w:id="47"/>
    <w:p w14:paraId="2E4A5719">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49" w:name="_Toc109900251"/>
      <w:bookmarkStart w:id="50" w:name="_Toc155185863"/>
      <w:bookmarkStart w:id="51" w:name="_Toc140132748"/>
      <w:bookmarkStart w:id="52" w:name="_Toc109899413"/>
      <w:bookmarkStart w:id="53" w:name="_Toc109899832"/>
      <w:bookmarkStart w:id="54" w:name="_Toc163492815"/>
      <w:bookmarkStart w:id="55" w:name="_Toc11781"/>
      <w:r>
        <w:rPr>
          <w:rFonts w:hint="eastAsia" w:ascii="宋体" w:hAnsi="宋体" w:eastAsia="宋体" w:cs="宋体"/>
          <w:b/>
          <w:bCs/>
          <w:i w:val="0"/>
          <w:iCs w:val="0"/>
          <w:color w:val="auto"/>
          <w:kern w:val="2"/>
          <w:sz w:val="24"/>
          <w:szCs w:val="24"/>
          <w:highlight w:val="none"/>
          <w:lang w:val="en-US" w:eastAsia="zh-CN" w:bidi="ar-SA"/>
        </w:rPr>
        <w:t>四、</w:t>
      </w:r>
      <w:bookmarkEnd w:id="49"/>
      <w:bookmarkEnd w:id="50"/>
      <w:bookmarkEnd w:id="51"/>
      <w:bookmarkEnd w:id="52"/>
      <w:bookmarkEnd w:id="53"/>
      <w:bookmarkEnd w:id="54"/>
      <w:r>
        <w:rPr>
          <w:rFonts w:hint="eastAsia" w:ascii="宋体" w:hAnsi="宋体" w:eastAsia="宋体" w:cs="宋体"/>
          <w:b/>
          <w:bCs/>
          <w:i w:val="0"/>
          <w:iCs w:val="0"/>
          <w:color w:val="auto"/>
          <w:spacing w:val="-6"/>
          <w:kern w:val="2"/>
          <w:sz w:val="24"/>
          <w:szCs w:val="24"/>
          <w:highlight w:val="none"/>
          <w:lang w:val="hr-HR" w:eastAsia="zh-CN" w:bidi="ar-SA"/>
        </w:rPr>
        <w:t>响应文件提交</w:t>
      </w:r>
      <w:bookmarkEnd w:id="55"/>
    </w:p>
    <w:p w14:paraId="7C75409B">
      <w:pPr>
        <w:pStyle w:val="35"/>
        <w:rPr>
          <w:rFonts w:hint="eastAsia" w:ascii="宋体" w:hAnsi="宋体" w:eastAsia="宋体" w:cs="宋体"/>
          <w:i w:val="0"/>
          <w:iCs w:val="0"/>
          <w:color w:val="auto"/>
          <w:sz w:val="24"/>
          <w:szCs w:val="24"/>
          <w:highlight w:val="none"/>
        </w:rPr>
      </w:pPr>
      <w:bookmarkStart w:id="56" w:name="_Hlk130457395"/>
      <w:bookmarkStart w:id="57" w:name="_Toc28359017"/>
      <w:bookmarkStart w:id="58" w:name="_Toc35393803"/>
      <w:bookmarkStart w:id="59" w:name="_Toc44583633"/>
      <w:bookmarkStart w:id="60" w:name="_Toc35393634"/>
      <w:bookmarkStart w:id="61" w:name="_Toc28359094"/>
      <w:r>
        <w:rPr>
          <w:rFonts w:hint="eastAsia" w:ascii="宋体" w:hAnsi="宋体" w:eastAsia="宋体" w:cs="宋体"/>
          <w:i w:val="0"/>
          <w:iCs w:val="0"/>
          <w:color w:val="auto"/>
          <w:sz w:val="24"/>
          <w:szCs w:val="24"/>
          <w:highlight w:val="none"/>
        </w:rPr>
        <w:t>1.截止时间</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年</w:t>
      </w:r>
      <w:r>
        <w:rPr>
          <w:rFonts w:hint="eastAsia" w:ascii="宋体" w:hAnsi="宋体" w:eastAsia="宋体" w:cs="宋体"/>
          <w:i w:val="0"/>
          <w:iCs w:val="0"/>
          <w:color w:val="auto"/>
          <w:sz w:val="24"/>
          <w:szCs w:val="24"/>
          <w:highlight w:val="none"/>
          <w:u w:val="single"/>
          <w:lang w:val="en-US"/>
        </w:rPr>
        <w:t xml:space="preserve"> </w:t>
      </w:r>
      <w:r>
        <w:rPr>
          <w:rFonts w:hint="eastAsia" w:cs="宋体"/>
          <w:i w:val="0"/>
          <w:iCs w:val="0"/>
          <w:color w:val="auto"/>
          <w:sz w:val="24"/>
          <w:szCs w:val="24"/>
          <w:highlight w:val="none"/>
          <w:u w:val="single"/>
          <w:lang w:val="en-US" w:eastAsia="zh-CN"/>
        </w:rPr>
        <w:t>04</w:t>
      </w:r>
      <w:r>
        <w:rPr>
          <w:rFonts w:hint="eastAsia" w:ascii="宋体" w:hAnsi="宋体" w:eastAsia="宋体" w:cs="宋体"/>
          <w:i w:val="0"/>
          <w:iCs w:val="0"/>
          <w:color w:val="auto"/>
          <w:sz w:val="24"/>
          <w:szCs w:val="24"/>
          <w:highlight w:val="none"/>
          <w:u w:val="single"/>
        </w:rPr>
        <w:t>月</w:t>
      </w:r>
      <w:r>
        <w:rPr>
          <w:rFonts w:hint="eastAsia" w:cs="宋体"/>
          <w:i w:val="0"/>
          <w:iCs w:val="0"/>
          <w:color w:val="auto"/>
          <w:sz w:val="24"/>
          <w:szCs w:val="24"/>
          <w:highlight w:val="none"/>
          <w:u w:val="single"/>
          <w:lang w:val="en-US" w:eastAsia="zh-CN"/>
        </w:rPr>
        <w:t>22</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u w:val="single"/>
          <w:lang w:val="en-US"/>
        </w:rPr>
        <w:t xml:space="preserve"> </w:t>
      </w:r>
      <w:r>
        <w:rPr>
          <w:rFonts w:hint="eastAsia" w:cs="宋体"/>
          <w:i w:val="0"/>
          <w:iCs w:val="0"/>
          <w:color w:val="auto"/>
          <w:sz w:val="24"/>
          <w:szCs w:val="24"/>
          <w:highlight w:val="none"/>
          <w:u w:val="single"/>
          <w:lang w:val="en-US" w:eastAsia="zh-CN"/>
        </w:rPr>
        <w:t>11</w:t>
      </w:r>
      <w:r>
        <w:rPr>
          <w:rFonts w:hint="eastAsia" w:ascii="宋体" w:hAnsi="宋体" w:eastAsia="宋体" w:cs="宋体"/>
          <w:i w:val="0"/>
          <w:iCs w:val="0"/>
          <w:color w:val="auto"/>
          <w:sz w:val="24"/>
          <w:szCs w:val="24"/>
          <w:highlight w:val="none"/>
          <w:u w:val="single"/>
          <w:lang w:val="en-US"/>
        </w:rPr>
        <w:t xml:space="preserve"> </w:t>
      </w:r>
      <w:r>
        <w:rPr>
          <w:rFonts w:hint="eastAsia" w:ascii="宋体" w:hAnsi="宋体" w:eastAsia="宋体" w:cs="宋体"/>
          <w:i w:val="0"/>
          <w:iCs w:val="0"/>
          <w:color w:val="auto"/>
          <w:sz w:val="24"/>
          <w:szCs w:val="24"/>
          <w:highlight w:val="none"/>
          <w:u w:val="single"/>
        </w:rPr>
        <w:t xml:space="preserve"> 时</w:t>
      </w:r>
      <w:r>
        <w:rPr>
          <w:rFonts w:hint="eastAsia" w:ascii="宋体" w:hAnsi="宋体" w:eastAsia="宋体" w:cs="宋体"/>
          <w:i w:val="0"/>
          <w:iCs w:val="0"/>
          <w:color w:val="auto"/>
          <w:sz w:val="24"/>
          <w:szCs w:val="24"/>
          <w:highlight w:val="none"/>
          <w:u w:val="single"/>
          <w:lang w:val="en-US"/>
        </w:rPr>
        <w:t xml:space="preserve"> </w:t>
      </w:r>
      <w:r>
        <w:rPr>
          <w:rFonts w:hint="eastAsia"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lang w:val="en-US"/>
        </w:rPr>
        <w:t xml:space="preserve"> </w:t>
      </w:r>
      <w:r>
        <w:rPr>
          <w:rFonts w:hint="eastAsia" w:ascii="宋体" w:hAnsi="宋体" w:eastAsia="宋体" w:cs="宋体"/>
          <w:i w:val="0"/>
          <w:iCs w:val="0"/>
          <w:color w:val="auto"/>
          <w:sz w:val="24"/>
          <w:szCs w:val="24"/>
          <w:highlight w:val="none"/>
          <w:u w:val="single"/>
        </w:rPr>
        <w:t xml:space="preserve"> 分</w:t>
      </w:r>
      <w:r>
        <w:rPr>
          <w:rFonts w:hint="eastAsia" w:ascii="宋体" w:hAnsi="宋体" w:eastAsia="宋体" w:cs="宋体"/>
          <w:i w:val="0"/>
          <w:iCs w:val="0"/>
          <w:color w:val="auto"/>
          <w:sz w:val="24"/>
          <w:szCs w:val="24"/>
          <w:highlight w:val="none"/>
        </w:rPr>
        <w:t>（北京时间）。</w:t>
      </w:r>
    </w:p>
    <w:p w14:paraId="1D9CD5F7">
      <w:pPr>
        <w:pStyle w:val="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：通过</w:t>
      </w:r>
      <w:r>
        <w:rPr>
          <w:rFonts w:hint="eastAsia" w:ascii="宋体" w:hAnsi="宋体" w:eastAsia="宋体" w:cs="宋体"/>
          <w:i w:val="0"/>
          <w:iCs w:val="0"/>
          <w:color w:val="auto"/>
          <w:sz w:val="24"/>
          <w:szCs w:val="24"/>
          <w:highlight w:val="none"/>
          <w:lang w:val="en-US"/>
        </w:rPr>
        <w:t>政采云平台</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rPr>
        <w:t>投标</w:t>
      </w:r>
      <w:r>
        <w:rPr>
          <w:rFonts w:hint="eastAsia" w:ascii="宋体" w:hAnsi="宋体" w:eastAsia="宋体" w:cs="宋体"/>
          <w:i w:val="0"/>
          <w:iCs w:val="0"/>
          <w:color w:val="auto"/>
          <w:sz w:val="24"/>
          <w:szCs w:val="24"/>
          <w:highlight w:val="none"/>
        </w:rPr>
        <w:t>客户端</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选择项目文件递交页面进行递交（上传）。</w:t>
      </w:r>
    </w:p>
    <w:bookmarkEnd w:id="56"/>
    <w:p w14:paraId="2BAAF6CA">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62" w:name="_Toc15240"/>
      <w:bookmarkStart w:id="63" w:name="_Toc155185864"/>
      <w:bookmarkStart w:id="64" w:name="_Toc140132749"/>
      <w:bookmarkStart w:id="65" w:name="_Toc109899833"/>
      <w:bookmarkStart w:id="66" w:name="_Toc109899414"/>
      <w:bookmarkStart w:id="67" w:name="_Toc109900252"/>
      <w:bookmarkStart w:id="68" w:name="_Toc163492816"/>
      <w:r>
        <w:rPr>
          <w:rFonts w:hint="eastAsia" w:ascii="宋体" w:hAnsi="宋体" w:eastAsia="宋体" w:cs="宋体"/>
          <w:b/>
          <w:bCs/>
          <w:i w:val="0"/>
          <w:iCs w:val="0"/>
          <w:color w:val="auto"/>
          <w:kern w:val="2"/>
          <w:sz w:val="24"/>
          <w:szCs w:val="24"/>
          <w:highlight w:val="none"/>
          <w:lang w:val="en-US" w:eastAsia="zh-CN" w:bidi="ar-SA"/>
        </w:rPr>
        <w:t>五、开启</w:t>
      </w:r>
      <w:bookmarkEnd w:id="62"/>
    </w:p>
    <w:p w14:paraId="7870614A">
      <w:pPr>
        <w:pStyle w:val="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1.时间：</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年</w:t>
      </w:r>
      <w:r>
        <w:rPr>
          <w:rFonts w:hint="eastAsia" w:ascii="宋体" w:hAnsi="宋体" w:eastAsia="宋体" w:cs="宋体"/>
          <w:i w:val="0"/>
          <w:iCs w:val="0"/>
          <w:color w:val="auto"/>
          <w:sz w:val="24"/>
          <w:szCs w:val="24"/>
          <w:highlight w:val="none"/>
          <w:u w:val="single"/>
          <w:lang w:val="en-US"/>
        </w:rPr>
        <w:t xml:space="preserve"> </w:t>
      </w:r>
      <w:r>
        <w:rPr>
          <w:rFonts w:hint="eastAsia" w:cs="宋体"/>
          <w:i w:val="0"/>
          <w:iCs w:val="0"/>
          <w:color w:val="auto"/>
          <w:sz w:val="24"/>
          <w:szCs w:val="24"/>
          <w:highlight w:val="none"/>
          <w:u w:val="single"/>
          <w:lang w:val="en-US" w:eastAsia="zh-CN"/>
        </w:rPr>
        <w:t>04</w:t>
      </w:r>
      <w:r>
        <w:rPr>
          <w:rFonts w:hint="eastAsia" w:ascii="宋体" w:hAnsi="宋体" w:eastAsia="宋体" w:cs="宋体"/>
          <w:i w:val="0"/>
          <w:iCs w:val="0"/>
          <w:color w:val="auto"/>
          <w:sz w:val="24"/>
          <w:szCs w:val="24"/>
          <w:highlight w:val="none"/>
          <w:u w:val="single"/>
        </w:rPr>
        <w:t>月</w:t>
      </w:r>
      <w:r>
        <w:rPr>
          <w:rFonts w:hint="eastAsia" w:cs="宋体"/>
          <w:i w:val="0"/>
          <w:iCs w:val="0"/>
          <w:color w:val="auto"/>
          <w:sz w:val="24"/>
          <w:szCs w:val="24"/>
          <w:highlight w:val="none"/>
          <w:u w:val="single"/>
          <w:lang w:val="en-US" w:eastAsia="zh-CN"/>
        </w:rPr>
        <w:t>22</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u w:val="single"/>
          <w:lang w:val="en-US"/>
        </w:rPr>
        <w:t xml:space="preserve"> </w:t>
      </w:r>
      <w:r>
        <w:rPr>
          <w:rFonts w:hint="eastAsia" w:cs="宋体"/>
          <w:i w:val="0"/>
          <w:iCs w:val="0"/>
          <w:color w:val="auto"/>
          <w:sz w:val="24"/>
          <w:szCs w:val="24"/>
          <w:highlight w:val="none"/>
          <w:u w:val="single"/>
          <w:lang w:val="en-US" w:eastAsia="zh-CN"/>
        </w:rPr>
        <w:t>11</w:t>
      </w:r>
      <w:r>
        <w:rPr>
          <w:rFonts w:hint="eastAsia" w:ascii="宋体" w:hAnsi="宋体" w:eastAsia="宋体" w:cs="宋体"/>
          <w:i w:val="0"/>
          <w:iCs w:val="0"/>
          <w:color w:val="auto"/>
          <w:sz w:val="24"/>
          <w:szCs w:val="24"/>
          <w:highlight w:val="none"/>
          <w:u w:val="single"/>
          <w:lang w:val="en-US"/>
        </w:rPr>
        <w:t xml:space="preserve"> </w:t>
      </w:r>
      <w:r>
        <w:rPr>
          <w:rFonts w:hint="eastAsia" w:ascii="宋体" w:hAnsi="宋体" w:eastAsia="宋体" w:cs="宋体"/>
          <w:i w:val="0"/>
          <w:iCs w:val="0"/>
          <w:color w:val="auto"/>
          <w:sz w:val="24"/>
          <w:szCs w:val="24"/>
          <w:highlight w:val="none"/>
          <w:u w:val="single"/>
        </w:rPr>
        <w:t xml:space="preserve"> 时</w:t>
      </w:r>
      <w:r>
        <w:rPr>
          <w:rFonts w:hint="eastAsia" w:ascii="宋体" w:hAnsi="宋体" w:eastAsia="宋体" w:cs="宋体"/>
          <w:i w:val="0"/>
          <w:iCs w:val="0"/>
          <w:color w:val="auto"/>
          <w:sz w:val="24"/>
          <w:szCs w:val="24"/>
          <w:highlight w:val="none"/>
          <w:u w:val="single"/>
          <w:lang w:val="en-US"/>
        </w:rPr>
        <w:t xml:space="preserve"> </w:t>
      </w:r>
      <w:r>
        <w:rPr>
          <w:rFonts w:hint="eastAsia"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lang w:val="en-US"/>
        </w:rPr>
        <w:t xml:space="preserve"> </w:t>
      </w:r>
      <w:r>
        <w:rPr>
          <w:rFonts w:hint="eastAsia" w:ascii="宋体" w:hAnsi="宋体" w:eastAsia="宋体" w:cs="宋体"/>
          <w:i w:val="0"/>
          <w:iCs w:val="0"/>
          <w:color w:val="auto"/>
          <w:sz w:val="24"/>
          <w:szCs w:val="24"/>
          <w:highlight w:val="none"/>
          <w:u w:val="single"/>
        </w:rPr>
        <w:t xml:space="preserve"> 分</w:t>
      </w:r>
      <w:r>
        <w:rPr>
          <w:rFonts w:hint="eastAsia" w:ascii="宋体" w:hAnsi="宋体" w:eastAsia="宋体" w:cs="宋体"/>
          <w:i w:val="0"/>
          <w:iCs w:val="0"/>
          <w:color w:val="auto"/>
          <w:sz w:val="24"/>
          <w:szCs w:val="24"/>
          <w:highlight w:val="none"/>
        </w:rPr>
        <w:t>（北京时间）。</w:t>
      </w:r>
    </w:p>
    <w:p w14:paraId="045413F4">
      <w:pPr>
        <w:pStyle w:val="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供应商登录政采云平台https</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//www.zcygov.cn/，进入“项目采购-开评标管理-右边选择对应项目点击“进入项目”进入开标大厅</w:t>
      </w:r>
      <w:r>
        <w:rPr>
          <w:rFonts w:hint="eastAsia" w:ascii="宋体" w:hAnsi="宋体" w:eastAsia="宋体" w:cs="宋体"/>
          <w:i w:val="0"/>
          <w:iCs w:val="0"/>
          <w:color w:val="auto"/>
          <w:sz w:val="24"/>
          <w:szCs w:val="24"/>
          <w:highlight w:val="none"/>
        </w:rPr>
        <w:t>。</w:t>
      </w:r>
    </w:p>
    <w:p w14:paraId="5FEFBAB7">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69" w:name="_Toc18814"/>
      <w:r>
        <w:rPr>
          <w:rFonts w:hint="eastAsia" w:ascii="宋体" w:hAnsi="宋体" w:eastAsia="宋体" w:cs="宋体"/>
          <w:b/>
          <w:bCs/>
          <w:i w:val="0"/>
          <w:iCs w:val="0"/>
          <w:color w:val="auto"/>
          <w:kern w:val="2"/>
          <w:sz w:val="24"/>
          <w:szCs w:val="24"/>
          <w:highlight w:val="none"/>
          <w:lang w:val="en-US" w:eastAsia="zh-CN" w:bidi="ar-SA"/>
        </w:rPr>
        <w:t>六、</w:t>
      </w:r>
      <w:r>
        <w:rPr>
          <w:rFonts w:hint="eastAsia" w:ascii="宋体" w:hAnsi="宋体" w:eastAsia="宋体" w:cs="宋体"/>
          <w:b/>
          <w:bCs/>
          <w:i w:val="0"/>
          <w:iCs w:val="0"/>
          <w:color w:val="auto"/>
          <w:kern w:val="2"/>
          <w:sz w:val="24"/>
          <w:szCs w:val="24"/>
          <w:highlight w:val="none"/>
          <w:lang w:val="hr-HR" w:eastAsia="zh-CN" w:bidi="ar-SA"/>
        </w:rPr>
        <w:t>公告期限</w:t>
      </w:r>
      <w:bookmarkEnd w:id="57"/>
      <w:bookmarkEnd w:id="58"/>
      <w:bookmarkEnd w:id="59"/>
      <w:bookmarkEnd w:id="60"/>
      <w:bookmarkEnd w:id="61"/>
      <w:bookmarkEnd w:id="63"/>
      <w:bookmarkEnd w:id="64"/>
      <w:bookmarkEnd w:id="65"/>
      <w:bookmarkEnd w:id="66"/>
      <w:bookmarkEnd w:id="67"/>
      <w:bookmarkEnd w:id="68"/>
      <w:bookmarkEnd w:id="69"/>
    </w:p>
    <w:p w14:paraId="10B9A3B9">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自本公告发布之日起3个工作日。</w:t>
      </w:r>
      <w:bookmarkStart w:id="70" w:name="_Toc109900253"/>
      <w:bookmarkStart w:id="71" w:name="_Toc140132750"/>
      <w:bookmarkStart w:id="72" w:name="_Toc163492817"/>
      <w:bookmarkStart w:id="73" w:name="_Toc35393804"/>
      <w:bookmarkStart w:id="74" w:name="_Toc155185865"/>
      <w:bookmarkStart w:id="75" w:name="_Toc44583634"/>
      <w:bookmarkStart w:id="76" w:name="_Toc109899415"/>
      <w:bookmarkStart w:id="77" w:name="_Toc35393635"/>
      <w:bookmarkStart w:id="78" w:name="_Toc109899834"/>
    </w:p>
    <w:p w14:paraId="127D6E13">
      <w:pPr>
        <w:pageBreakBefore w:val="0"/>
        <w:kinsoku/>
        <w:wordWrap/>
        <w:overflowPunct/>
        <w:topLinePunct w:val="0"/>
        <w:bidi w:val="0"/>
        <w:snapToGrid w:val="0"/>
        <w:spacing w:line="348" w:lineRule="auto"/>
        <w:jc w:val="both"/>
        <w:outlineLvl w:val="9"/>
        <w:rPr>
          <w:rFonts w:hint="eastAsia" w:ascii="宋体" w:hAnsi="宋体" w:eastAsia="宋体" w:cs="宋体"/>
          <w:b w:val="0"/>
          <w:bCs w:val="0"/>
          <w:i w:val="0"/>
          <w:iCs w:val="0"/>
          <w:color w:val="auto"/>
          <w:kern w:val="2"/>
          <w:sz w:val="24"/>
          <w:szCs w:val="24"/>
          <w:highlight w:val="none"/>
          <w:lang w:val="hr-HR" w:eastAsia="zh-CN" w:bidi="ar-SA"/>
        </w:rPr>
      </w:pPr>
      <w:r>
        <w:rPr>
          <w:rFonts w:hint="eastAsia" w:ascii="宋体" w:hAnsi="宋体" w:eastAsia="宋体" w:cs="宋体"/>
          <w:b/>
          <w:bCs/>
          <w:i w:val="0"/>
          <w:iCs w:val="0"/>
          <w:color w:val="auto"/>
          <w:kern w:val="2"/>
          <w:sz w:val="24"/>
          <w:szCs w:val="24"/>
          <w:highlight w:val="none"/>
          <w:lang w:val="hr-HR" w:eastAsia="zh-CN" w:bidi="ar-SA"/>
        </w:rPr>
        <w:t>七、其他补充事宜</w:t>
      </w:r>
      <w:bookmarkEnd w:id="70"/>
      <w:bookmarkEnd w:id="71"/>
      <w:bookmarkEnd w:id="72"/>
      <w:bookmarkEnd w:id="73"/>
      <w:bookmarkEnd w:id="74"/>
      <w:bookmarkEnd w:id="75"/>
      <w:bookmarkEnd w:id="76"/>
      <w:bookmarkEnd w:id="77"/>
      <w:bookmarkEnd w:id="78"/>
    </w:p>
    <w:p w14:paraId="5AB78C43">
      <w:pPr>
        <w:keepNext w:val="0"/>
        <w:keepLines w:val="0"/>
        <w:pageBreakBefore w:val="0"/>
        <w:widowControl/>
        <w:shd w:val="clear" w:color="auto" w:fill="FFFFFF"/>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1、本项目实行网上投标，采用电子投标文件。</w:t>
      </w:r>
    </w:p>
    <w:p w14:paraId="7D915B40">
      <w:pPr>
        <w:keepNext w:val="0"/>
        <w:keepLines w:val="0"/>
        <w:pageBreakBefore w:val="0"/>
        <w:widowControl/>
        <w:shd w:val="clear" w:color="auto" w:fill="FFFFFF"/>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5C1A43BE">
      <w:pPr>
        <w:keepNext w:val="0"/>
        <w:keepLines w:val="0"/>
        <w:pageBreakBefore w:val="0"/>
        <w:widowControl/>
        <w:shd w:val="clear" w:color="auto" w:fill="FFFFFF"/>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67FD345C">
      <w:pPr>
        <w:keepNext w:val="0"/>
        <w:keepLines w:val="0"/>
        <w:pageBreakBefore w:val="0"/>
        <w:widowControl/>
        <w:shd w:val="clear" w:color="auto" w:fill="FFFFFF"/>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w:t>
      </w:r>
    </w:p>
    <w:p w14:paraId="69ED987B">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i w:val="0"/>
          <w:iCs w:val="0"/>
          <w:color w:val="auto"/>
          <w:sz w:val="24"/>
          <w:szCs w:val="24"/>
          <w:highlight w:val="none"/>
          <w:lang w:val="hr-HR" w:eastAsia="zh-CN"/>
        </w:rPr>
      </w:pPr>
      <w:bookmarkStart w:id="79" w:name="_Toc28428"/>
      <w:r>
        <w:rPr>
          <w:rFonts w:hint="eastAsia" w:ascii="宋体" w:hAnsi="宋体" w:eastAsia="宋体" w:cs="宋体"/>
          <w:b/>
          <w:bCs/>
          <w:i w:val="0"/>
          <w:iCs w:val="0"/>
          <w:color w:val="auto"/>
          <w:kern w:val="2"/>
          <w:sz w:val="24"/>
          <w:szCs w:val="24"/>
          <w:highlight w:val="none"/>
          <w:lang w:val="en-US" w:eastAsia="zh-CN" w:bidi="ar-SA"/>
        </w:rPr>
        <w:t>八、</w:t>
      </w:r>
      <w:r>
        <w:rPr>
          <w:rFonts w:hint="eastAsia" w:ascii="宋体" w:hAnsi="宋体" w:eastAsia="宋体" w:cs="宋体"/>
          <w:b/>
          <w:bCs/>
          <w:i w:val="0"/>
          <w:iCs w:val="0"/>
          <w:color w:val="auto"/>
          <w:kern w:val="2"/>
          <w:sz w:val="24"/>
          <w:szCs w:val="24"/>
          <w:highlight w:val="none"/>
          <w:lang w:val="hr-HR" w:eastAsia="zh-CN" w:bidi="ar-SA"/>
        </w:rPr>
        <w:t>凡对本次采购提出询问，请按以下方式联系</w:t>
      </w:r>
      <w:bookmarkEnd w:id="79"/>
    </w:p>
    <w:p w14:paraId="2FABB865">
      <w:pPr>
        <w:pStyle w:val="3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bookmarkStart w:id="80" w:name="_Toc28359096"/>
      <w:bookmarkStart w:id="81" w:name="_Toc35393806"/>
      <w:bookmarkStart w:id="82" w:name="_Toc28359019"/>
      <w:bookmarkStart w:id="83" w:name="_Toc35393637"/>
      <w:r>
        <w:rPr>
          <w:rFonts w:hint="eastAsia" w:ascii="宋体" w:hAnsi="宋体" w:eastAsia="宋体" w:cs="宋体"/>
          <w:i w:val="0"/>
          <w:iCs w:val="0"/>
          <w:color w:val="auto"/>
          <w:sz w:val="24"/>
          <w:szCs w:val="24"/>
          <w:highlight w:val="none"/>
        </w:rPr>
        <w:t>1.采购人信息</w:t>
      </w:r>
      <w:bookmarkEnd w:id="80"/>
      <w:bookmarkEnd w:id="81"/>
      <w:bookmarkEnd w:id="82"/>
      <w:bookmarkEnd w:id="83"/>
    </w:p>
    <w:p w14:paraId="3BFF8916">
      <w:pPr>
        <w:pStyle w:val="3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 xml:space="preserve">名称： </w:t>
      </w:r>
      <w:r>
        <w:rPr>
          <w:rFonts w:hint="eastAsia" w:cs="宋体"/>
          <w:i w:val="0"/>
          <w:iCs w:val="0"/>
          <w:color w:val="auto"/>
          <w:sz w:val="24"/>
          <w:szCs w:val="24"/>
          <w:highlight w:val="none"/>
          <w:u w:val="none"/>
          <w:lang w:val="en-US" w:eastAsia="zh-CN"/>
        </w:rPr>
        <w:t>喀什地区第二人民医院</w:t>
      </w:r>
      <w:r>
        <w:rPr>
          <w:rFonts w:hint="eastAsia" w:ascii="宋体" w:hAnsi="宋体" w:eastAsia="宋体" w:cs="宋体"/>
          <w:i w:val="0"/>
          <w:iCs w:val="0"/>
          <w:color w:val="auto"/>
          <w:sz w:val="24"/>
          <w:szCs w:val="24"/>
          <w:highlight w:val="none"/>
          <w:u w:val="none"/>
        </w:rPr>
        <w:t xml:space="preserve">  </w:t>
      </w:r>
    </w:p>
    <w:p w14:paraId="11EB799B">
      <w:pPr>
        <w:pStyle w:val="35"/>
        <w:keepNext w:val="0"/>
        <w:keepLines w:val="0"/>
        <w:pageBreakBefore w:val="0"/>
        <w:widowControl w:val="0"/>
        <w:kinsoku/>
        <w:wordWrap w:val="0"/>
        <w:overflowPunct/>
        <w:topLinePunct w:val="0"/>
        <w:autoSpaceDE/>
        <w:autoSpaceDN/>
        <w:bidi w:val="0"/>
        <w:adjustRightInd/>
        <w:snapToGrid/>
        <w:spacing w:line="312" w:lineRule="auto"/>
        <w:ind w:firstLine="482"/>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rPr>
        <w:t xml:space="preserve">地址： </w:t>
      </w:r>
      <w:r>
        <w:rPr>
          <w:rFonts w:hint="eastAsia" w:cs="宋体"/>
          <w:i w:val="0"/>
          <w:iCs w:val="0"/>
          <w:color w:val="auto"/>
          <w:sz w:val="24"/>
          <w:szCs w:val="24"/>
          <w:highlight w:val="none"/>
          <w:u w:val="none"/>
          <w:lang w:val="en-US" w:eastAsia="zh-CN"/>
        </w:rPr>
        <w:t>喀什地区喀什市健康路1号</w:t>
      </w:r>
      <w:r>
        <w:rPr>
          <w:rFonts w:hint="eastAsia" w:ascii="宋体" w:hAnsi="宋体" w:eastAsia="宋体" w:cs="宋体"/>
          <w:i w:val="0"/>
          <w:iCs w:val="0"/>
          <w:color w:val="auto"/>
          <w:sz w:val="24"/>
          <w:szCs w:val="24"/>
          <w:highlight w:val="none"/>
          <w:u w:val="none"/>
        </w:rPr>
        <w:t xml:space="preserve">       </w:t>
      </w:r>
      <w:r>
        <w:rPr>
          <w:rFonts w:hint="eastAsia" w:ascii="宋体" w:hAnsi="宋体" w:eastAsia="宋体" w:cs="宋体"/>
          <w:i w:val="0"/>
          <w:iCs w:val="0"/>
          <w:color w:val="auto"/>
          <w:sz w:val="24"/>
          <w:szCs w:val="24"/>
          <w:highlight w:val="none"/>
          <w:u w:val="none"/>
          <w:lang w:val="en-US" w:eastAsia="zh-CN"/>
        </w:rPr>
        <w:t xml:space="preserve"> </w:t>
      </w:r>
    </w:p>
    <w:p w14:paraId="4BD9CE0A">
      <w:pPr>
        <w:pStyle w:val="3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 xml:space="preserve">联系人： </w:t>
      </w:r>
      <w:bookmarkStart w:id="84" w:name="_Hlk46775675"/>
      <w:r>
        <w:rPr>
          <w:rFonts w:hint="eastAsia" w:cs="宋体"/>
          <w:i w:val="0"/>
          <w:iCs w:val="0"/>
          <w:color w:val="auto"/>
          <w:sz w:val="24"/>
          <w:szCs w:val="24"/>
          <w:highlight w:val="none"/>
          <w:u w:val="none"/>
          <w:lang w:val="en-US" w:eastAsia="zh-CN"/>
        </w:rPr>
        <w:t>喀什地区第二人民医院</w:t>
      </w:r>
      <w:r>
        <w:rPr>
          <w:rFonts w:hint="eastAsia" w:ascii="宋体" w:hAnsi="宋体" w:eastAsia="宋体" w:cs="宋体"/>
          <w:i w:val="0"/>
          <w:iCs w:val="0"/>
          <w:color w:val="auto"/>
          <w:sz w:val="24"/>
          <w:szCs w:val="24"/>
          <w:highlight w:val="none"/>
          <w:u w:val="none"/>
          <w:lang w:val="en-US" w:eastAsia="zh-CN"/>
        </w:rPr>
        <w:t xml:space="preserve">  </w:t>
      </w:r>
    </w:p>
    <w:p w14:paraId="15A3FFB9">
      <w:pPr>
        <w:pStyle w:val="3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联系电话：</w:t>
      </w:r>
      <w:r>
        <w:rPr>
          <w:rFonts w:hint="eastAsia" w:ascii="宋体" w:hAnsi="宋体" w:eastAsia="宋体" w:cs="宋体"/>
          <w:i w:val="0"/>
          <w:iCs w:val="0"/>
          <w:color w:val="auto"/>
          <w:sz w:val="24"/>
          <w:szCs w:val="24"/>
          <w:highlight w:val="none"/>
          <w:u w:val="none"/>
          <w:lang w:val="en-US" w:eastAsia="zh-CN"/>
        </w:rPr>
        <w:t xml:space="preserve"> </w:t>
      </w:r>
      <w:r>
        <w:rPr>
          <w:rFonts w:hint="eastAsia" w:cs="宋体"/>
          <w:i w:val="0"/>
          <w:iCs w:val="0"/>
          <w:color w:val="auto"/>
          <w:sz w:val="24"/>
          <w:szCs w:val="24"/>
          <w:highlight w:val="none"/>
          <w:u w:val="none"/>
          <w:lang w:val="en-US" w:eastAsia="zh-CN"/>
        </w:rPr>
        <w:t>0998-2229512</w:t>
      </w:r>
      <w:r>
        <w:rPr>
          <w:rFonts w:hint="eastAsia" w:ascii="宋体" w:hAnsi="宋体" w:eastAsia="宋体" w:cs="宋体"/>
          <w:i w:val="0"/>
          <w:iCs w:val="0"/>
          <w:color w:val="auto"/>
          <w:sz w:val="24"/>
          <w:szCs w:val="24"/>
          <w:highlight w:val="none"/>
          <w:u w:val="none"/>
        </w:rPr>
        <w:t xml:space="preserve"> </w:t>
      </w:r>
      <w:r>
        <w:rPr>
          <w:rFonts w:hint="eastAsia" w:ascii="宋体" w:hAnsi="宋体" w:eastAsia="宋体" w:cs="宋体"/>
          <w:i w:val="0"/>
          <w:iCs w:val="0"/>
          <w:color w:val="auto"/>
          <w:sz w:val="24"/>
          <w:szCs w:val="24"/>
          <w:highlight w:val="none"/>
          <w:u w:val="none"/>
          <w:lang w:val="en-US" w:eastAsia="zh-CN"/>
        </w:rPr>
        <w:t xml:space="preserve">    </w:t>
      </w:r>
      <w:r>
        <w:rPr>
          <w:rFonts w:hint="eastAsia" w:ascii="宋体" w:hAnsi="宋体" w:eastAsia="宋体" w:cs="宋体"/>
          <w:i w:val="0"/>
          <w:iCs w:val="0"/>
          <w:color w:val="auto"/>
          <w:sz w:val="24"/>
          <w:szCs w:val="24"/>
          <w:highlight w:val="none"/>
          <w:u w:val="none"/>
        </w:rPr>
        <w:t xml:space="preserve">    </w:t>
      </w:r>
    </w:p>
    <w:bookmarkEnd w:id="84"/>
    <w:p w14:paraId="0AB799DE">
      <w:pPr>
        <w:pStyle w:val="3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u w:val="none"/>
        </w:rPr>
      </w:pPr>
      <w:bookmarkStart w:id="85" w:name="_Toc35393807"/>
      <w:bookmarkStart w:id="86" w:name="_Toc28359097"/>
      <w:bookmarkStart w:id="87" w:name="_Toc35393638"/>
      <w:bookmarkStart w:id="88" w:name="_Toc28359020"/>
      <w:r>
        <w:rPr>
          <w:rFonts w:hint="eastAsia" w:ascii="宋体" w:hAnsi="宋体" w:eastAsia="宋体" w:cs="宋体"/>
          <w:i w:val="0"/>
          <w:iCs w:val="0"/>
          <w:color w:val="auto"/>
          <w:sz w:val="24"/>
          <w:szCs w:val="24"/>
          <w:highlight w:val="none"/>
          <w:u w:val="none"/>
        </w:rPr>
        <w:t>2.采购代理机构信息</w:t>
      </w:r>
      <w:bookmarkEnd w:id="85"/>
      <w:bookmarkEnd w:id="86"/>
      <w:bookmarkEnd w:id="87"/>
      <w:bookmarkEnd w:id="88"/>
    </w:p>
    <w:p w14:paraId="1C353127">
      <w:pPr>
        <w:keepNext w:val="0"/>
        <w:keepLines w:val="0"/>
        <w:pageBreakBefore w:val="0"/>
        <w:widowControl/>
        <w:kinsoku/>
        <w:wordWrap/>
        <w:overflowPunct w:val="0"/>
        <w:topLinePunct/>
        <w:autoSpaceDE/>
        <w:autoSpaceDN/>
        <w:bidi w:val="0"/>
        <w:adjustRightInd w:val="0"/>
        <w:snapToGrid w:val="0"/>
        <w:spacing w:before="75" w:after="75" w:line="288" w:lineRule="auto"/>
        <w:ind w:firstLine="480"/>
        <w:jc w:val="both"/>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i w:val="0"/>
          <w:iCs w:val="0"/>
          <w:color w:val="auto"/>
          <w:sz w:val="24"/>
          <w:szCs w:val="24"/>
          <w:highlight w:val="none"/>
          <w:u w:val="none"/>
        </w:rPr>
        <w:t>名</w:t>
      </w:r>
      <w:r>
        <w:rPr>
          <w:rFonts w:hint="eastAsia" w:cs="宋体"/>
          <w:i w:val="0"/>
          <w:iCs w:val="0"/>
          <w:color w:val="auto"/>
          <w:sz w:val="24"/>
          <w:szCs w:val="24"/>
          <w:highlight w:val="none"/>
          <w:u w:val="none"/>
          <w:lang w:val="en-US" w:eastAsia="zh-CN"/>
        </w:rPr>
        <w:t xml:space="preserve">    </w:t>
      </w:r>
      <w:r>
        <w:rPr>
          <w:rFonts w:hint="eastAsia" w:ascii="宋体" w:hAnsi="宋体" w:eastAsia="宋体" w:cs="宋体"/>
          <w:i w:val="0"/>
          <w:iCs w:val="0"/>
          <w:color w:val="auto"/>
          <w:sz w:val="24"/>
          <w:szCs w:val="24"/>
          <w:highlight w:val="none"/>
          <w:u w:val="none"/>
        </w:rPr>
        <w:t>称：</w:t>
      </w:r>
      <w:r>
        <w:rPr>
          <w:rFonts w:hint="eastAsia" w:ascii="宋体" w:hAnsi="宋体" w:eastAsia="宋体" w:cs="宋体"/>
          <w:color w:val="auto"/>
          <w:kern w:val="0"/>
          <w:sz w:val="24"/>
          <w:szCs w:val="24"/>
          <w:highlight w:val="none"/>
          <w:u w:val="none"/>
          <w:lang w:val="en-US" w:eastAsia="zh-CN"/>
        </w:rPr>
        <w:t>新疆浩瑞兴建设工程项目管理咨询有限公司</w:t>
      </w:r>
    </w:p>
    <w:p w14:paraId="5EC447A9">
      <w:pPr>
        <w:keepNext w:val="0"/>
        <w:keepLines w:val="0"/>
        <w:pageBreakBefore w:val="0"/>
        <w:widowControl/>
        <w:kinsoku/>
        <w:wordWrap/>
        <w:overflowPunct w:val="0"/>
        <w:topLinePunct/>
        <w:autoSpaceDE/>
        <w:autoSpaceDN/>
        <w:bidi w:val="0"/>
        <w:adjustRightInd w:val="0"/>
        <w:snapToGrid w:val="0"/>
        <w:spacing w:before="75" w:after="75" w:line="288" w:lineRule="auto"/>
        <w:ind w:firstLine="480"/>
        <w:jc w:val="both"/>
        <w:textAlignment w:val="auto"/>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rPr>
        <w:t xml:space="preserve">地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kern w:val="0"/>
          <w:sz w:val="24"/>
          <w:szCs w:val="24"/>
          <w:highlight w:val="none"/>
          <w:u w:val="none"/>
        </w:rPr>
        <w:t>址：</w:t>
      </w:r>
      <w:r>
        <w:rPr>
          <w:rFonts w:hint="eastAsia" w:ascii="宋体" w:hAnsi="宋体" w:eastAsia="宋体" w:cs="宋体"/>
          <w:color w:val="auto"/>
          <w:kern w:val="0"/>
          <w:sz w:val="24"/>
          <w:szCs w:val="24"/>
          <w:highlight w:val="none"/>
          <w:u w:val="none"/>
          <w:lang w:val="en-US" w:eastAsia="zh-CN"/>
        </w:rPr>
        <w:t>喀什市山陆林时代广场6楼</w:t>
      </w:r>
    </w:p>
    <w:p w14:paraId="4F92D427">
      <w:pPr>
        <w:keepNext w:val="0"/>
        <w:keepLines w:val="0"/>
        <w:pageBreakBefore w:val="0"/>
        <w:widowControl/>
        <w:kinsoku/>
        <w:wordWrap/>
        <w:overflowPunct w:val="0"/>
        <w:topLinePunct/>
        <w:autoSpaceDE/>
        <w:autoSpaceDN/>
        <w:bidi w:val="0"/>
        <w:adjustRightInd w:val="0"/>
        <w:snapToGrid w:val="0"/>
        <w:spacing w:before="75" w:after="75" w:line="288" w:lineRule="auto"/>
        <w:ind w:firstLine="480"/>
        <w:jc w:val="both"/>
        <w:textAlignment w:val="auto"/>
        <w:rPr>
          <w:rFonts w:hint="default"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联 系 人：</w:t>
      </w:r>
      <w:r>
        <w:rPr>
          <w:rFonts w:hint="eastAsia" w:cs="宋体"/>
          <w:color w:val="auto"/>
          <w:kern w:val="0"/>
          <w:sz w:val="24"/>
          <w:szCs w:val="24"/>
          <w:highlight w:val="none"/>
          <w:u w:val="none"/>
          <w:lang w:val="en-US" w:eastAsia="zh-CN"/>
        </w:rPr>
        <w:t>郭润英</w:t>
      </w:r>
    </w:p>
    <w:p w14:paraId="097D1B24">
      <w:pPr>
        <w:keepNext w:val="0"/>
        <w:keepLines w:val="0"/>
        <w:pageBreakBefore w:val="0"/>
        <w:widowControl/>
        <w:kinsoku/>
        <w:wordWrap/>
        <w:overflowPunct w:val="0"/>
        <w:topLinePunct/>
        <w:autoSpaceDE/>
        <w:autoSpaceDN/>
        <w:bidi w:val="0"/>
        <w:adjustRightInd w:val="0"/>
        <w:snapToGrid w:val="0"/>
        <w:spacing w:before="75" w:after="75" w:line="288" w:lineRule="auto"/>
        <w:ind w:firstLine="480"/>
        <w:jc w:val="both"/>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rPr>
        <w:t>联系方式：</w:t>
      </w:r>
      <w:r>
        <w:rPr>
          <w:rFonts w:hint="eastAsia" w:ascii="宋体" w:hAnsi="宋体" w:eastAsia="宋体" w:cs="宋体"/>
          <w:color w:val="auto"/>
          <w:kern w:val="0"/>
          <w:sz w:val="24"/>
          <w:szCs w:val="24"/>
          <w:highlight w:val="none"/>
          <w:u w:val="none"/>
          <w:lang w:val="en-US" w:eastAsia="zh-CN"/>
        </w:rPr>
        <w:t>17709989955</w:t>
      </w:r>
    </w:p>
    <w:p w14:paraId="0659A0BA">
      <w:pPr>
        <w:pStyle w:val="3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u w:val="single"/>
          <w:lang w:val="en-US" w:eastAsia="zh-CN"/>
        </w:rPr>
      </w:pPr>
    </w:p>
    <w:p w14:paraId="628E7823">
      <w:pPr>
        <w:pStyle w:val="3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single"/>
          <w:lang w:val="en-US" w:eastAsia="zh-CN"/>
        </w:rPr>
      </w:pPr>
    </w:p>
    <w:p w14:paraId="0E955975">
      <w:pPr>
        <w:rPr>
          <w:i w:val="0"/>
          <w:iCs w:val="0"/>
          <w:color w:val="auto"/>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7075333F">
      <w:pPr>
        <w:pStyle w:val="2"/>
        <w:keepNext/>
        <w:keepLines/>
        <w:pageBreakBefore w:val="0"/>
        <w:widowControl w:val="0"/>
        <w:numPr>
          <w:ilvl w:val="0"/>
          <w:numId w:val="0"/>
        </w:numPr>
        <w:kinsoku/>
        <w:wordWrap/>
        <w:overflowPunct/>
        <w:topLinePunct w:val="0"/>
        <w:autoSpaceDE/>
        <w:autoSpaceDN/>
        <w:bidi w:val="0"/>
        <w:adjustRightInd/>
        <w:snapToGrid/>
        <w:spacing w:before="100" w:after="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89" w:name="_Toc30531"/>
      <w:bookmarkStart w:id="90" w:name="_Toc163493608"/>
      <w:r>
        <w:rPr>
          <w:rFonts w:hint="eastAsia" w:ascii="宋体" w:hAnsi="宋体" w:eastAsia="宋体" w:cs="宋体"/>
          <w:b/>
          <w:bCs/>
          <w:i w:val="0"/>
          <w:iCs w:val="0"/>
          <w:color w:val="auto"/>
          <w:kern w:val="44"/>
          <w:sz w:val="36"/>
          <w:szCs w:val="36"/>
          <w:highlight w:val="none"/>
          <w:lang w:val="en-US" w:eastAsia="zh-CN" w:bidi="ar-SA"/>
        </w:rPr>
        <w:t>第二章 供应商须知</w:t>
      </w:r>
      <w:bookmarkEnd w:id="89"/>
      <w:bookmarkEnd w:id="90"/>
    </w:p>
    <w:p w14:paraId="6570503A">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91" w:name="_Toc163493609"/>
      <w:bookmarkStart w:id="92" w:name="_Toc32366"/>
      <w:r>
        <w:rPr>
          <w:rFonts w:hint="eastAsia" w:eastAsia="宋体" w:asciiTheme="majorHAnsi" w:hAnsiTheme="majorHAnsi" w:cstheme="majorBidi"/>
          <w:b/>
          <w:bCs/>
          <w:i w:val="0"/>
          <w:iCs w:val="0"/>
          <w:color w:val="auto"/>
          <w:kern w:val="2"/>
          <w:sz w:val="28"/>
          <w:szCs w:val="28"/>
          <w:highlight w:val="none"/>
          <w:lang w:val="en-US" w:eastAsia="zh-CN" w:bidi="ar-SA"/>
        </w:rPr>
        <w:t>一、供应商须知前附表</w:t>
      </w:r>
      <w:bookmarkEnd w:id="91"/>
      <w:bookmarkEnd w:id="92"/>
    </w:p>
    <w:p w14:paraId="38C2E744">
      <w:pPr>
        <w:pStyle w:val="35"/>
        <w:ind w:firstLine="480"/>
        <w:rPr>
          <w:i w:val="0"/>
          <w:iCs w:val="0"/>
          <w:color w:val="auto"/>
          <w:highlight w:val="none"/>
        </w:rPr>
      </w:pPr>
      <w:r>
        <w:rPr>
          <w:rFonts w:hint="eastAsia"/>
          <w:i w:val="0"/>
          <w:iCs w:val="0"/>
          <w:color w:val="auto"/>
          <w:highlight w:val="none"/>
        </w:rPr>
        <w:t>磋商供应商应仔细阅读本磋商文件的第二章“供应商须知”，下面所列资料是对“供应商须知”的具体补充和说明。如有矛盾，应以本表为准。</w:t>
      </w:r>
      <w:r>
        <w:rPr>
          <w:rFonts w:hint="eastAsia"/>
          <w:i w:val="0"/>
          <w:iCs w:val="0"/>
          <w:color w:val="auto"/>
          <w:highlight w:val="none"/>
          <w:lang w:val="en-US" w:eastAsia="zh-CN"/>
        </w:rPr>
        <w:t>标记“</w:t>
      </w:r>
      <w:r>
        <w:rPr>
          <w:rFonts w:hint="eastAsia" w:ascii="宋体" w:hAnsi="宋体" w:eastAsia="宋体"/>
          <w:i w:val="0"/>
          <w:iCs w:val="0"/>
          <w:color w:val="auto"/>
          <w:highlight w:val="none"/>
          <w:lang w:val="en-US" w:eastAsia="zh-CN"/>
        </w:rPr>
        <w:t>☑”的选项意为适用于本项目，标记“□”的选项意为不适用于本项目。</w:t>
      </w:r>
    </w:p>
    <w:tbl>
      <w:tblPr>
        <w:tblStyle w:val="28"/>
        <w:tblW w:w="9867"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971"/>
        <w:gridCol w:w="6926"/>
      </w:tblGrid>
      <w:tr w14:paraId="4B3F75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7100C68">
            <w:pPr>
              <w:pStyle w:val="46"/>
              <w:keepNext w:val="0"/>
              <w:keepLines w:val="0"/>
              <w:pageBreakBefore w:val="0"/>
              <w:kinsoku/>
              <w:bidi w:val="0"/>
              <w:spacing w:line="264" w:lineRule="auto"/>
              <w:jc w:val="center"/>
              <w:textAlignment w:val="auto"/>
              <w:rPr>
                <w:rFonts w:hint="eastAsia" w:ascii="宋体" w:hAnsi="宋体" w:eastAsia="宋体" w:cs="宋体"/>
                <w:b/>
                <w:bCs/>
                <w:i w:val="0"/>
                <w:iCs w:val="0"/>
                <w:color w:val="auto"/>
                <w:sz w:val="24"/>
                <w:szCs w:val="24"/>
                <w:highlight w:val="none"/>
              </w:rPr>
            </w:pPr>
            <w:bookmarkStart w:id="93" w:name="_Hlk161703381"/>
            <w:r>
              <w:rPr>
                <w:rFonts w:hint="eastAsia" w:ascii="宋体" w:hAnsi="宋体" w:eastAsia="宋体" w:cs="宋体"/>
                <w:b/>
                <w:bCs/>
                <w:i w:val="0"/>
                <w:iCs w:val="0"/>
                <w:color w:val="auto"/>
                <w:sz w:val="24"/>
                <w:szCs w:val="24"/>
                <w:highlight w:val="none"/>
              </w:rPr>
              <w:t>条款号</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0854140">
            <w:pPr>
              <w:pStyle w:val="46"/>
              <w:keepNext w:val="0"/>
              <w:keepLines w:val="0"/>
              <w:pageBreakBefore w:val="0"/>
              <w:kinsoku/>
              <w:bidi w:val="0"/>
              <w:spacing w:line="264" w:lineRule="auto"/>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条款名称</w:t>
            </w:r>
          </w:p>
        </w:tc>
        <w:tc>
          <w:tcPr>
            <w:tcW w:w="692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1285FB1">
            <w:pPr>
              <w:pStyle w:val="46"/>
              <w:keepNext w:val="0"/>
              <w:keepLines w:val="0"/>
              <w:pageBreakBefore w:val="0"/>
              <w:kinsoku/>
              <w:bidi w:val="0"/>
              <w:spacing w:line="264" w:lineRule="auto"/>
              <w:jc w:val="center"/>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内  容</w:t>
            </w:r>
          </w:p>
        </w:tc>
      </w:tr>
      <w:tr w14:paraId="5BC18A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35B8E4B4">
            <w:pPr>
              <w:pStyle w:val="46"/>
              <w:keepNext w:val="0"/>
              <w:keepLines w:val="0"/>
              <w:pageBreakBefore w:val="0"/>
              <w:kinsoku/>
              <w:autoSpaceDE/>
              <w:autoSpaceDN/>
              <w:bidi w:val="0"/>
              <w:spacing w:line="264"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1562A5F3">
            <w:pPr>
              <w:pStyle w:val="46"/>
              <w:keepNext w:val="0"/>
              <w:keepLines w:val="0"/>
              <w:pageBreakBefore w:val="0"/>
              <w:kinsoku/>
              <w:autoSpaceDE/>
              <w:autoSpaceDN/>
              <w:bidi w:val="0"/>
              <w:spacing w:line="264" w:lineRule="auto"/>
              <w:textAlignment w:val="auto"/>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项目信息</w:t>
            </w:r>
          </w:p>
        </w:tc>
        <w:tc>
          <w:tcPr>
            <w:tcW w:w="6926" w:type="dxa"/>
            <w:tcBorders>
              <w:top w:val="single" w:color="auto" w:sz="2" w:space="0"/>
              <w:left w:val="single" w:color="auto" w:sz="2" w:space="0"/>
              <w:bottom w:val="single" w:color="auto" w:sz="2" w:space="0"/>
              <w:right w:val="single" w:color="auto" w:sz="2" w:space="0"/>
            </w:tcBorders>
            <w:vAlign w:val="center"/>
          </w:tcPr>
          <w:p w14:paraId="64B9F1B4">
            <w:pPr>
              <w:pStyle w:val="26"/>
              <w:keepNext w:val="0"/>
              <w:keepLines w:val="0"/>
              <w:pageBreakBefore w:val="0"/>
              <w:kinsoku/>
              <w:wordWrap/>
              <w:overflowPunct w:val="0"/>
              <w:topLinePunct/>
              <w:autoSpaceDE/>
              <w:autoSpaceDN/>
              <w:bidi w:val="0"/>
              <w:adjustRightInd w:val="0"/>
              <w:snapToGrid w:val="0"/>
              <w:spacing w:before="75" w:beforeAutospacing="0" w:after="75" w:afterAutospacing="0" w:line="264" w:lineRule="auto"/>
              <w:ind w:left="1200" w:hanging="1200" w:hangingChars="500"/>
              <w:jc w:val="both"/>
              <w:textAlignment w:val="auto"/>
              <w:rPr>
                <w:rFonts w:hint="default" w:ascii="宋体" w:hAnsi="宋体" w:eastAsia="宋体" w:cs="宋体"/>
                <w:b w:val="0"/>
                <w:bCs w:val="0"/>
                <w:color w:val="auto"/>
                <w:kern w:val="0"/>
                <w:sz w:val="22"/>
                <w:szCs w:val="22"/>
                <w:u w:val="none"/>
                <w:lang w:val="en-US" w:eastAsia="zh-CN" w:bidi="ar-SA"/>
              </w:rPr>
            </w:pPr>
            <w:r>
              <w:rPr>
                <w:rFonts w:hint="eastAsia" w:ascii="宋体" w:hAnsi="宋体" w:eastAsia="宋体" w:cs="宋体"/>
                <w:b w:val="0"/>
                <w:bCs w:val="0"/>
                <w:color w:val="auto"/>
                <w:kern w:val="0"/>
                <w:sz w:val="24"/>
                <w:szCs w:val="24"/>
                <w:lang w:val="en-US" w:eastAsia="zh-CN" w:bidi="ar-SA"/>
              </w:rPr>
              <w:t>项目名称：</w:t>
            </w:r>
            <w:r>
              <w:rPr>
                <w:rFonts w:hint="eastAsia" w:ascii="宋体" w:hAnsi="宋体" w:eastAsia="宋体" w:cs="宋体"/>
                <w:i w:val="0"/>
                <w:iCs w:val="0"/>
                <w:color w:val="auto"/>
                <w:sz w:val="24"/>
                <w:szCs w:val="24"/>
                <w:highlight w:val="none"/>
                <w:u w:val="none"/>
                <w:lang w:val="hr-HR"/>
              </w:rPr>
              <w:t>喀什地区第二人民医院十四五期间专项审计及2025年度财务收支审计项目</w:t>
            </w:r>
          </w:p>
          <w:p w14:paraId="4AC394D0">
            <w:pPr>
              <w:pStyle w:val="35"/>
              <w:keepNext w:val="0"/>
              <w:keepLines w:val="0"/>
              <w:pageBreakBefore w:val="0"/>
              <w:kinsoku/>
              <w:bidi w:val="0"/>
              <w:spacing w:line="264" w:lineRule="auto"/>
              <w:ind w:left="0" w:leftChars="0" w:firstLine="0" w:firstLineChars="0"/>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b w:val="0"/>
                <w:bCs w:val="0"/>
                <w:color w:val="auto"/>
                <w:kern w:val="0"/>
                <w:sz w:val="24"/>
                <w:szCs w:val="24"/>
                <w:u w:val="none"/>
                <w:lang w:val="en-US" w:eastAsia="zh-CN" w:bidi="ar-SA"/>
              </w:rPr>
              <w:t>项目编号：</w:t>
            </w:r>
            <w:r>
              <w:rPr>
                <w:rFonts w:hint="eastAsia" w:ascii="宋体" w:hAnsi="宋体" w:eastAsia="宋体" w:cs="宋体"/>
                <w:i w:val="0"/>
                <w:iCs w:val="0"/>
                <w:color w:val="auto"/>
                <w:sz w:val="24"/>
                <w:szCs w:val="24"/>
                <w:highlight w:val="none"/>
                <w:u w:val="none"/>
                <w:lang w:val="hr-HR" w:eastAsia="zh-CN"/>
              </w:rPr>
              <w:t>XJHRX-(CS)-2026-02</w:t>
            </w:r>
            <w:r>
              <w:rPr>
                <w:rFonts w:hint="eastAsia" w:cs="宋体"/>
                <w:i w:val="0"/>
                <w:iCs w:val="0"/>
                <w:color w:val="auto"/>
                <w:sz w:val="24"/>
                <w:szCs w:val="24"/>
                <w:highlight w:val="none"/>
                <w:u w:val="none"/>
                <w:lang w:val="en-US" w:eastAsia="zh-CN"/>
              </w:rPr>
              <w:t>6</w:t>
            </w:r>
          </w:p>
        </w:tc>
      </w:tr>
      <w:tr w14:paraId="7A62B1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0888CDF5">
            <w:pPr>
              <w:pStyle w:val="46"/>
              <w:keepNext w:val="0"/>
              <w:keepLines w:val="0"/>
              <w:pageBreakBefore w:val="0"/>
              <w:kinsoku/>
              <w:autoSpaceDE/>
              <w:autoSpaceDN/>
              <w:bidi w:val="0"/>
              <w:spacing w:line="264"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2</w:t>
            </w:r>
          </w:p>
        </w:tc>
        <w:tc>
          <w:tcPr>
            <w:tcW w:w="1971" w:type="dxa"/>
            <w:tcBorders>
              <w:top w:val="single" w:color="auto" w:sz="2" w:space="0"/>
              <w:left w:val="single" w:color="auto" w:sz="2" w:space="0"/>
              <w:bottom w:val="single" w:color="auto" w:sz="2" w:space="0"/>
              <w:right w:val="single" w:color="auto" w:sz="2" w:space="0"/>
            </w:tcBorders>
            <w:vAlign w:val="center"/>
          </w:tcPr>
          <w:p w14:paraId="4B79A1F6">
            <w:pPr>
              <w:pStyle w:val="46"/>
              <w:keepNext w:val="0"/>
              <w:keepLines w:val="0"/>
              <w:pageBreakBefore w:val="0"/>
              <w:kinsoku/>
              <w:autoSpaceDE/>
              <w:autoSpaceDN/>
              <w:bidi w:val="0"/>
              <w:spacing w:line="264" w:lineRule="auto"/>
              <w:textAlignment w:val="auto"/>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采购人信息</w:t>
            </w:r>
          </w:p>
        </w:tc>
        <w:tc>
          <w:tcPr>
            <w:tcW w:w="6926" w:type="dxa"/>
            <w:tcBorders>
              <w:top w:val="single" w:color="auto" w:sz="2" w:space="0"/>
              <w:left w:val="single" w:color="auto" w:sz="2" w:space="0"/>
              <w:bottom w:val="single" w:color="auto" w:sz="2" w:space="0"/>
              <w:right w:val="single" w:color="auto" w:sz="2" w:space="0"/>
            </w:tcBorders>
            <w:vAlign w:val="center"/>
          </w:tcPr>
          <w:p w14:paraId="0E472259">
            <w:pPr>
              <w:keepNext w:val="0"/>
              <w:keepLines w:val="0"/>
              <w:pageBreakBefore w:val="0"/>
              <w:widowControl/>
              <w:kinsoku/>
              <w:wordWrap/>
              <w:overflowPunct w:val="0"/>
              <w:topLinePunct/>
              <w:autoSpaceDE/>
              <w:autoSpaceDN/>
              <w:bidi w:val="0"/>
              <w:adjustRightInd/>
              <w:snapToGrid/>
              <w:spacing w:before="75" w:after="75" w:line="264" w:lineRule="auto"/>
              <w:jc w:val="both"/>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采购单位</w:t>
            </w:r>
            <w:r>
              <w:rPr>
                <w:rFonts w:hint="eastAsia" w:ascii="宋体" w:hAnsi="宋体" w:eastAsia="宋体" w:cs="宋体"/>
                <w:color w:val="auto"/>
                <w:kern w:val="0"/>
                <w:sz w:val="24"/>
                <w:szCs w:val="24"/>
              </w:rPr>
              <w:t>：</w:t>
            </w:r>
            <w:r>
              <w:rPr>
                <w:rFonts w:hint="eastAsia" w:cs="宋体"/>
                <w:color w:val="auto"/>
                <w:kern w:val="0"/>
                <w:sz w:val="24"/>
                <w:szCs w:val="24"/>
                <w:lang w:val="en-US" w:eastAsia="zh-CN"/>
              </w:rPr>
              <w:t>喀什地区第二人民医院</w:t>
            </w:r>
            <w:r>
              <w:rPr>
                <w:rFonts w:hint="eastAsia" w:ascii="宋体" w:hAnsi="宋体" w:eastAsia="宋体" w:cs="宋体"/>
                <w:color w:val="auto"/>
                <w:kern w:val="0"/>
                <w:sz w:val="24"/>
                <w:szCs w:val="24"/>
              </w:rPr>
              <w:t xml:space="preserve">  </w:t>
            </w:r>
          </w:p>
          <w:p w14:paraId="19C6C6DD">
            <w:pPr>
              <w:keepNext w:val="0"/>
              <w:keepLines w:val="0"/>
              <w:pageBreakBefore w:val="0"/>
              <w:widowControl/>
              <w:kinsoku/>
              <w:wordWrap/>
              <w:overflowPunct w:val="0"/>
              <w:topLinePunct/>
              <w:autoSpaceDE/>
              <w:autoSpaceDN/>
              <w:bidi w:val="0"/>
              <w:adjustRightInd/>
              <w:snapToGrid/>
              <w:spacing w:before="75" w:after="75" w:line="264" w:lineRule="auto"/>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地</w:t>
            </w:r>
            <w:r>
              <w:rPr>
                <w:rFonts w:hint="eastAsia"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址： </w:t>
            </w:r>
            <w:r>
              <w:rPr>
                <w:rFonts w:hint="eastAsia" w:cs="宋体"/>
                <w:color w:val="auto"/>
                <w:kern w:val="0"/>
                <w:sz w:val="24"/>
                <w:szCs w:val="24"/>
                <w:lang w:val="en-US" w:eastAsia="zh-CN"/>
              </w:rPr>
              <w:t>喀什地区喀什市健康路1号</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 xml:space="preserve"> </w:t>
            </w:r>
          </w:p>
          <w:p w14:paraId="04A9B3D3">
            <w:pPr>
              <w:pStyle w:val="35"/>
              <w:keepNext w:val="0"/>
              <w:keepLines w:val="0"/>
              <w:pageBreakBefore w:val="0"/>
              <w:widowControl w:val="0"/>
              <w:kinsoku/>
              <w:wordWrap w:val="0"/>
              <w:overflowPunct/>
              <w:topLinePunct w:val="0"/>
              <w:autoSpaceDE/>
              <w:autoSpaceDN/>
              <w:bidi w:val="0"/>
              <w:adjustRightInd/>
              <w:snapToGrid/>
              <w:spacing w:line="264" w:lineRule="auto"/>
              <w:ind w:left="0" w:leftChars="0" w:firstLine="0" w:firstLineChars="0"/>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color w:val="000000" w:themeColor="text1"/>
                <w:kern w:val="0"/>
                <w:sz w:val="24"/>
                <w:szCs w:val="24"/>
                <w:u w:val="none"/>
                <w:lang w:val="en-US" w:eastAsia="zh-CN"/>
                <w14:textFill>
                  <w14:solidFill>
                    <w14:schemeClr w14:val="tx1"/>
                  </w14:solidFill>
                </w14:textFill>
              </w:rPr>
              <w:t>联</w:t>
            </w:r>
            <w:r>
              <w:rPr>
                <w:rFonts w:hint="eastAsia" w:cs="宋体"/>
                <w:color w:val="000000" w:themeColor="text1"/>
                <w:kern w:val="0"/>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u w:val="none"/>
                <w:lang w:val="en-US" w:eastAsia="zh-CN"/>
                <w14:textFill>
                  <w14:solidFill>
                    <w14:schemeClr w14:val="tx1"/>
                  </w14:solidFill>
                </w14:textFill>
              </w:rPr>
              <w:t>系</w:t>
            </w:r>
            <w:r>
              <w:rPr>
                <w:rFonts w:hint="eastAsia" w:cs="宋体"/>
                <w:color w:val="000000" w:themeColor="text1"/>
                <w:kern w:val="0"/>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u w:val="none"/>
                <w:lang w:val="en-US" w:eastAsia="zh-CN"/>
                <w14:textFill>
                  <w14:solidFill>
                    <w14:schemeClr w14:val="tx1"/>
                  </w14:solidFill>
                </w14:textFill>
              </w:rPr>
              <w:t>人</w:t>
            </w:r>
            <w:r>
              <w:rPr>
                <w:rFonts w:hint="eastAsia" w:ascii="宋体" w:hAnsi="宋体" w:eastAsia="宋体" w:cs="宋体"/>
                <w:color w:val="auto"/>
                <w:kern w:val="0"/>
                <w:sz w:val="24"/>
                <w:szCs w:val="24"/>
                <w:u w:val="none"/>
                <w:lang w:val="en-US" w:eastAsia="zh-CN"/>
              </w:rPr>
              <w:t>：</w:t>
            </w:r>
            <w:r>
              <w:rPr>
                <w:rFonts w:hint="eastAsia" w:cs="宋体"/>
                <w:i w:val="0"/>
                <w:iCs w:val="0"/>
                <w:color w:val="auto"/>
                <w:sz w:val="24"/>
                <w:szCs w:val="24"/>
                <w:highlight w:val="none"/>
                <w:u w:val="none"/>
                <w:lang w:val="en-US" w:eastAsia="zh-CN"/>
              </w:rPr>
              <w:t>喀什地区第二人民医院</w:t>
            </w:r>
            <w:r>
              <w:rPr>
                <w:rFonts w:hint="eastAsia" w:ascii="宋体" w:hAnsi="宋体" w:eastAsia="宋体" w:cs="宋体"/>
                <w:i w:val="0"/>
                <w:iCs w:val="0"/>
                <w:color w:val="auto"/>
                <w:sz w:val="24"/>
                <w:szCs w:val="24"/>
                <w:highlight w:val="none"/>
                <w:u w:val="none"/>
                <w:lang w:val="en-US" w:eastAsia="zh-CN"/>
              </w:rPr>
              <w:t xml:space="preserve">  </w:t>
            </w:r>
          </w:p>
          <w:p w14:paraId="4F532C2C">
            <w:pPr>
              <w:keepNext w:val="0"/>
              <w:keepLines w:val="0"/>
              <w:pageBreakBefore w:val="0"/>
              <w:widowControl/>
              <w:kinsoku/>
              <w:wordWrap/>
              <w:overflowPunct w:val="0"/>
              <w:topLinePunct/>
              <w:autoSpaceDE/>
              <w:autoSpaceDN/>
              <w:bidi w:val="0"/>
              <w:adjustRightInd/>
              <w:snapToGrid/>
              <w:spacing w:before="75" w:after="75" w:line="264" w:lineRule="auto"/>
              <w:jc w:val="both"/>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none"/>
              </w:rPr>
              <w:t>联系电话：</w:t>
            </w:r>
            <w:r>
              <w:rPr>
                <w:rFonts w:hint="eastAsia" w:cs="宋体"/>
                <w:i w:val="0"/>
                <w:iCs w:val="0"/>
                <w:color w:val="auto"/>
                <w:sz w:val="24"/>
                <w:szCs w:val="24"/>
                <w:highlight w:val="none"/>
                <w:u w:val="none"/>
                <w:lang w:val="en-US" w:eastAsia="zh-CN"/>
              </w:rPr>
              <w:t>0998-2229512</w:t>
            </w:r>
            <w:r>
              <w:rPr>
                <w:rFonts w:hint="eastAsia" w:ascii="宋体" w:hAnsi="宋体" w:eastAsia="宋体" w:cs="宋体"/>
                <w:color w:val="auto"/>
                <w:kern w:val="0"/>
                <w:sz w:val="24"/>
                <w:szCs w:val="24"/>
                <w:u w:val="none"/>
              </w:rPr>
              <w:t xml:space="preserve">   </w:t>
            </w:r>
            <w:r>
              <w:rPr>
                <w:rFonts w:hint="eastAsia" w:ascii="宋体" w:hAnsi="宋体" w:eastAsia="宋体" w:cs="宋体"/>
                <w:color w:val="000000" w:themeColor="text1"/>
                <w:kern w:val="0"/>
                <w:sz w:val="24"/>
                <w:szCs w:val="24"/>
                <w:u w:val="none"/>
                <w14:textFill>
                  <w14:solidFill>
                    <w14:schemeClr w14:val="tx1"/>
                  </w14:solidFill>
                </w14:textFill>
              </w:rPr>
              <w:t xml:space="preserve"> </w:t>
            </w:r>
            <w:r>
              <w:rPr>
                <w:rFonts w:hint="eastAsia" w:ascii="宋体" w:hAnsi="宋体" w:eastAsia="宋体" w:cs="宋体"/>
                <w:color w:val="000000" w:themeColor="text1"/>
                <w:kern w:val="0"/>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u w:val="none"/>
                <w14:textFill>
                  <w14:solidFill>
                    <w14:schemeClr w14:val="tx1"/>
                  </w14:solidFill>
                </w14:textFill>
              </w:rPr>
              <w:t xml:space="preserve">  </w:t>
            </w:r>
            <w:r>
              <w:rPr>
                <w:rFonts w:hint="eastAsia" w:ascii="宋体" w:hAnsi="宋体" w:eastAsia="宋体" w:cs="宋体"/>
                <w:color w:val="000000" w:themeColor="text1"/>
                <w:kern w:val="0"/>
                <w:sz w:val="24"/>
                <w:szCs w:val="24"/>
                <w:u w:val="none"/>
                <w:lang w:val="en-US" w:eastAsia="zh-CN"/>
                <w14:textFill>
                  <w14:solidFill>
                    <w14:schemeClr w14:val="tx1"/>
                  </w14:solidFill>
                </w14:textFill>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w:t>
            </w:r>
          </w:p>
        </w:tc>
      </w:tr>
      <w:tr w14:paraId="232201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10D464D4">
            <w:pPr>
              <w:pStyle w:val="46"/>
              <w:keepNext w:val="0"/>
              <w:keepLines w:val="0"/>
              <w:pageBreakBefore w:val="0"/>
              <w:kinsoku/>
              <w:autoSpaceDE/>
              <w:autoSpaceDN/>
              <w:bidi w:val="0"/>
              <w:spacing w:line="264"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3</w:t>
            </w:r>
          </w:p>
        </w:tc>
        <w:tc>
          <w:tcPr>
            <w:tcW w:w="1971" w:type="dxa"/>
            <w:tcBorders>
              <w:top w:val="single" w:color="auto" w:sz="2" w:space="0"/>
              <w:left w:val="single" w:color="auto" w:sz="2" w:space="0"/>
              <w:bottom w:val="single" w:color="auto" w:sz="2" w:space="0"/>
              <w:right w:val="single" w:color="auto" w:sz="2" w:space="0"/>
            </w:tcBorders>
            <w:vAlign w:val="center"/>
          </w:tcPr>
          <w:p w14:paraId="2EC31DF5">
            <w:pPr>
              <w:pStyle w:val="46"/>
              <w:keepNext w:val="0"/>
              <w:keepLines w:val="0"/>
              <w:pageBreakBefore w:val="0"/>
              <w:kinsoku/>
              <w:autoSpaceDE/>
              <w:autoSpaceDN/>
              <w:bidi w:val="0"/>
              <w:spacing w:line="264" w:lineRule="auto"/>
              <w:textAlignment w:val="auto"/>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代理机构信息</w:t>
            </w:r>
          </w:p>
        </w:tc>
        <w:tc>
          <w:tcPr>
            <w:tcW w:w="6926" w:type="dxa"/>
            <w:tcBorders>
              <w:top w:val="single" w:color="auto" w:sz="2" w:space="0"/>
              <w:left w:val="single" w:color="auto" w:sz="2" w:space="0"/>
              <w:bottom w:val="single" w:color="auto" w:sz="2" w:space="0"/>
              <w:right w:val="single" w:color="auto" w:sz="2" w:space="0"/>
            </w:tcBorders>
            <w:vAlign w:val="center"/>
          </w:tcPr>
          <w:p w14:paraId="7E875280">
            <w:pPr>
              <w:keepNext w:val="0"/>
              <w:keepLines w:val="0"/>
              <w:pageBreakBefore w:val="0"/>
              <w:widowControl/>
              <w:kinsoku/>
              <w:wordWrap/>
              <w:overflowPunct/>
              <w:topLinePunct w:val="0"/>
              <w:autoSpaceDE/>
              <w:autoSpaceDN/>
              <w:bidi w:val="0"/>
              <w:adjustRightInd w:val="0"/>
              <w:snapToGrid w:val="0"/>
              <w:spacing w:before="75" w:after="75" w:line="264" w:lineRule="auto"/>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新疆浩瑞兴建设工程项目管理咨询有限公司</w:t>
            </w:r>
          </w:p>
          <w:p w14:paraId="31A15B36">
            <w:pPr>
              <w:keepNext w:val="0"/>
              <w:keepLines w:val="0"/>
              <w:pageBreakBefore w:val="0"/>
              <w:widowControl/>
              <w:kinsoku/>
              <w:wordWrap/>
              <w:overflowPunct/>
              <w:topLinePunct w:val="0"/>
              <w:autoSpaceDE/>
              <w:autoSpaceDN/>
              <w:bidi w:val="0"/>
              <w:adjustRightInd w:val="0"/>
              <w:snapToGrid w:val="0"/>
              <w:spacing w:before="75" w:after="75" w:line="264" w:lineRule="auto"/>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地</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址：</w:t>
            </w:r>
            <w:r>
              <w:rPr>
                <w:rFonts w:hint="eastAsia" w:ascii="宋体" w:hAnsi="宋体" w:eastAsia="宋体" w:cs="宋体"/>
                <w:color w:val="auto"/>
                <w:sz w:val="24"/>
                <w:highlight w:val="none"/>
                <w:lang w:val="en-US" w:eastAsia="zh-CN"/>
              </w:rPr>
              <w:t>喀什市山陆林时代广场6楼</w:t>
            </w:r>
          </w:p>
          <w:p w14:paraId="4EFAD266">
            <w:pPr>
              <w:keepNext w:val="0"/>
              <w:keepLines w:val="0"/>
              <w:pageBreakBefore w:val="0"/>
              <w:widowControl/>
              <w:kinsoku/>
              <w:wordWrap/>
              <w:overflowPunct/>
              <w:topLinePunct w:val="0"/>
              <w:autoSpaceDE/>
              <w:autoSpaceDN/>
              <w:bidi w:val="0"/>
              <w:adjustRightInd w:val="0"/>
              <w:snapToGrid w:val="0"/>
              <w:spacing w:before="75" w:after="75" w:line="264" w:lineRule="auto"/>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 系 人：</w:t>
            </w:r>
            <w:r>
              <w:rPr>
                <w:rFonts w:hint="eastAsia" w:cs="宋体"/>
                <w:color w:val="auto"/>
                <w:sz w:val="24"/>
                <w:highlight w:val="none"/>
                <w:lang w:val="en-US" w:eastAsia="zh-CN"/>
              </w:rPr>
              <w:t>郭润英</w:t>
            </w:r>
          </w:p>
          <w:p w14:paraId="4105DBF2">
            <w:pPr>
              <w:keepNext w:val="0"/>
              <w:keepLines w:val="0"/>
              <w:pageBreakBefore w:val="0"/>
              <w:widowControl/>
              <w:kinsoku/>
              <w:wordWrap/>
              <w:overflowPunct/>
              <w:topLinePunct w:val="0"/>
              <w:autoSpaceDE/>
              <w:autoSpaceDN/>
              <w:bidi w:val="0"/>
              <w:adjustRightInd w:val="0"/>
              <w:snapToGrid w:val="0"/>
              <w:spacing w:before="75" w:after="75" w:line="264" w:lineRule="auto"/>
              <w:jc w:val="both"/>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eastAsia="宋体" w:cs="宋体"/>
                <w:color w:val="auto"/>
                <w:sz w:val="24"/>
                <w:highlight w:val="none"/>
                <w:lang w:eastAsia="zh-CN"/>
              </w:rPr>
              <w:t>17709989955</w:t>
            </w:r>
          </w:p>
        </w:tc>
      </w:tr>
      <w:tr w14:paraId="3B28F6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734ED349">
            <w:pPr>
              <w:pStyle w:val="46"/>
              <w:keepNext w:val="0"/>
              <w:keepLines w:val="0"/>
              <w:pageBreakBefore w:val="0"/>
              <w:kinsoku/>
              <w:autoSpaceDE/>
              <w:autoSpaceDN/>
              <w:bidi w:val="0"/>
              <w:spacing w:line="264"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4</w:t>
            </w:r>
          </w:p>
        </w:tc>
        <w:tc>
          <w:tcPr>
            <w:tcW w:w="1971" w:type="dxa"/>
            <w:tcBorders>
              <w:top w:val="single" w:color="auto" w:sz="2" w:space="0"/>
              <w:left w:val="single" w:color="auto" w:sz="2" w:space="0"/>
              <w:bottom w:val="single" w:color="auto" w:sz="2" w:space="0"/>
              <w:right w:val="single" w:color="auto" w:sz="2" w:space="0"/>
            </w:tcBorders>
            <w:vAlign w:val="center"/>
          </w:tcPr>
          <w:p w14:paraId="46A5A928">
            <w:pPr>
              <w:pStyle w:val="46"/>
              <w:keepNext w:val="0"/>
              <w:keepLines w:val="0"/>
              <w:pageBreakBefore w:val="0"/>
              <w:kinsoku/>
              <w:autoSpaceDE/>
              <w:autoSpaceDN/>
              <w:bidi w:val="0"/>
              <w:spacing w:line="264" w:lineRule="auto"/>
              <w:textAlignment w:val="auto"/>
              <w:rPr>
                <w:rFonts w:hint="eastAsia" w:ascii="宋体" w:hAnsi="宋体" w:eastAsia="宋体" w:cs="宋体"/>
                <w:i w:val="0"/>
                <w:iCs w:val="0"/>
                <w:color w:val="auto"/>
                <w:sz w:val="24"/>
                <w:szCs w:val="24"/>
                <w:highlight w:val="none"/>
                <w:lang w:val="en-US" w:eastAsia="zh-CN"/>
              </w:rPr>
            </w:pPr>
            <w:r>
              <w:rPr>
                <w:rFonts w:hint="eastAsia" w:cs="宋体"/>
                <w:b w:val="0"/>
                <w:bCs w:val="0"/>
                <w:i w:val="0"/>
                <w:iCs w:val="0"/>
                <w:color w:val="000000" w:themeColor="text1"/>
                <w:sz w:val="24"/>
                <w:szCs w:val="24"/>
                <w:highlight w:val="none"/>
                <w:lang w:val="en-US" w:eastAsia="zh-CN"/>
                <w14:textFill>
                  <w14:solidFill>
                    <w14:schemeClr w14:val="tx1"/>
                  </w14:solidFill>
                </w14:textFill>
              </w:rPr>
              <w:t>申请人资格要求</w:t>
            </w:r>
          </w:p>
        </w:tc>
        <w:tc>
          <w:tcPr>
            <w:tcW w:w="6926" w:type="dxa"/>
            <w:tcBorders>
              <w:top w:val="single" w:color="auto" w:sz="2" w:space="0"/>
              <w:left w:val="single" w:color="auto" w:sz="2" w:space="0"/>
              <w:bottom w:val="single" w:color="auto" w:sz="2" w:space="0"/>
              <w:right w:val="single" w:color="auto" w:sz="2" w:space="0"/>
            </w:tcBorders>
            <w:vAlign w:val="center"/>
          </w:tcPr>
          <w:p w14:paraId="0B2B7A03">
            <w:pPr>
              <w:pStyle w:val="26"/>
              <w:keepNext w:val="0"/>
              <w:keepLines w:val="0"/>
              <w:pageBreakBefore w:val="0"/>
              <w:kinsoku/>
              <w:wordWrap/>
              <w:overflowPunct/>
              <w:topLinePunct w:val="0"/>
              <w:autoSpaceDE/>
              <w:autoSpaceDN/>
              <w:bidi w:val="0"/>
              <w:adjustRightInd w:val="0"/>
              <w:snapToGrid w:val="0"/>
              <w:spacing w:before="75" w:beforeAutospacing="0" w:after="75" w:afterAutospacing="0" w:line="264"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6A985E9E">
            <w:pPr>
              <w:pStyle w:val="26"/>
              <w:keepNext w:val="0"/>
              <w:keepLines w:val="0"/>
              <w:pageBreakBefore w:val="0"/>
              <w:kinsoku/>
              <w:wordWrap/>
              <w:overflowPunct/>
              <w:topLinePunct w:val="0"/>
              <w:autoSpaceDE/>
              <w:autoSpaceDN/>
              <w:bidi w:val="0"/>
              <w:adjustRightInd w:val="0"/>
              <w:snapToGrid w:val="0"/>
              <w:spacing w:before="75" w:beforeAutospacing="0" w:after="75" w:afterAutospacing="0" w:line="264" w:lineRule="auto"/>
              <w:jc w:val="both"/>
              <w:textAlignment w:val="auto"/>
              <w:rPr>
                <w:rStyle w:val="65"/>
                <w:rFonts w:hint="default" w:ascii="宋体" w:hAnsi="宋体" w:eastAsia="宋体" w:cs="宋体"/>
                <w:b/>
                <w:bCs/>
                <w:color w:val="auto"/>
                <w:sz w:val="24"/>
                <w:szCs w:val="24"/>
                <w:lang w:val="en-US" w:eastAsia="zh-CN"/>
              </w:rPr>
            </w:pPr>
            <w:r>
              <w:rPr>
                <w:rFonts w:hint="eastAsia" w:ascii="宋体" w:hAnsi="宋体" w:eastAsia="宋体" w:cs="宋体"/>
                <w:color w:val="auto"/>
                <w:sz w:val="24"/>
                <w:szCs w:val="24"/>
              </w:rPr>
              <w:t>2.落实政府采购政策需满足的资格要求：</w:t>
            </w:r>
            <w:r>
              <w:rPr>
                <w:rStyle w:val="65"/>
                <w:rFonts w:hint="eastAsia" w:cs="宋体"/>
                <w:b/>
                <w:bCs/>
                <w:color w:val="auto"/>
                <w:sz w:val="24"/>
                <w:szCs w:val="24"/>
                <w:lang w:val="en-US" w:eastAsia="zh-CN"/>
              </w:rPr>
              <w:t>专门面向中小微企业采购</w:t>
            </w:r>
          </w:p>
          <w:p w14:paraId="5D657E46">
            <w:pPr>
              <w:keepNext w:val="0"/>
              <w:keepLines w:val="0"/>
              <w:pageBreakBefore w:val="0"/>
              <w:kinsoku/>
              <w:bidi w:val="0"/>
              <w:spacing w:line="264" w:lineRule="auto"/>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highlight w:val="none"/>
                <w:u w:val="none"/>
                <w:lang w:val="en-US" w:eastAsia="zh-CN"/>
                <w14:textFill>
                  <w14:solidFill>
                    <w14:schemeClr w14:val="tx1"/>
                  </w14:solidFill>
                </w14:textFill>
              </w:rPr>
              <w:t>3.本项目特定资格要求：供应商须具备国家财政部门颁发的有效《会计师事务所执业证书》</w:t>
            </w:r>
            <w:r>
              <w:rPr>
                <w:rFonts w:hint="eastAsia" w:cs="宋体"/>
                <w:b/>
                <w:bCs/>
                <w:i w:val="0"/>
                <w:iCs w:val="0"/>
                <w:color w:val="000000" w:themeColor="text1"/>
                <w:sz w:val="24"/>
                <w:szCs w:val="24"/>
                <w:highlight w:val="none"/>
                <w:u w:val="none"/>
                <w:lang w:val="en-US" w:eastAsia="zh-CN"/>
                <w14:textFill>
                  <w14:solidFill>
                    <w14:schemeClr w14:val="tx1"/>
                  </w14:solidFill>
                </w14:textFill>
              </w:rPr>
              <w:t>。</w:t>
            </w:r>
          </w:p>
          <w:p w14:paraId="24108BE6">
            <w:pPr>
              <w:pStyle w:val="26"/>
              <w:keepNext w:val="0"/>
              <w:keepLines w:val="0"/>
              <w:pageBreakBefore w:val="0"/>
              <w:widowControl/>
              <w:kinsoku/>
              <w:wordWrap/>
              <w:overflowPunct/>
              <w:topLinePunct w:val="0"/>
              <w:autoSpaceDE/>
              <w:autoSpaceDN/>
              <w:bidi w:val="0"/>
              <w:adjustRightInd w:val="0"/>
              <w:snapToGrid w:val="0"/>
              <w:spacing w:before="75" w:beforeAutospacing="0" w:after="75" w:afterAutospacing="0" w:line="264" w:lineRule="auto"/>
              <w:jc w:val="both"/>
              <w:textAlignment w:val="auto"/>
              <w:rPr>
                <w:rStyle w:val="65"/>
                <w:rFonts w:hint="eastAsia" w:ascii="宋体" w:hAnsi="宋体" w:eastAsia="宋体" w:cs="宋体"/>
                <w:color w:val="auto"/>
                <w:sz w:val="24"/>
                <w:szCs w:val="24"/>
                <w:lang w:val="en-US" w:eastAsia="zh-CN"/>
              </w:rPr>
            </w:pPr>
            <w:r>
              <w:rPr>
                <w:rStyle w:val="65"/>
                <w:rFonts w:hint="eastAsia" w:cs="宋体"/>
                <w:color w:val="auto"/>
                <w:sz w:val="24"/>
                <w:szCs w:val="24"/>
                <w:lang w:val="en-US" w:eastAsia="zh-CN"/>
              </w:rPr>
              <w:t>4.</w:t>
            </w:r>
            <w:r>
              <w:rPr>
                <w:rStyle w:val="65"/>
                <w:rFonts w:hint="eastAsia" w:ascii="宋体" w:hAnsi="宋体" w:eastAsia="宋体" w:cs="宋体"/>
                <w:color w:val="auto"/>
                <w:sz w:val="24"/>
                <w:szCs w:val="24"/>
                <w:lang w:val="en-US" w:eastAsia="zh-CN"/>
              </w:rPr>
              <w:t>其他资格要求：</w:t>
            </w:r>
          </w:p>
          <w:p w14:paraId="49A250FE">
            <w:pPr>
              <w:pStyle w:val="26"/>
              <w:keepNext w:val="0"/>
              <w:keepLines w:val="0"/>
              <w:pageBreakBefore w:val="0"/>
              <w:widowControl/>
              <w:kinsoku/>
              <w:wordWrap/>
              <w:overflowPunct/>
              <w:topLinePunct w:val="0"/>
              <w:autoSpaceDE/>
              <w:autoSpaceDN/>
              <w:bidi w:val="0"/>
              <w:adjustRightInd w:val="0"/>
              <w:snapToGrid w:val="0"/>
              <w:spacing w:before="75" w:beforeAutospacing="0" w:after="75" w:afterAutospacing="0" w:line="264" w:lineRule="auto"/>
              <w:jc w:val="both"/>
              <w:textAlignment w:val="auto"/>
              <w:rPr>
                <w:rStyle w:val="65"/>
                <w:rFonts w:hint="eastAsia" w:ascii="宋体" w:hAnsi="宋体" w:eastAsia="宋体" w:cs="宋体"/>
                <w:color w:val="auto"/>
                <w:sz w:val="24"/>
                <w:szCs w:val="24"/>
                <w:lang w:eastAsia="zh-CN"/>
              </w:rPr>
            </w:pPr>
            <w:r>
              <w:rPr>
                <w:rStyle w:val="65"/>
                <w:rFonts w:hint="eastAsia" w:ascii="宋体" w:hAnsi="宋体" w:eastAsia="宋体" w:cs="宋体"/>
                <w:color w:val="auto"/>
                <w:sz w:val="24"/>
                <w:szCs w:val="24"/>
              </w:rPr>
              <w:t>（1）</w:t>
            </w:r>
            <w:r>
              <w:rPr>
                <w:rStyle w:val="65"/>
                <w:rFonts w:hint="eastAsia" w:ascii="宋体" w:hAnsi="宋体" w:eastAsia="宋体" w:cs="宋体"/>
                <w:color w:val="auto"/>
                <w:sz w:val="24"/>
                <w:szCs w:val="24"/>
                <w:lang w:eastAsia="zh-CN"/>
              </w:rPr>
              <w:t>具有独立承担民事责任的能力</w:t>
            </w:r>
            <w:r>
              <w:rPr>
                <w:rStyle w:val="65"/>
                <w:rFonts w:hint="eastAsia" w:ascii="宋体" w:hAnsi="宋体" w:eastAsia="宋体" w:cs="宋体"/>
                <w:color w:val="auto"/>
                <w:sz w:val="24"/>
                <w:szCs w:val="24"/>
              </w:rPr>
              <w:t>；</w:t>
            </w:r>
          </w:p>
          <w:p w14:paraId="35464A61">
            <w:pPr>
              <w:pStyle w:val="26"/>
              <w:keepNext w:val="0"/>
              <w:keepLines w:val="0"/>
              <w:pageBreakBefore w:val="0"/>
              <w:widowControl/>
              <w:kinsoku/>
              <w:wordWrap/>
              <w:overflowPunct/>
              <w:topLinePunct w:val="0"/>
              <w:autoSpaceDE/>
              <w:autoSpaceDN/>
              <w:bidi w:val="0"/>
              <w:adjustRightInd w:val="0"/>
              <w:snapToGrid w:val="0"/>
              <w:spacing w:before="75" w:beforeAutospacing="0" w:after="75" w:afterAutospacing="0" w:line="264" w:lineRule="auto"/>
              <w:jc w:val="both"/>
              <w:textAlignment w:val="auto"/>
              <w:rPr>
                <w:rStyle w:val="65"/>
                <w:rFonts w:hint="eastAsia" w:ascii="宋体" w:hAnsi="宋体" w:eastAsia="宋体" w:cs="宋体"/>
                <w:color w:val="auto"/>
                <w:sz w:val="24"/>
                <w:szCs w:val="24"/>
                <w:lang w:val="en-US" w:eastAsia="zh-CN"/>
              </w:rPr>
            </w:pPr>
            <w:r>
              <w:rPr>
                <w:rStyle w:val="65"/>
                <w:rFonts w:hint="eastAsia" w:ascii="宋体" w:hAnsi="宋体" w:eastAsia="宋体" w:cs="宋体"/>
                <w:color w:val="auto"/>
                <w:sz w:val="24"/>
                <w:szCs w:val="24"/>
                <w:lang w:val="en-US" w:eastAsia="zh-CN"/>
              </w:rPr>
              <w:t>（2）</w:t>
            </w:r>
            <w:r>
              <w:rPr>
                <w:rStyle w:val="65"/>
                <w:rFonts w:hint="eastAsia" w:ascii="宋体" w:hAnsi="宋体" w:eastAsia="宋体" w:cs="宋体"/>
                <w:color w:val="auto"/>
                <w:sz w:val="24"/>
                <w:szCs w:val="24"/>
              </w:rPr>
              <w:t>法人本人投标需提供法人身份证明，委托代理人投标需提供法人授权委托书和身份证</w:t>
            </w:r>
            <w:r>
              <w:rPr>
                <w:rStyle w:val="65"/>
                <w:rFonts w:hint="eastAsia" w:ascii="宋体" w:hAnsi="宋体" w:eastAsia="宋体" w:cs="宋体"/>
                <w:color w:val="auto"/>
                <w:sz w:val="24"/>
                <w:szCs w:val="24"/>
                <w:lang w:val="en-US" w:eastAsia="zh-CN"/>
              </w:rPr>
              <w:t>明</w:t>
            </w:r>
            <w:r>
              <w:rPr>
                <w:rStyle w:val="65"/>
                <w:rFonts w:hint="eastAsia" w:ascii="宋体" w:hAnsi="宋体" w:eastAsia="宋体" w:cs="宋体"/>
                <w:color w:val="auto"/>
                <w:sz w:val="24"/>
                <w:szCs w:val="24"/>
              </w:rPr>
              <w:t>；</w:t>
            </w:r>
          </w:p>
          <w:p w14:paraId="51DA2719">
            <w:pPr>
              <w:pStyle w:val="26"/>
              <w:keepNext w:val="0"/>
              <w:keepLines w:val="0"/>
              <w:pageBreakBefore w:val="0"/>
              <w:widowControl/>
              <w:kinsoku/>
              <w:wordWrap/>
              <w:overflowPunct/>
              <w:topLinePunct w:val="0"/>
              <w:autoSpaceDE/>
              <w:autoSpaceDN/>
              <w:bidi w:val="0"/>
              <w:adjustRightInd w:val="0"/>
              <w:snapToGrid w:val="0"/>
              <w:spacing w:before="75" w:beforeAutospacing="0" w:after="75" w:afterAutospacing="0" w:line="264" w:lineRule="auto"/>
              <w:jc w:val="both"/>
              <w:textAlignment w:val="auto"/>
              <w:rPr>
                <w:rStyle w:val="65"/>
                <w:rFonts w:hint="eastAsia" w:ascii="宋体" w:hAnsi="宋体" w:eastAsia="宋体" w:cs="宋体"/>
                <w:color w:val="auto"/>
                <w:sz w:val="24"/>
                <w:szCs w:val="24"/>
                <w:lang w:eastAsia="zh-CN"/>
              </w:rPr>
            </w:pPr>
            <w:r>
              <w:rPr>
                <w:rStyle w:val="65"/>
                <w:rFonts w:hint="eastAsia" w:ascii="宋体" w:hAnsi="宋体" w:eastAsia="宋体" w:cs="宋体"/>
                <w:color w:val="auto"/>
                <w:sz w:val="24"/>
                <w:szCs w:val="24"/>
                <w:lang w:val="en-US" w:eastAsia="zh-CN"/>
              </w:rPr>
              <w:t>（3）提供近半年任</w:t>
            </w:r>
            <w:r>
              <w:rPr>
                <w:rStyle w:val="65"/>
                <w:rFonts w:hint="eastAsia" w:ascii="宋体" w:hAnsi="宋体" w:eastAsia="宋体" w:cs="宋体"/>
                <w:color w:val="auto"/>
                <w:sz w:val="24"/>
                <w:szCs w:val="24"/>
                <w:highlight w:val="none"/>
                <w:lang w:val="en-US" w:eastAsia="zh-CN"/>
              </w:rPr>
              <w:t>意一个月依法缴纳完税证明（完税证明中“税种”非社会保险类），依法免税应提供相应文件证明；</w:t>
            </w:r>
          </w:p>
          <w:p w14:paraId="14E2B68F">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264" w:lineRule="auto"/>
              <w:jc w:val="both"/>
              <w:textAlignment w:val="auto"/>
              <w:rPr>
                <w:rStyle w:val="65"/>
                <w:rFonts w:hint="eastAsia" w:ascii="宋体" w:hAnsi="宋体" w:eastAsia="宋体" w:cs="宋体"/>
                <w:color w:val="auto"/>
                <w:sz w:val="24"/>
                <w:szCs w:val="24"/>
                <w:highlight w:val="none"/>
                <w:lang w:val="en-US" w:eastAsia="zh-CN"/>
              </w:rPr>
            </w:pPr>
            <w:r>
              <w:rPr>
                <w:rStyle w:val="65"/>
                <w:rFonts w:hint="eastAsia" w:ascii="宋体" w:hAnsi="宋体" w:eastAsia="宋体" w:cs="宋体"/>
                <w:color w:val="auto"/>
                <w:sz w:val="24"/>
                <w:szCs w:val="24"/>
                <w:lang w:val="en-US" w:eastAsia="zh-CN"/>
              </w:rPr>
              <w:t>（4）</w:t>
            </w:r>
            <w:r>
              <w:rPr>
                <w:rStyle w:val="65"/>
                <w:rFonts w:hint="eastAsia" w:ascii="宋体" w:hAnsi="宋体" w:eastAsia="宋体" w:cs="宋体"/>
                <w:b w:val="0"/>
                <w:bCs w:val="0"/>
                <w:color w:val="auto"/>
                <w:sz w:val="24"/>
                <w:szCs w:val="24"/>
                <w:lang w:val="en-US" w:eastAsia="zh-CN"/>
              </w:rPr>
              <w:t>提供</w:t>
            </w:r>
            <w:r>
              <w:rPr>
                <w:rStyle w:val="65"/>
                <w:rFonts w:hint="eastAsia" w:cs="宋体"/>
                <w:b w:val="0"/>
                <w:bCs w:val="0"/>
                <w:color w:val="auto"/>
                <w:sz w:val="24"/>
                <w:szCs w:val="24"/>
                <w:lang w:val="en-US" w:eastAsia="zh-CN"/>
              </w:rPr>
              <w:t>2024年度或2025</w:t>
            </w:r>
            <w:r>
              <w:rPr>
                <w:rStyle w:val="65"/>
                <w:rFonts w:hint="eastAsia" w:ascii="宋体" w:hAnsi="宋体" w:eastAsia="宋体" w:cs="宋体"/>
                <w:b w:val="0"/>
                <w:bCs w:val="0"/>
                <w:color w:val="auto"/>
                <w:sz w:val="24"/>
                <w:szCs w:val="24"/>
                <w:lang w:val="en-US" w:eastAsia="zh-CN"/>
              </w:rPr>
              <w:t>年度的财务审计报告（新成立未满一年的公司提供有效的银行资信证明；以营业执照实际成立期限为准）；</w:t>
            </w:r>
          </w:p>
          <w:p w14:paraId="40F59365">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264" w:lineRule="auto"/>
              <w:jc w:val="both"/>
              <w:textAlignment w:val="auto"/>
              <w:rPr>
                <w:rStyle w:val="65"/>
                <w:rFonts w:hint="eastAsia" w:ascii="宋体" w:hAnsi="宋体" w:eastAsia="宋体" w:cs="宋体"/>
                <w:b w:val="0"/>
                <w:bCs w:val="0"/>
                <w:color w:val="auto"/>
                <w:sz w:val="24"/>
                <w:szCs w:val="24"/>
                <w:lang w:val="en-US" w:eastAsia="zh-CN"/>
              </w:rPr>
            </w:pPr>
            <w:r>
              <w:rPr>
                <w:rStyle w:val="65"/>
                <w:rFonts w:hint="eastAsia" w:ascii="宋体" w:hAnsi="宋体" w:eastAsia="宋体" w:cs="宋体"/>
                <w:color w:val="auto"/>
                <w:sz w:val="24"/>
                <w:szCs w:val="24"/>
                <w:highlight w:val="none"/>
                <w:lang w:val="en-US" w:eastAsia="zh-CN"/>
              </w:rPr>
              <w:t>（5）提供本单位近半年内任意一个月社保缴费凭证</w:t>
            </w:r>
            <w:r>
              <w:rPr>
                <w:rStyle w:val="65"/>
                <w:rFonts w:hint="eastAsia" w:cs="宋体"/>
                <w:color w:val="auto"/>
                <w:sz w:val="24"/>
                <w:szCs w:val="24"/>
                <w:lang w:val="en-US" w:eastAsia="zh-CN"/>
              </w:rPr>
              <w:t>（新成立未满半年的企业，若未缴纳社保，可提供社保部门出具的未参保证明和无需缴纳社保的说明）</w:t>
            </w:r>
            <w:r>
              <w:rPr>
                <w:rStyle w:val="65"/>
                <w:rFonts w:hint="eastAsia" w:ascii="宋体" w:hAnsi="宋体" w:eastAsia="宋体" w:cs="宋体"/>
                <w:color w:val="auto"/>
                <w:sz w:val="24"/>
                <w:szCs w:val="24"/>
                <w:lang w:val="en-US" w:eastAsia="zh-CN"/>
              </w:rPr>
              <w:t>；</w:t>
            </w:r>
          </w:p>
          <w:p w14:paraId="069C1FF9">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264" w:lineRule="auto"/>
              <w:jc w:val="both"/>
              <w:textAlignment w:val="auto"/>
              <w:rPr>
                <w:rStyle w:val="65"/>
                <w:rFonts w:hint="eastAsia" w:ascii="宋体" w:hAnsi="宋体" w:eastAsia="宋体" w:cs="宋体"/>
                <w:color w:val="auto"/>
                <w:sz w:val="24"/>
                <w:szCs w:val="24"/>
                <w:lang w:val="en-US" w:eastAsia="zh-CN"/>
              </w:rPr>
            </w:pPr>
            <w:r>
              <w:rPr>
                <w:rStyle w:val="65"/>
                <w:rFonts w:hint="eastAsia" w:ascii="宋体" w:hAnsi="宋体" w:eastAsia="宋体" w:cs="宋体"/>
                <w:color w:val="auto"/>
                <w:sz w:val="24"/>
                <w:szCs w:val="24"/>
                <w:highlight w:val="none"/>
                <w:lang w:val="en-US" w:eastAsia="zh-CN"/>
              </w:rPr>
              <w:t>（6）</w:t>
            </w:r>
            <w:r>
              <w:rPr>
                <w:rStyle w:val="65"/>
                <w:rFonts w:hint="eastAsia" w:ascii="宋体" w:hAnsi="宋体" w:eastAsia="宋体" w:cs="宋体"/>
                <w:color w:val="auto"/>
                <w:sz w:val="24"/>
                <w:szCs w:val="24"/>
              </w:rPr>
              <w:t>参加政府采购活动前3年内在经营活动中</w:t>
            </w:r>
            <w:r>
              <w:rPr>
                <w:rStyle w:val="65"/>
                <w:rFonts w:hint="eastAsia" w:ascii="宋体" w:hAnsi="宋体" w:eastAsia="宋体" w:cs="宋体"/>
                <w:color w:val="auto"/>
                <w:sz w:val="24"/>
                <w:szCs w:val="24"/>
                <w:lang w:val="en-US" w:eastAsia="zh-CN"/>
              </w:rPr>
              <w:t>无</w:t>
            </w:r>
            <w:r>
              <w:rPr>
                <w:rStyle w:val="65"/>
                <w:rFonts w:hint="eastAsia" w:ascii="宋体" w:hAnsi="宋体" w:eastAsia="宋体" w:cs="宋体"/>
                <w:color w:val="auto"/>
                <w:sz w:val="24"/>
                <w:szCs w:val="24"/>
              </w:rPr>
              <w:t>重大违法记录的书面声明</w:t>
            </w:r>
            <w:r>
              <w:rPr>
                <w:rFonts w:hint="eastAsia" w:ascii="宋体" w:hAnsi="宋体" w:eastAsia="宋体" w:cs="宋体"/>
                <w:b w:val="0"/>
                <w:bCs w:val="0"/>
                <w:color w:val="auto"/>
                <w:kern w:val="2"/>
                <w:sz w:val="24"/>
                <w:szCs w:val="24"/>
                <w:lang w:val="en-US" w:eastAsia="zh-CN" w:bidi="ar-SA"/>
              </w:rPr>
              <w:t>（成立时间不足三年的，自成立之日起计算）</w:t>
            </w:r>
            <w:r>
              <w:rPr>
                <w:rStyle w:val="65"/>
                <w:rFonts w:hint="eastAsia" w:cs="宋体"/>
                <w:color w:val="auto"/>
                <w:sz w:val="24"/>
                <w:szCs w:val="24"/>
                <w:lang w:eastAsia="zh-CN"/>
              </w:rPr>
              <w:t>；</w:t>
            </w:r>
          </w:p>
          <w:p w14:paraId="776E1434">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264" w:lineRule="auto"/>
              <w:jc w:val="both"/>
              <w:textAlignment w:val="auto"/>
              <w:rPr>
                <w:rStyle w:val="65"/>
                <w:rFonts w:hint="eastAsia" w:ascii="宋体" w:hAnsi="宋体" w:eastAsia="宋体" w:cs="宋体"/>
                <w:color w:val="auto"/>
                <w:sz w:val="24"/>
                <w:szCs w:val="24"/>
              </w:rPr>
            </w:pPr>
            <w:r>
              <w:rPr>
                <w:rStyle w:val="65"/>
                <w:rFonts w:hint="eastAsia" w:ascii="宋体" w:hAnsi="宋体" w:eastAsia="宋体" w:cs="宋体"/>
                <w:color w:val="auto"/>
                <w:sz w:val="24"/>
                <w:szCs w:val="24"/>
                <w:lang w:eastAsia="zh-CN"/>
              </w:rPr>
              <w:t>（</w:t>
            </w:r>
            <w:r>
              <w:rPr>
                <w:rStyle w:val="65"/>
                <w:rFonts w:hint="eastAsia" w:ascii="宋体" w:hAnsi="宋体" w:eastAsia="宋体" w:cs="宋体"/>
                <w:color w:val="auto"/>
                <w:sz w:val="24"/>
                <w:szCs w:val="24"/>
                <w:lang w:val="en-US" w:eastAsia="zh-CN"/>
              </w:rPr>
              <w:t>7</w:t>
            </w:r>
            <w:r>
              <w:rPr>
                <w:rStyle w:val="65"/>
                <w:rFonts w:hint="eastAsia" w:ascii="宋体" w:hAnsi="宋体" w:eastAsia="宋体" w:cs="宋体"/>
                <w:color w:val="auto"/>
                <w:sz w:val="24"/>
                <w:szCs w:val="24"/>
                <w:lang w:eastAsia="zh-CN"/>
              </w:rPr>
              <w:t>）</w:t>
            </w:r>
            <w:r>
              <w:rPr>
                <w:rStyle w:val="65"/>
                <w:rFonts w:hint="eastAsia" w:ascii="宋体" w:hAnsi="宋体" w:eastAsia="宋体" w:cs="宋体"/>
                <w:color w:val="auto"/>
                <w:sz w:val="24"/>
                <w:szCs w:val="24"/>
              </w:rPr>
              <w:t>反商业贿赂承诺书</w:t>
            </w:r>
            <w:r>
              <w:rPr>
                <w:rStyle w:val="65"/>
                <w:rFonts w:hint="eastAsia" w:ascii="宋体" w:hAnsi="宋体" w:eastAsia="宋体" w:cs="宋体"/>
                <w:color w:val="auto"/>
                <w:sz w:val="24"/>
                <w:szCs w:val="24"/>
                <w:lang w:eastAsia="zh-CN"/>
              </w:rPr>
              <w:t>；</w:t>
            </w:r>
          </w:p>
          <w:p w14:paraId="5637AD99">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264" w:lineRule="auto"/>
              <w:jc w:val="both"/>
              <w:textAlignment w:val="auto"/>
              <w:rPr>
                <w:rStyle w:val="65"/>
                <w:rFonts w:hint="eastAsia" w:ascii="宋体" w:hAnsi="宋体" w:eastAsia="宋体" w:cs="宋体"/>
                <w:color w:val="auto"/>
                <w:kern w:val="0"/>
                <w:sz w:val="24"/>
                <w:szCs w:val="24"/>
                <w:lang w:val="en-US" w:eastAsia="zh-CN" w:bidi="ar-SA"/>
              </w:rPr>
            </w:pPr>
            <w:r>
              <w:rPr>
                <w:rStyle w:val="65"/>
                <w:rFonts w:hint="eastAsia" w:ascii="宋体" w:hAnsi="宋体" w:eastAsia="宋体" w:cs="宋体"/>
                <w:color w:val="auto"/>
                <w:sz w:val="24"/>
                <w:szCs w:val="24"/>
                <w:lang w:val="en-US" w:eastAsia="zh-CN"/>
              </w:rPr>
              <w:t>（8）</w:t>
            </w:r>
            <w:r>
              <w:rPr>
                <w:rStyle w:val="65"/>
                <w:rFonts w:hint="eastAsia" w:ascii="宋体" w:hAnsi="宋体" w:eastAsia="宋体" w:cs="宋体"/>
                <w:color w:val="auto"/>
                <w:kern w:val="0"/>
                <w:sz w:val="24"/>
                <w:szCs w:val="24"/>
                <w:lang w:val="en-US" w:eastAsia="zh-CN" w:bidi="ar-SA"/>
              </w:rPr>
              <w:t>具有履行合同所必需的专业技术能力的声明；</w:t>
            </w:r>
          </w:p>
          <w:p w14:paraId="348CEA6F">
            <w:pPr>
              <w:keepNext w:val="0"/>
              <w:keepLines w:val="0"/>
              <w:pageBreakBefore w:val="0"/>
              <w:widowControl/>
              <w:kinsoku/>
              <w:wordWrap/>
              <w:overflowPunct w:val="0"/>
              <w:topLinePunct/>
              <w:autoSpaceDE/>
              <w:autoSpaceDN/>
              <w:bidi w:val="0"/>
              <w:adjustRightInd w:val="0"/>
              <w:snapToGrid w:val="0"/>
              <w:spacing w:line="264" w:lineRule="auto"/>
              <w:jc w:val="both"/>
              <w:textAlignment w:val="auto"/>
              <w:rPr>
                <w:rStyle w:val="65"/>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Style w:val="65"/>
                <w:rFonts w:hint="eastAsia" w:ascii="宋体" w:hAnsi="宋体" w:eastAsia="宋体" w:cs="宋体"/>
                <w:color w:val="auto"/>
                <w:sz w:val="24"/>
                <w:szCs w:val="24"/>
                <w:lang w:val="en-US" w:eastAsia="zh-CN"/>
              </w:rPr>
              <w:t>（9）</w:t>
            </w:r>
            <w:r>
              <w:rPr>
                <w:rStyle w:val="65"/>
                <w:rFonts w:hint="eastAsia" w:ascii="宋体" w:hAnsi="宋体" w:eastAsia="宋体" w:cs="宋体"/>
                <w:b w:val="0"/>
                <w:bCs w:val="0"/>
                <w:color w:val="auto"/>
                <w:kern w:val="0"/>
                <w:sz w:val="24"/>
                <w:szCs w:val="24"/>
                <w:lang w:val="en-US" w:eastAsia="zh-CN" w:bidi="ar-SA"/>
              </w:rPr>
              <w:t>凡 拟 参 加 本 次 招 标 项 目 的 投 标 人 ， 近 三 年 内 如 在“ 信 用 中 国 （www.creditchina.gov.cn）”被列入失信被执行人、企业经营异常名录、重大税收违法案件当事人名单、政府采购严重违法失信名单（尚在处罚期内的）“中国政府采购网（www.ccgp.gov.cn）”被列入政府采购严重违法失信行为记录 名 单 的 （ 尚 在 处 罚 期 内 的 ） “ 国 家 企 业 信 用 信 息 公 示 系 统（http://www.gsxt.gov.cn）”列入经营异常名录信息、严重违法失信名单（黑名单）信息（尚在处罚期内的）；将拒绝其参与本次政府采购活动；提供上述网页查询截图并加盖公章，查询日期必须为此项目公告发布之日至开标截止当日内有效，截图需清晰</w:t>
            </w:r>
            <w:r>
              <w:rPr>
                <w:rStyle w:val="65"/>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显示查询时间和结果；</w:t>
            </w:r>
          </w:p>
          <w:p w14:paraId="38ED0E15">
            <w:pPr>
              <w:pStyle w:val="12"/>
              <w:keepNext w:val="0"/>
              <w:keepLines w:val="0"/>
              <w:pageBreakBefore w:val="0"/>
              <w:kinsoku/>
              <w:autoSpaceDE/>
              <w:autoSpaceDN/>
              <w:bidi w:val="0"/>
              <w:spacing w:line="264" w:lineRule="auto"/>
              <w:textAlignment w:val="auto"/>
              <w:rPr>
                <w:rStyle w:val="65"/>
                <w:rFonts w:hint="eastAsia" w:ascii="宋体" w:hAnsi="宋体" w:eastAsia="宋体" w:cs="宋体"/>
                <w:color w:val="auto"/>
                <w:kern w:val="2"/>
                <w:sz w:val="24"/>
                <w:szCs w:val="24"/>
                <w:lang w:val="en-US" w:eastAsia="zh-CN" w:bidi="ar-SA"/>
              </w:rPr>
            </w:pPr>
            <w:r>
              <w:rPr>
                <w:rStyle w:val="65"/>
                <w:rFonts w:hint="eastAsia" w:ascii="宋体" w:hAnsi="宋体" w:eastAsia="宋体" w:cs="宋体"/>
                <w:color w:val="auto"/>
                <w:kern w:val="2"/>
                <w:sz w:val="24"/>
                <w:szCs w:val="24"/>
                <w:lang w:val="en-US" w:eastAsia="zh-CN" w:bidi="ar-SA"/>
              </w:rPr>
              <w:t>（1</w:t>
            </w:r>
            <w:r>
              <w:rPr>
                <w:rStyle w:val="65"/>
                <w:rFonts w:hint="eastAsia" w:eastAsia="宋体" w:cs="宋体"/>
                <w:color w:val="auto"/>
                <w:kern w:val="2"/>
                <w:sz w:val="24"/>
                <w:szCs w:val="24"/>
                <w:lang w:val="en-US" w:eastAsia="zh-CN" w:bidi="ar-SA"/>
              </w:rPr>
              <w:t>0</w:t>
            </w:r>
            <w:r>
              <w:rPr>
                <w:rStyle w:val="65"/>
                <w:rFonts w:hint="eastAsia" w:ascii="宋体" w:hAnsi="宋体" w:eastAsia="宋体" w:cs="宋体"/>
                <w:color w:val="auto"/>
                <w:kern w:val="2"/>
                <w:sz w:val="24"/>
                <w:szCs w:val="24"/>
                <w:lang w:val="en-US" w:eastAsia="zh-CN" w:bidi="ar-SA"/>
              </w:rPr>
              <w:t>）政府采购信用承诺函</w:t>
            </w:r>
            <w:r>
              <w:rPr>
                <w:rStyle w:val="65"/>
                <w:rFonts w:hint="eastAsia" w:eastAsia="宋体" w:cs="宋体"/>
                <w:color w:val="auto"/>
                <w:kern w:val="2"/>
                <w:sz w:val="24"/>
                <w:szCs w:val="24"/>
                <w:lang w:val="en-US" w:eastAsia="zh-CN" w:bidi="ar-SA"/>
              </w:rPr>
              <w:t>；</w:t>
            </w:r>
          </w:p>
          <w:p w14:paraId="10BF7C07">
            <w:pPr>
              <w:keepNext w:val="0"/>
              <w:keepLines w:val="0"/>
              <w:pageBreakBefore w:val="0"/>
              <w:widowControl/>
              <w:kinsoku/>
              <w:wordWrap/>
              <w:overflowPunct/>
              <w:topLinePunct w:val="0"/>
              <w:autoSpaceDE/>
              <w:autoSpaceDN/>
              <w:bidi w:val="0"/>
              <w:adjustRightInd w:val="0"/>
              <w:snapToGrid w:val="0"/>
              <w:spacing w:before="50" w:after="50" w:line="264" w:lineRule="auto"/>
              <w:jc w:val="both"/>
              <w:textAlignment w:val="auto"/>
              <w:rPr>
                <w:rStyle w:val="65"/>
                <w:rFonts w:hint="eastAsia" w:ascii="宋体" w:hAnsi="宋体" w:eastAsia="宋体" w:cs="宋体"/>
                <w:color w:val="auto"/>
                <w:sz w:val="24"/>
                <w:szCs w:val="24"/>
              </w:rPr>
            </w:pPr>
            <w:r>
              <w:rPr>
                <w:rStyle w:val="65"/>
                <w:rFonts w:hint="eastAsia" w:ascii="宋体" w:hAnsi="宋体" w:eastAsia="宋体" w:cs="宋体"/>
                <w:color w:val="auto"/>
                <w:sz w:val="24"/>
                <w:szCs w:val="24"/>
                <w:lang w:val="en-US" w:eastAsia="zh-CN"/>
              </w:rPr>
              <w:t>（11）有效的投标</w:t>
            </w:r>
            <w:r>
              <w:rPr>
                <w:rStyle w:val="65"/>
                <w:rFonts w:hint="eastAsia" w:ascii="宋体" w:hAnsi="宋体" w:eastAsia="宋体" w:cs="宋体"/>
                <w:color w:val="auto"/>
                <w:sz w:val="24"/>
                <w:szCs w:val="24"/>
              </w:rPr>
              <w:t>保证金</w:t>
            </w:r>
            <w:r>
              <w:rPr>
                <w:rStyle w:val="65"/>
                <w:rFonts w:hint="eastAsia" w:ascii="宋体" w:hAnsi="宋体" w:eastAsia="宋体" w:cs="宋体"/>
                <w:color w:val="auto"/>
                <w:sz w:val="24"/>
                <w:szCs w:val="24"/>
                <w:lang w:val="en-US" w:eastAsia="zh-CN"/>
              </w:rPr>
              <w:t>交纳凭证</w:t>
            </w:r>
            <w:r>
              <w:rPr>
                <w:rStyle w:val="65"/>
                <w:rFonts w:hint="eastAsia" w:ascii="宋体" w:hAnsi="宋体" w:eastAsia="宋体" w:cs="宋体"/>
                <w:color w:val="auto"/>
                <w:sz w:val="24"/>
                <w:szCs w:val="24"/>
              </w:rPr>
              <w:t>；</w:t>
            </w:r>
          </w:p>
          <w:p w14:paraId="5F85C58F">
            <w:pPr>
              <w:keepNext w:val="0"/>
              <w:keepLines w:val="0"/>
              <w:pageBreakBefore w:val="0"/>
              <w:widowControl/>
              <w:kinsoku/>
              <w:wordWrap/>
              <w:overflowPunct/>
              <w:topLinePunct w:val="0"/>
              <w:autoSpaceDE/>
              <w:autoSpaceDN/>
              <w:bidi w:val="0"/>
              <w:adjustRightInd w:val="0"/>
              <w:snapToGrid w:val="0"/>
              <w:spacing w:before="50" w:after="50" w:line="264" w:lineRule="auto"/>
              <w:jc w:val="both"/>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b/>
                <w:bCs w:val="0"/>
                <w:i/>
                <w:iCs/>
                <w:color w:val="auto"/>
                <w:kern w:val="0"/>
                <w:sz w:val="24"/>
                <w:lang w:val="en-US" w:eastAsia="zh-CN"/>
              </w:rPr>
              <w:t>注：</w:t>
            </w:r>
            <w:r>
              <w:rPr>
                <w:rFonts w:hint="eastAsia" w:ascii="宋体" w:hAnsi="宋体" w:eastAsia="宋体" w:cs="宋体"/>
                <w:b/>
                <w:bCs w:val="0"/>
                <w:i/>
                <w:iCs/>
                <w:color w:val="auto"/>
                <w:kern w:val="0"/>
                <w:sz w:val="24"/>
              </w:rPr>
              <w:t>本项目不接受联合体投标。</w:t>
            </w:r>
          </w:p>
        </w:tc>
      </w:tr>
      <w:tr w14:paraId="4638FB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46BD249A">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5</w:t>
            </w:r>
          </w:p>
        </w:tc>
        <w:tc>
          <w:tcPr>
            <w:tcW w:w="1971" w:type="dxa"/>
            <w:tcBorders>
              <w:top w:val="single" w:color="auto" w:sz="2" w:space="0"/>
              <w:left w:val="single" w:color="auto" w:sz="2" w:space="0"/>
              <w:bottom w:val="single" w:color="auto" w:sz="2" w:space="0"/>
              <w:right w:val="single" w:color="auto" w:sz="2" w:space="0"/>
            </w:tcBorders>
            <w:vAlign w:val="center"/>
          </w:tcPr>
          <w:p w14:paraId="5C715900">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投标截止时间</w:t>
            </w:r>
          </w:p>
        </w:tc>
        <w:tc>
          <w:tcPr>
            <w:tcW w:w="6926" w:type="dxa"/>
            <w:tcBorders>
              <w:top w:val="single" w:color="auto" w:sz="2" w:space="0"/>
              <w:left w:val="single" w:color="auto" w:sz="2" w:space="0"/>
              <w:bottom w:val="single" w:color="auto" w:sz="2" w:space="0"/>
              <w:right w:val="single" w:color="auto" w:sz="2" w:space="0"/>
            </w:tcBorders>
            <w:vAlign w:val="center"/>
          </w:tcPr>
          <w:p w14:paraId="4BFD5D7A">
            <w:pPr>
              <w:keepNext w:val="0"/>
              <w:keepLines w:val="0"/>
              <w:pageBreakBefore w:val="0"/>
              <w:widowControl w:val="0"/>
              <w:kinsoku/>
              <w:wordWrap/>
              <w:overflowPunct/>
              <w:topLinePunct w:val="0"/>
              <w:autoSpaceDE/>
              <w:autoSpaceDN/>
              <w:bidi w:val="0"/>
              <w:adjustRightInd/>
              <w:snapToGrid/>
              <w:spacing w:line="264" w:lineRule="auto"/>
              <w:jc w:val="both"/>
              <w:textAlignment w:val="auto"/>
              <w:rPr>
                <w:rFonts w:hint="eastAsia" w:ascii="宋体" w:hAnsi="宋体" w:eastAsia="宋体" w:cs="宋体"/>
                <w:i w:val="0"/>
                <w:iCs w:val="0"/>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t>投标截止时间：</w:t>
            </w:r>
            <w:r>
              <w:rPr>
                <w:rFonts w:hint="eastAsia" w:ascii="宋体" w:hAnsi="宋体" w:eastAsia="宋体" w:cs="宋体"/>
                <w:i w:val="0"/>
                <w:iCs w:val="0"/>
                <w:color w:val="000000" w:themeColor="text1"/>
                <w:kern w:val="2"/>
                <w:sz w:val="24"/>
                <w:szCs w:val="24"/>
                <w:highlight w:val="none"/>
                <w:u w:val="single"/>
                <w:lang w:val="en-US" w:eastAsia="zh-CN" w:bidi="ar-SA"/>
                <w14:textFill>
                  <w14:solidFill>
                    <w14:schemeClr w14:val="tx1"/>
                  </w14:solidFill>
                </w14:textFill>
              </w:rPr>
              <w:t>2026年0</w:t>
            </w:r>
            <w:r>
              <w:rPr>
                <w:rFonts w:hint="eastAsia" w:cs="宋体"/>
                <w:i w:val="0"/>
                <w:iCs w:val="0"/>
                <w:color w:val="000000" w:themeColor="text1"/>
                <w:kern w:val="2"/>
                <w:sz w:val="24"/>
                <w:szCs w:val="24"/>
                <w:highlight w:val="none"/>
                <w:u w:val="single"/>
                <w:lang w:val="en-US" w:eastAsia="zh-CN" w:bidi="ar-SA"/>
                <w14:textFill>
                  <w14:solidFill>
                    <w14:schemeClr w14:val="tx1"/>
                  </w14:solidFill>
                </w14:textFill>
              </w:rPr>
              <w:t>4</w:t>
            </w:r>
            <w:r>
              <w:rPr>
                <w:rFonts w:hint="eastAsia" w:ascii="宋体" w:hAnsi="宋体" w:eastAsia="宋体" w:cs="宋体"/>
                <w:i w:val="0"/>
                <w:iCs w:val="0"/>
                <w:color w:val="000000" w:themeColor="text1"/>
                <w:kern w:val="2"/>
                <w:sz w:val="24"/>
                <w:szCs w:val="24"/>
                <w:highlight w:val="none"/>
                <w:u w:val="single"/>
                <w:lang w:val="en-US" w:eastAsia="zh-CN" w:bidi="ar-SA"/>
                <w14:textFill>
                  <w14:solidFill>
                    <w14:schemeClr w14:val="tx1"/>
                  </w14:solidFill>
                </w14:textFill>
              </w:rPr>
              <w:t>月</w:t>
            </w:r>
            <w:r>
              <w:rPr>
                <w:rFonts w:hint="eastAsia" w:cs="宋体"/>
                <w:i w:val="0"/>
                <w:iCs w:val="0"/>
                <w:color w:val="000000" w:themeColor="text1"/>
                <w:kern w:val="2"/>
                <w:sz w:val="24"/>
                <w:szCs w:val="24"/>
                <w:highlight w:val="none"/>
                <w:u w:val="single"/>
                <w:lang w:val="en-US" w:eastAsia="zh-CN" w:bidi="ar-SA"/>
                <w14:textFill>
                  <w14:solidFill>
                    <w14:schemeClr w14:val="tx1"/>
                  </w14:solidFill>
                </w14:textFill>
              </w:rPr>
              <w:t>22</w:t>
            </w:r>
            <w:r>
              <w:rPr>
                <w:rFonts w:hint="eastAsia" w:ascii="宋体" w:hAnsi="宋体" w:eastAsia="宋体" w:cs="宋体"/>
                <w:i w:val="0"/>
                <w:iCs w:val="0"/>
                <w:color w:val="000000" w:themeColor="text1"/>
                <w:kern w:val="2"/>
                <w:sz w:val="24"/>
                <w:szCs w:val="24"/>
                <w:highlight w:val="none"/>
                <w:u w:val="single"/>
                <w:lang w:val="en-US" w:eastAsia="zh-CN" w:bidi="ar-SA"/>
                <w14:textFill>
                  <w14:solidFill>
                    <w14:schemeClr w14:val="tx1"/>
                  </w14:solidFill>
                </w14:textFill>
              </w:rPr>
              <w:t>日（北京时间上午1</w:t>
            </w:r>
            <w:r>
              <w:rPr>
                <w:rFonts w:hint="eastAsia" w:cs="宋体"/>
                <w:i w:val="0"/>
                <w:iCs w:val="0"/>
                <w:color w:val="000000" w:themeColor="text1"/>
                <w:kern w:val="2"/>
                <w:sz w:val="24"/>
                <w:szCs w:val="24"/>
                <w:highlight w:val="none"/>
                <w:u w:val="single"/>
                <w:lang w:val="en-US" w:eastAsia="zh-CN" w:bidi="ar-SA"/>
                <w14:textFill>
                  <w14:solidFill>
                    <w14:schemeClr w14:val="tx1"/>
                  </w14:solidFill>
                </w14:textFill>
              </w:rPr>
              <w:t>1</w:t>
            </w:r>
            <w:r>
              <w:rPr>
                <w:rFonts w:hint="eastAsia" w:ascii="宋体" w:hAnsi="宋体" w:eastAsia="宋体" w:cs="宋体"/>
                <w:i w:val="0"/>
                <w:iCs w:val="0"/>
                <w:color w:val="000000" w:themeColor="text1"/>
                <w:kern w:val="2"/>
                <w:sz w:val="24"/>
                <w:szCs w:val="24"/>
                <w:highlight w:val="none"/>
                <w:u w:val="single"/>
                <w:lang w:val="en-US" w:eastAsia="zh-CN" w:bidi="ar-SA"/>
                <w14:textFill>
                  <w14:solidFill>
                    <w14:schemeClr w14:val="tx1"/>
                  </w14:solidFill>
                </w14:textFill>
              </w:rPr>
              <w:t>:</w:t>
            </w:r>
            <w:r>
              <w:rPr>
                <w:rFonts w:hint="eastAsia" w:cs="宋体"/>
                <w:i w:val="0"/>
                <w:iCs w:val="0"/>
                <w:color w:val="000000" w:themeColor="text1"/>
                <w:kern w:val="2"/>
                <w:sz w:val="24"/>
                <w:szCs w:val="24"/>
                <w:highlight w:val="none"/>
                <w:u w:val="single"/>
                <w:lang w:val="en-US" w:eastAsia="zh-CN" w:bidi="ar-SA"/>
                <w14:textFill>
                  <w14:solidFill>
                    <w14:schemeClr w14:val="tx1"/>
                  </w14:solidFill>
                </w14:textFill>
              </w:rPr>
              <w:t>0</w:t>
            </w:r>
            <w:r>
              <w:rPr>
                <w:rFonts w:hint="eastAsia" w:ascii="宋体" w:hAnsi="宋体" w:eastAsia="宋体" w:cs="宋体"/>
                <w:i w:val="0"/>
                <w:iCs w:val="0"/>
                <w:color w:val="000000" w:themeColor="text1"/>
                <w:kern w:val="2"/>
                <w:sz w:val="24"/>
                <w:szCs w:val="24"/>
                <w:highlight w:val="none"/>
                <w:u w:val="single"/>
                <w:lang w:val="en-US" w:eastAsia="zh-CN" w:bidi="ar-SA"/>
                <w14:textFill>
                  <w14:solidFill>
                    <w14:schemeClr w14:val="tx1"/>
                  </w14:solidFill>
                </w14:textFill>
              </w:rPr>
              <w:t xml:space="preserve">0）            </w:t>
            </w:r>
          </w:p>
        </w:tc>
      </w:tr>
      <w:tr w14:paraId="6B7C57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792EF079">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6</w:t>
            </w:r>
          </w:p>
        </w:tc>
        <w:tc>
          <w:tcPr>
            <w:tcW w:w="1971" w:type="dxa"/>
            <w:tcBorders>
              <w:top w:val="single" w:color="auto" w:sz="2" w:space="0"/>
              <w:left w:val="single" w:color="auto" w:sz="2" w:space="0"/>
              <w:bottom w:val="single" w:color="auto" w:sz="2" w:space="0"/>
              <w:right w:val="single" w:color="auto" w:sz="2" w:space="0"/>
            </w:tcBorders>
            <w:vAlign w:val="center"/>
          </w:tcPr>
          <w:p w14:paraId="5398DE10">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开标时间</w:t>
            </w:r>
          </w:p>
        </w:tc>
        <w:tc>
          <w:tcPr>
            <w:tcW w:w="6926" w:type="dxa"/>
            <w:tcBorders>
              <w:top w:val="single" w:color="auto" w:sz="2" w:space="0"/>
              <w:left w:val="single" w:color="auto" w:sz="2" w:space="0"/>
              <w:bottom w:val="single" w:color="auto" w:sz="2" w:space="0"/>
              <w:right w:val="single" w:color="auto" w:sz="2" w:space="0"/>
            </w:tcBorders>
            <w:vAlign w:val="center"/>
          </w:tcPr>
          <w:p w14:paraId="2A5C1EDF">
            <w:pPr>
              <w:keepNext w:val="0"/>
              <w:keepLines w:val="0"/>
              <w:pageBreakBefore w:val="0"/>
              <w:widowControl w:val="0"/>
              <w:kinsoku/>
              <w:wordWrap/>
              <w:overflowPunct/>
              <w:topLinePunct w:val="0"/>
              <w:autoSpaceDE/>
              <w:autoSpaceDN/>
              <w:bidi w:val="0"/>
              <w:adjustRightInd/>
              <w:snapToGrid/>
              <w:spacing w:line="264" w:lineRule="auto"/>
              <w:jc w:val="both"/>
              <w:textAlignment w:val="auto"/>
              <w:rPr>
                <w:rFonts w:hint="eastAsia" w:ascii="宋体" w:hAnsi="宋体" w:eastAsia="宋体" w:cs="宋体"/>
                <w:i w:val="0"/>
                <w:iCs w:val="0"/>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t>开标时间：</w:t>
            </w:r>
            <w:r>
              <w:rPr>
                <w:rFonts w:hint="eastAsia" w:ascii="宋体" w:hAnsi="宋体" w:eastAsia="宋体" w:cs="宋体"/>
                <w:i w:val="0"/>
                <w:iCs w:val="0"/>
                <w:color w:val="000000" w:themeColor="text1"/>
                <w:kern w:val="2"/>
                <w:sz w:val="24"/>
                <w:szCs w:val="24"/>
                <w:highlight w:val="none"/>
                <w:u w:val="single"/>
                <w:lang w:val="en-US" w:eastAsia="zh-CN" w:bidi="ar-SA"/>
                <w14:textFill>
                  <w14:solidFill>
                    <w14:schemeClr w14:val="tx1"/>
                  </w14:solidFill>
                </w14:textFill>
              </w:rPr>
              <w:t>2026年0</w:t>
            </w:r>
            <w:r>
              <w:rPr>
                <w:rFonts w:hint="eastAsia" w:cs="宋体"/>
                <w:i w:val="0"/>
                <w:iCs w:val="0"/>
                <w:color w:val="000000" w:themeColor="text1"/>
                <w:kern w:val="2"/>
                <w:sz w:val="24"/>
                <w:szCs w:val="24"/>
                <w:highlight w:val="none"/>
                <w:u w:val="single"/>
                <w:lang w:val="en-US" w:eastAsia="zh-CN" w:bidi="ar-SA"/>
                <w14:textFill>
                  <w14:solidFill>
                    <w14:schemeClr w14:val="tx1"/>
                  </w14:solidFill>
                </w14:textFill>
              </w:rPr>
              <w:t xml:space="preserve">4月22 </w:t>
            </w:r>
            <w:r>
              <w:rPr>
                <w:rFonts w:hint="eastAsia" w:ascii="宋体" w:hAnsi="宋体" w:eastAsia="宋体" w:cs="宋体"/>
                <w:i w:val="0"/>
                <w:iCs w:val="0"/>
                <w:color w:val="000000" w:themeColor="text1"/>
                <w:kern w:val="2"/>
                <w:sz w:val="24"/>
                <w:szCs w:val="24"/>
                <w:highlight w:val="none"/>
                <w:u w:val="single"/>
                <w:lang w:val="en-US" w:eastAsia="zh-CN" w:bidi="ar-SA"/>
                <w14:textFill>
                  <w14:solidFill>
                    <w14:schemeClr w14:val="tx1"/>
                  </w14:solidFill>
                </w14:textFill>
              </w:rPr>
              <w:t>日（北京时间上午1</w:t>
            </w:r>
            <w:r>
              <w:rPr>
                <w:rFonts w:hint="eastAsia" w:cs="宋体"/>
                <w:i w:val="0"/>
                <w:iCs w:val="0"/>
                <w:color w:val="000000" w:themeColor="text1"/>
                <w:kern w:val="2"/>
                <w:sz w:val="24"/>
                <w:szCs w:val="24"/>
                <w:highlight w:val="none"/>
                <w:u w:val="single"/>
                <w:lang w:val="en-US" w:eastAsia="zh-CN" w:bidi="ar-SA"/>
                <w14:textFill>
                  <w14:solidFill>
                    <w14:schemeClr w14:val="tx1"/>
                  </w14:solidFill>
                </w14:textFill>
              </w:rPr>
              <w:t>1</w:t>
            </w:r>
            <w:r>
              <w:rPr>
                <w:rFonts w:hint="eastAsia" w:ascii="宋体" w:hAnsi="宋体" w:eastAsia="宋体" w:cs="宋体"/>
                <w:i w:val="0"/>
                <w:iCs w:val="0"/>
                <w:color w:val="000000" w:themeColor="text1"/>
                <w:kern w:val="2"/>
                <w:sz w:val="24"/>
                <w:szCs w:val="24"/>
                <w:highlight w:val="none"/>
                <w:u w:val="single"/>
                <w:lang w:val="en-US" w:eastAsia="zh-CN" w:bidi="ar-SA"/>
                <w14:textFill>
                  <w14:solidFill>
                    <w14:schemeClr w14:val="tx1"/>
                  </w14:solidFill>
                </w14:textFill>
              </w:rPr>
              <w:t>:</w:t>
            </w:r>
            <w:r>
              <w:rPr>
                <w:rFonts w:hint="eastAsia" w:cs="宋体"/>
                <w:i w:val="0"/>
                <w:iCs w:val="0"/>
                <w:color w:val="000000" w:themeColor="text1"/>
                <w:kern w:val="2"/>
                <w:sz w:val="24"/>
                <w:szCs w:val="24"/>
                <w:highlight w:val="none"/>
                <w:u w:val="single"/>
                <w:lang w:val="en-US" w:eastAsia="zh-CN" w:bidi="ar-SA"/>
                <w14:textFill>
                  <w14:solidFill>
                    <w14:schemeClr w14:val="tx1"/>
                  </w14:solidFill>
                </w14:textFill>
              </w:rPr>
              <w:t>0</w:t>
            </w:r>
            <w:r>
              <w:rPr>
                <w:rFonts w:hint="eastAsia" w:ascii="宋体" w:hAnsi="宋体" w:eastAsia="宋体" w:cs="宋体"/>
                <w:i w:val="0"/>
                <w:iCs w:val="0"/>
                <w:color w:val="000000" w:themeColor="text1"/>
                <w:kern w:val="2"/>
                <w:sz w:val="24"/>
                <w:szCs w:val="24"/>
                <w:highlight w:val="none"/>
                <w:u w:val="single"/>
                <w:lang w:val="en-US" w:eastAsia="zh-CN" w:bidi="ar-SA"/>
                <w14:textFill>
                  <w14:solidFill>
                    <w14:schemeClr w14:val="tx1"/>
                  </w14:solidFill>
                </w14:textFill>
              </w:rPr>
              <w:t>0）</w:t>
            </w:r>
          </w:p>
          <w:p w14:paraId="25789B27">
            <w:pPr>
              <w:keepNext w:val="0"/>
              <w:keepLines w:val="0"/>
              <w:pageBreakBefore w:val="0"/>
              <w:widowControl w:val="0"/>
              <w:kinsoku/>
              <w:wordWrap/>
              <w:overflowPunct/>
              <w:topLinePunct w:val="0"/>
              <w:autoSpaceDE/>
              <w:autoSpaceDN/>
              <w:bidi w:val="0"/>
              <w:adjustRightInd/>
              <w:snapToGrid/>
              <w:spacing w:line="264" w:lineRule="auto"/>
              <w:jc w:val="both"/>
              <w:textAlignment w:val="auto"/>
              <w:rPr>
                <w:rFonts w:hint="eastAsia" w:ascii="宋体" w:hAnsi="宋体" w:eastAsia="宋体" w:cs="宋体"/>
                <w:i w:val="0"/>
                <w:iCs w:val="0"/>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t>开标地点：</w:t>
            </w:r>
            <w:r>
              <w:rPr>
                <w:rFonts w:hint="eastAsia" w:ascii="宋体" w:hAnsi="宋体" w:eastAsia="宋体" w:cs="宋体"/>
                <w:i w:val="0"/>
                <w:iCs w:val="0"/>
                <w:color w:val="000000" w:themeColor="text1"/>
                <w:kern w:val="2"/>
                <w:sz w:val="24"/>
                <w:szCs w:val="24"/>
                <w:highlight w:val="none"/>
                <w:u w:val="single"/>
                <w:lang w:val="en-US" w:eastAsia="zh-CN" w:bidi="ar-SA"/>
                <w14:textFill>
                  <w14:solidFill>
                    <w14:schemeClr w14:val="tx1"/>
                  </w14:solidFill>
                </w14:textFill>
              </w:rPr>
              <w:t>喀什市山陆林时代广场6楼</w:t>
            </w:r>
            <w:bookmarkStart w:id="681" w:name="_GoBack"/>
            <w:bookmarkEnd w:id="681"/>
          </w:p>
        </w:tc>
      </w:tr>
      <w:tr w14:paraId="2BC126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34EF9522">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7</w:t>
            </w:r>
          </w:p>
        </w:tc>
        <w:tc>
          <w:tcPr>
            <w:tcW w:w="1971" w:type="dxa"/>
            <w:tcBorders>
              <w:top w:val="single" w:color="auto" w:sz="2" w:space="0"/>
              <w:left w:val="single" w:color="auto" w:sz="2" w:space="0"/>
              <w:bottom w:val="single" w:color="auto" w:sz="2" w:space="0"/>
              <w:right w:val="single" w:color="auto" w:sz="2" w:space="0"/>
            </w:tcBorders>
            <w:vAlign w:val="center"/>
          </w:tcPr>
          <w:p w14:paraId="212E5D90">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评标方法</w:t>
            </w:r>
          </w:p>
        </w:tc>
        <w:tc>
          <w:tcPr>
            <w:tcW w:w="6926" w:type="dxa"/>
            <w:tcBorders>
              <w:top w:val="single" w:color="auto" w:sz="2" w:space="0"/>
              <w:left w:val="single" w:color="auto" w:sz="2" w:space="0"/>
              <w:bottom w:val="single" w:color="auto" w:sz="2" w:space="0"/>
              <w:right w:val="single" w:color="auto" w:sz="2" w:space="0"/>
            </w:tcBorders>
            <w:vAlign w:val="center"/>
          </w:tcPr>
          <w:p w14:paraId="4F34FD48">
            <w:pPr>
              <w:keepNext w:val="0"/>
              <w:keepLines w:val="0"/>
              <w:pageBreakBefore w:val="0"/>
              <w:widowControl w:val="0"/>
              <w:kinsoku/>
              <w:wordWrap/>
              <w:overflowPunct/>
              <w:topLinePunct w:val="0"/>
              <w:autoSpaceDE/>
              <w:autoSpaceDN/>
              <w:bidi w:val="0"/>
              <w:adjustRightInd/>
              <w:snapToGrid/>
              <w:spacing w:line="264" w:lineRule="auto"/>
              <w:jc w:val="both"/>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kern w:val="2"/>
                <w:sz w:val="24"/>
                <w:szCs w:val="24"/>
                <w:highlight w:val="none"/>
                <w:u w:val="none"/>
                <w:lang w:val="en-US" w:eastAsia="zh-CN" w:bidi="ar-SA"/>
              </w:rPr>
              <w:t>评标方法：</w:t>
            </w:r>
            <w:r>
              <w:rPr>
                <w:rFonts w:hint="eastAsia" w:ascii="宋体" w:hAnsi="宋体" w:eastAsia="宋体" w:cs="宋体"/>
                <w:b w:val="0"/>
                <w:bCs w:val="0"/>
                <w:color w:val="auto"/>
                <w:sz w:val="24"/>
                <w:szCs w:val="24"/>
                <w:u w:val="none"/>
              </w:rPr>
              <w:t>适用中华人民共和国财政部令第87号--政府采购货物和服务招标投标管理办法第五十</w:t>
            </w:r>
            <w:r>
              <w:rPr>
                <w:rFonts w:hint="eastAsia" w:ascii="宋体" w:hAnsi="宋体" w:eastAsia="宋体" w:cs="宋体"/>
                <w:b w:val="0"/>
                <w:bCs w:val="0"/>
                <w:color w:val="auto"/>
                <w:sz w:val="24"/>
                <w:szCs w:val="24"/>
                <w:u w:val="none"/>
                <w:lang w:val="en-US" w:eastAsia="zh-CN"/>
              </w:rPr>
              <w:t>五</w:t>
            </w:r>
            <w:r>
              <w:rPr>
                <w:rFonts w:hint="eastAsia" w:ascii="宋体" w:hAnsi="宋体" w:eastAsia="宋体" w:cs="宋体"/>
                <w:b w:val="0"/>
                <w:bCs w:val="0"/>
                <w:color w:val="auto"/>
                <w:sz w:val="24"/>
                <w:szCs w:val="24"/>
                <w:u w:val="none"/>
              </w:rPr>
              <w:t>条</w:t>
            </w:r>
            <w:r>
              <w:rPr>
                <w:rFonts w:hint="eastAsia" w:ascii="宋体" w:hAnsi="宋体" w:eastAsia="宋体" w:cs="宋体"/>
                <w:b/>
                <w:bCs/>
                <w:color w:val="auto"/>
                <w:sz w:val="24"/>
                <w:szCs w:val="24"/>
                <w:u w:val="single"/>
                <w:lang w:val="en-US" w:eastAsia="zh-CN"/>
              </w:rPr>
              <w:t>综合评分</w:t>
            </w:r>
            <w:r>
              <w:rPr>
                <w:rFonts w:hint="eastAsia" w:ascii="宋体" w:hAnsi="宋体" w:eastAsia="宋体" w:cs="宋体"/>
                <w:b/>
                <w:bCs/>
                <w:color w:val="auto"/>
                <w:sz w:val="24"/>
                <w:szCs w:val="24"/>
                <w:u w:val="single"/>
              </w:rPr>
              <w:t>法</w:t>
            </w:r>
            <w:r>
              <w:rPr>
                <w:rFonts w:hint="eastAsia" w:ascii="宋体" w:hAnsi="宋体" w:eastAsia="宋体" w:cs="宋体"/>
                <w:b w:val="0"/>
                <w:bCs w:val="0"/>
                <w:color w:val="auto"/>
                <w:sz w:val="24"/>
                <w:szCs w:val="24"/>
                <w:u w:val="single"/>
                <w:lang w:val="en-US" w:eastAsia="zh-CN"/>
              </w:rPr>
              <w:t>-</w:t>
            </w:r>
            <w:r>
              <w:rPr>
                <w:rFonts w:hint="eastAsia" w:ascii="宋体" w:hAnsi="宋体" w:eastAsia="宋体" w:cs="宋体"/>
                <w:b/>
                <w:bCs/>
                <w:color w:val="auto"/>
                <w:sz w:val="24"/>
                <w:szCs w:val="24"/>
                <w:u w:val="single"/>
                <w:lang w:val="en-US" w:eastAsia="zh-CN"/>
              </w:rPr>
              <w:t>--</w:t>
            </w:r>
            <w:r>
              <w:rPr>
                <w:rFonts w:hint="eastAsia" w:ascii="宋体" w:hAnsi="宋体" w:eastAsia="宋体" w:cs="宋体"/>
                <w:b/>
                <w:bCs/>
                <w:color w:val="auto"/>
                <w:sz w:val="24"/>
                <w:szCs w:val="24"/>
                <w:u w:val="single"/>
              </w:rPr>
              <w:t>根据投标文件满足招标文件全部实质性要求，且按照评审因素的量化指标评审得分最高的原则确定中标候选人</w:t>
            </w:r>
            <w:r>
              <w:rPr>
                <w:rFonts w:hint="eastAsia" w:ascii="宋体" w:hAnsi="宋体" w:eastAsia="宋体" w:cs="宋体"/>
                <w:b/>
                <w:bCs/>
                <w:color w:val="auto"/>
                <w:sz w:val="24"/>
                <w:szCs w:val="24"/>
                <w:u w:val="single"/>
                <w:lang w:eastAsia="zh-CN"/>
              </w:rPr>
              <w:t>。</w:t>
            </w:r>
          </w:p>
        </w:tc>
      </w:tr>
      <w:tr w14:paraId="3DC03B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44055462">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8</w:t>
            </w:r>
          </w:p>
        </w:tc>
        <w:tc>
          <w:tcPr>
            <w:tcW w:w="1971" w:type="dxa"/>
            <w:tcBorders>
              <w:top w:val="single" w:color="auto" w:sz="2" w:space="0"/>
              <w:left w:val="single" w:color="auto" w:sz="2" w:space="0"/>
              <w:bottom w:val="single" w:color="auto" w:sz="2" w:space="0"/>
              <w:right w:val="single" w:color="auto" w:sz="2" w:space="0"/>
            </w:tcBorders>
            <w:vAlign w:val="center"/>
          </w:tcPr>
          <w:p w14:paraId="0C6BBFC1">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推荐成交候选人数量</w:t>
            </w:r>
          </w:p>
        </w:tc>
        <w:tc>
          <w:tcPr>
            <w:tcW w:w="6926" w:type="dxa"/>
            <w:tcBorders>
              <w:top w:val="single" w:color="auto" w:sz="2" w:space="0"/>
              <w:left w:val="single" w:color="auto" w:sz="2" w:space="0"/>
              <w:bottom w:val="single" w:color="auto" w:sz="2" w:space="0"/>
              <w:right w:val="single" w:color="auto" w:sz="2" w:space="0"/>
            </w:tcBorders>
            <w:vAlign w:val="center"/>
          </w:tcPr>
          <w:p w14:paraId="05396480">
            <w:pPr>
              <w:keepNext w:val="0"/>
              <w:keepLines w:val="0"/>
              <w:pageBreakBefore w:val="0"/>
              <w:widowControl w:val="0"/>
              <w:kinsoku/>
              <w:wordWrap/>
              <w:overflowPunct/>
              <w:topLinePunct w:val="0"/>
              <w:autoSpaceDE/>
              <w:autoSpaceDN/>
              <w:bidi w:val="0"/>
              <w:adjustRightInd/>
              <w:snapToGrid/>
              <w:spacing w:line="264" w:lineRule="auto"/>
              <w:jc w:val="both"/>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kern w:val="2"/>
                <w:sz w:val="24"/>
                <w:szCs w:val="24"/>
                <w:highlight w:val="none"/>
                <w:u w:val="none"/>
                <w:lang w:val="en-US" w:eastAsia="zh-CN" w:bidi="ar-SA"/>
              </w:rPr>
              <w:t>推荐成交候选供应商的数量：</w:t>
            </w:r>
            <w:r>
              <w:rPr>
                <w:rFonts w:hint="eastAsia" w:cs="宋体"/>
                <w:i w:val="0"/>
                <w:iCs w:val="0"/>
                <w:color w:val="auto"/>
                <w:kern w:val="2"/>
                <w:sz w:val="24"/>
                <w:szCs w:val="24"/>
                <w:highlight w:val="none"/>
                <w:u w:val="none"/>
                <w:lang w:val="en-US" w:eastAsia="zh-CN" w:bidi="ar-SA"/>
              </w:rPr>
              <w:t>3</w:t>
            </w:r>
            <w:r>
              <w:rPr>
                <w:rFonts w:hint="eastAsia" w:ascii="宋体" w:hAnsi="宋体" w:eastAsia="宋体" w:cs="宋体"/>
                <w:i w:val="0"/>
                <w:iCs w:val="0"/>
                <w:color w:val="auto"/>
                <w:kern w:val="2"/>
                <w:sz w:val="24"/>
                <w:szCs w:val="24"/>
                <w:highlight w:val="none"/>
                <w:u w:val="none"/>
                <w:lang w:val="en-US" w:eastAsia="zh-CN" w:bidi="ar-SA"/>
              </w:rPr>
              <w:t xml:space="preserve"> 家       </w:t>
            </w:r>
          </w:p>
        </w:tc>
      </w:tr>
      <w:tr w14:paraId="6A512F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93" w:hRule="atLeast"/>
        </w:trPr>
        <w:tc>
          <w:tcPr>
            <w:tcW w:w="970" w:type="dxa"/>
            <w:tcBorders>
              <w:top w:val="single" w:color="auto" w:sz="2" w:space="0"/>
              <w:left w:val="single" w:color="auto" w:sz="2" w:space="0"/>
              <w:bottom w:val="single" w:color="auto" w:sz="2" w:space="0"/>
              <w:right w:val="single" w:color="auto" w:sz="2" w:space="0"/>
            </w:tcBorders>
            <w:vAlign w:val="center"/>
          </w:tcPr>
          <w:p w14:paraId="247EDE6E">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9</w:t>
            </w:r>
          </w:p>
        </w:tc>
        <w:tc>
          <w:tcPr>
            <w:tcW w:w="1971" w:type="dxa"/>
            <w:tcBorders>
              <w:top w:val="single" w:color="auto" w:sz="2" w:space="0"/>
              <w:left w:val="single" w:color="auto" w:sz="2" w:space="0"/>
              <w:bottom w:val="single" w:color="auto" w:sz="2" w:space="0"/>
              <w:right w:val="single" w:color="auto" w:sz="2" w:space="0"/>
            </w:tcBorders>
            <w:vAlign w:val="center"/>
          </w:tcPr>
          <w:p w14:paraId="522FD50C">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lang w:val="en-US" w:eastAsia="zh-CN"/>
              </w:rPr>
            </w:pPr>
            <w:r>
              <w:rPr>
                <w:rFonts w:hint="eastAsia" w:cs="宋体"/>
                <w:i w:val="0"/>
                <w:iCs w:val="0"/>
                <w:color w:val="000000" w:themeColor="text1"/>
                <w:sz w:val="24"/>
                <w:szCs w:val="24"/>
                <w:highlight w:val="none"/>
                <w:lang w:val="en-US" w:eastAsia="zh-CN"/>
                <w14:textFill>
                  <w14:solidFill>
                    <w14:schemeClr w14:val="tx1"/>
                  </w14:solidFill>
                </w14:textFill>
              </w:rPr>
              <w:t>评标委员会</w:t>
            </w:r>
          </w:p>
        </w:tc>
        <w:tc>
          <w:tcPr>
            <w:tcW w:w="6926" w:type="dxa"/>
            <w:tcBorders>
              <w:top w:val="single" w:color="auto" w:sz="2" w:space="0"/>
              <w:left w:val="single" w:color="auto" w:sz="2" w:space="0"/>
              <w:bottom w:val="single" w:color="auto" w:sz="2" w:space="0"/>
              <w:right w:val="single" w:color="auto" w:sz="2" w:space="0"/>
            </w:tcBorders>
            <w:vAlign w:val="center"/>
          </w:tcPr>
          <w:p w14:paraId="5E7B5446">
            <w:pPr>
              <w:keepNext w:val="0"/>
              <w:keepLines w:val="0"/>
              <w:pageBreakBefore w:val="0"/>
              <w:widowControl w:val="0"/>
              <w:kinsoku/>
              <w:wordWrap/>
              <w:overflowPunct/>
              <w:topLinePunct w:val="0"/>
              <w:autoSpaceDE/>
              <w:autoSpaceDN/>
              <w:bidi w:val="0"/>
              <w:adjustRightInd/>
              <w:snapToGrid/>
              <w:spacing w:line="264" w:lineRule="auto"/>
              <w:jc w:val="both"/>
              <w:textAlignment w:val="auto"/>
              <w:outlineLvl w:val="9"/>
              <w:rPr>
                <w:rFonts w:hint="eastAsia" w:ascii="宋体" w:hAnsi="宋体" w:eastAsia="宋体" w:cs="宋体"/>
                <w:i w:val="0"/>
                <w:iCs w:val="0"/>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t>评标小组构成：</w:t>
            </w:r>
            <w:r>
              <w:rPr>
                <w:rFonts w:hint="eastAsia" w:cs="宋体"/>
                <w:i w:val="0"/>
                <w:iCs w:val="0"/>
                <w:color w:val="000000" w:themeColor="text1"/>
                <w:kern w:val="2"/>
                <w:sz w:val="24"/>
                <w:szCs w:val="24"/>
                <w:highlight w:val="none"/>
                <w:u w:val="single"/>
                <w:lang w:val="en-US" w:eastAsia="zh-CN" w:bidi="ar-SA"/>
                <w14:textFill>
                  <w14:solidFill>
                    <w14:schemeClr w14:val="tx1"/>
                  </w14:solidFill>
                </w14:textFill>
              </w:rPr>
              <w:t>3</w:t>
            </w:r>
            <w:r>
              <w:rPr>
                <w:rFonts w:hint="eastAsia" w:ascii="宋体" w:hAnsi="宋体" w:eastAsia="宋体" w:cs="宋体"/>
                <w:i w:val="0"/>
                <w:iCs w:val="0"/>
                <w:color w:val="000000" w:themeColor="text1"/>
                <w:kern w:val="2"/>
                <w:sz w:val="24"/>
                <w:szCs w:val="24"/>
                <w:highlight w:val="none"/>
                <w:u w:val="single"/>
                <w:lang w:val="en-US" w:eastAsia="zh-CN" w:bidi="ar-SA"/>
                <w14:textFill>
                  <w14:solidFill>
                    <w14:schemeClr w14:val="tx1"/>
                  </w14:solidFill>
                </w14:textFill>
              </w:rPr>
              <w:t>人</w:t>
            </w:r>
          </w:p>
          <w:p w14:paraId="1A9781C6">
            <w:pPr>
              <w:keepNext w:val="0"/>
              <w:keepLines w:val="0"/>
              <w:pageBreakBefore w:val="0"/>
              <w:widowControl w:val="0"/>
              <w:kinsoku/>
              <w:wordWrap/>
              <w:overflowPunct/>
              <w:topLinePunct w:val="0"/>
              <w:autoSpaceDE/>
              <w:autoSpaceDN/>
              <w:bidi w:val="0"/>
              <w:adjustRightInd/>
              <w:snapToGrid/>
              <w:spacing w:line="264" w:lineRule="auto"/>
              <w:jc w:val="both"/>
              <w:textAlignment w:val="auto"/>
              <w:outlineLvl w:val="9"/>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t>评标小组成员确定</w:t>
            </w:r>
            <w:r>
              <w:rPr>
                <w:rFonts w:hint="eastAsia" w:ascii="宋体" w:hAnsi="宋体" w:eastAsia="宋体" w:cs="宋体"/>
                <w:i w:val="0"/>
                <w:iCs w:val="0"/>
                <w:color w:val="auto"/>
                <w:kern w:val="2"/>
                <w:sz w:val="24"/>
                <w:szCs w:val="24"/>
                <w:highlight w:val="none"/>
                <w:u w:val="none"/>
                <w:lang w:val="en-US" w:eastAsia="zh-CN" w:bidi="ar-SA"/>
              </w:rPr>
              <w:t>方式：</w:t>
            </w:r>
            <w:r>
              <w:rPr>
                <w:rFonts w:hint="eastAsia" w:ascii="宋体" w:hAnsi="宋体" w:eastAsia="宋体" w:cs="宋体"/>
                <w:i w:val="0"/>
                <w:iCs w:val="0"/>
                <w:color w:val="000000" w:themeColor="text1"/>
                <w:kern w:val="2"/>
                <w:sz w:val="24"/>
                <w:szCs w:val="24"/>
                <w:highlight w:val="none"/>
                <w:u w:val="single"/>
                <w:lang w:val="en-US" w:eastAsia="zh-CN" w:bidi="ar-SA"/>
                <w14:textFill>
                  <w14:solidFill>
                    <w14:schemeClr w14:val="tx1"/>
                  </w14:solidFill>
                </w14:textFill>
              </w:rPr>
              <w:t>政采云专家库随机抽取</w:t>
            </w:r>
            <w:r>
              <w:rPr>
                <w:rFonts w:hint="eastAsia" w:cs="宋体"/>
                <w:i w:val="0"/>
                <w:iCs w:val="0"/>
                <w:color w:val="000000" w:themeColor="text1"/>
                <w:kern w:val="2"/>
                <w:sz w:val="24"/>
                <w:szCs w:val="24"/>
                <w:highlight w:val="none"/>
                <w:u w:val="single"/>
                <w:lang w:val="en-US" w:eastAsia="zh-CN" w:bidi="ar-SA"/>
                <w14:textFill>
                  <w14:solidFill>
                    <w14:schemeClr w14:val="tx1"/>
                  </w14:solidFill>
                </w14:textFill>
              </w:rPr>
              <w:t>2</w:t>
            </w:r>
            <w:r>
              <w:rPr>
                <w:rFonts w:hint="eastAsia" w:ascii="宋体" w:hAnsi="宋体" w:eastAsia="宋体" w:cs="宋体"/>
                <w:i w:val="0"/>
                <w:iCs w:val="0"/>
                <w:color w:val="000000" w:themeColor="text1"/>
                <w:kern w:val="2"/>
                <w:sz w:val="24"/>
                <w:szCs w:val="24"/>
                <w:highlight w:val="none"/>
                <w:u w:val="single"/>
                <w:lang w:val="en-US" w:eastAsia="zh-CN" w:bidi="ar-SA"/>
                <w14:textFill>
                  <w14:solidFill>
                    <w14:schemeClr w14:val="tx1"/>
                  </w14:solidFill>
                </w14:textFill>
              </w:rPr>
              <w:t>人</w:t>
            </w:r>
            <w:r>
              <w:rPr>
                <w:rFonts w:hint="eastAsia" w:cs="宋体"/>
                <w:i w:val="0"/>
                <w:iCs w:val="0"/>
                <w:color w:val="000000" w:themeColor="text1"/>
                <w:kern w:val="2"/>
                <w:sz w:val="24"/>
                <w:szCs w:val="24"/>
                <w:highlight w:val="none"/>
                <w:u w:val="single"/>
                <w:lang w:val="en-US" w:eastAsia="zh-CN" w:bidi="ar-SA"/>
                <w14:textFill>
                  <w14:solidFill>
                    <w14:schemeClr w14:val="tx1"/>
                  </w14:solidFill>
                </w14:textFill>
              </w:rPr>
              <w:t>，业主专家1人</w:t>
            </w:r>
            <w:r>
              <w:rPr>
                <w:rFonts w:hint="eastAsia" w:ascii="宋体" w:hAnsi="宋体" w:eastAsia="宋体" w:cs="宋体"/>
                <w:i w:val="0"/>
                <w:iCs w:val="0"/>
                <w:color w:val="000000" w:themeColor="text1"/>
                <w:kern w:val="2"/>
                <w:sz w:val="24"/>
                <w:szCs w:val="24"/>
                <w:highlight w:val="none"/>
                <w:u w:val="single"/>
                <w:lang w:val="en-US" w:eastAsia="zh-CN" w:bidi="ar-SA"/>
                <w14:textFill>
                  <w14:solidFill>
                    <w14:schemeClr w14:val="tx1"/>
                  </w14:solidFill>
                </w14:textFill>
              </w:rPr>
              <w:t>。</w:t>
            </w:r>
          </w:p>
        </w:tc>
      </w:tr>
      <w:tr w14:paraId="65FDCF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038635B3">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10</w:t>
            </w:r>
          </w:p>
        </w:tc>
        <w:tc>
          <w:tcPr>
            <w:tcW w:w="1971" w:type="dxa"/>
            <w:tcBorders>
              <w:top w:val="single" w:color="auto" w:sz="2" w:space="0"/>
              <w:left w:val="single" w:color="auto" w:sz="2" w:space="0"/>
              <w:bottom w:val="single" w:color="auto" w:sz="2" w:space="0"/>
              <w:right w:val="single" w:color="auto" w:sz="2" w:space="0"/>
            </w:tcBorders>
            <w:vAlign w:val="center"/>
          </w:tcPr>
          <w:p w14:paraId="1F0A4706">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投标文件组成</w:t>
            </w:r>
          </w:p>
        </w:tc>
        <w:tc>
          <w:tcPr>
            <w:tcW w:w="6926" w:type="dxa"/>
            <w:tcBorders>
              <w:top w:val="single" w:color="auto" w:sz="2" w:space="0"/>
              <w:left w:val="single" w:color="auto" w:sz="2" w:space="0"/>
              <w:bottom w:val="single" w:color="auto" w:sz="2" w:space="0"/>
              <w:right w:val="single" w:color="auto" w:sz="2" w:space="0"/>
            </w:tcBorders>
            <w:vAlign w:val="center"/>
          </w:tcPr>
          <w:p w14:paraId="02290078">
            <w:pPr>
              <w:keepNext w:val="0"/>
              <w:keepLines w:val="0"/>
              <w:pageBreakBefore w:val="0"/>
              <w:widowControl w:val="0"/>
              <w:kinsoku/>
              <w:wordWrap/>
              <w:overflowPunct/>
              <w:topLinePunct w:val="0"/>
              <w:autoSpaceDE/>
              <w:autoSpaceDN/>
              <w:bidi w:val="0"/>
              <w:adjustRightInd/>
              <w:snapToGrid/>
              <w:spacing w:line="264" w:lineRule="auto"/>
              <w:jc w:val="both"/>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b/>
                <w:bCs/>
                <w:i w:val="0"/>
                <w:iCs w:val="0"/>
                <w:color w:val="auto"/>
                <w:kern w:val="2"/>
                <w:sz w:val="24"/>
                <w:szCs w:val="24"/>
                <w:highlight w:val="none"/>
                <w:u w:val="none"/>
                <w:lang w:val="en-US" w:eastAsia="zh-CN" w:bidi="ar-SA"/>
              </w:rPr>
              <w:t>投标文件：</w:t>
            </w:r>
            <w:r>
              <w:rPr>
                <w:rFonts w:hint="eastAsia" w:ascii="宋体" w:hAnsi="宋体" w:eastAsia="宋体" w:cs="宋体"/>
                <w:b/>
                <w:bCs/>
                <w:color w:val="auto"/>
                <w:sz w:val="24"/>
                <w:szCs w:val="24"/>
                <w:u w:val="single"/>
                <w:lang w:val="zh-CN" w:eastAsia="zh-CN"/>
              </w:rPr>
              <w:t>供应商须在</w:t>
            </w:r>
            <w:r>
              <w:rPr>
                <w:rFonts w:hint="eastAsia" w:cs="宋体"/>
                <w:b/>
                <w:bCs/>
                <w:color w:val="auto"/>
                <w:sz w:val="24"/>
                <w:szCs w:val="24"/>
                <w:u w:val="single"/>
                <w:lang w:val="zh-CN" w:eastAsia="zh-CN"/>
              </w:rPr>
              <w:t>投标文件</w:t>
            </w:r>
            <w:r>
              <w:rPr>
                <w:rFonts w:hint="eastAsia" w:ascii="宋体" w:hAnsi="宋体" w:eastAsia="宋体" w:cs="宋体"/>
                <w:b/>
                <w:bCs/>
                <w:color w:val="auto"/>
                <w:sz w:val="24"/>
                <w:szCs w:val="24"/>
                <w:u w:val="single"/>
                <w:lang w:val="zh-CN" w:eastAsia="zh-CN"/>
              </w:rPr>
              <w:t>递交截止时间前完成在系统上递交电子</w:t>
            </w:r>
            <w:r>
              <w:rPr>
                <w:rFonts w:hint="eastAsia" w:cs="宋体"/>
                <w:b/>
                <w:bCs/>
                <w:color w:val="auto"/>
                <w:sz w:val="24"/>
                <w:szCs w:val="24"/>
                <w:u w:val="single"/>
                <w:lang w:val="zh-CN" w:eastAsia="zh-CN"/>
              </w:rPr>
              <w:t>投标文件</w:t>
            </w:r>
            <w:r>
              <w:rPr>
                <w:rFonts w:hint="eastAsia" w:ascii="宋体" w:hAnsi="宋体" w:eastAsia="宋体" w:cs="宋体"/>
                <w:b/>
                <w:bCs/>
                <w:color w:val="auto"/>
                <w:sz w:val="24"/>
                <w:szCs w:val="24"/>
                <w:u w:val="single"/>
                <w:lang w:val="zh-CN" w:eastAsia="zh-CN"/>
              </w:rPr>
              <w:t>。</w:t>
            </w:r>
            <w:r>
              <w:rPr>
                <w:rFonts w:hint="eastAsia" w:ascii="宋体" w:hAnsi="宋体" w:eastAsia="宋体" w:cs="宋体"/>
                <w:b/>
                <w:bCs/>
                <w:color w:val="auto"/>
                <w:sz w:val="24"/>
                <w:szCs w:val="24"/>
                <w:highlight w:val="none"/>
                <w:u w:val="single"/>
                <w:lang w:val="en-US" w:eastAsia="zh-CN"/>
              </w:rPr>
              <w:t>投标投标人的电子投标文件是经过CA证书加密后上传提交的，任何单位或个人均无法在投标截止时间(即投标时间)之前查看或篡改，不存在泄密风险。（严格按照政采云电子投标流程制作并上传完整版的电子投标文件后缀为.jmbs后缀格式</w:t>
            </w:r>
            <w:r>
              <w:rPr>
                <w:rFonts w:hint="eastAsia" w:cs="宋体"/>
                <w:b/>
                <w:bCs/>
                <w:color w:val="auto"/>
                <w:sz w:val="24"/>
                <w:szCs w:val="24"/>
                <w:highlight w:val="none"/>
                <w:u w:val="single"/>
                <w:lang w:val="en-US" w:eastAsia="zh-CN"/>
              </w:rPr>
              <w:t>文件</w:t>
            </w:r>
            <w:r>
              <w:rPr>
                <w:rFonts w:hint="eastAsia" w:ascii="宋体" w:hAnsi="宋体" w:eastAsia="宋体" w:cs="宋体"/>
                <w:b/>
                <w:bCs/>
                <w:color w:val="auto"/>
                <w:sz w:val="24"/>
                <w:szCs w:val="24"/>
                <w:highlight w:val="none"/>
                <w:u w:val="single"/>
                <w:lang w:val="en-US" w:eastAsia="zh-CN"/>
              </w:rPr>
              <w:t>，包含第一部分资格证明文件、第二部分</w:t>
            </w:r>
            <w:r>
              <w:rPr>
                <w:rFonts w:hint="eastAsia" w:cs="宋体"/>
                <w:b/>
                <w:bCs/>
                <w:color w:val="auto"/>
                <w:sz w:val="24"/>
                <w:szCs w:val="24"/>
                <w:highlight w:val="none"/>
                <w:u w:val="single"/>
                <w:lang w:val="en-US" w:eastAsia="zh-CN"/>
              </w:rPr>
              <w:t>报价文件、第三部分</w:t>
            </w:r>
            <w:r>
              <w:rPr>
                <w:rFonts w:hint="eastAsia" w:ascii="宋体" w:hAnsi="宋体" w:eastAsia="宋体" w:cs="宋体"/>
                <w:b/>
                <w:bCs/>
                <w:color w:val="auto"/>
                <w:sz w:val="24"/>
                <w:szCs w:val="24"/>
                <w:highlight w:val="none"/>
                <w:u w:val="single"/>
                <w:lang w:val="en-US" w:eastAsia="zh-CN"/>
              </w:rPr>
              <w:t>商务技术文件）</w:t>
            </w:r>
          </w:p>
        </w:tc>
      </w:tr>
      <w:tr w14:paraId="097773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519A3DD0">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2.5</w:t>
            </w:r>
          </w:p>
        </w:tc>
        <w:tc>
          <w:tcPr>
            <w:tcW w:w="1971" w:type="dxa"/>
            <w:tcBorders>
              <w:top w:val="single" w:color="auto" w:sz="2" w:space="0"/>
              <w:left w:val="single" w:color="auto" w:sz="2" w:space="0"/>
              <w:bottom w:val="single" w:color="auto" w:sz="2" w:space="0"/>
              <w:right w:val="single" w:color="auto" w:sz="2" w:space="0"/>
            </w:tcBorders>
            <w:vAlign w:val="center"/>
          </w:tcPr>
          <w:p w14:paraId="1A024D6B">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服务内容</w:t>
            </w:r>
          </w:p>
        </w:tc>
        <w:tc>
          <w:tcPr>
            <w:tcW w:w="6926" w:type="dxa"/>
            <w:tcBorders>
              <w:top w:val="single" w:color="auto" w:sz="2" w:space="0"/>
              <w:left w:val="single" w:color="auto" w:sz="2" w:space="0"/>
              <w:bottom w:val="single" w:color="auto" w:sz="2" w:space="0"/>
              <w:right w:val="single" w:color="auto" w:sz="2" w:space="0"/>
            </w:tcBorders>
            <w:vAlign w:val="center"/>
          </w:tcPr>
          <w:p w14:paraId="78028288">
            <w:pPr>
              <w:pStyle w:val="46"/>
              <w:keepNext w:val="0"/>
              <w:keepLines w:val="0"/>
              <w:pageBreakBefore w:val="0"/>
              <w:widowControl w:val="0"/>
              <w:kinsoku/>
              <w:wordWrap/>
              <w:overflowPunct/>
              <w:topLinePunct w:val="0"/>
              <w:autoSpaceDE/>
              <w:autoSpaceDN/>
              <w:bidi w:val="0"/>
              <w:adjustRightInd/>
              <w:snapToGrid/>
              <w:spacing w:line="264" w:lineRule="auto"/>
              <w:jc w:val="both"/>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single"/>
                <w:lang w:val="hr-HR" w:eastAsia="zh-CN"/>
              </w:rPr>
              <w:t>详细服务需求见磋商文件。</w:t>
            </w:r>
          </w:p>
        </w:tc>
      </w:tr>
      <w:tr w14:paraId="34DDF2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22658DD">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9</w:t>
            </w:r>
            <w:r>
              <w:rPr>
                <w:rFonts w:hint="eastAsia" w:ascii="宋体" w:hAnsi="宋体" w:eastAsia="宋体" w:cs="宋体"/>
                <w:i w:val="0"/>
                <w:iCs w:val="0"/>
                <w:color w:val="auto"/>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3922B741">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bookmarkStart w:id="94" w:name="_Hlk143529175"/>
            <w:r>
              <w:rPr>
                <w:rFonts w:hint="eastAsia" w:ascii="宋体" w:hAnsi="宋体" w:eastAsia="宋体" w:cs="宋体"/>
                <w:i w:val="0"/>
                <w:iCs w:val="0"/>
                <w:color w:val="auto"/>
                <w:sz w:val="24"/>
                <w:szCs w:val="24"/>
                <w:highlight w:val="none"/>
              </w:rPr>
              <w:t>现场考察</w:t>
            </w:r>
            <w:bookmarkEnd w:id="94"/>
          </w:p>
        </w:tc>
        <w:tc>
          <w:tcPr>
            <w:tcW w:w="6926" w:type="dxa"/>
            <w:tcBorders>
              <w:top w:val="single" w:color="auto" w:sz="2" w:space="0"/>
              <w:left w:val="single" w:color="auto" w:sz="2" w:space="0"/>
              <w:bottom w:val="single" w:color="auto" w:sz="2" w:space="0"/>
              <w:right w:val="single" w:color="auto" w:sz="2" w:space="0"/>
            </w:tcBorders>
            <w:vAlign w:val="center"/>
          </w:tcPr>
          <w:p w14:paraId="7FAFF2AE">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不组织，供应商自行前往</w:t>
            </w:r>
          </w:p>
          <w:p w14:paraId="5246C97B">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rPr>
              <w:t>组织</w:t>
            </w:r>
          </w:p>
          <w:p w14:paraId="7E9E9DB7">
            <w:pPr>
              <w:pStyle w:val="46"/>
              <w:keepNext w:val="0"/>
              <w:keepLines w:val="0"/>
              <w:pageBreakBefore w:val="0"/>
              <w:kinsoku/>
              <w:bidi w:val="0"/>
              <w:spacing w:line="264"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641C61C">
            <w:pPr>
              <w:pStyle w:val="46"/>
              <w:keepNext w:val="0"/>
              <w:keepLines w:val="0"/>
              <w:pageBreakBefore w:val="0"/>
              <w:kinsoku/>
              <w:bidi w:val="0"/>
              <w:spacing w:line="264"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3FC94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9770E61">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9.5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0DC73756">
            <w:pPr>
              <w:pStyle w:val="46"/>
              <w:keepNext w:val="0"/>
              <w:keepLines w:val="0"/>
              <w:pageBreakBefore w:val="0"/>
              <w:kinsoku/>
              <w:bidi w:val="0"/>
              <w:spacing w:line="264" w:lineRule="auto"/>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答疑会</w:t>
            </w:r>
          </w:p>
        </w:tc>
        <w:tc>
          <w:tcPr>
            <w:tcW w:w="6926" w:type="dxa"/>
            <w:tcBorders>
              <w:top w:val="single" w:color="auto" w:sz="2" w:space="0"/>
              <w:left w:val="single" w:color="auto" w:sz="2" w:space="0"/>
              <w:bottom w:val="single" w:color="auto" w:sz="2" w:space="0"/>
              <w:right w:val="single" w:color="auto" w:sz="2" w:space="0"/>
            </w:tcBorders>
            <w:shd w:val="clear" w:color="auto" w:fill="auto"/>
            <w:vAlign w:val="center"/>
          </w:tcPr>
          <w:p w14:paraId="343152A8">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w:t>
            </w:r>
          </w:p>
          <w:p w14:paraId="64E356E7">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组织</w:t>
            </w:r>
          </w:p>
          <w:p w14:paraId="20619581">
            <w:pPr>
              <w:pStyle w:val="46"/>
              <w:keepNext w:val="0"/>
              <w:keepLines w:val="0"/>
              <w:pageBreakBefore w:val="0"/>
              <w:kinsoku/>
              <w:bidi w:val="0"/>
              <w:spacing w:line="264"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354427C">
            <w:pPr>
              <w:pStyle w:val="46"/>
              <w:keepNext w:val="0"/>
              <w:keepLines w:val="0"/>
              <w:pageBreakBefore w:val="0"/>
              <w:kinsoku/>
              <w:bidi w:val="0"/>
              <w:spacing w:line="264" w:lineRule="auto"/>
              <w:ind w:firstLine="240" w:firstLineChars="1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25E0EC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4B7E4F9">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30BAB5BB">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询问</w:t>
            </w:r>
          </w:p>
        </w:tc>
        <w:tc>
          <w:tcPr>
            <w:tcW w:w="6926" w:type="dxa"/>
            <w:tcBorders>
              <w:top w:val="single" w:color="auto" w:sz="2" w:space="0"/>
              <w:left w:val="single" w:color="auto" w:sz="2" w:space="0"/>
              <w:bottom w:val="single" w:color="auto" w:sz="2" w:space="0"/>
              <w:right w:val="single" w:color="auto" w:sz="2" w:space="0"/>
            </w:tcBorders>
            <w:vAlign w:val="center"/>
          </w:tcPr>
          <w:p w14:paraId="4B83AFEA">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EDA8653">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 xml:space="preserve">   /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19F7F8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0032B03">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470B9293">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响应文件有效期</w:t>
            </w:r>
          </w:p>
        </w:tc>
        <w:tc>
          <w:tcPr>
            <w:tcW w:w="6926" w:type="dxa"/>
            <w:tcBorders>
              <w:top w:val="single" w:color="auto" w:sz="2" w:space="0"/>
              <w:left w:val="single" w:color="auto" w:sz="2" w:space="0"/>
              <w:bottom w:val="single" w:color="auto" w:sz="2" w:space="0"/>
              <w:right w:val="single" w:color="auto" w:sz="2" w:space="0"/>
            </w:tcBorders>
            <w:vAlign w:val="center"/>
          </w:tcPr>
          <w:p w14:paraId="392B20D1">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响应文件递交截止日期后</w:t>
            </w:r>
            <w:r>
              <w:rPr>
                <w:rFonts w:hint="eastAsia" w:ascii="宋体" w:hAnsi="宋体" w:eastAsia="宋体" w:cs="宋体"/>
                <w:i w:val="0"/>
                <w:iCs w:val="0"/>
                <w:color w:val="auto"/>
                <w:sz w:val="24"/>
                <w:szCs w:val="24"/>
                <w:highlight w:val="none"/>
                <w:u w:val="single"/>
              </w:rPr>
              <w:t>90</w:t>
            </w:r>
            <w:r>
              <w:rPr>
                <w:rFonts w:hint="eastAsia" w:ascii="宋体" w:hAnsi="宋体" w:eastAsia="宋体" w:cs="宋体"/>
                <w:i w:val="0"/>
                <w:iCs w:val="0"/>
                <w:color w:val="auto"/>
                <w:sz w:val="24"/>
                <w:szCs w:val="24"/>
                <w:highlight w:val="none"/>
              </w:rPr>
              <w:t>日历日。</w:t>
            </w:r>
          </w:p>
        </w:tc>
      </w:tr>
      <w:tr w14:paraId="037336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1" w:hRule="atLeast"/>
        </w:trPr>
        <w:tc>
          <w:tcPr>
            <w:tcW w:w="970" w:type="dxa"/>
            <w:tcBorders>
              <w:top w:val="single" w:color="auto" w:sz="2" w:space="0"/>
              <w:left w:val="single" w:color="auto" w:sz="2" w:space="0"/>
              <w:bottom w:val="single" w:color="auto" w:sz="2" w:space="0"/>
              <w:right w:val="single" w:color="auto" w:sz="2" w:space="0"/>
            </w:tcBorders>
            <w:vAlign w:val="center"/>
          </w:tcPr>
          <w:p w14:paraId="7758D96A">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17.1</w:t>
            </w:r>
          </w:p>
        </w:tc>
        <w:tc>
          <w:tcPr>
            <w:tcW w:w="1971" w:type="dxa"/>
            <w:tcBorders>
              <w:top w:val="single" w:color="auto" w:sz="2" w:space="0"/>
              <w:left w:val="single" w:color="auto" w:sz="2" w:space="0"/>
              <w:bottom w:val="single" w:color="auto" w:sz="2" w:space="0"/>
              <w:right w:val="single" w:color="auto" w:sz="2" w:space="0"/>
            </w:tcBorders>
            <w:vAlign w:val="center"/>
          </w:tcPr>
          <w:p w14:paraId="3BAC91EA">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磋商保证金</w:t>
            </w:r>
          </w:p>
        </w:tc>
        <w:tc>
          <w:tcPr>
            <w:tcW w:w="6926" w:type="dxa"/>
            <w:tcBorders>
              <w:top w:val="single" w:color="auto" w:sz="2" w:space="0"/>
              <w:left w:val="single" w:color="auto" w:sz="2" w:space="0"/>
              <w:bottom w:val="single" w:color="auto" w:sz="2" w:space="0"/>
              <w:right w:val="single" w:color="auto" w:sz="2" w:space="0"/>
            </w:tcBorders>
            <w:vAlign w:val="center"/>
          </w:tcPr>
          <w:p w14:paraId="35D12C1D">
            <w:pPr>
              <w:pStyle w:val="56"/>
              <w:keepNext w:val="0"/>
              <w:keepLines w:val="0"/>
              <w:pageBreakBefore w:val="0"/>
              <w:widowControl w:val="0"/>
              <w:shd w:val="clear" w:color="auto" w:fill="auto"/>
              <w:kinsoku/>
              <w:wordWrap/>
              <w:overflowPunct/>
              <w:topLinePunct w:val="0"/>
              <w:autoSpaceDE/>
              <w:autoSpaceDN/>
              <w:bidi w:val="0"/>
              <w:adjustRightInd/>
              <w:snapToGrid/>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13B39901">
            <w:pPr>
              <w:pStyle w:val="56"/>
              <w:keepNext w:val="0"/>
              <w:keepLines w:val="0"/>
              <w:pageBreakBefore w:val="0"/>
              <w:widowControl w:val="0"/>
              <w:shd w:val="clear" w:color="auto" w:fill="auto"/>
              <w:kinsoku/>
              <w:wordWrap/>
              <w:overflowPunct/>
              <w:topLinePunct w:val="0"/>
              <w:autoSpaceDE/>
              <w:autoSpaceDN/>
              <w:bidi w:val="0"/>
              <w:adjustRightInd/>
              <w:snapToGrid/>
              <w:spacing w:line="264"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614A71F4">
            <w:pPr>
              <w:pStyle w:val="56"/>
              <w:keepNext w:val="0"/>
              <w:keepLines w:val="0"/>
              <w:pageBreakBefore w:val="0"/>
              <w:widowControl w:val="0"/>
              <w:shd w:val="clear" w:color="auto" w:fill="auto"/>
              <w:kinsoku/>
              <w:wordWrap/>
              <w:overflowPunct/>
              <w:topLinePunct w:val="0"/>
              <w:autoSpaceDE/>
              <w:autoSpaceDN/>
              <w:bidi w:val="0"/>
              <w:adjustRightInd/>
              <w:snapToGrid/>
              <w:spacing w:line="264" w:lineRule="auto"/>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预算金额</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lang w:eastAsia="zh-CN"/>
              </w:rPr>
              <w:t>。</w:t>
            </w:r>
          </w:p>
          <w:p w14:paraId="66B86EAB">
            <w:pPr>
              <w:pStyle w:val="56"/>
              <w:keepNext w:val="0"/>
              <w:keepLines w:val="0"/>
              <w:pageBreakBefore w:val="0"/>
              <w:widowControl w:val="0"/>
              <w:shd w:val="clear" w:color="auto" w:fill="auto"/>
              <w:kinsoku/>
              <w:wordWrap/>
              <w:overflowPunct/>
              <w:topLinePunct w:val="0"/>
              <w:autoSpaceDE/>
              <w:autoSpaceDN/>
              <w:bidi w:val="0"/>
              <w:adjustRightInd/>
              <w:snapToGrid/>
              <w:spacing w:line="264" w:lineRule="auto"/>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定额收</w:t>
            </w:r>
            <w:r>
              <w:rPr>
                <w:rFonts w:hint="eastAsia" w:ascii="宋体" w:hAnsi="宋体" w:eastAsia="宋体" w:cs="宋体"/>
                <w:i w:val="0"/>
                <w:iCs w:val="0"/>
                <w:color w:val="000000" w:themeColor="text1"/>
                <w:sz w:val="24"/>
                <w:szCs w:val="24"/>
                <w:highlight w:val="none"/>
                <w14:textFill>
                  <w14:solidFill>
                    <w14:schemeClr w14:val="tx1"/>
                  </w14:solidFill>
                </w14:textFill>
              </w:rPr>
              <w:t>取：</w:t>
            </w:r>
            <w:r>
              <w:rPr>
                <w:rFonts w:hint="eastAsia" w:ascii="宋体" w:hAnsi="宋体" w:eastAsia="宋体" w:cs="宋体"/>
                <w:b/>
                <w:bCs/>
                <w:i w:val="0"/>
                <w:iCs w:val="0"/>
                <w:color w:val="000000" w:themeColor="text1"/>
                <w:sz w:val="24"/>
                <w:szCs w:val="24"/>
                <w:highlight w:val="none"/>
                <w:u w:val="single"/>
                <w14:textFill>
                  <w14:solidFill>
                    <w14:schemeClr w14:val="tx1"/>
                  </w14:solidFill>
                </w14:textFill>
              </w:rPr>
              <w:t xml:space="preserve">人民币   </w:t>
            </w:r>
            <w:r>
              <w:rPr>
                <w:rFonts w:hint="eastAsia" w:ascii="宋体" w:hAnsi="宋体" w:cs="宋体"/>
                <w:b/>
                <w:bCs/>
                <w:i w:val="0"/>
                <w:iCs w:val="0"/>
                <w:color w:val="000000" w:themeColor="text1"/>
                <w:sz w:val="24"/>
                <w:szCs w:val="24"/>
                <w:highlight w:val="none"/>
                <w:u w:val="single"/>
                <w:lang w:val="en-US" w:eastAsia="zh-CN"/>
                <w14:textFill>
                  <w14:solidFill>
                    <w14:schemeClr w14:val="tx1"/>
                  </w14:solidFill>
                </w14:textFill>
              </w:rPr>
              <w:t>10000</w:t>
            </w:r>
            <w:r>
              <w:rPr>
                <w:rFonts w:hint="eastAsia" w:ascii="宋体" w:hAnsi="宋体" w:eastAsia="宋体" w:cs="宋体"/>
                <w:b/>
                <w:bCs/>
                <w:i w:val="0"/>
                <w:i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bCs/>
                <w:i w:val="0"/>
                <w:iCs w:val="0"/>
                <w:color w:val="000000" w:themeColor="text1"/>
                <w:sz w:val="24"/>
                <w:szCs w:val="24"/>
                <w:highlight w:val="none"/>
                <w:u w:val="single"/>
                <w14:textFill>
                  <w14:solidFill>
                    <w14:schemeClr w14:val="tx1"/>
                  </w14:solidFill>
                </w14:textFill>
              </w:rPr>
              <w:t xml:space="preserve"> 元</w:t>
            </w:r>
            <w:r>
              <w:rPr>
                <w:rFonts w:hint="eastAsia" w:ascii="宋体" w:hAnsi="宋体" w:cs="宋体"/>
                <w:b/>
                <w:bCs/>
                <w:i w:val="0"/>
                <w:iCs w:val="0"/>
                <w:color w:val="000000" w:themeColor="text1"/>
                <w:sz w:val="24"/>
                <w:szCs w:val="24"/>
                <w:highlight w:val="none"/>
                <w:u w:val="single"/>
                <w:lang w:eastAsia="zh-CN"/>
                <w14:textFill>
                  <w14:solidFill>
                    <w14:schemeClr w14:val="tx1"/>
                  </w14:solidFill>
                </w14:textFill>
              </w:rPr>
              <w:t>（</w:t>
            </w:r>
            <w:r>
              <w:rPr>
                <w:rFonts w:hint="eastAsia" w:ascii="宋体" w:hAnsi="宋体" w:cs="宋体"/>
                <w:b/>
                <w:bCs/>
                <w:i w:val="0"/>
                <w:iCs w:val="0"/>
                <w:color w:val="000000" w:themeColor="text1"/>
                <w:sz w:val="24"/>
                <w:szCs w:val="24"/>
                <w:highlight w:val="none"/>
                <w:u w:val="single"/>
                <w:lang w:val="en-US" w:eastAsia="zh-CN"/>
                <w14:textFill>
                  <w14:solidFill>
                    <w14:schemeClr w14:val="tx1"/>
                  </w14:solidFill>
                </w14:textFill>
              </w:rPr>
              <w:t>大写</w:t>
            </w:r>
            <w:r>
              <w:rPr>
                <w:rFonts w:hint="eastAsia" w:ascii="宋体" w:hAnsi="宋体" w:cs="宋体"/>
                <w:b/>
                <w:bCs/>
                <w:i w:val="0"/>
                <w:iCs w:val="0"/>
                <w:color w:val="auto"/>
                <w:sz w:val="24"/>
                <w:szCs w:val="24"/>
                <w:highlight w:val="none"/>
                <w:u w:val="single"/>
                <w:lang w:val="en-US" w:eastAsia="zh-CN"/>
              </w:rPr>
              <w:t>：壹万元整</w:t>
            </w:r>
            <w:r>
              <w:rPr>
                <w:rFonts w:hint="eastAsia" w:ascii="宋体" w:hAnsi="宋体" w:cs="宋体"/>
                <w:b/>
                <w:bCs/>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lang w:eastAsia="zh-CN"/>
              </w:rPr>
              <w:t>。</w:t>
            </w:r>
          </w:p>
          <w:p w14:paraId="3BD4B925">
            <w:pPr>
              <w:keepNext w:val="0"/>
              <w:keepLines w:val="0"/>
              <w:pageBreakBefore w:val="0"/>
              <w:kinsoku/>
              <w:wordWrap/>
              <w:overflowPunct/>
              <w:topLinePunct w:val="0"/>
              <w:bidi w:val="0"/>
              <w:adjustRightInd w:val="0"/>
              <w:snapToGrid w:val="0"/>
              <w:spacing w:line="264" w:lineRule="auto"/>
              <w:textAlignment w:val="auto"/>
              <w:rPr>
                <w:rFonts w:hint="eastAsia" w:ascii="宋体" w:hAnsi="宋体" w:eastAsia="宋体" w:cs="宋体"/>
                <w:i w:val="0"/>
                <w:iCs w:val="0"/>
                <w:color w:val="000000" w:themeColor="text1"/>
                <w:sz w:val="24"/>
                <w:szCs w:val="24"/>
                <w:u w:val="single"/>
                <w:lang w:val="zh-CN"/>
                <w14:textFill>
                  <w14:solidFill>
                    <w14:schemeClr w14:val="tx1"/>
                  </w14:solidFill>
                </w14:textFill>
              </w:rPr>
            </w:pPr>
            <w:r>
              <w:rPr>
                <w:rFonts w:hint="eastAsia" w:ascii="宋体" w:hAnsi="宋体" w:eastAsia="宋体" w:cs="宋体"/>
                <w:i w:val="0"/>
                <w:iCs w:val="0"/>
                <w:color w:val="000000" w:themeColor="text1"/>
                <w:sz w:val="24"/>
                <w:szCs w:val="24"/>
                <w:u w:val="single"/>
                <w:lang w:val="zh-CN"/>
                <w14:textFill>
                  <w14:solidFill>
                    <w14:schemeClr w14:val="tx1"/>
                  </w14:solidFill>
                </w14:textFill>
              </w:rPr>
              <w:t>按照各分包控制金额2%以内的整数计算</w:t>
            </w:r>
          </w:p>
          <w:p w14:paraId="253A4CB3">
            <w:pPr>
              <w:pStyle w:val="56"/>
              <w:keepNext w:val="0"/>
              <w:keepLines w:val="0"/>
              <w:pageBreakBefore w:val="0"/>
              <w:widowControl w:val="0"/>
              <w:shd w:val="clear" w:color="auto" w:fill="auto"/>
              <w:kinsoku/>
              <w:wordWrap/>
              <w:overflowPunct/>
              <w:topLinePunct w:val="0"/>
              <w:autoSpaceDE/>
              <w:autoSpaceDN/>
              <w:bidi w:val="0"/>
              <w:adjustRightInd/>
              <w:snapToGrid/>
              <w:spacing w:line="264" w:lineRule="auto"/>
              <w:textAlignment w:val="auto"/>
              <w:rPr>
                <w:rFonts w:hint="default" w:ascii="宋体" w:hAnsi="宋体" w:cs="宋体"/>
                <w:color w:val="auto"/>
                <w:sz w:val="24"/>
                <w:szCs w:val="24"/>
                <w:highlight w:val="none"/>
                <w:lang w:val="en-US" w:eastAsia="zh-CN"/>
              </w:rPr>
            </w:pPr>
            <w:r>
              <w:rPr>
                <w:rFonts w:hint="eastAsia" w:ascii="宋体" w:hAnsi="宋体" w:eastAsia="宋体" w:cs="宋体"/>
                <w:b/>
                <w:bCs/>
                <w:color w:val="000000" w:themeColor="text1"/>
                <w:sz w:val="24"/>
                <w:szCs w:val="24"/>
                <w:u w:val="single"/>
                <w:lang w:val="en-US" w:eastAsia="zh-CN"/>
                <w14:textFill>
                  <w14:solidFill>
                    <w14:schemeClr w14:val="tx1"/>
                  </w14:solidFill>
                </w14:textFill>
              </w:rPr>
              <w:t>依据《中华人民共和国政府采购法实施条例》第三十三条内容规定。</w:t>
            </w:r>
          </w:p>
          <w:p w14:paraId="1F803C5D">
            <w:pPr>
              <w:pStyle w:val="56"/>
              <w:keepNext w:val="0"/>
              <w:keepLines w:val="0"/>
              <w:pageBreakBefore w:val="0"/>
              <w:widowControl w:val="0"/>
              <w:shd w:val="clear" w:color="auto" w:fill="auto"/>
              <w:kinsoku/>
              <w:wordWrap/>
              <w:overflowPunct/>
              <w:topLinePunct w:val="0"/>
              <w:autoSpaceDE/>
              <w:autoSpaceDN/>
              <w:bidi w:val="0"/>
              <w:adjustRightInd/>
              <w:snapToGrid/>
              <w:spacing w:line="26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7642CE81">
            <w:pPr>
              <w:pStyle w:val="56"/>
              <w:keepNext w:val="0"/>
              <w:keepLines w:val="0"/>
              <w:pageBreakBefore w:val="0"/>
              <w:widowControl w:val="0"/>
              <w:shd w:val="clear" w:color="auto" w:fill="auto"/>
              <w:kinsoku/>
              <w:wordWrap/>
              <w:overflowPunct/>
              <w:topLinePunct w:val="0"/>
              <w:autoSpaceDE/>
              <w:autoSpaceDN/>
              <w:bidi w:val="0"/>
              <w:adjustRightInd/>
              <w:snapToGrid/>
              <w:spacing w:line="264"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w:t>
            </w:r>
            <w:r>
              <w:rPr>
                <w:rFonts w:hint="eastAsia" w:ascii="宋体" w:hAnsi="宋体" w:eastAsia="宋体" w:cs="宋体"/>
                <w:color w:val="auto"/>
                <w:sz w:val="24"/>
                <w:szCs w:val="24"/>
                <w:highlight w:val="none"/>
                <w:u w:val="single"/>
                <w:lang w:val="en-US" w:eastAsia="zh-CN"/>
              </w:rPr>
              <w:t>支票、汇票、本票、电汇、转账、网银、保函等</w:t>
            </w:r>
            <w:r>
              <w:rPr>
                <w:rFonts w:hint="eastAsia" w:ascii="宋体" w:hAnsi="宋体" w:eastAsia="宋体" w:cs="宋体"/>
                <w:color w:val="auto"/>
                <w:sz w:val="24"/>
                <w:szCs w:val="24"/>
                <w:highlight w:val="none"/>
                <w:lang w:val="en-US" w:eastAsia="zh-CN"/>
              </w:rPr>
              <w:t>非现金形式缴纳或提交保证金。</w:t>
            </w:r>
          </w:p>
          <w:p w14:paraId="70E36E49">
            <w:pPr>
              <w:pStyle w:val="56"/>
              <w:keepNext w:val="0"/>
              <w:keepLines w:val="0"/>
              <w:pageBreakBefore w:val="0"/>
              <w:widowControl w:val="0"/>
              <w:shd w:val="clear" w:color="auto" w:fill="auto"/>
              <w:kinsoku/>
              <w:wordWrap/>
              <w:overflowPunct/>
              <w:topLinePunct w:val="0"/>
              <w:autoSpaceDE/>
              <w:autoSpaceDN/>
              <w:bidi w:val="0"/>
              <w:adjustRightInd/>
              <w:snapToGrid/>
              <w:spacing w:line="26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投标保证金账户</w:t>
            </w:r>
            <w:r>
              <w:rPr>
                <w:rFonts w:hint="eastAsia" w:ascii="宋体" w:hAnsi="宋体" w:eastAsia="宋体" w:cs="宋体"/>
                <w:color w:val="auto"/>
                <w:sz w:val="24"/>
                <w:szCs w:val="24"/>
                <w:highlight w:val="none"/>
              </w:rPr>
              <w:t xml:space="preserve">：                            </w:t>
            </w:r>
          </w:p>
          <w:p w14:paraId="2E1A5125">
            <w:pPr>
              <w:keepNext w:val="0"/>
              <w:keepLines w:val="0"/>
              <w:pageBreakBefore w:val="0"/>
              <w:widowControl w:val="0"/>
              <w:kinsoku/>
              <w:wordWrap/>
              <w:overflowPunct/>
              <w:topLinePunct w:val="0"/>
              <w:autoSpaceDE/>
              <w:autoSpaceDN/>
              <w:bidi w:val="0"/>
              <w:adjustRightInd w:val="0"/>
              <w:snapToGrid w:val="0"/>
              <w:spacing w:line="264" w:lineRule="auto"/>
              <w:ind w:firstLine="482"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账户名称：</w:t>
            </w:r>
            <w:r>
              <w:rPr>
                <w:rFonts w:hint="eastAsia" w:ascii="宋体" w:hAnsi="宋体" w:eastAsia="宋体" w:cs="宋体"/>
                <w:b/>
                <w:bCs/>
                <w:color w:val="000000" w:themeColor="text1"/>
                <w:sz w:val="24"/>
                <w:szCs w:val="24"/>
                <w:lang w:eastAsia="zh-CN"/>
                <w14:textFill>
                  <w14:solidFill>
                    <w14:schemeClr w14:val="tx1"/>
                  </w14:solidFill>
                </w14:textFill>
              </w:rPr>
              <w:t>新疆浩瑞兴建设工程项目管理咨询有限公司</w:t>
            </w:r>
          </w:p>
          <w:p w14:paraId="66C7C470">
            <w:pPr>
              <w:keepNext w:val="0"/>
              <w:keepLines w:val="0"/>
              <w:pageBreakBefore w:val="0"/>
              <w:widowControl w:val="0"/>
              <w:kinsoku/>
              <w:wordWrap/>
              <w:overflowPunct/>
              <w:topLinePunct w:val="0"/>
              <w:autoSpaceDE/>
              <w:autoSpaceDN/>
              <w:bidi w:val="0"/>
              <w:adjustRightInd w:val="0"/>
              <w:snapToGrid w:val="0"/>
              <w:spacing w:line="264" w:lineRule="auto"/>
              <w:ind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账户号码：30476601040005134</w:t>
            </w:r>
          </w:p>
          <w:p w14:paraId="4711D4DD">
            <w:pPr>
              <w:keepNext w:val="0"/>
              <w:keepLines w:val="0"/>
              <w:pageBreakBefore w:val="0"/>
              <w:widowControl w:val="0"/>
              <w:kinsoku/>
              <w:wordWrap/>
              <w:overflowPunct/>
              <w:topLinePunct w:val="0"/>
              <w:autoSpaceDE/>
              <w:autoSpaceDN/>
              <w:bidi w:val="0"/>
              <w:adjustRightInd w:val="0"/>
              <w:snapToGrid w:val="0"/>
              <w:spacing w:line="264" w:lineRule="auto"/>
              <w:ind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开户行：中国农业银行股份有限公司喀什东湖小区支行</w:t>
            </w:r>
          </w:p>
          <w:p w14:paraId="6B8D05B0">
            <w:pPr>
              <w:keepNext w:val="0"/>
              <w:keepLines w:val="0"/>
              <w:pageBreakBefore w:val="0"/>
              <w:widowControl w:val="0"/>
              <w:kinsoku/>
              <w:wordWrap/>
              <w:overflowPunct/>
              <w:topLinePunct w:val="0"/>
              <w:autoSpaceDE/>
              <w:autoSpaceDN/>
              <w:bidi w:val="0"/>
              <w:adjustRightInd w:val="0"/>
              <w:snapToGrid w:val="0"/>
              <w:spacing w:line="264" w:lineRule="auto"/>
              <w:ind w:firstLine="482"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行  </w:t>
            </w:r>
            <w:r>
              <w:rPr>
                <w:rFonts w:hint="eastAsia" w:ascii="宋体" w:hAnsi="宋体" w:eastAsia="宋体" w:cs="宋体"/>
                <w:b/>
                <w:bCs/>
                <w:color w:val="000000" w:themeColor="text1"/>
                <w:sz w:val="24"/>
                <w:szCs w:val="24"/>
                <w14:textFill>
                  <w14:solidFill>
                    <w14:schemeClr w14:val="tx1"/>
                  </w14:solidFill>
                </w14:textFill>
              </w:rPr>
              <w:t>号：103894047666</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516B7A5">
            <w:pPr>
              <w:keepNext w:val="0"/>
              <w:keepLines w:val="0"/>
              <w:pageBreakBefore w:val="0"/>
              <w:widowControl w:val="0"/>
              <w:kinsoku/>
              <w:wordWrap/>
              <w:overflowPunct/>
              <w:topLinePunct w:val="0"/>
              <w:autoSpaceDE/>
              <w:autoSpaceDN/>
              <w:bidi w:val="0"/>
              <w:adjustRightInd w:val="0"/>
              <w:snapToGrid w:val="0"/>
              <w:spacing w:line="264" w:lineRule="auto"/>
              <w:ind w:firstLine="482" w:firstLineChars="200"/>
              <w:jc w:val="both"/>
              <w:textAlignment w:val="auto"/>
              <w:rPr>
                <w:rFonts w:hint="eastAsia" w:ascii="宋体" w:hAnsi="宋体" w:eastAsia="宋体" w:cs="宋体"/>
                <w:b/>
                <w:bCs/>
                <w:color w:val="000000" w:themeColor="text1"/>
                <w:kern w:val="0"/>
                <w:sz w:val="24"/>
                <w:szCs w:val="24"/>
                <w:u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备  </w:t>
            </w:r>
            <w:r>
              <w:rPr>
                <w:rFonts w:hint="eastAsia" w:ascii="宋体" w:hAnsi="宋体" w:eastAsia="宋体" w:cs="宋体"/>
                <w:b/>
                <w:bCs/>
                <w:color w:val="000000" w:themeColor="text1"/>
                <w:sz w:val="24"/>
                <w:szCs w:val="24"/>
                <w14:textFill>
                  <w14:solidFill>
                    <w14:schemeClr w14:val="tx1"/>
                  </w14:solidFill>
                </w14:textFill>
              </w:rPr>
              <w:t>注：</w:t>
            </w:r>
            <w:r>
              <w:rPr>
                <w:rFonts w:hint="eastAsia" w:ascii="宋体" w:hAnsi="宋体" w:eastAsia="宋体" w:cs="宋体"/>
                <w:b/>
                <w:bCs/>
                <w:color w:val="000000" w:themeColor="text1"/>
                <w:kern w:val="0"/>
                <w:sz w:val="24"/>
                <w:szCs w:val="24"/>
                <w:u w:val="none"/>
                <w:lang w:val="en-US" w:eastAsia="zh-CN" w:bidi="ar-SA"/>
                <w14:textFill>
                  <w14:solidFill>
                    <w14:schemeClr w14:val="tx1"/>
                  </w14:solidFill>
                </w14:textFill>
              </w:rPr>
              <w:t>投标保证金项目名称或项目编号或标段号</w:t>
            </w:r>
          </w:p>
          <w:p w14:paraId="2F6C066D">
            <w:pPr>
              <w:keepNext w:val="0"/>
              <w:keepLines w:val="0"/>
              <w:pageBreakBefore w:val="0"/>
              <w:widowControl w:val="0"/>
              <w:kinsoku/>
              <w:wordWrap/>
              <w:overflowPunct/>
              <w:topLinePunct w:val="0"/>
              <w:autoSpaceDE/>
              <w:autoSpaceDN/>
              <w:bidi w:val="0"/>
              <w:spacing w:line="264" w:lineRule="auto"/>
              <w:jc w:val="both"/>
              <w:textAlignment w:val="auto"/>
              <w:rPr>
                <w:rFonts w:hint="default" w:ascii="宋体" w:hAnsi="宋体" w:eastAsia="宋体" w:cs="宋体"/>
                <w:b/>
                <w:bCs/>
                <w:color w:val="000000" w:themeColor="text1"/>
                <w:kern w:val="0"/>
                <w:sz w:val="24"/>
                <w:szCs w:val="24"/>
                <w:u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u w:val="none"/>
                <w:lang w:val="en-US" w:eastAsia="zh-CN" w:bidi="ar-SA"/>
                <w14:textFill>
                  <w14:solidFill>
                    <w14:schemeClr w14:val="tx1"/>
                  </w14:solidFill>
                </w14:textFill>
              </w:rPr>
              <w:t>注：</w:t>
            </w:r>
          </w:p>
          <w:p w14:paraId="2C1140D8">
            <w:pPr>
              <w:keepNext w:val="0"/>
              <w:keepLines w:val="0"/>
              <w:pageBreakBefore w:val="0"/>
              <w:widowControl w:val="0"/>
              <w:kinsoku/>
              <w:wordWrap/>
              <w:overflowPunct/>
              <w:topLinePunct w:val="0"/>
              <w:autoSpaceDE/>
              <w:autoSpaceDN/>
              <w:bidi w:val="0"/>
              <w:spacing w:line="264" w:lineRule="auto"/>
              <w:ind w:firstLine="480" w:firstLineChars="200"/>
              <w:jc w:val="both"/>
              <w:textAlignment w:val="auto"/>
              <w:rPr>
                <w:rFonts w:hint="eastAsia" w:ascii="宋体" w:hAnsi="宋体" w:eastAsia="宋体" w:cs="宋体"/>
                <w:b w:val="0"/>
                <w:bCs w:val="0"/>
                <w:color w:val="000000" w:themeColor="text1"/>
                <w:kern w:val="0"/>
                <w:sz w:val="24"/>
                <w:szCs w:val="24"/>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u w:val="none"/>
                <w:lang w:val="en-US" w:eastAsia="zh-CN" w:bidi="ar-SA"/>
                <w14:textFill>
                  <w14:solidFill>
                    <w14:schemeClr w14:val="tx1"/>
                  </w14:solidFill>
                </w14:textFill>
              </w:rPr>
              <w:t>1.打款时必须注明投标保证金项目名称或项目编号（否则视为无效打款）。到账截止时间：投标截止时间</w:t>
            </w:r>
            <w:r>
              <w:rPr>
                <w:rFonts w:hint="eastAsia" w:ascii="宋体" w:hAnsi="宋体" w:eastAsia="宋体" w:cs="宋体"/>
                <w:b w:val="0"/>
                <w:bCs w:val="0"/>
                <w:color w:val="000000" w:themeColor="text1"/>
                <w:kern w:val="0"/>
                <w:sz w:val="24"/>
                <w:szCs w:val="24"/>
                <w:highlight w:val="none"/>
                <w:u w:val="none"/>
                <w:lang w:val="en-US" w:eastAsia="zh-CN" w:bidi="ar-SA"/>
                <w14:textFill>
                  <w14:solidFill>
                    <w14:schemeClr w14:val="tx1"/>
                  </w14:solidFill>
                </w14:textFill>
              </w:rPr>
              <w:t>2026年0</w:t>
            </w:r>
            <w:r>
              <w:rPr>
                <w:rFonts w:hint="eastAsia" w:cs="宋体"/>
                <w:b w:val="0"/>
                <w:bCs w:val="0"/>
                <w:color w:val="000000" w:themeColor="text1"/>
                <w:kern w:val="0"/>
                <w:sz w:val="24"/>
                <w:szCs w:val="24"/>
                <w:highlight w:val="none"/>
                <w:u w:val="none"/>
                <w:lang w:val="en-US" w:eastAsia="zh-CN" w:bidi="ar-SA"/>
                <w14:textFill>
                  <w14:solidFill>
                    <w14:schemeClr w14:val="tx1"/>
                  </w14:solidFill>
                </w14:textFill>
              </w:rPr>
              <w:t>4</w:t>
            </w:r>
            <w:r>
              <w:rPr>
                <w:rFonts w:hint="eastAsia" w:ascii="宋体" w:hAnsi="宋体" w:eastAsia="宋体" w:cs="宋体"/>
                <w:b w:val="0"/>
                <w:bCs w:val="0"/>
                <w:color w:val="000000" w:themeColor="text1"/>
                <w:kern w:val="0"/>
                <w:sz w:val="24"/>
                <w:szCs w:val="24"/>
                <w:highlight w:val="none"/>
                <w:u w:val="none"/>
                <w:lang w:val="en-US" w:eastAsia="zh-CN" w:bidi="ar-SA"/>
                <w14:textFill>
                  <w14:solidFill>
                    <w14:schemeClr w14:val="tx1"/>
                  </w14:solidFill>
                </w14:textFill>
              </w:rPr>
              <w:t>月</w:t>
            </w:r>
            <w:r>
              <w:rPr>
                <w:rFonts w:hint="eastAsia" w:ascii="宋体" w:hAnsi="宋体" w:cs="宋体"/>
                <w:b w:val="0"/>
                <w:bCs w:val="0"/>
                <w:color w:val="000000" w:themeColor="text1"/>
                <w:kern w:val="0"/>
                <w:sz w:val="24"/>
                <w:szCs w:val="24"/>
                <w:highlight w:val="none"/>
                <w:u w:val="none"/>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0"/>
                <w:sz w:val="24"/>
                <w:szCs w:val="24"/>
                <w:highlight w:val="none"/>
                <w:u w:val="none"/>
                <w:lang w:val="en-US" w:eastAsia="zh-CN" w:bidi="ar-SA"/>
                <w14:textFill>
                  <w14:solidFill>
                    <w14:schemeClr w14:val="tx1"/>
                  </w14:solidFill>
                </w14:textFill>
              </w:rPr>
              <w:t xml:space="preserve"> </w:t>
            </w:r>
            <w:r>
              <w:rPr>
                <w:rFonts w:hint="eastAsia" w:cs="宋体"/>
                <w:b w:val="0"/>
                <w:bCs w:val="0"/>
                <w:color w:val="000000" w:themeColor="text1"/>
                <w:kern w:val="0"/>
                <w:sz w:val="24"/>
                <w:szCs w:val="24"/>
                <w:highlight w:val="none"/>
                <w:u w:val="none"/>
                <w:lang w:val="en-US" w:eastAsia="zh-CN" w:bidi="ar-SA"/>
                <w14:textFill>
                  <w14:solidFill>
                    <w14:schemeClr w14:val="tx1"/>
                  </w14:solidFill>
                </w14:textFill>
              </w:rPr>
              <w:t xml:space="preserve">       22</w:t>
            </w:r>
            <w:r>
              <w:rPr>
                <w:rFonts w:hint="eastAsia" w:ascii="宋体" w:hAnsi="宋体" w:eastAsia="宋体" w:cs="宋体"/>
                <w:b w:val="0"/>
                <w:bCs w:val="0"/>
                <w:color w:val="000000" w:themeColor="text1"/>
                <w:kern w:val="0"/>
                <w:sz w:val="24"/>
                <w:szCs w:val="24"/>
                <w:highlight w:val="none"/>
                <w:u w:val="none"/>
                <w:lang w:val="en-US" w:eastAsia="zh-CN" w:bidi="ar-SA"/>
                <w14:textFill>
                  <w14:solidFill>
                    <w14:schemeClr w14:val="tx1"/>
                  </w14:solidFill>
                </w14:textFill>
              </w:rPr>
              <w:t>日1</w:t>
            </w:r>
            <w:r>
              <w:rPr>
                <w:rFonts w:hint="eastAsia" w:ascii="宋体" w:hAnsi="宋体" w:cs="宋体"/>
                <w:b w:val="0"/>
                <w:bCs w:val="0"/>
                <w:color w:val="000000" w:themeColor="text1"/>
                <w:kern w:val="0"/>
                <w:sz w:val="24"/>
                <w:szCs w:val="24"/>
                <w:highlight w:val="none"/>
                <w:u w:val="none"/>
                <w:lang w:val="en-US" w:eastAsia="zh-CN" w:bidi="ar-SA"/>
                <w14:textFill>
                  <w14:solidFill>
                    <w14:schemeClr w14:val="tx1"/>
                  </w14:solidFill>
                </w14:textFill>
              </w:rPr>
              <w:t>1</w:t>
            </w:r>
            <w:r>
              <w:rPr>
                <w:rFonts w:hint="eastAsia" w:ascii="宋体" w:hAnsi="宋体" w:eastAsia="宋体" w:cs="宋体"/>
                <w:b w:val="0"/>
                <w:bCs w:val="0"/>
                <w:color w:val="000000" w:themeColor="text1"/>
                <w:kern w:val="0"/>
                <w:sz w:val="24"/>
                <w:szCs w:val="24"/>
                <w:highlight w:val="none"/>
                <w:u w:val="none"/>
                <w:lang w:val="en-US" w:eastAsia="zh-CN" w:bidi="ar-SA"/>
                <w14:textFill>
                  <w14:solidFill>
                    <w14:schemeClr w14:val="tx1"/>
                  </w14:solidFill>
                </w14:textFill>
              </w:rPr>
              <w:t>:00（北京时间）前</w:t>
            </w:r>
            <w:r>
              <w:rPr>
                <w:rFonts w:hint="eastAsia" w:ascii="宋体" w:hAnsi="宋体" w:eastAsia="宋体" w:cs="宋体"/>
                <w:b w:val="0"/>
                <w:bCs w:val="0"/>
                <w:color w:val="auto"/>
                <w:kern w:val="0"/>
                <w:sz w:val="24"/>
                <w:szCs w:val="24"/>
                <w:highlight w:val="none"/>
                <w:u w:val="none"/>
                <w:lang w:val="en-US" w:eastAsia="zh-CN" w:bidi="ar-SA"/>
              </w:rPr>
              <w:t>以实际</w:t>
            </w:r>
            <w:r>
              <w:rPr>
                <w:rFonts w:hint="eastAsia" w:ascii="宋体" w:hAnsi="宋体" w:eastAsia="宋体" w:cs="宋体"/>
                <w:b w:val="0"/>
                <w:bCs w:val="0"/>
                <w:color w:val="auto"/>
                <w:kern w:val="0"/>
                <w:sz w:val="24"/>
                <w:szCs w:val="24"/>
                <w:u w:val="none"/>
                <w:lang w:val="en-US" w:eastAsia="zh-CN" w:bidi="ar-SA"/>
              </w:rPr>
              <w:t>到账时间为</w:t>
            </w:r>
            <w:r>
              <w:rPr>
                <w:rFonts w:hint="eastAsia" w:ascii="宋体" w:hAnsi="宋体" w:eastAsia="宋体" w:cs="宋体"/>
                <w:b w:val="0"/>
                <w:bCs w:val="0"/>
                <w:color w:val="000000" w:themeColor="text1"/>
                <w:kern w:val="0"/>
                <w:sz w:val="24"/>
                <w:szCs w:val="24"/>
                <w:u w:val="none"/>
                <w:lang w:val="en-US" w:eastAsia="zh-CN" w:bidi="ar-SA"/>
                <w14:textFill>
                  <w14:solidFill>
                    <w14:schemeClr w14:val="tx1"/>
                  </w14:solidFill>
                </w14:textFill>
              </w:rPr>
              <w:t>准，节假日除外。</w:t>
            </w:r>
          </w:p>
          <w:p w14:paraId="18BA234E">
            <w:pPr>
              <w:keepNext w:val="0"/>
              <w:keepLines w:val="0"/>
              <w:pageBreakBefore w:val="0"/>
              <w:widowControl w:val="0"/>
              <w:kinsoku/>
              <w:wordWrap/>
              <w:overflowPunct/>
              <w:topLinePunct w:val="0"/>
              <w:autoSpaceDE/>
              <w:autoSpaceDN/>
              <w:bidi w:val="0"/>
              <w:spacing w:line="264" w:lineRule="auto"/>
              <w:ind w:firstLine="480" w:firstLineChars="200"/>
              <w:jc w:val="both"/>
              <w:textAlignment w:val="auto"/>
              <w:rPr>
                <w:rFonts w:hint="eastAsia" w:ascii="宋体" w:hAnsi="宋体" w:eastAsia="宋体" w:cs="宋体"/>
                <w:b w:val="0"/>
                <w:bCs w:val="0"/>
                <w:color w:val="000000" w:themeColor="text1"/>
                <w:kern w:val="0"/>
                <w:sz w:val="24"/>
                <w:szCs w:val="24"/>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u w:val="none"/>
                <w:lang w:val="en-US" w:eastAsia="zh-CN" w:bidi="ar-SA"/>
                <w14:textFill>
                  <w14:solidFill>
                    <w14:schemeClr w14:val="tx1"/>
                  </w14:solidFill>
                </w14:textFill>
              </w:rPr>
              <w:t>2.打款后请联系是否到账，本项目不需要换取收据，银行汇款凭证用于投标保证金证明。如因投标人自身原因打款不成功的，代理公司不承担任何责任。</w:t>
            </w:r>
          </w:p>
          <w:p w14:paraId="5C14D8CD">
            <w:pPr>
              <w:keepNext w:val="0"/>
              <w:keepLines w:val="0"/>
              <w:pageBreakBefore w:val="0"/>
              <w:widowControl w:val="0"/>
              <w:kinsoku/>
              <w:wordWrap/>
              <w:overflowPunct/>
              <w:topLinePunct w:val="0"/>
              <w:autoSpaceDE/>
              <w:autoSpaceDN/>
              <w:bidi w:val="0"/>
              <w:spacing w:line="264" w:lineRule="auto"/>
              <w:ind w:firstLine="480" w:firstLineChars="200"/>
              <w:jc w:val="both"/>
              <w:textAlignment w:val="auto"/>
              <w:rPr>
                <w:rFonts w:hint="eastAsia" w:ascii="宋体" w:hAnsi="宋体" w:eastAsia="宋体" w:cs="宋体"/>
                <w:b w:val="0"/>
                <w:bCs w:val="0"/>
                <w:color w:val="000000" w:themeColor="text1"/>
                <w:kern w:val="0"/>
                <w:sz w:val="24"/>
                <w:szCs w:val="24"/>
                <w:u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u w:val="none"/>
                <w:lang w:val="en-US" w:eastAsia="zh-CN" w:bidi="ar-SA"/>
                <w14:textFill>
                  <w14:solidFill>
                    <w14:schemeClr w14:val="tx1"/>
                  </w14:solidFill>
                </w14:textFill>
              </w:rPr>
              <w:t>3.中标人应在与采购人签订合同之日起5个工作日内，保证金收受机构根据中标人提供的打款凭证及时办理投标保证金无息退还手续。</w:t>
            </w:r>
          </w:p>
          <w:p w14:paraId="1A1385F0">
            <w:pPr>
              <w:pStyle w:val="56"/>
              <w:keepNext w:val="0"/>
              <w:keepLines w:val="0"/>
              <w:pageBreakBefore w:val="0"/>
              <w:widowControl w:val="0"/>
              <w:shd w:val="clear" w:color="auto" w:fill="auto"/>
              <w:kinsoku/>
              <w:wordWrap/>
              <w:overflowPunct/>
              <w:topLinePunct w:val="0"/>
              <w:autoSpaceDE/>
              <w:autoSpaceDN/>
              <w:bidi w:val="0"/>
              <w:adjustRightInd/>
              <w:snapToGrid/>
              <w:spacing w:line="26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000000" w:themeColor="text1"/>
                <w:kern w:val="0"/>
                <w:sz w:val="24"/>
                <w:szCs w:val="24"/>
                <w:u w:val="none"/>
                <w:lang w:val="en-US" w:eastAsia="zh-CN" w:bidi="ar-SA"/>
                <w14:textFill>
                  <w14:solidFill>
                    <w14:schemeClr w14:val="tx1"/>
                  </w14:solidFill>
                </w14:textFill>
              </w:rPr>
              <w:t>4.未中标投标人的投标保证金将在中标通知书发出之日暨中标结果公告公布之日起5个工作日内无息退还，保证金收受机构根据未中标人提供的打款凭证及时办理退还投标保证金手续。</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auto"/>
                <w:sz w:val="24"/>
                <w:szCs w:val="24"/>
                <w:highlight w:val="none"/>
              </w:rPr>
              <w:t xml:space="preserve">          </w:t>
            </w:r>
          </w:p>
          <w:p w14:paraId="27D827B9">
            <w:pPr>
              <w:pStyle w:val="56"/>
              <w:keepNext w:val="0"/>
              <w:keepLines w:val="0"/>
              <w:pageBreakBefore w:val="0"/>
              <w:widowControl w:val="0"/>
              <w:shd w:val="clear" w:color="auto" w:fill="auto"/>
              <w:kinsoku/>
              <w:wordWrap/>
              <w:overflowPunct/>
              <w:topLinePunct w:val="0"/>
              <w:autoSpaceDE/>
              <w:autoSpaceDN/>
              <w:bidi w:val="0"/>
              <w:adjustRightInd/>
              <w:snapToGrid/>
              <w:spacing w:line="264"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35614006">
            <w:pPr>
              <w:pStyle w:val="56"/>
              <w:keepNext w:val="0"/>
              <w:keepLines w:val="0"/>
              <w:pageBreakBefore w:val="0"/>
              <w:widowControl w:val="0"/>
              <w:shd w:val="clear" w:color="auto" w:fill="auto"/>
              <w:kinsoku/>
              <w:wordWrap/>
              <w:overflowPunct/>
              <w:topLinePunct w:val="0"/>
              <w:autoSpaceDE/>
              <w:autoSpaceDN/>
              <w:bidi w:val="0"/>
              <w:adjustRightInd/>
              <w:snapToGrid/>
              <w:spacing w:line="264"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3342E3E6">
            <w:pPr>
              <w:pStyle w:val="56"/>
              <w:keepNext w:val="0"/>
              <w:keepLines w:val="0"/>
              <w:pageBreakBefore w:val="0"/>
              <w:kinsoku/>
              <w:bidi w:val="0"/>
              <w:spacing w:line="264"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tc>
      </w:tr>
      <w:tr w14:paraId="2A161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98" w:hRule="atLeast"/>
        </w:trPr>
        <w:tc>
          <w:tcPr>
            <w:tcW w:w="970" w:type="dxa"/>
            <w:tcBorders>
              <w:top w:val="single" w:color="auto" w:sz="2" w:space="0"/>
              <w:left w:val="single" w:color="auto" w:sz="2" w:space="0"/>
              <w:bottom w:val="single" w:color="auto" w:sz="2" w:space="0"/>
              <w:right w:val="single" w:color="auto" w:sz="2" w:space="0"/>
            </w:tcBorders>
            <w:vAlign w:val="center"/>
          </w:tcPr>
          <w:p w14:paraId="4D25AB96">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22.1</w:t>
            </w:r>
          </w:p>
        </w:tc>
        <w:tc>
          <w:tcPr>
            <w:tcW w:w="1971" w:type="dxa"/>
            <w:tcBorders>
              <w:top w:val="single" w:color="auto" w:sz="2" w:space="0"/>
              <w:left w:val="single" w:color="auto" w:sz="2" w:space="0"/>
              <w:bottom w:val="single" w:color="auto" w:sz="2" w:space="0"/>
              <w:right w:val="single" w:color="auto" w:sz="2" w:space="0"/>
            </w:tcBorders>
            <w:vAlign w:val="center"/>
          </w:tcPr>
          <w:p w14:paraId="398CC948">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实物样品</w:t>
            </w:r>
          </w:p>
        </w:tc>
        <w:tc>
          <w:tcPr>
            <w:tcW w:w="6926" w:type="dxa"/>
            <w:tcBorders>
              <w:top w:val="single" w:color="auto" w:sz="2" w:space="0"/>
              <w:left w:val="single" w:color="auto" w:sz="2" w:space="0"/>
              <w:bottom w:val="single" w:color="auto" w:sz="2" w:space="0"/>
              <w:right w:val="single" w:color="auto" w:sz="2" w:space="0"/>
            </w:tcBorders>
            <w:vAlign w:val="center"/>
          </w:tcPr>
          <w:p w14:paraId="4799B461">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磋商样品递交： </w:t>
            </w:r>
          </w:p>
          <w:p w14:paraId="0FAB2979">
            <w:pPr>
              <w:pStyle w:val="46"/>
              <w:keepNext w:val="0"/>
              <w:keepLines w:val="0"/>
              <w:pageBreakBefore w:val="0"/>
              <w:kinsoku/>
              <w:bidi w:val="0"/>
              <w:spacing w:line="264" w:lineRule="auto"/>
              <w:ind w:firstLine="240" w:firstLineChars="100"/>
              <w:textAlignment w:val="auto"/>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 xml:space="preserve">不需要 </w:t>
            </w:r>
          </w:p>
          <w:p w14:paraId="4F0F0659">
            <w:pPr>
              <w:pStyle w:val="46"/>
              <w:keepNext w:val="0"/>
              <w:keepLines w:val="0"/>
              <w:pageBreakBefore w:val="0"/>
              <w:kinsoku/>
              <w:bidi w:val="0"/>
              <w:spacing w:line="264"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□需要，具体要求如下： </w:t>
            </w:r>
          </w:p>
          <w:p w14:paraId="0F37178A">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1.样品制作的标准和要求：_________； </w:t>
            </w:r>
          </w:p>
          <w:p w14:paraId="2A230F16">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2.是否需要随样品提交相关检测报告： </w:t>
            </w:r>
          </w:p>
          <w:p w14:paraId="3DA9E7F2">
            <w:pPr>
              <w:pStyle w:val="46"/>
              <w:keepNext w:val="0"/>
              <w:keepLines w:val="0"/>
              <w:pageBreakBefore w:val="0"/>
              <w:kinsoku/>
              <w:bidi w:val="0"/>
              <w:spacing w:line="264"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□不需要 </w:t>
            </w:r>
          </w:p>
          <w:p w14:paraId="15E894DE">
            <w:pPr>
              <w:pStyle w:val="46"/>
              <w:keepNext w:val="0"/>
              <w:keepLines w:val="0"/>
              <w:pageBreakBefore w:val="0"/>
              <w:kinsoku/>
              <w:bidi w:val="0"/>
              <w:spacing w:line="264"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□需要 </w:t>
            </w:r>
          </w:p>
          <w:p w14:paraId="00303407">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3.样品递交要求：</w:t>
            </w:r>
          </w:p>
          <w:p w14:paraId="4F998F43">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递交时间：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w:t>
            </w:r>
          </w:p>
          <w:p w14:paraId="1858C67C">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，逾期提供的样品将不予接受。</w:t>
            </w:r>
            <w:r>
              <w:rPr>
                <w:rFonts w:hint="eastAsia" w:ascii="宋体" w:hAnsi="宋体" w:eastAsia="宋体" w:cs="宋体"/>
                <w:i w:val="0"/>
                <w:iCs w:val="0"/>
                <w:color w:val="auto"/>
                <w:sz w:val="24"/>
                <w:szCs w:val="24"/>
                <w:highlight w:val="none"/>
                <w:lang w:val="en-US" w:eastAsia="zh-CN"/>
              </w:rPr>
              <w:t xml:space="preserve"> </w:t>
            </w:r>
          </w:p>
          <w:p w14:paraId="6A2E9FC3">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4.未中标人样品退还：</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 xml:space="preserve">； </w:t>
            </w:r>
          </w:p>
          <w:p w14:paraId="3A675BD7">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5.中标人样品保管、封存及退还：</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 xml:space="preserve">； </w:t>
            </w:r>
          </w:p>
          <w:p w14:paraId="5413C413">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6.其他要求（如有）：</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w:t>
            </w:r>
          </w:p>
        </w:tc>
      </w:tr>
      <w:tr w14:paraId="42F182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989" w:hRule="atLeast"/>
        </w:trPr>
        <w:tc>
          <w:tcPr>
            <w:tcW w:w="970" w:type="dxa"/>
            <w:tcBorders>
              <w:top w:val="single" w:color="auto" w:sz="2" w:space="0"/>
              <w:left w:val="single" w:color="auto" w:sz="2" w:space="0"/>
              <w:bottom w:val="single" w:color="auto" w:sz="2" w:space="0"/>
              <w:right w:val="single" w:color="auto" w:sz="2" w:space="0"/>
            </w:tcBorders>
            <w:vAlign w:val="center"/>
          </w:tcPr>
          <w:p w14:paraId="2FB1F068">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w:t>
            </w:r>
          </w:p>
        </w:tc>
        <w:tc>
          <w:tcPr>
            <w:tcW w:w="1971" w:type="dxa"/>
            <w:tcBorders>
              <w:top w:val="single" w:color="auto" w:sz="2" w:space="0"/>
              <w:left w:val="single" w:color="auto" w:sz="2" w:space="0"/>
              <w:bottom w:val="single" w:color="auto" w:sz="2" w:space="0"/>
              <w:right w:val="single" w:color="auto" w:sz="2" w:space="0"/>
            </w:tcBorders>
            <w:vAlign w:val="center"/>
          </w:tcPr>
          <w:p w14:paraId="149426FC">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演示</w:t>
            </w:r>
          </w:p>
        </w:tc>
        <w:tc>
          <w:tcPr>
            <w:tcW w:w="6926" w:type="dxa"/>
            <w:tcBorders>
              <w:top w:val="single" w:color="auto" w:sz="2" w:space="0"/>
              <w:left w:val="single" w:color="auto" w:sz="2" w:space="0"/>
              <w:bottom w:val="single" w:color="auto" w:sz="2" w:space="0"/>
              <w:right w:val="single" w:color="auto" w:sz="2" w:space="0"/>
            </w:tcBorders>
            <w:vAlign w:val="center"/>
          </w:tcPr>
          <w:p w14:paraId="4E39AC02">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不进行</w:t>
            </w:r>
          </w:p>
          <w:p w14:paraId="6A60401F">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进行，远程线上演示/现场演示</w:t>
            </w:r>
          </w:p>
          <w:p w14:paraId="6648ABB2">
            <w:pPr>
              <w:pStyle w:val="46"/>
              <w:keepNext w:val="0"/>
              <w:keepLines w:val="0"/>
              <w:pageBreakBefore w:val="0"/>
              <w:kinsoku/>
              <w:bidi w:val="0"/>
              <w:spacing w:line="264"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1.演示时间不得超过</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分钟。</w:t>
            </w:r>
          </w:p>
          <w:p w14:paraId="74C9D7F4">
            <w:pPr>
              <w:pStyle w:val="46"/>
              <w:keepNext w:val="0"/>
              <w:keepLines w:val="0"/>
              <w:pageBreakBefore w:val="0"/>
              <w:kinsoku/>
              <w:bidi w:val="0"/>
              <w:spacing w:line="264"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19CF2953">
            <w:pPr>
              <w:pStyle w:val="46"/>
              <w:keepNext w:val="0"/>
              <w:keepLines w:val="0"/>
              <w:pageBreakBefore w:val="0"/>
              <w:kinsoku/>
              <w:bidi w:val="0"/>
              <w:spacing w:line="264"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3.进行现场演示的，演示人员不得超过</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人，演示现场提供</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05EF9F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5" w:hRule="atLeast"/>
        </w:trPr>
        <w:tc>
          <w:tcPr>
            <w:tcW w:w="970" w:type="dxa"/>
            <w:tcBorders>
              <w:top w:val="single" w:color="auto" w:sz="2" w:space="0"/>
              <w:left w:val="single" w:color="auto" w:sz="2" w:space="0"/>
              <w:bottom w:val="single" w:color="auto" w:sz="2" w:space="0"/>
              <w:right w:val="single" w:color="auto" w:sz="2" w:space="0"/>
            </w:tcBorders>
            <w:vAlign w:val="center"/>
          </w:tcPr>
          <w:p w14:paraId="58651B18">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w:t>
            </w:r>
          </w:p>
        </w:tc>
        <w:tc>
          <w:tcPr>
            <w:tcW w:w="1971" w:type="dxa"/>
            <w:tcBorders>
              <w:top w:val="single" w:color="auto" w:sz="2" w:space="0"/>
              <w:left w:val="single" w:color="auto" w:sz="2" w:space="0"/>
              <w:bottom w:val="single" w:color="auto" w:sz="2" w:space="0"/>
              <w:right w:val="single" w:color="auto" w:sz="2" w:space="0"/>
            </w:tcBorders>
            <w:vAlign w:val="center"/>
          </w:tcPr>
          <w:p w14:paraId="7F40AD1D">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解密响应文件的时限</w:t>
            </w:r>
          </w:p>
        </w:tc>
        <w:tc>
          <w:tcPr>
            <w:tcW w:w="6926" w:type="dxa"/>
            <w:tcBorders>
              <w:top w:val="single" w:color="auto" w:sz="2" w:space="0"/>
              <w:left w:val="single" w:color="auto" w:sz="2" w:space="0"/>
              <w:bottom w:val="single" w:color="auto" w:sz="2" w:space="0"/>
              <w:right w:val="single" w:color="auto" w:sz="2" w:space="0"/>
            </w:tcBorders>
            <w:vAlign w:val="center"/>
          </w:tcPr>
          <w:p w14:paraId="3B52AE64">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不见面开标默认解密时长：</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30</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分钟</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 xml:space="preserve"> </w:t>
            </w:r>
          </w:p>
          <w:p w14:paraId="7AC3FDBF">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注：</w:t>
            </w:r>
            <w:r>
              <w:rPr>
                <w:rFonts w:hint="eastAsia" w:ascii="宋体" w:hAnsi="宋体" w:eastAsia="宋体" w:cs="宋体"/>
                <w:i w:val="0"/>
                <w:iCs w:val="0"/>
                <w:color w:val="auto"/>
                <w:sz w:val="24"/>
                <w:szCs w:val="24"/>
                <w:highlight w:val="none"/>
              </w:rPr>
              <w:t>除因交易平台发生故障导致响应文件无法按时解密外，响应文件未按时解密的，视为未按规定提交响应文件</w:t>
            </w:r>
            <w:r>
              <w:rPr>
                <w:rFonts w:hint="eastAsia" w:ascii="宋体" w:hAnsi="宋体" w:eastAsia="宋体" w:cs="宋体"/>
                <w:i w:val="0"/>
                <w:iCs w:val="0"/>
                <w:color w:val="auto"/>
                <w:sz w:val="24"/>
                <w:szCs w:val="24"/>
                <w:highlight w:val="none"/>
                <w:lang w:eastAsia="zh-CN"/>
              </w:rPr>
              <w:t>，响应无效。</w:t>
            </w:r>
          </w:p>
        </w:tc>
      </w:tr>
      <w:tr w14:paraId="6B7C53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5"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5F748CDD">
            <w:pPr>
              <w:pStyle w:val="46"/>
              <w:keepNext w:val="0"/>
              <w:keepLines w:val="0"/>
              <w:pageBreakBefore w:val="0"/>
              <w:kinsoku/>
              <w:bidi w:val="0"/>
              <w:spacing w:line="264"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29.1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2EC08605">
            <w:pPr>
              <w:pStyle w:val="46"/>
              <w:keepNext w:val="0"/>
              <w:keepLines w:val="0"/>
              <w:pageBreakBefore w:val="0"/>
              <w:kinsoku/>
              <w:bidi w:val="0"/>
              <w:spacing w:line="264" w:lineRule="auto"/>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磋商轮次及磋商顺序</w:t>
            </w:r>
          </w:p>
        </w:tc>
        <w:tc>
          <w:tcPr>
            <w:tcW w:w="6926" w:type="dxa"/>
            <w:tcBorders>
              <w:top w:val="single" w:color="auto" w:sz="2" w:space="0"/>
              <w:left w:val="single" w:color="auto" w:sz="2" w:space="0"/>
              <w:bottom w:val="single" w:color="auto" w:sz="2" w:space="0"/>
              <w:right w:val="single" w:color="auto" w:sz="2" w:space="0"/>
            </w:tcBorders>
            <w:shd w:val="clear" w:color="auto" w:fill="auto"/>
            <w:vAlign w:val="center"/>
          </w:tcPr>
          <w:p w14:paraId="09EF89A6">
            <w:pPr>
              <w:pStyle w:val="46"/>
              <w:keepNext w:val="0"/>
              <w:keepLines w:val="0"/>
              <w:pageBreakBefore w:val="0"/>
              <w:kinsoku/>
              <w:bidi w:val="0"/>
              <w:spacing w:line="264" w:lineRule="auto"/>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磋商轮次：</w:t>
            </w:r>
          </w:p>
          <w:p w14:paraId="4A8CD424">
            <w:pPr>
              <w:pStyle w:val="46"/>
              <w:keepNext w:val="0"/>
              <w:keepLines w:val="0"/>
              <w:pageBreakBefore w:val="0"/>
              <w:kinsoku/>
              <w:bidi w:val="0"/>
              <w:spacing w:line="264" w:lineRule="auto"/>
              <w:ind w:firstLine="240" w:firstLineChars="100"/>
              <w:textAlignment w:val="auto"/>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cs="宋体"/>
                <w:color w:val="auto"/>
                <w:sz w:val="24"/>
                <w:szCs w:val="24"/>
                <w:highlight w:val="none"/>
                <w:lang w:val="en-US" w:eastAsia="zh-CN"/>
              </w:rPr>
              <w:t>本项目共进行</w:t>
            </w:r>
            <w:r>
              <w:rPr>
                <w:rFonts w:hint="eastAsia" w:cs="宋体"/>
                <w:color w:val="auto"/>
                <w:sz w:val="24"/>
                <w:szCs w:val="24"/>
                <w:highlight w:val="none"/>
                <w:u w:val="single"/>
                <w:lang w:val="en-US" w:eastAsia="zh-CN"/>
              </w:rPr>
              <w:t xml:space="preserve">   2     </w:t>
            </w:r>
            <w:r>
              <w:rPr>
                <w:rFonts w:hint="eastAsia" w:cs="宋体"/>
                <w:color w:val="auto"/>
                <w:sz w:val="24"/>
                <w:szCs w:val="24"/>
                <w:highlight w:val="none"/>
                <w:lang w:val="en-US" w:eastAsia="zh-CN"/>
              </w:rPr>
              <w:t>轮磋商（含最后报价）。</w:t>
            </w:r>
          </w:p>
          <w:p w14:paraId="709C4C02">
            <w:pPr>
              <w:pStyle w:val="46"/>
              <w:keepNext w:val="0"/>
              <w:keepLines w:val="0"/>
              <w:pageBreakBefore w:val="0"/>
              <w:kinsoku/>
              <w:bidi w:val="0"/>
              <w:spacing w:line="264" w:lineRule="auto"/>
              <w:ind w:firstLine="240" w:firstLineChars="1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本项目不事先确定</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轮次，</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小组根据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情况确定，并在最后一轮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前告知供应商</w:t>
            </w:r>
            <w:r>
              <w:rPr>
                <w:rFonts w:hint="eastAsia" w:cs="宋体"/>
                <w:color w:val="auto"/>
                <w:sz w:val="24"/>
                <w:szCs w:val="24"/>
                <w:highlight w:val="none"/>
                <w:lang w:eastAsia="zh-CN"/>
              </w:rPr>
              <w:t>。</w:t>
            </w:r>
          </w:p>
        </w:tc>
      </w:tr>
      <w:tr w14:paraId="242E8B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26" w:hRule="atLeast"/>
        </w:trPr>
        <w:tc>
          <w:tcPr>
            <w:tcW w:w="970" w:type="dxa"/>
            <w:tcBorders>
              <w:top w:val="single" w:color="auto" w:sz="2" w:space="0"/>
              <w:left w:val="single" w:color="auto" w:sz="2" w:space="0"/>
              <w:bottom w:val="single" w:color="auto" w:sz="2" w:space="0"/>
              <w:right w:val="single" w:color="auto" w:sz="2" w:space="0"/>
            </w:tcBorders>
            <w:vAlign w:val="center"/>
          </w:tcPr>
          <w:p w14:paraId="5EB248D0">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29.2</w:t>
            </w:r>
          </w:p>
        </w:tc>
        <w:tc>
          <w:tcPr>
            <w:tcW w:w="1971" w:type="dxa"/>
            <w:tcBorders>
              <w:top w:val="single" w:color="auto" w:sz="2" w:space="0"/>
              <w:left w:val="single" w:color="auto" w:sz="2" w:space="0"/>
              <w:bottom w:val="single" w:color="auto" w:sz="2" w:space="0"/>
              <w:right w:val="single" w:color="auto" w:sz="2" w:space="0"/>
            </w:tcBorders>
            <w:vAlign w:val="center"/>
          </w:tcPr>
          <w:p w14:paraId="2F2F9029">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推荐成交候选供应商</w:t>
            </w:r>
          </w:p>
        </w:tc>
        <w:tc>
          <w:tcPr>
            <w:tcW w:w="6926" w:type="dxa"/>
            <w:tcBorders>
              <w:top w:val="single" w:color="auto" w:sz="2" w:space="0"/>
              <w:left w:val="single" w:color="auto" w:sz="2" w:space="0"/>
              <w:bottom w:val="single" w:color="auto" w:sz="2" w:space="0"/>
              <w:right w:val="single" w:color="auto" w:sz="2" w:space="0"/>
            </w:tcBorders>
            <w:vAlign w:val="center"/>
          </w:tcPr>
          <w:p w14:paraId="6B81FD38">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lang w:val="en-US" w:eastAsia="zh-CN"/>
              </w:rPr>
              <w:t>成交候选供应商数量</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家</w:t>
            </w:r>
          </w:p>
        </w:tc>
      </w:tr>
      <w:tr w14:paraId="275FE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15" w:hRule="atLeast"/>
        </w:trPr>
        <w:tc>
          <w:tcPr>
            <w:tcW w:w="970" w:type="dxa"/>
            <w:tcBorders>
              <w:top w:val="single" w:color="auto" w:sz="2" w:space="0"/>
              <w:left w:val="single" w:color="auto" w:sz="2" w:space="0"/>
              <w:bottom w:val="single" w:color="auto" w:sz="2" w:space="0"/>
              <w:right w:val="single" w:color="auto" w:sz="2" w:space="0"/>
            </w:tcBorders>
            <w:vAlign w:val="center"/>
          </w:tcPr>
          <w:p w14:paraId="155A57D3">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30</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0AE0FEDB">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确定成交供应商</w:t>
            </w:r>
          </w:p>
        </w:tc>
        <w:tc>
          <w:tcPr>
            <w:tcW w:w="6926" w:type="dxa"/>
            <w:tcBorders>
              <w:top w:val="single" w:color="auto" w:sz="2" w:space="0"/>
              <w:left w:val="single" w:color="auto" w:sz="2" w:space="0"/>
              <w:bottom w:val="single" w:color="auto" w:sz="2" w:space="0"/>
              <w:right w:val="single" w:color="auto" w:sz="2" w:space="0"/>
            </w:tcBorders>
            <w:vAlign w:val="center"/>
          </w:tcPr>
          <w:p w14:paraId="6B04CA6F">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采购人</w:t>
            </w:r>
            <w:r>
              <w:rPr>
                <w:rFonts w:hint="eastAsia" w:ascii="宋体" w:hAnsi="宋体" w:eastAsia="宋体" w:cs="宋体"/>
                <w:i w:val="0"/>
                <w:iCs w:val="0"/>
                <w:color w:val="auto"/>
                <w:sz w:val="24"/>
                <w:szCs w:val="24"/>
                <w:highlight w:val="none"/>
                <w:lang w:eastAsia="zh-CN"/>
              </w:rPr>
              <w:t>在</w:t>
            </w:r>
            <w:r>
              <w:rPr>
                <w:rFonts w:hint="eastAsia" w:ascii="宋体" w:hAnsi="宋体" w:eastAsia="宋体" w:cs="宋体"/>
                <w:i w:val="0"/>
                <w:iCs w:val="0"/>
                <w:color w:val="auto"/>
                <w:sz w:val="24"/>
                <w:szCs w:val="24"/>
                <w:highlight w:val="none"/>
              </w:rPr>
              <w:t>收到评审报告后5个工作日内，按评审报告中推荐的成交候选人排序确定成交供应商。</w:t>
            </w:r>
          </w:p>
          <w:p w14:paraId="644B4AFB">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采购人委托磋商小组直接确定成交供应商。</w:t>
            </w:r>
          </w:p>
        </w:tc>
      </w:tr>
      <w:tr w14:paraId="59769E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977" w:hRule="atLeast"/>
        </w:trPr>
        <w:tc>
          <w:tcPr>
            <w:tcW w:w="970" w:type="dxa"/>
            <w:tcBorders>
              <w:top w:val="single" w:color="auto" w:sz="2" w:space="0"/>
              <w:left w:val="single" w:color="auto" w:sz="2" w:space="0"/>
              <w:bottom w:val="single" w:color="auto" w:sz="2" w:space="0"/>
              <w:right w:val="single" w:color="auto" w:sz="2" w:space="0"/>
            </w:tcBorders>
            <w:vAlign w:val="center"/>
          </w:tcPr>
          <w:p w14:paraId="5F7A4DCD">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0CD164C7">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履约保证金</w:t>
            </w:r>
          </w:p>
        </w:tc>
        <w:tc>
          <w:tcPr>
            <w:tcW w:w="6926" w:type="dxa"/>
            <w:tcBorders>
              <w:top w:val="single" w:color="auto" w:sz="2" w:space="0"/>
              <w:left w:val="single" w:color="auto" w:sz="2" w:space="0"/>
              <w:bottom w:val="single" w:color="auto" w:sz="2" w:space="0"/>
              <w:right w:val="single" w:color="auto" w:sz="2" w:space="0"/>
            </w:tcBorders>
            <w:vAlign w:val="center"/>
          </w:tcPr>
          <w:p w14:paraId="05B79EDF">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0FE25749">
            <w:pPr>
              <w:pStyle w:val="46"/>
              <w:keepNext w:val="0"/>
              <w:keepLines w:val="0"/>
              <w:pageBreakBefore w:val="0"/>
              <w:kinsoku/>
              <w:bidi w:val="0"/>
              <w:spacing w:line="264"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□免收</w:t>
            </w:r>
          </w:p>
          <w:p w14:paraId="1D5ECCC4">
            <w:pPr>
              <w:pStyle w:val="46"/>
              <w:keepNext w:val="0"/>
              <w:keepLines w:val="0"/>
              <w:pageBreakBefore w:val="0"/>
              <w:kinsoku/>
              <w:bidi w:val="0"/>
              <w:spacing w:line="264" w:lineRule="auto"/>
              <w:ind w:firstLine="240" w:firstLineChars="100"/>
              <w:textAlignment w:val="auto"/>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合同价的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000000" w:themeColor="text1"/>
                <w:sz w:val="24"/>
                <w:szCs w:val="24"/>
                <w:highlight w:val="none"/>
                <w:u w:val="single"/>
                <w:lang w:val="en-US" w:eastAsia="zh-CN"/>
                <w14:textFill>
                  <w14:solidFill>
                    <w14:schemeClr w14:val="tx1"/>
                  </w14:solidFill>
                </w14:textFill>
              </w:rPr>
              <w:t xml:space="preserve">  </w:t>
            </w:r>
            <w:r>
              <w:rPr>
                <w:rFonts w:hint="eastAsia" w:cs="宋体"/>
                <w:i w:val="0"/>
                <w:iCs w:val="0"/>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i w:val="0"/>
                <w:i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olor w:val="auto"/>
                <w:sz w:val="24"/>
                <w:szCs w:val="24"/>
                <w:highlight w:val="none"/>
                <w:u w:val="single"/>
              </w:rPr>
              <w:t xml:space="preserve">  %</w:t>
            </w:r>
          </w:p>
          <w:p w14:paraId="2A0D320F">
            <w:pPr>
              <w:pStyle w:val="46"/>
              <w:keepNext w:val="0"/>
              <w:keepLines w:val="0"/>
              <w:pageBreakBefore w:val="0"/>
              <w:kinsoku/>
              <w:bidi w:val="0"/>
              <w:spacing w:line="264"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人民币           元</w:t>
            </w:r>
          </w:p>
          <w:p w14:paraId="4CE3AF85">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6C6215F6">
            <w:pPr>
              <w:pStyle w:val="56"/>
              <w:keepNext w:val="0"/>
              <w:keepLines w:val="0"/>
              <w:pageBreakBefore w:val="0"/>
              <w:widowControl w:val="0"/>
              <w:shd w:val="clear" w:color="auto" w:fill="auto"/>
              <w:kinsoku/>
              <w:wordWrap/>
              <w:overflowPunct/>
              <w:topLinePunct w:val="0"/>
              <w:autoSpaceDE/>
              <w:autoSpaceDN/>
              <w:bidi w:val="0"/>
              <w:adjustRightInd/>
              <w:snapToGrid/>
              <w:spacing w:line="264" w:lineRule="auto"/>
              <w:ind w:firstLine="480" w:firstLine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投标人可自主选择以支票、汇票、本票、电汇、转账、网银、保函等非现金形式缴纳或提交保证金。</w:t>
            </w:r>
          </w:p>
          <w:p w14:paraId="739CBC21">
            <w:pPr>
              <w:keepNext w:val="0"/>
              <w:keepLines w:val="0"/>
              <w:pageBreakBefore w:val="0"/>
              <w:widowControl w:val="0"/>
              <w:kinsoku/>
              <w:wordWrap/>
              <w:overflowPunct/>
              <w:topLinePunct w:val="0"/>
              <w:autoSpaceDE/>
              <w:autoSpaceDN/>
              <w:bidi w:val="0"/>
              <w:adjustRightInd w:val="0"/>
              <w:snapToGrid w:val="0"/>
              <w:spacing w:line="264"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val="0"/>
                <w:bCs w:val="0"/>
                <w:color w:val="auto"/>
                <w:sz w:val="24"/>
                <w:szCs w:val="24"/>
                <w:highlight w:val="none"/>
              </w:rPr>
              <w:t>提交履约保证金的时间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签订合同前 5 日内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5320200">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退还时间：</w:t>
            </w:r>
            <w:r>
              <w:rPr>
                <w:rFonts w:hint="eastAsia" w:ascii="宋体" w:hAnsi="宋体" w:eastAsia="宋体" w:cs="宋体"/>
                <w:color w:val="auto"/>
                <w:sz w:val="24"/>
                <w:szCs w:val="24"/>
                <w:highlight w:val="none"/>
                <w:u w:val="single"/>
                <w:lang w:val="en-US" w:eastAsia="zh-CN"/>
              </w:rPr>
              <w:t>项目验收合格后无息返还（双方也可以通过协商另行约定其他退还时间和方式及用途）</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i w:val="0"/>
                <w:iCs w:val="0"/>
                <w:color w:val="auto"/>
                <w:sz w:val="24"/>
                <w:szCs w:val="24"/>
                <w:highlight w:val="none"/>
              </w:rPr>
              <w:t xml:space="preserve">              </w:t>
            </w:r>
          </w:p>
          <w:p w14:paraId="29254C8C">
            <w:pPr>
              <w:pStyle w:val="46"/>
              <w:keepNext w:val="0"/>
              <w:keepLines w:val="0"/>
              <w:pageBreakBefore w:val="0"/>
              <w:kinsoku/>
              <w:bidi w:val="0"/>
              <w:spacing w:line="264" w:lineRule="auto"/>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3DE73410">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以上各类机构出具的以担保函、保证保险承担责任的方式均须满足无条件见索即付条件。</w:t>
            </w:r>
          </w:p>
          <w:p w14:paraId="2AB9B5F8">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以担保函、保证保险形式缴纳履约保证金的，受益人和收取单位须为采购人。</w:t>
            </w:r>
          </w:p>
        </w:tc>
      </w:tr>
      <w:tr w14:paraId="0CD8D9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077" w:hRule="atLeast"/>
        </w:trPr>
        <w:tc>
          <w:tcPr>
            <w:tcW w:w="970" w:type="dxa"/>
            <w:tcBorders>
              <w:top w:val="single" w:color="auto" w:sz="2" w:space="0"/>
              <w:left w:val="single" w:color="auto" w:sz="2" w:space="0"/>
              <w:bottom w:val="single" w:color="auto" w:sz="2" w:space="0"/>
              <w:right w:val="single" w:color="auto" w:sz="2" w:space="0"/>
            </w:tcBorders>
            <w:vAlign w:val="center"/>
          </w:tcPr>
          <w:p w14:paraId="61D5B595">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34.5</w:t>
            </w:r>
          </w:p>
        </w:tc>
        <w:tc>
          <w:tcPr>
            <w:tcW w:w="1971" w:type="dxa"/>
            <w:tcBorders>
              <w:top w:val="single" w:color="auto" w:sz="2" w:space="0"/>
              <w:left w:val="single" w:color="auto" w:sz="2" w:space="0"/>
              <w:bottom w:val="single" w:color="auto" w:sz="2" w:space="0"/>
              <w:right w:val="single" w:color="auto" w:sz="2" w:space="0"/>
            </w:tcBorders>
            <w:vAlign w:val="center"/>
          </w:tcPr>
          <w:p w14:paraId="59408DFA">
            <w:pPr>
              <w:pStyle w:val="46"/>
              <w:keepNext w:val="0"/>
              <w:keepLines w:val="0"/>
              <w:pageBreakBefore w:val="0"/>
              <w:kinsoku/>
              <w:bidi w:val="0"/>
              <w:spacing w:line="264" w:lineRule="auto"/>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合同分包</w:t>
            </w:r>
          </w:p>
        </w:tc>
        <w:tc>
          <w:tcPr>
            <w:tcW w:w="6926" w:type="dxa"/>
            <w:tcBorders>
              <w:top w:val="single" w:color="auto" w:sz="2" w:space="0"/>
              <w:left w:val="single" w:color="auto" w:sz="2" w:space="0"/>
              <w:bottom w:val="single" w:color="auto" w:sz="2" w:space="0"/>
              <w:right w:val="single" w:color="auto" w:sz="2" w:space="0"/>
            </w:tcBorders>
            <w:vAlign w:val="center"/>
          </w:tcPr>
          <w:p w14:paraId="54690299">
            <w:pPr>
              <w:pStyle w:val="46"/>
              <w:keepNext w:val="0"/>
              <w:keepLines w:val="0"/>
              <w:pageBreakBefore w:val="0"/>
              <w:kinsoku/>
              <w:bidi w:val="0"/>
              <w:spacing w:line="264" w:lineRule="auto"/>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本项目的非主体、非关键性工作是否允许分包： </w:t>
            </w:r>
          </w:p>
          <w:p w14:paraId="41E01598">
            <w:pPr>
              <w:pStyle w:val="46"/>
              <w:keepNext w:val="0"/>
              <w:keepLines w:val="0"/>
              <w:pageBreakBefore w:val="0"/>
              <w:kinsoku/>
              <w:bidi w:val="0"/>
              <w:spacing w:line="264" w:lineRule="auto"/>
              <w:ind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 xml:space="preserve">不允许 </w:t>
            </w:r>
          </w:p>
          <w:p w14:paraId="58E65C36">
            <w:pPr>
              <w:pStyle w:val="46"/>
              <w:keepNext w:val="0"/>
              <w:keepLines w:val="0"/>
              <w:pageBreakBefore w:val="0"/>
              <w:kinsoku/>
              <w:bidi w:val="0"/>
              <w:spacing w:line="264" w:lineRule="auto"/>
              <w:ind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□允许，具体要求： </w:t>
            </w:r>
          </w:p>
          <w:p w14:paraId="64B33F0E">
            <w:pPr>
              <w:pStyle w:val="46"/>
              <w:keepNext w:val="0"/>
              <w:keepLines w:val="0"/>
              <w:pageBreakBefore w:val="0"/>
              <w:kinsoku/>
              <w:bidi w:val="0"/>
              <w:spacing w:line="264" w:lineRule="auto"/>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1.可以分包履行的具体内容：_____； </w:t>
            </w:r>
          </w:p>
          <w:p w14:paraId="6067C91E">
            <w:pPr>
              <w:pStyle w:val="46"/>
              <w:keepNext w:val="0"/>
              <w:keepLines w:val="0"/>
              <w:pageBreakBefore w:val="0"/>
              <w:kinsoku/>
              <w:bidi w:val="0"/>
              <w:spacing w:line="264" w:lineRule="auto"/>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2.允许分包的金额或者比例：_____； </w:t>
            </w:r>
          </w:p>
          <w:p w14:paraId="4D4A653A">
            <w:pPr>
              <w:pStyle w:val="46"/>
              <w:keepNext w:val="0"/>
              <w:keepLines w:val="0"/>
              <w:pageBreakBefore w:val="0"/>
              <w:kinsoku/>
              <w:bidi w:val="0"/>
              <w:spacing w:line="264" w:lineRule="auto"/>
              <w:ind w:firstLine="480" w:firstLineChars="200"/>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3.其他要求：_____。</w:t>
            </w:r>
          </w:p>
        </w:tc>
      </w:tr>
      <w:tr w14:paraId="21B489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1712D30">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35.1</w:t>
            </w:r>
          </w:p>
        </w:tc>
        <w:tc>
          <w:tcPr>
            <w:tcW w:w="1971" w:type="dxa"/>
            <w:tcBorders>
              <w:top w:val="single" w:color="auto" w:sz="2" w:space="0"/>
              <w:left w:val="single" w:color="auto" w:sz="2" w:space="0"/>
              <w:bottom w:val="single" w:color="auto" w:sz="2" w:space="0"/>
              <w:right w:val="single" w:color="auto" w:sz="2" w:space="0"/>
            </w:tcBorders>
            <w:vAlign w:val="center"/>
          </w:tcPr>
          <w:p w14:paraId="1BD6E32F">
            <w:pPr>
              <w:pStyle w:val="46"/>
              <w:keepNext w:val="0"/>
              <w:keepLines w:val="0"/>
              <w:pageBreakBefore w:val="0"/>
              <w:kinsoku/>
              <w:bidi w:val="0"/>
              <w:spacing w:line="264" w:lineRule="auto"/>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质疑</w:t>
            </w:r>
          </w:p>
        </w:tc>
        <w:tc>
          <w:tcPr>
            <w:tcW w:w="6926" w:type="dxa"/>
            <w:tcBorders>
              <w:top w:val="single" w:color="auto" w:sz="2" w:space="0"/>
              <w:left w:val="single" w:color="auto" w:sz="2" w:space="0"/>
              <w:bottom w:val="single" w:color="auto" w:sz="2" w:space="0"/>
              <w:right w:val="single" w:color="auto" w:sz="2" w:space="0"/>
            </w:tcBorders>
            <w:vAlign w:val="center"/>
          </w:tcPr>
          <w:p w14:paraId="77B66FEA">
            <w:pPr>
              <w:keepNext w:val="0"/>
              <w:keepLines w:val="0"/>
              <w:pageBreakBefore w:val="0"/>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1.供应商认为</w:t>
            </w:r>
            <w:r>
              <w:rPr>
                <w:rFonts w:hint="eastAsia" w:ascii="宋体" w:hAnsi="宋体" w:eastAsia="宋体" w:cs="宋体"/>
                <w:b/>
                <w:bCs/>
                <w:color w:val="000000" w:themeColor="text1"/>
                <w:sz w:val="24"/>
                <w:szCs w:val="24"/>
                <w:u w:val="none"/>
                <w:lang w:val="en-US" w:eastAsia="zh-CN"/>
                <w14:textFill>
                  <w14:solidFill>
                    <w14:schemeClr w14:val="tx1"/>
                  </w14:solidFill>
                </w14:textFill>
              </w:rPr>
              <w:t>采购文件、采购过程、中标或者成交结果</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使自己的权益受到损害的，可以在知道或者应知其权益受到损害之日起7个工作日内，以书面形式向采购人、采购代理机构提出质疑。</w:t>
            </w:r>
          </w:p>
          <w:p w14:paraId="409E3C7D">
            <w:pPr>
              <w:keepNext w:val="0"/>
              <w:keepLines w:val="0"/>
              <w:pageBreakBefore w:val="0"/>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2.供应商应在</w:t>
            </w:r>
            <w:r>
              <w:rPr>
                <w:rFonts w:hint="eastAsia" w:ascii="宋体" w:hAnsi="宋体" w:eastAsia="宋体" w:cs="宋体"/>
                <w:b/>
                <w:bCs/>
                <w:color w:val="000000" w:themeColor="text1"/>
                <w:sz w:val="24"/>
                <w:szCs w:val="24"/>
                <w:u w:val="none"/>
                <w:lang w:val="en-US" w:eastAsia="zh-CN"/>
                <w14:textFill>
                  <w14:solidFill>
                    <w14:schemeClr w14:val="tx1"/>
                  </w14:solidFill>
                </w14:textFill>
              </w:rPr>
              <w:t>法定质疑期内一次性提出</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针对</w:t>
            </w:r>
            <w:r>
              <w:rPr>
                <w:rFonts w:hint="eastAsia" w:ascii="宋体" w:hAnsi="宋体" w:eastAsia="宋体" w:cs="宋体"/>
                <w:b/>
                <w:bCs/>
                <w:color w:val="000000" w:themeColor="text1"/>
                <w:sz w:val="24"/>
                <w:szCs w:val="24"/>
                <w:u w:val="none"/>
                <w:lang w:val="en-US" w:eastAsia="zh-CN"/>
                <w14:textFill>
                  <w14:solidFill>
                    <w14:schemeClr w14:val="tx1"/>
                  </w14:solidFill>
                </w14:textFill>
              </w:rPr>
              <w:t>同一采购程序环节</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的质疑。</w:t>
            </w:r>
          </w:p>
          <w:p w14:paraId="4F143B27">
            <w:pPr>
              <w:keepNext w:val="0"/>
              <w:keepLines w:val="0"/>
              <w:pageBreakBefore w:val="0"/>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3.质疑供应商应按照财政部制定的《政府采购质疑函范本》格式10（可从财政部官方网站下载）和《政府采购质疑和投诉办法》（财政部令第 94 号）的要求，在法定质疑期内以书面形式提出质疑。</w:t>
            </w:r>
          </w:p>
          <w:p w14:paraId="49348813">
            <w:pPr>
              <w:keepNext w:val="0"/>
              <w:keepLines w:val="0"/>
              <w:pageBreakBefore w:val="0"/>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4.超出法定质疑期、重复或分次提出的、内容或形式不符合《政府采购质疑和投诉办法》规定的质疑将被拒绝。</w:t>
            </w:r>
          </w:p>
          <w:p w14:paraId="4BADB03B">
            <w:pPr>
              <w:keepNext w:val="0"/>
              <w:keepLines w:val="0"/>
              <w:pageBreakBefore w:val="0"/>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5.依据：《中华人民共和国政府采购法》第五十二条、《中华人民共和国政府采购法实施条例》第五十三条规定的供应商应知其权益受到损害之日，是指：(一)对可以质疑的采购文件提出质疑的，为收到采购文件之日或者采购文件公告期限届满之日；(二)对采购过程提出质疑的，为各采购程序环节结束之日；(三)对中标或者成交结果提出质疑的，为中标或者成交结果公告期限届满之日。</w:t>
            </w:r>
          </w:p>
          <w:p w14:paraId="3906845D">
            <w:pPr>
              <w:keepNext w:val="0"/>
              <w:keepLines w:val="0"/>
              <w:pageBreakBefore w:val="0"/>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6.采购代理机构质疑函接收信息</w:t>
            </w:r>
          </w:p>
          <w:p w14:paraId="2E4A6632">
            <w:pPr>
              <w:keepNext w:val="0"/>
              <w:keepLines w:val="0"/>
              <w:pageBreakBefore w:val="0"/>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接收部门：新疆浩瑞兴建设工程项目管理咨询有限公司</w:t>
            </w:r>
          </w:p>
          <w:p w14:paraId="68391267">
            <w:pPr>
              <w:keepNext w:val="0"/>
              <w:keepLines w:val="0"/>
              <w:pageBreakBefore w:val="0"/>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联系人：董佳琦</w:t>
            </w:r>
          </w:p>
          <w:p w14:paraId="3897A9BE">
            <w:pPr>
              <w:keepNext w:val="0"/>
              <w:keepLines w:val="0"/>
              <w:pageBreakBefore w:val="0"/>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联系电话：17709989955</w:t>
            </w:r>
          </w:p>
          <w:p w14:paraId="5C218CF3">
            <w:pPr>
              <w:keepNext w:val="0"/>
              <w:keepLines w:val="0"/>
              <w:pageBreakBefore w:val="0"/>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地址：喀什市山陆林时代广场6楼</w:t>
            </w:r>
          </w:p>
          <w:p w14:paraId="1541EA1A">
            <w:pPr>
              <w:keepNext w:val="0"/>
              <w:keepLines w:val="0"/>
              <w:pageBreakBefore w:val="0"/>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提交方式：现场提交盖章的纸质版原件。</w:t>
            </w:r>
          </w:p>
          <w:p w14:paraId="19CF984C">
            <w:pPr>
              <w:pStyle w:val="54"/>
              <w:keepNext w:val="0"/>
              <w:keepLines w:val="0"/>
              <w:pageBreakBefore w:val="0"/>
              <w:widowControl w:val="0"/>
              <w:kinsoku/>
              <w:wordWrap/>
              <w:overflowPunct/>
              <w:topLinePunct w:val="0"/>
              <w:autoSpaceDE w:val="0"/>
              <w:autoSpaceDN w:val="0"/>
              <w:bidi w:val="0"/>
              <w:adjustRightInd w:val="0"/>
              <w:snapToGrid/>
              <w:spacing w:line="264"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7.澄清、修改文件发出后（若有），供应商必须使用最新的澄清文件制作电子</w:t>
            </w:r>
            <w:r>
              <w:rPr>
                <w:rFonts w:hint="eastAsia" w:ascii="宋体" w:hAnsi="宋体" w:cs="宋体"/>
                <w:b w:val="0"/>
                <w:bCs w:val="0"/>
                <w:color w:val="000000" w:themeColor="text1"/>
                <w:sz w:val="24"/>
                <w:szCs w:val="24"/>
                <w:u w:val="none"/>
                <w:lang w:val="en-US" w:eastAsia="zh-CN"/>
                <w14:textFill>
                  <w14:solidFill>
                    <w14:schemeClr w14:val="tx1"/>
                  </w14:solidFill>
                </w14:textFill>
              </w:rPr>
              <w:t>投标文件</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w:t>
            </w:r>
          </w:p>
        </w:tc>
      </w:tr>
      <w:tr w14:paraId="493B99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741F41B">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4CF7449D">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采购代理服务费收取方式和标准</w:t>
            </w:r>
          </w:p>
        </w:tc>
        <w:tc>
          <w:tcPr>
            <w:tcW w:w="6926" w:type="dxa"/>
            <w:tcBorders>
              <w:top w:val="single" w:color="auto" w:sz="2" w:space="0"/>
              <w:left w:val="single" w:color="auto" w:sz="2" w:space="0"/>
              <w:bottom w:val="single" w:color="auto" w:sz="2" w:space="0"/>
              <w:right w:val="single" w:color="auto" w:sz="2" w:space="0"/>
            </w:tcBorders>
            <w:vAlign w:val="center"/>
          </w:tcPr>
          <w:p w14:paraId="1F579E62">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收</w:t>
            </w:r>
            <w:r>
              <w:rPr>
                <w:rFonts w:hint="eastAsia" w:ascii="宋体" w:hAnsi="宋体" w:eastAsia="宋体" w:cs="宋体"/>
                <w:i w:val="0"/>
                <w:iCs w:val="0"/>
                <w:color w:val="auto"/>
                <w:sz w:val="24"/>
                <w:szCs w:val="24"/>
                <w:highlight w:val="none"/>
              </w:rPr>
              <w:t>费</w:t>
            </w:r>
            <w:r>
              <w:rPr>
                <w:rFonts w:hint="eastAsia" w:ascii="宋体" w:hAnsi="宋体" w:eastAsia="宋体" w:cs="宋体"/>
                <w:i w:val="0"/>
                <w:iCs w:val="0"/>
                <w:color w:val="auto"/>
                <w:sz w:val="24"/>
                <w:szCs w:val="24"/>
                <w:highlight w:val="none"/>
                <w:lang w:val="en-US" w:eastAsia="zh-CN"/>
              </w:rPr>
              <w:t>对象</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 xml:space="preserve">采购人支付 </w:t>
            </w: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 xml:space="preserve">人支付 </w:t>
            </w:r>
          </w:p>
          <w:p w14:paraId="0C436243">
            <w:pPr>
              <w:keepNext w:val="0"/>
              <w:keepLines w:val="0"/>
              <w:pageBreakBefore w:val="0"/>
              <w:kinsoku/>
              <w:wordWrap/>
              <w:overflowPunct/>
              <w:topLinePunct w:val="0"/>
              <w:bidi w:val="0"/>
              <w:adjustRightInd w:val="0"/>
              <w:snapToGrid w:val="0"/>
              <w:spacing w:line="264" w:lineRule="auto"/>
              <w:jc w:val="both"/>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收费</w:t>
            </w:r>
            <w:r>
              <w:rPr>
                <w:rFonts w:hint="eastAsia" w:ascii="宋体" w:hAnsi="宋体" w:eastAsia="宋体" w:cs="宋体"/>
                <w:i w:val="0"/>
                <w:iCs w:val="0"/>
                <w:color w:val="auto"/>
                <w:sz w:val="24"/>
                <w:szCs w:val="24"/>
                <w:highlight w:val="none"/>
              </w:rPr>
              <w:t>标准：</w:t>
            </w:r>
            <w:r>
              <w:rPr>
                <w:rFonts w:hint="eastAsia" w:ascii="宋体" w:hAnsi="宋体" w:eastAsia="宋体" w:cs="宋体"/>
                <w:b w:val="0"/>
                <w:bCs w:val="0"/>
                <w:i w:val="0"/>
                <w:iCs w:val="0"/>
                <w:caps w:val="0"/>
                <w:color w:val="000000" w:themeColor="text1"/>
                <w:spacing w:val="0"/>
                <w:sz w:val="24"/>
                <w:szCs w:val="24"/>
                <w:highlight w:val="none"/>
                <w:u w:val="single"/>
                <w:shd w:val="clear" w:color="auto"/>
                <w14:textFill>
                  <w14:solidFill>
                    <w14:schemeClr w14:val="tx1"/>
                  </w14:solidFill>
                </w14:textFill>
              </w:rPr>
              <w:t>根据（发改价格[2015]299号文件）</w:t>
            </w:r>
            <w:r>
              <w:rPr>
                <w:rFonts w:hint="eastAsia" w:ascii="宋体" w:hAnsi="宋体" w:eastAsia="宋体" w:cs="宋体"/>
                <w:b w:val="0"/>
                <w:bCs w:val="0"/>
                <w:i w:val="0"/>
                <w:iCs w:val="0"/>
                <w:caps w:val="0"/>
                <w:color w:val="000000" w:themeColor="text1"/>
                <w:spacing w:val="0"/>
                <w:sz w:val="24"/>
                <w:szCs w:val="24"/>
                <w:highlight w:val="none"/>
                <w:u w:val="single"/>
                <w:shd w:val="clear" w:color="auto"/>
                <w:lang w:val="en-US" w:eastAsia="zh-CN"/>
                <w14:textFill>
                  <w14:solidFill>
                    <w14:schemeClr w14:val="tx1"/>
                  </w14:solidFill>
                </w14:textFill>
              </w:rPr>
              <w:t>为参考</w:t>
            </w:r>
            <w:r>
              <w:rPr>
                <w:rFonts w:hint="eastAsia" w:ascii="宋体" w:hAnsi="宋体" w:eastAsia="宋体" w:cs="宋体"/>
                <w:b w:val="0"/>
                <w:bCs w:val="0"/>
                <w:i w:val="0"/>
                <w:iCs w:val="0"/>
                <w:caps w:val="0"/>
                <w:color w:val="000000" w:themeColor="text1"/>
                <w:spacing w:val="0"/>
                <w:sz w:val="24"/>
                <w:szCs w:val="24"/>
                <w:highlight w:val="none"/>
                <w:u w:val="single"/>
                <w:shd w:val="clear" w:color="auto"/>
                <w14:textFill>
                  <w14:solidFill>
                    <w14:schemeClr w14:val="tx1"/>
                  </w14:solidFill>
                </w14:textFill>
              </w:rPr>
              <w:t>，按差额定率累进法计算，由中标单位领取中标通知书时一次性支付。</w:t>
            </w:r>
          </w:p>
          <w:p w14:paraId="6465054C">
            <w:pPr>
              <w:keepNext w:val="0"/>
              <w:keepLines w:val="0"/>
              <w:pageBreakBefore w:val="0"/>
              <w:shd w:val="clear" w:color="auto" w:fill="auto"/>
              <w:kinsoku/>
              <w:wordWrap/>
              <w:overflowPunct/>
              <w:topLinePunct w:val="0"/>
              <w:bidi w:val="0"/>
              <w:spacing w:line="264" w:lineRule="auto"/>
              <w:jc w:val="both"/>
              <w:textAlignment w:val="auto"/>
              <w:rPr>
                <w:rFonts w:hint="eastAsia" w:ascii="宋体" w:hAnsi="宋体" w:eastAsia="宋体" w:cs="宋体"/>
                <w:b w:val="0"/>
                <w:bCs w:val="0"/>
                <w:i w:val="0"/>
                <w:iCs w:val="0"/>
                <w:caps w:val="0"/>
                <w:color w:val="000000" w:themeColor="text1"/>
                <w:spacing w:val="0"/>
                <w:sz w:val="24"/>
                <w:szCs w:val="24"/>
                <w:highlight w:val="none"/>
                <w:u w:val="single"/>
                <w:shd w:val="clear" w:color="auto" w:fill="FFFFFF"/>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b w:val="0"/>
                <w:bCs w:val="0"/>
                <w:i w:val="0"/>
                <w:iCs w:val="0"/>
                <w:caps w:val="0"/>
                <w:color w:val="000000" w:themeColor="text1"/>
                <w:spacing w:val="0"/>
                <w:sz w:val="24"/>
                <w:szCs w:val="24"/>
                <w:highlight w:val="none"/>
                <w:shd w:val="clear" w:color="auto" w:fill="FFFFFF"/>
                <w14:textFill>
                  <w14:solidFill>
                    <w14:schemeClr w14:val="tx1"/>
                  </w14:solidFill>
                </w14:textFill>
              </w:rPr>
              <w:t>支付形式：</w:t>
            </w:r>
            <w:r>
              <w:rPr>
                <w:rFonts w:hint="eastAsia" w:ascii="宋体" w:hAnsi="宋体" w:eastAsia="宋体" w:cs="宋体"/>
                <w:b w:val="0"/>
                <w:bCs w:val="0"/>
                <w:i w:val="0"/>
                <w:iCs w:val="0"/>
                <w:caps w:val="0"/>
                <w:color w:val="000000" w:themeColor="text1"/>
                <w:spacing w:val="0"/>
                <w:sz w:val="24"/>
                <w:szCs w:val="24"/>
                <w:highlight w:val="none"/>
                <w:u w:val="single"/>
                <w:shd w:val="clear" w:color="auto" w:fill="FFFFFF"/>
                <w14:textFill>
                  <w14:solidFill>
                    <w14:schemeClr w14:val="tx1"/>
                  </w14:solidFill>
                </w14:textFill>
              </w:rPr>
              <w:t xml:space="preserve"> </w:t>
            </w:r>
            <w:r>
              <w:rPr>
                <w:rFonts w:hint="eastAsia" w:ascii="宋体" w:hAnsi="宋体" w:eastAsia="宋体" w:cs="宋体"/>
                <w:color w:val="000000" w:themeColor="text1"/>
                <w:sz w:val="24"/>
                <w:highlight w:val="none"/>
                <w:u w:val="single"/>
                <w:shd w:val="clear" w:color="auto" w:fill="FFFFFF"/>
                <w14:textFill>
                  <w14:solidFill>
                    <w14:schemeClr w14:val="tx1"/>
                  </w14:solidFill>
                </w14:textFill>
              </w:rPr>
              <w:t>电汇、</w:t>
            </w:r>
            <w:r>
              <w:rPr>
                <w:rFonts w:hint="eastAsia" w:ascii="宋体" w:hAnsi="宋体" w:eastAsia="宋体" w:cs="宋体"/>
                <w:color w:val="000000" w:themeColor="text1"/>
                <w:sz w:val="24"/>
                <w:highlight w:val="none"/>
                <w:u w:val="single"/>
                <w:shd w:val="clear" w:color="auto" w:fill="FFFFFF"/>
                <w:lang w:val="en-US" w:eastAsia="zh-CN"/>
                <w14:textFill>
                  <w14:solidFill>
                    <w14:schemeClr w14:val="tx1"/>
                  </w14:solidFill>
                </w14:textFill>
              </w:rPr>
              <w:t xml:space="preserve">银行转账 </w:t>
            </w:r>
          </w:p>
          <w:p w14:paraId="088C1A36">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bCs w:val="0"/>
                <w:i w:val="0"/>
                <w:iCs w:val="0"/>
                <w:caps w:val="0"/>
                <w:color w:val="000000" w:themeColor="text1"/>
                <w:spacing w:val="0"/>
                <w:sz w:val="24"/>
                <w:szCs w:val="24"/>
                <w:highlight w:val="none"/>
                <w:shd w:val="clear" w:color="auto" w:fill="FFFFFF"/>
                <w:lang w:val="en-US" w:eastAsia="zh-CN"/>
                <w14:textFill>
                  <w14:solidFill>
                    <w14:schemeClr w14:val="tx1"/>
                  </w14:solidFill>
                </w14:textFill>
              </w:rPr>
              <w:t>4.</w:t>
            </w:r>
            <w:r>
              <w:rPr>
                <w:rFonts w:hint="eastAsia" w:ascii="宋体" w:hAnsi="宋体" w:eastAsia="宋体" w:cs="宋体"/>
                <w:b w:val="0"/>
                <w:bCs w:val="0"/>
                <w:i w:val="0"/>
                <w:iCs w:val="0"/>
                <w:caps w:val="0"/>
                <w:color w:val="000000" w:themeColor="text1"/>
                <w:spacing w:val="0"/>
                <w:sz w:val="24"/>
                <w:szCs w:val="24"/>
                <w:highlight w:val="none"/>
                <w:shd w:val="clear" w:color="auto" w:fill="FFFFFF"/>
                <w14:textFill>
                  <w14:solidFill>
                    <w14:schemeClr w14:val="tx1"/>
                  </w14:solidFill>
                </w14:textFill>
              </w:rPr>
              <w:t>支付时间：</w:t>
            </w:r>
            <w:r>
              <w:rPr>
                <w:rFonts w:hint="eastAsia" w:ascii="宋体" w:hAnsi="宋体" w:eastAsia="宋体" w:cs="宋体"/>
                <w:b w:val="0"/>
                <w:bCs w:val="0"/>
                <w:i w:val="0"/>
                <w:iCs w:val="0"/>
                <w:caps w:val="0"/>
                <w:color w:val="000000" w:themeColor="text1"/>
                <w:spacing w:val="0"/>
                <w:sz w:val="24"/>
                <w:szCs w:val="24"/>
                <w:highlight w:val="none"/>
                <w:u w:val="single"/>
                <w:shd w:val="clear" w:color="auto" w:fill="FFFFFF"/>
                <w14:textFill>
                  <w14:solidFill>
                    <w14:schemeClr w14:val="tx1"/>
                  </w14:solidFill>
                </w14:textFill>
              </w:rPr>
              <w:t xml:space="preserve"> 领取中标通知书时</w:t>
            </w:r>
            <w:r>
              <w:rPr>
                <w:rFonts w:hint="eastAsia" w:ascii="宋体" w:hAnsi="宋体" w:eastAsia="宋体" w:cs="宋体"/>
                <w:b w:val="0"/>
                <w:bCs w:val="0"/>
                <w:i w:val="0"/>
                <w:iCs w:val="0"/>
                <w:caps w:val="0"/>
                <w:color w:val="000000" w:themeColor="text1"/>
                <w:spacing w:val="0"/>
                <w:sz w:val="24"/>
                <w:szCs w:val="24"/>
                <w:highlight w:val="none"/>
                <w:u w:val="single"/>
                <w:shd w:val="clear" w:color="auto" w:fill="FFFFFF"/>
                <w:lang w:val="en-US" w:eastAsia="zh-CN"/>
                <w14:textFill>
                  <w14:solidFill>
                    <w14:schemeClr w14:val="tx1"/>
                  </w14:solidFill>
                </w14:textFill>
              </w:rPr>
              <w:t xml:space="preserve">  </w:t>
            </w:r>
          </w:p>
        </w:tc>
      </w:tr>
      <w:tr w14:paraId="38A6D6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907EEA9">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41</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78AFE8A6">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是否接受进口产品</w:t>
            </w:r>
          </w:p>
        </w:tc>
        <w:tc>
          <w:tcPr>
            <w:tcW w:w="6926" w:type="dxa"/>
            <w:tcBorders>
              <w:top w:val="single" w:color="auto" w:sz="2" w:space="0"/>
              <w:left w:val="single" w:color="auto" w:sz="2" w:space="0"/>
              <w:bottom w:val="single" w:color="auto" w:sz="2" w:space="0"/>
              <w:right w:val="single" w:color="auto" w:sz="2" w:space="0"/>
            </w:tcBorders>
            <w:vAlign w:val="center"/>
          </w:tcPr>
          <w:p w14:paraId="299E80C4">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不接受</w:t>
            </w:r>
          </w:p>
          <w:p w14:paraId="1F613B6E">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lang w:val="zh-CN"/>
              </w:rPr>
              <w:t>接受</w:t>
            </w:r>
          </w:p>
        </w:tc>
      </w:tr>
      <w:tr w14:paraId="15D4D8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A33FDED">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42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p>
        </w:tc>
        <w:tc>
          <w:tcPr>
            <w:tcW w:w="1971" w:type="dxa"/>
            <w:tcBorders>
              <w:top w:val="single" w:color="auto" w:sz="2" w:space="0"/>
              <w:left w:val="single" w:color="auto" w:sz="2" w:space="0"/>
              <w:bottom w:val="single" w:color="auto" w:sz="2" w:space="0"/>
              <w:right w:val="single" w:color="auto" w:sz="2" w:space="0"/>
            </w:tcBorders>
            <w:vAlign w:val="center"/>
          </w:tcPr>
          <w:p w14:paraId="5E189B60">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支持中小企业政策</w:t>
            </w:r>
            <w:r>
              <w:rPr>
                <w:rStyle w:val="31"/>
                <w:rFonts w:hint="eastAsia" w:ascii="宋体" w:hAnsi="宋体" w:eastAsia="宋体" w:cs="宋体"/>
                <w:b/>
                <w:bCs w:val="0"/>
                <w:i w:val="0"/>
                <w:iCs w:val="0"/>
                <w:color w:val="auto"/>
                <w:sz w:val="24"/>
                <w:szCs w:val="24"/>
                <w:highlight w:val="none"/>
                <w:lang w:val="en-US" w:eastAsia="zh-CN"/>
              </w:rPr>
              <w:t>（</w:t>
            </w:r>
            <w:r>
              <w:rPr>
                <w:rStyle w:val="31"/>
                <w:rFonts w:hint="eastAsia" w:cs="宋体"/>
                <w:b/>
                <w:bCs w:val="0"/>
                <w:i w:val="0"/>
                <w:iCs w:val="0"/>
                <w:color w:val="auto"/>
                <w:sz w:val="24"/>
                <w:szCs w:val="24"/>
                <w:highlight w:val="none"/>
                <w:lang w:val="en-US" w:eastAsia="zh-CN"/>
              </w:rPr>
              <w:t>本</w:t>
            </w:r>
            <w:r>
              <w:rPr>
                <w:rStyle w:val="31"/>
                <w:rFonts w:hint="eastAsia" w:ascii="宋体" w:hAnsi="宋体" w:eastAsia="宋体" w:cs="宋体"/>
                <w:b/>
                <w:bCs w:val="0"/>
                <w:i w:val="0"/>
                <w:iCs w:val="0"/>
                <w:color w:val="auto"/>
                <w:sz w:val="24"/>
                <w:szCs w:val="24"/>
                <w:highlight w:val="none"/>
                <w:lang w:val="en-US" w:eastAsia="zh-CN"/>
              </w:rPr>
              <w:t>项目</w:t>
            </w:r>
            <w:r>
              <w:rPr>
                <w:rStyle w:val="31"/>
                <w:rFonts w:hint="eastAsia" w:cs="宋体"/>
                <w:b/>
                <w:bCs w:val="0"/>
                <w:i w:val="0"/>
                <w:iCs w:val="0"/>
                <w:color w:val="auto"/>
                <w:sz w:val="24"/>
                <w:szCs w:val="24"/>
                <w:highlight w:val="none"/>
                <w:lang w:val="en-US" w:eastAsia="zh-CN"/>
              </w:rPr>
              <w:t>不</w:t>
            </w:r>
            <w:r>
              <w:rPr>
                <w:rStyle w:val="31"/>
                <w:rFonts w:hint="eastAsia" w:ascii="宋体" w:hAnsi="宋体" w:eastAsia="宋体" w:cs="宋体"/>
                <w:b/>
                <w:bCs w:val="0"/>
                <w:i w:val="0"/>
                <w:iCs w:val="0"/>
                <w:color w:val="auto"/>
                <w:sz w:val="24"/>
                <w:szCs w:val="24"/>
                <w:highlight w:val="none"/>
                <w:lang w:val="en-US" w:eastAsia="zh-CN"/>
              </w:rPr>
              <w:t>适用）</w:t>
            </w:r>
          </w:p>
        </w:tc>
        <w:tc>
          <w:tcPr>
            <w:tcW w:w="6926" w:type="dxa"/>
            <w:tcBorders>
              <w:top w:val="single" w:color="auto" w:sz="2" w:space="0"/>
              <w:left w:val="single" w:color="auto" w:sz="2" w:space="0"/>
              <w:bottom w:val="single" w:color="auto" w:sz="2" w:space="0"/>
              <w:right w:val="single" w:color="auto" w:sz="2" w:space="0"/>
            </w:tcBorders>
            <w:vAlign w:val="center"/>
          </w:tcPr>
          <w:p w14:paraId="4EDFE2C1">
            <w:pPr>
              <w:pStyle w:val="59"/>
              <w:keepNext w:val="0"/>
              <w:keepLines w:val="0"/>
              <w:pageBreakBefore w:val="0"/>
              <w:widowControl w:val="0"/>
              <w:kinsoku/>
              <w:bidi w:val="0"/>
              <w:spacing w:before="0" w:beforeAutospacing="0" w:after="0" w:afterAutospacing="0" w:line="264" w:lineRule="auto"/>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1</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小型和微型企业价格扣除：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0D1566CA">
            <w:pPr>
              <w:pStyle w:val="59"/>
              <w:keepNext w:val="0"/>
              <w:keepLines w:val="0"/>
              <w:pageBreakBefore w:val="0"/>
              <w:widowControl w:val="0"/>
              <w:kinsoku/>
              <w:bidi w:val="0"/>
              <w:spacing w:before="0" w:beforeAutospacing="0" w:after="0" w:afterAutospacing="0" w:line="264" w:lineRule="auto"/>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2</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监狱企业价格扣除：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5A1586AD">
            <w:pPr>
              <w:pStyle w:val="59"/>
              <w:keepNext w:val="0"/>
              <w:keepLines w:val="0"/>
              <w:pageBreakBefore w:val="0"/>
              <w:widowControl w:val="0"/>
              <w:kinsoku/>
              <w:bidi w:val="0"/>
              <w:spacing w:before="0" w:beforeAutospacing="0" w:after="0" w:afterAutospacing="0" w:line="264" w:lineRule="auto"/>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3</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残疾人福利性单位价格扣除：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2A0AC7E9">
            <w:pPr>
              <w:pStyle w:val="59"/>
              <w:keepNext w:val="0"/>
              <w:keepLines w:val="0"/>
              <w:pageBreakBefore w:val="0"/>
              <w:widowControl w:val="0"/>
              <w:kinsoku/>
              <w:bidi w:val="0"/>
              <w:spacing w:before="0" w:beforeAutospacing="0" w:after="0" w:afterAutospacing="0" w:line="264" w:lineRule="auto"/>
              <w:jc w:val="both"/>
              <w:textAlignment w:val="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4</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00850874">
            <w:pPr>
              <w:pStyle w:val="59"/>
              <w:keepNext w:val="0"/>
              <w:keepLines w:val="0"/>
              <w:pageBreakBefore w:val="0"/>
              <w:widowControl w:val="0"/>
              <w:kinsoku/>
              <w:bidi w:val="0"/>
              <w:spacing w:before="0" w:beforeAutospacing="0" w:after="0" w:afterAutospacing="0" w:line="264" w:lineRule="auto"/>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5</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。（允许大中型企业向小微企业分包的项目适用）</w:t>
            </w:r>
          </w:p>
        </w:tc>
      </w:tr>
      <w:tr w14:paraId="261C84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0" w:hRule="atLeast"/>
        </w:trPr>
        <w:tc>
          <w:tcPr>
            <w:tcW w:w="970" w:type="dxa"/>
            <w:tcBorders>
              <w:top w:val="single" w:color="auto" w:sz="2" w:space="0"/>
              <w:left w:val="single" w:color="auto" w:sz="2" w:space="0"/>
              <w:bottom w:val="single" w:color="auto" w:sz="2" w:space="0"/>
              <w:right w:val="single" w:color="auto" w:sz="2" w:space="0"/>
            </w:tcBorders>
            <w:vAlign w:val="center"/>
          </w:tcPr>
          <w:p w14:paraId="6A1B9C7A">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42.9</w:t>
            </w:r>
          </w:p>
        </w:tc>
        <w:tc>
          <w:tcPr>
            <w:tcW w:w="1971" w:type="dxa"/>
            <w:tcBorders>
              <w:top w:val="single" w:color="auto" w:sz="2" w:space="0"/>
              <w:left w:val="single" w:color="auto" w:sz="2" w:space="0"/>
              <w:bottom w:val="single" w:color="auto" w:sz="2" w:space="0"/>
              <w:right w:val="single" w:color="auto" w:sz="2" w:space="0"/>
            </w:tcBorders>
            <w:vAlign w:val="center"/>
          </w:tcPr>
          <w:p w14:paraId="06F6363F">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标的所属行业</w:t>
            </w:r>
          </w:p>
          <w:p w14:paraId="1ABC0F2D">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Style w:val="31"/>
                <w:rFonts w:hint="eastAsia" w:ascii="宋体" w:hAnsi="宋体" w:eastAsia="宋体" w:cs="宋体"/>
                <w:b w:val="0"/>
                <w:i w:val="0"/>
                <w:iCs w:val="0"/>
                <w:color w:val="auto"/>
                <w:sz w:val="24"/>
                <w:szCs w:val="24"/>
                <w:highlight w:val="none"/>
                <w:lang w:val="en-US" w:eastAsia="zh-CN"/>
              </w:rPr>
              <w:t>（参照后附</w:t>
            </w:r>
            <w:r>
              <w:rPr>
                <w:rStyle w:val="31"/>
                <w:rFonts w:hint="eastAsia" w:ascii="宋体" w:hAnsi="宋体" w:eastAsia="宋体" w:cs="宋体"/>
                <w:b w:val="0"/>
                <w:i w:val="0"/>
                <w:iCs w:val="0"/>
                <w:color w:val="auto"/>
                <w:sz w:val="24"/>
                <w:szCs w:val="24"/>
                <w:highlight w:val="none"/>
                <w:lang w:eastAsia="zh-CN"/>
              </w:rPr>
              <w:t>《</w:t>
            </w:r>
            <w:r>
              <w:rPr>
                <w:rStyle w:val="31"/>
                <w:rFonts w:hint="eastAsia" w:ascii="宋体" w:hAnsi="宋体" w:eastAsia="宋体" w:cs="宋体"/>
                <w:b w:val="0"/>
                <w:i w:val="0"/>
                <w:iCs w:val="0"/>
                <w:color w:val="auto"/>
                <w:sz w:val="24"/>
                <w:szCs w:val="24"/>
                <w:highlight w:val="none"/>
              </w:rPr>
              <w:t>工信部联企业〔2011〕300号</w:t>
            </w:r>
            <w:r>
              <w:rPr>
                <w:rStyle w:val="31"/>
                <w:rFonts w:hint="eastAsia" w:ascii="宋体" w:hAnsi="宋体" w:eastAsia="宋体" w:cs="宋体"/>
                <w:b w:val="0"/>
                <w:i w:val="0"/>
                <w:iCs w:val="0"/>
                <w:color w:val="auto"/>
                <w:sz w:val="24"/>
                <w:szCs w:val="24"/>
                <w:highlight w:val="none"/>
                <w:lang w:eastAsia="zh-CN"/>
              </w:rPr>
              <w:t>》）</w:t>
            </w:r>
          </w:p>
        </w:tc>
        <w:tc>
          <w:tcPr>
            <w:tcW w:w="6926" w:type="dxa"/>
            <w:tcBorders>
              <w:top w:val="single" w:color="auto" w:sz="2" w:space="0"/>
              <w:left w:val="single" w:color="auto" w:sz="2" w:space="0"/>
              <w:bottom w:val="single" w:color="auto" w:sz="2" w:space="0"/>
              <w:right w:val="single" w:color="auto" w:sz="2" w:space="0"/>
            </w:tcBorders>
            <w:vAlign w:val="center"/>
          </w:tcPr>
          <w:p w14:paraId="65DFA064">
            <w:pPr>
              <w:keepNext w:val="0"/>
              <w:keepLines w:val="0"/>
              <w:pageBreakBefore w:val="0"/>
              <w:widowControl/>
              <w:suppressLineNumbers w:val="0"/>
              <w:kinsoku/>
              <w:bidi w:val="0"/>
              <w:spacing w:line="264" w:lineRule="auto"/>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 xml:space="preserve">本项目采购标的对应的中小企业划分标准所属行业： </w:t>
            </w:r>
          </w:p>
          <w:tbl>
            <w:tblPr>
              <w:tblStyle w:val="29"/>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0D7D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0B4ECB49">
                  <w:pPr>
                    <w:keepNext w:val="0"/>
                    <w:keepLines w:val="0"/>
                    <w:pageBreakBefore w:val="0"/>
                    <w:widowControl/>
                    <w:suppressLineNumbers w:val="0"/>
                    <w:kinsoku/>
                    <w:bidi w:val="0"/>
                    <w:spacing w:line="264" w:lineRule="auto"/>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包号</w:t>
                  </w:r>
                </w:p>
              </w:tc>
              <w:tc>
                <w:tcPr>
                  <w:tcW w:w="1824" w:type="dxa"/>
                  <w:vAlign w:val="center"/>
                </w:tcPr>
                <w:p w14:paraId="6E6BF0DE">
                  <w:pPr>
                    <w:keepNext w:val="0"/>
                    <w:keepLines w:val="0"/>
                    <w:pageBreakBefore w:val="0"/>
                    <w:widowControl/>
                    <w:suppressLineNumbers w:val="0"/>
                    <w:kinsoku/>
                    <w:bidi w:val="0"/>
                    <w:spacing w:line="264" w:lineRule="auto"/>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标的名称</w:t>
                  </w:r>
                </w:p>
              </w:tc>
              <w:tc>
                <w:tcPr>
                  <w:tcW w:w="3245" w:type="dxa"/>
                  <w:vAlign w:val="center"/>
                </w:tcPr>
                <w:p w14:paraId="0B3D928A">
                  <w:pPr>
                    <w:keepNext w:val="0"/>
                    <w:keepLines w:val="0"/>
                    <w:pageBreakBefore w:val="0"/>
                    <w:widowControl/>
                    <w:suppressLineNumbers w:val="0"/>
                    <w:kinsoku/>
                    <w:bidi w:val="0"/>
                    <w:spacing w:line="264" w:lineRule="auto"/>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中小企业划分标准所属行业</w:t>
                  </w:r>
                </w:p>
              </w:tc>
            </w:tr>
            <w:tr w14:paraId="1303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A801265">
                  <w:pPr>
                    <w:keepNext w:val="0"/>
                    <w:keepLines w:val="0"/>
                    <w:pageBreakBefore w:val="0"/>
                    <w:widowControl/>
                    <w:suppressLineNumbers w:val="0"/>
                    <w:kinsoku/>
                    <w:bidi w:val="0"/>
                    <w:spacing w:line="264" w:lineRule="auto"/>
                    <w:jc w:val="center"/>
                    <w:textAlignment w:val="auto"/>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vertAlign w:val="baseline"/>
                      <w:lang w:val="en-US" w:eastAsia="zh-CN" w:bidi="ar"/>
                    </w:rPr>
                    <w:t>第1包</w:t>
                  </w:r>
                </w:p>
              </w:tc>
              <w:tc>
                <w:tcPr>
                  <w:tcW w:w="1824" w:type="dxa"/>
                  <w:vAlign w:val="center"/>
                </w:tcPr>
                <w:p w14:paraId="6DBC9A86">
                  <w:pPr>
                    <w:keepNext w:val="0"/>
                    <w:keepLines w:val="0"/>
                    <w:pageBreakBefore w:val="0"/>
                    <w:widowControl/>
                    <w:suppressLineNumbers w:val="0"/>
                    <w:kinsoku/>
                    <w:bidi w:val="0"/>
                    <w:spacing w:line="264" w:lineRule="auto"/>
                    <w:jc w:val="center"/>
                    <w:textAlignment w:val="auto"/>
                    <w:rPr>
                      <w:rFonts w:hint="eastAsia" w:ascii="宋体" w:hAnsi="宋体" w:eastAsia="宋体" w:cs="宋体"/>
                      <w:i w:val="0"/>
                      <w:iCs w:val="0"/>
                      <w:color w:val="auto"/>
                      <w:kern w:val="0"/>
                      <w:sz w:val="22"/>
                      <w:szCs w:val="22"/>
                      <w:highlight w:val="none"/>
                      <w:vertAlign w:val="baseline"/>
                      <w:lang w:val="en-US" w:eastAsia="zh-CN" w:bidi="ar"/>
                    </w:rPr>
                  </w:pPr>
                  <w:r>
                    <w:rPr>
                      <w:rFonts w:hint="eastAsia" w:ascii="宋体" w:hAnsi="宋体" w:eastAsia="宋体" w:cs="宋体"/>
                      <w:i w:val="0"/>
                      <w:iCs w:val="0"/>
                      <w:color w:val="auto"/>
                      <w:kern w:val="0"/>
                      <w:sz w:val="22"/>
                      <w:szCs w:val="22"/>
                      <w:highlight w:val="none"/>
                      <w:vertAlign w:val="baseline"/>
                      <w:lang w:val="en-US" w:eastAsia="zh-CN" w:bidi="ar"/>
                    </w:rPr>
                    <w:t>喀什地区第二人民医院十四五期间专项审计及2025年度财务收支审计项目</w:t>
                  </w:r>
                </w:p>
              </w:tc>
              <w:tc>
                <w:tcPr>
                  <w:tcW w:w="3245" w:type="dxa"/>
                  <w:vAlign w:val="center"/>
                </w:tcPr>
                <w:p w14:paraId="27835F52">
                  <w:pPr>
                    <w:keepNext w:val="0"/>
                    <w:keepLines w:val="0"/>
                    <w:pageBreakBefore w:val="0"/>
                    <w:widowControl/>
                    <w:suppressLineNumbers w:val="0"/>
                    <w:kinsoku/>
                    <w:bidi w:val="0"/>
                    <w:spacing w:line="264" w:lineRule="auto"/>
                    <w:jc w:val="center"/>
                    <w:textAlignment w:val="auto"/>
                    <w:rPr>
                      <w:rFonts w:hint="default" w:ascii="宋体" w:hAnsi="宋体" w:eastAsia="宋体" w:cs="宋体"/>
                      <w:i w:val="0"/>
                      <w:iCs w:val="0"/>
                      <w:color w:val="auto"/>
                      <w:kern w:val="0"/>
                      <w:sz w:val="22"/>
                      <w:szCs w:val="22"/>
                      <w:highlight w:val="none"/>
                      <w:vertAlign w:val="baseline"/>
                      <w:lang w:val="en-US" w:eastAsia="zh-CN" w:bidi="ar"/>
                    </w:rPr>
                  </w:pPr>
                  <w:r>
                    <w:rPr>
                      <w:rFonts w:hint="eastAsia" w:cs="宋体"/>
                      <w:i w:val="0"/>
                      <w:iCs w:val="0"/>
                      <w:color w:val="auto"/>
                      <w:kern w:val="0"/>
                      <w:sz w:val="22"/>
                      <w:szCs w:val="22"/>
                      <w:highlight w:val="none"/>
                      <w:shd w:val="clear"/>
                      <w:vertAlign w:val="baseline"/>
                      <w:lang w:val="en-US" w:eastAsia="zh-CN" w:bidi="ar"/>
                    </w:rPr>
                    <w:t>租赁和商务服务业</w:t>
                  </w:r>
                </w:p>
              </w:tc>
            </w:tr>
          </w:tbl>
          <w:p w14:paraId="2726C3BD">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p>
        </w:tc>
      </w:tr>
      <w:tr w14:paraId="1FD0D4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522C68BF">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43.5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66620722">
            <w:pPr>
              <w:pStyle w:val="46"/>
              <w:keepNext w:val="0"/>
              <w:keepLines w:val="0"/>
              <w:pageBreakBefore w:val="0"/>
              <w:kinsoku/>
              <w:bidi w:val="0"/>
              <w:spacing w:line="264" w:lineRule="auto"/>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优先采购创新节能环保产品</w:t>
            </w:r>
          </w:p>
        </w:tc>
        <w:tc>
          <w:tcPr>
            <w:tcW w:w="6926" w:type="dxa"/>
            <w:tcBorders>
              <w:top w:val="single" w:color="auto" w:sz="2" w:space="0"/>
              <w:left w:val="single" w:color="auto" w:sz="2" w:space="0"/>
              <w:bottom w:val="single" w:color="auto" w:sz="2" w:space="0"/>
              <w:right w:val="single" w:color="auto" w:sz="2" w:space="0"/>
            </w:tcBorders>
            <w:shd w:val="clear" w:color="auto" w:fill="auto"/>
            <w:vAlign w:val="center"/>
          </w:tcPr>
          <w:p w14:paraId="4ED56407">
            <w:pPr>
              <w:pStyle w:val="46"/>
              <w:keepNext w:val="0"/>
              <w:keepLines w:val="0"/>
              <w:pageBreakBefore w:val="0"/>
              <w:kinsoku/>
              <w:bidi w:val="0"/>
              <w:spacing w:line="264" w:lineRule="auto"/>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产品纳入创新产品应用示范推荐目录内企业、所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产品获得节能产品或环境标志产品认证证书的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给予</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i w:val="0"/>
                <w:iCs w:val="0"/>
                <w:color w:val="auto"/>
                <w:sz w:val="24"/>
                <w:szCs w:val="24"/>
                <w:highlight w:val="none"/>
              </w:rPr>
              <w:t>。</w:t>
            </w:r>
          </w:p>
        </w:tc>
      </w:tr>
      <w:tr w14:paraId="2FACE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645EC3F">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55C3E887">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政府采购</w:t>
            </w:r>
          </w:p>
          <w:p w14:paraId="3D60BF6D">
            <w:pPr>
              <w:pStyle w:val="46"/>
              <w:keepNext w:val="0"/>
              <w:keepLines w:val="0"/>
              <w:pageBreakBefore w:val="0"/>
              <w:kinsoku/>
              <w:bidi w:val="0"/>
              <w:spacing w:line="264" w:lineRule="auto"/>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合同融资政策</w:t>
            </w:r>
          </w:p>
        </w:tc>
        <w:tc>
          <w:tcPr>
            <w:tcW w:w="6926" w:type="dxa"/>
            <w:tcBorders>
              <w:top w:val="single" w:color="auto" w:sz="2" w:space="0"/>
              <w:left w:val="single" w:color="auto" w:sz="2" w:space="0"/>
              <w:bottom w:val="single" w:color="auto" w:sz="2" w:space="0"/>
              <w:right w:val="single" w:color="auto" w:sz="2" w:space="0"/>
            </w:tcBorders>
            <w:shd w:val="clear" w:color="auto" w:fill="auto"/>
            <w:vAlign w:val="center"/>
          </w:tcPr>
          <w:p w14:paraId="6BFD9277">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1.</w:t>
            </w:r>
            <w:r>
              <w:rPr>
                <w:rFonts w:hint="eastAsia" w:ascii="宋体" w:hAnsi="宋体" w:eastAsia="宋体" w:cs="宋体"/>
                <w:i w:val="0"/>
                <w:iCs w:val="0"/>
                <w:color w:val="auto"/>
                <w:sz w:val="24"/>
                <w:szCs w:val="24"/>
                <w:highlight w:val="none"/>
              </w:rPr>
              <w:t>有融资需求的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人在获得政府采购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通知书后，即可向开展“政采贷”业务的金融机构提出申请，金融机构依据政府采购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通知书和政府采购合同，为中小微企业提供融资服务。</w:t>
            </w:r>
          </w:p>
          <w:p w14:paraId="48F63C7E">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渠道和方式：</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u w:val="single"/>
              </w:rPr>
              <w:t>根据项目情况自行补充</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rPr>
              <w:t>。</w:t>
            </w:r>
          </w:p>
          <w:p w14:paraId="0B474FB1">
            <w:pPr>
              <w:pStyle w:val="46"/>
              <w:keepNext w:val="0"/>
              <w:keepLines w:val="0"/>
              <w:pageBreakBefore w:val="0"/>
              <w:kinsoku/>
              <w:bidi w:val="0"/>
              <w:spacing w:line="264" w:lineRule="auto"/>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 xml:space="preserve">  2.</w:t>
            </w:r>
            <w:r>
              <w:rPr>
                <w:rFonts w:hint="eastAsia" w:ascii="宋体" w:hAnsi="宋体" w:eastAsia="宋体" w:cs="宋体"/>
                <w:i w:val="0"/>
                <w:iCs w:val="0"/>
                <w:color w:val="auto"/>
                <w:sz w:val="24"/>
                <w:szCs w:val="24"/>
                <w:highlight w:val="none"/>
                <w:lang w:eastAsia="zh-CN"/>
              </w:rPr>
              <w:t>“政采贷”融资指引：在取得政府采购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通知书后，可访问“</w:t>
            </w:r>
            <w:r>
              <w:rPr>
                <w:rFonts w:hint="eastAsia"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，查看和联系第三方平台或者金融机构，商洽融资事项，确定融资意向。</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人签署政府采购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合同后，登录“</w:t>
            </w:r>
            <w:r>
              <w:rPr>
                <w:rFonts w:hint="eastAsia"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，选择意向产品进行申请，并填写相关信息，“</w:t>
            </w:r>
            <w:r>
              <w:rPr>
                <w:rFonts w:hint="eastAsia"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将中标人融资申请信息推送第三方平台、意向金融机构。</w:t>
            </w:r>
          </w:p>
        </w:tc>
      </w:tr>
      <w:tr w14:paraId="33EDE4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059" w:hRule="atLeast"/>
        </w:trPr>
        <w:tc>
          <w:tcPr>
            <w:tcW w:w="970" w:type="dxa"/>
            <w:tcBorders>
              <w:top w:val="single" w:color="auto" w:sz="2" w:space="0"/>
              <w:left w:val="single" w:color="auto" w:sz="2" w:space="0"/>
              <w:bottom w:val="single" w:color="auto" w:sz="2" w:space="0"/>
              <w:right w:val="single" w:color="auto" w:sz="4" w:space="0"/>
            </w:tcBorders>
            <w:vAlign w:val="center"/>
          </w:tcPr>
          <w:p w14:paraId="5DDC4ECC">
            <w:pPr>
              <w:pStyle w:val="46"/>
              <w:keepNext w:val="0"/>
              <w:keepLines w:val="0"/>
              <w:pageBreakBefore w:val="0"/>
              <w:kinsoku/>
              <w:bidi w:val="0"/>
              <w:spacing w:line="264" w:lineRule="auto"/>
              <w:jc w:val="center"/>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4" w:space="0"/>
            </w:tcBorders>
            <w:vAlign w:val="center"/>
          </w:tcPr>
          <w:p w14:paraId="6CC49DED">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需要补充的其他内容</w:t>
            </w:r>
          </w:p>
        </w:tc>
        <w:tc>
          <w:tcPr>
            <w:tcW w:w="6926" w:type="dxa"/>
            <w:tcBorders>
              <w:top w:val="single" w:color="auto" w:sz="2" w:space="0"/>
              <w:left w:val="single" w:color="auto" w:sz="4" w:space="0"/>
              <w:bottom w:val="single" w:color="auto" w:sz="2" w:space="0"/>
              <w:right w:val="single" w:color="auto" w:sz="2" w:space="0"/>
            </w:tcBorders>
            <w:vAlign w:val="center"/>
          </w:tcPr>
          <w:p w14:paraId="752BD913">
            <w:pPr>
              <w:pStyle w:val="66"/>
              <w:keepNext w:val="0"/>
              <w:keepLines w:val="0"/>
              <w:pageBreakBefore w:val="0"/>
              <w:kinsoku/>
              <w:autoSpaceDE w:val="0"/>
              <w:autoSpaceDN w:val="0"/>
              <w:bidi w:val="0"/>
              <w:adjustRightInd w:val="0"/>
              <w:spacing w:line="264"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投标文件</w:t>
            </w:r>
            <w:r>
              <w:rPr>
                <w:rFonts w:hint="eastAsia" w:ascii="宋体" w:hAnsi="宋体" w:eastAsia="宋体" w:cs="宋体"/>
                <w:color w:val="000000" w:themeColor="text1"/>
                <w:sz w:val="24"/>
                <w:szCs w:val="24"/>
                <w14:textFill>
                  <w14:solidFill>
                    <w14:schemeClr w14:val="tx1"/>
                  </w14:solidFill>
                </w14:textFill>
              </w:rPr>
              <w:t>签字或盖章要求：</w:t>
            </w:r>
            <w:r>
              <w:rPr>
                <w:rFonts w:hint="eastAsia" w:ascii="宋体" w:hAnsi="宋体" w:cs="宋体"/>
                <w:b/>
                <w:bCs/>
                <w:color w:val="000000" w:themeColor="text1"/>
                <w:sz w:val="24"/>
                <w:szCs w:val="24"/>
                <w:lang w:eastAsia="zh-CN"/>
                <w14:textFill>
                  <w14:solidFill>
                    <w14:schemeClr w14:val="tx1"/>
                  </w14:solidFill>
                </w14:textFill>
              </w:rPr>
              <w:t>投标文件</w:t>
            </w:r>
            <w:r>
              <w:rPr>
                <w:rFonts w:hint="eastAsia" w:ascii="宋体" w:hAnsi="宋体" w:eastAsia="宋体" w:cs="宋体"/>
                <w:b/>
                <w:bCs/>
                <w:color w:val="000000" w:themeColor="text1"/>
                <w:sz w:val="24"/>
                <w:szCs w:val="24"/>
                <w14:textFill>
                  <w14:solidFill>
                    <w14:schemeClr w14:val="tx1"/>
                  </w14:solidFill>
                </w14:textFill>
              </w:rPr>
              <w:t>按招标文件要求格式盖公章和法人章或授权委托人签字</w:t>
            </w:r>
          </w:p>
          <w:p w14:paraId="0ADAF873">
            <w:pPr>
              <w:pStyle w:val="67"/>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i w:val="0"/>
                <w:iCs w:val="0"/>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t>.根据财政部关于分公司投标的回复，分公司经总公司授权，可以以分公司的名义参加政府采购活动，可以提供总公司或分公司的营业执照、财务报表、纳税证明等材料，但其民事责任由总公司承担。</w:t>
            </w:r>
          </w:p>
          <w:p w14:paraId="1052EC33">
            <w:pPr>
              <w:pStyle w:val="67"/>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i w:val="0"/>
                <w:iCs w:val="0"/>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t>.供应商未被“信用中国”（www.creditchina.gov.cn）、</w:t>
            </w:r>
            <w:r>
              <w:rPr>
                <w:rFonts w:hint="eastAsia" w:ascii="宋体" w:hAnsi="宋体" w:cs="宋体"/>
                <w:i w:val="0"/>
                <w:iCs w:val="0"/>
                <w:color w:val="000000" w:themeColor="text1"/>
                <w:kern w:val="2"/>
                <w:sz w:val="24"/>
                <w:szCs w:val="24"/>
                <w:highlight w:val="none"/>
                <w:lang w:val="en-US" w:eastAsia="zh-CN" w:bidi="ar-SA"/>
                <w14:textFill>
                  <w14:solidFill>
                    <w14:schemeClr w14:val="tx1"/>
                  </w14:solidFill>
                </w14:textFill>
              </w:rPr>
              <w:t>新疆政府采购</w:t>
            </w:r>
            <w:r>
              <w:rPr>
                <w:rFonts w:hint="eastAsia" w:ascii="宋体" w:hAnsi="宋体" w:eastAsia="宋体" w:cs="宋体"/>
                <w:i w:val="0"/>
                <w:iCs w:val="0"/>
                <w:color w:val="000000" w:themeColor="text1"/>
                <w:kern w:val="2"/>
                <w:sz w:val="24"/>
                <w:szCs w:val="24"/>
                <w:highlight w:val="none"/>
                <w:lang w:val="en-US" w:eastAsia="zh-CN" w:bidi="ar-SA"/>
                <w14:textFill>
                  <w14:solidFill>
                    <w14:schemeClr w14:val="tx1"/>
                  </w14:solidFill>
                </w14:textFill>
              </w:rPr>
              <w:t>网（www.ccgp.gov.cn）列入失信被执行人、重大税收违法失信主体、政府采购严重违法失信行为记录名单,供应商如被列入以上名录且尚在惩戒期内的，将拒绝其参加本次政府采购活动；</w:t>
            </w:r>
          </w:p>
          <w:p w14:paraId="4E071FE6">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.单位负责人为同一人或者存在控股、管理关系的不同单位，不得参加同一标段报价或者未划分标段的同一采购项目报价。</w:t>
            </w:r>
          </w:p>
        </w:tc>
      </w:tr>
      <w:tr w14:paraId="3201C3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867" w:type="dxa"/>
            <w:gridSpan w:val="3"/>
            <w:tcBorders>
              <w:top w:val="single" w:color="auto" w:sz="2" w:space="0"/>
              <w:left w:val="single" w:color="auto" w:sz="2" w:space="0"/>
              <w:bottom w:val="single" w:color="auto" w:sz="2" w:space="0"/>
              <w:right w:val="single" w:color="auto" w:sz="2" w:space="0"/>
            </w:tcBorders>
            <w:vAlign w:val="center"/>
          </w:tcPr>
          <w:p w14:paraId="28CE1AD7">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除本竞争性磋商文件另有规定外，竞争性磋商文件中出现的类似于“近三年”或“前三年”、“近五年”或“前五年”均指递交响应文件时间以前三年或前五年，以此类推。如：递交响应文件时间为  年  月  日，则“近三年”是指  年  月  日至  年  月  日。</w:t>
            </w:r>
          </w:p>
          <w:p w14:paraId="4AD9EA4A">
            <w:pPr>
              <w:pStyle w:val="46"/>
              <w:keepNext w:val="0"/>
              <w:keepLines w:val="0"/>
              <w:pageBreakBefore w:val="0"/>
              <w:kinsoku/>
              <w:bidi w:val="0"/>
              <w:spacing w:line="264"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本竞争性磋商文件所称的“以上”、“以下”、“内”、“以内”，包括本数；所称的“不足”，不包括本数。</w:t>
            </w:r>
          </w:p>
        </w:tc>
      </w:tr>
      <w:bookmarkEnd w:id="93"/>
    </w:tbl>
    <w:p w14:paraId="74580BAF">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95" w:name="_Toc163493610"/>
      <w:bookmarkStart w:id="96" w:name="_Toc10795"/>
      <w:r>
        <w:rPr>
          <w:rFonts w:hint="eastAsia" w:eastAsia="宋体" w:asciiTheme="majorHAnsi" w:hAnsiTheme="majorHAnsi" w:cstheme="majorBidi"/>
          <w:b/>
          <w:bCs/>
          <w:i w:val="0"/>
          <w:iCs w:val="0"/>
          <w:color w:val="auto"/>
          <w:kern w:val="2"/>
          <w:sz w:val="28"/>
          <w:szCs w:val="28"/>
          <w:highlight w:val="none"/>
          <w:lang w:val="en-US" w:eastAsia="zh-CN" w:bidi="ar-SA"/>
        </w:rPr>
        <w:t>二、供应商须知</w:t>
      </w:r>
      <w:bookmarkEnd w:id="95"/>
      <w:bookmarkEnd w:id="96"/>
    </w:p>
    <w:p w14:paraId="783D89EC">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97" w:name="_Toc109897433"/>
      <w:bookmarkStart w:id="98" w:name="_Toc109899532"/>
      <w:bookmarkStart w:id="99" w:name="_Toc109900370"/>
      <w:bookmarkStart w:id="100" w:name="_Toc46771638"/>
      <w:bookmarkStart w:id="101" w:name="_Toc109899951"/>
      <w:bookmarkStart w:id="102" w:name="_Toc163493611"/>
      <w:bookmarkStart w:id="103" w:name="_Toc470172694"/>
      <w:r>
        <w:rPr>
          <w:rFonts w:hint="eastAsia" w:ascii="宋体" w:hAnsi="宋体" w:eastAsia="宋体" w:cs="宋体"/>
          <w:b/>
          <w:bCs/>
          <w:i w:val="0"/>
          <w:iCs w:val="0"/>
          <w:color w:val="auto"/>
          <w:kern w:val="2"/>
          <w:sz w:val="24"/>
          <w:szCs w:val="24"/>
          <w:highlight w:val="none"/>
          <w:lang w:val="en-US" w:eastAsia="zh-CN" w:bidi="ar-SA"/>
        </w:rPr>
        <w:t>（一）总则</w:t>
      </w:r>
      <w:bookmarkEnd w:id="97"/>
      <w:bookmarkEnd w:id="98"/>
      <w:bookmarkEnd w:id="99"/>
      <w:bookmarkEnd w:id="100"/>
      <w:bookmarkEnd w:id="101"/>
      <w:bookmarkEnd w:id="102"/>
    </w:p>
    <w:p w14:paraId="0E31AC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04" w:name="_Toc46771639"/>
      <w:bookmarkStart w:id="105" w:name="_Toc109899533"/>
      <w:bookmarkStart w:id="106" w:name="_Toc109899952"/>
      <w:bookmarkStart w:id="107" w:name="_Toc109900371"/>
      <w:bookmarkStart w:id="108" w:name="_Toc48846108"/>
      <w:bookmarkStart w:id="109" w:name="_Toc470172664"/>
      <w:bookmarkStart w:id="110" w:name="_Toc27243"/>
      <w:bookmarkStart w:id="111" w:name="_Toc48688788"/>
      <w:bookmarkStart w:id="112" w:name="_Toc51674210"/>
      <w:bookmarkStart w:id="113" w:name="_Toc52960552"/>
      <w:bookmarkStart w:id="114" w:name="_Toc52962726"/>
      <w:bookmarkStart w:id="115" w:name="_Toc109897434"/>
      <w:bookmarkStart w:id="116" w:name="_Toc46772240"/>
      <w:r>
        <w:rPr>
          <w:rFonts w:hint="eastAsia" w:ascii="宋体" w:hAnsi="宋体" w:eastAsia="宋体" w:cs="宋体"/>
          <w:b/>
          <w:bCs/>
          <w:i w:val="0"/>
          <w:iCs w:val="0"/>
          <w:color w:val="auto"/>
          <w:kern w:val="2"/>
          <w:sz w:val="24"/>
          <w:szCs w:val="24"/>
          <w:highlight w:val="none"/>
          <w:lang w:val="en-US" w:eastAsia="zh-CN" w:bidi="ar-SA"/>
        </w:rPr>
        <w:t>1.适用范围</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77C26297">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1.1本竞争性磋商文件（也称磋商文件或采购文件）仅适用于本次竞争性磋商中所述项目的采购活动。</w:t>
      </w:r>
    </w:p>
    <w:p w14:paraId="435A29B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17" w:name="_Toc163492824"/>
      <w:r>
        <w:rPr>
          <w:rFonts w:hint="eastAsia" w:ascii="宋体" w:hAnsi="宋体" w:eastAsia="宋体" w:cs="宋体"/>
          <w:b/>
          <w:bCs/>
          <w:i w:val="0"/>
          <w:iCs w:val="0"/>
          <w:color w:val="auto"/>
          <w:kern w:val="2"/>
          <w:sz w:val="24"/>
          <w:szCs w:val="24"/>
          <w:highlight w:val="none"/>
          <w:lang w:val="en-US" w:eastAsia="zh-CN" w:bidi="ar-SA"/>
        </w:rPr>
        <w:t>2.基本定义</w:t>
      </w:r>
      <w:bookmarkEnd w:id="117"/>
    </w:p>
    <w:p w14:paraId="242B2E86">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2.1根据《中华人民共和国政府采购法》及其实施条例等有关法律、法规和规章的规定，制定本竞争性磋商文件。</w:t>
      </w:r>
    </w:p>
    <w:p w14:paraId="18EA771C">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2.2采购人：</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rPr>
        <w:t>。</w:t>
      </w:r>
    </w:p>
    <w:p w14:paraId="033C0EED">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2.3采购代理机构：</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lang w:val="en-US" w:eastAsia="zh-CN"/>
        </w:rPr>
        <w:t>委托的采购代理机构</w:t>
      </w:r>
      <w:r>
        <w:rPr>
          <w:rFonts w:hint="eastAsia" w:ascii="宋体" w:hAnsi="宋体" w:eastAsia="宋体" w:cs="宋体"/>
          <w:i w:val="0"/>
          <w:iCs w:val="0"/>
          <w:color w:val="auto"/>
          <w:sz w:val="24"/>
          <w:szCs w:val="24"/>
          <w:highlight w:val="none"/>
        </w:rPr>
        <w:t>。</w:t>
      </w:r>
    </w:p>
    <w:p w14:paraId="1FCDDA25">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6E910D6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2.5 服务内容见</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w:t>
      </w:r>
    </w:p>
    <w:p w14:paraId="16E05425">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2.6供应商（也称“申请人”）：指向采购人提供货物、工程或者服务的法人、其他组织或者自然人。</w:t>
      </w:r>
      <w:r>
        <w:rPr>
          <w:rFonts w:hint="eastAsia" w:ascii="宋体" w:hAnsi="宋体" w:eastAsia="宋体" w:cs="宋体"/>
          <w:i w:val="0"/>
          <w:iCs w:val="0"/>
          <w:color w:val="auto"/>
          <w:sz w:val="24"/>
          <w:szCs w:val="24"/>
          <w:highlight w:val="none"/>
        </w:rPr>
        <w:t>分支机构不得参加政府采购活动，但银行、保险、石油石化、电力、电信等</w:t>
      </w:r>
      <w:r>
        <w:rPr>
          <w:rFonts w:hint="eastAsia" w:ascii="宋体" w:hAnsi="宋体" w:eastAsia="宋体" w:cs="宋体"/>
          <w:i w:val="0"/>
          <w:iCs w:val="0"/>
          <w:color w:val="auto"/>
          <w:sz w:val="24"/>
          <w:szCs w:val="24"/>
          <w:highlight w:val="none"/>
          <w:lang w:val="en-US" w:eastAsia="zh-CN"/>
        </w:rPr>
        <w:t>有</w:t>
      </w:r>
      <w:r>
        <w:rPr>
          <w:rFonts w:hint="eastAsia" w:ascii="宋体" w:hAnsi="宋体" w:eastAsia="宋体" w:cs="宋体"/>
          <w:i w:val="0"/>
          <w:iCs w:val="0"/>
          <w:color w:val="auto"/>
          <w:sz w:val="24"/>
          <w:szCs w:val="24"/>
          <w:highlight w:val="none"/>
        </w:rPr>
        <w:t>行业特殊</w:t>
      </w:r>
      <w:r>
        <w:rPr>
          <w:rFonts w:hint="eastAsia" w:ascii="宋体" w:hAnsi="宋体" w:eastAsia="宋体" w:cs="宋体"/>
          <w:i w:val="0"/>
          <w:iCs w:val="0"/>
          <w:color w:val="auto"/>
          <w:sz w:val="24"/>
          <w:szCs w:val="24"/>
          <w:highlight w:val="none"/>
          <w:lang w:val="en-US" w:eastAsia="zh-CN"/>
        </w:rPr>
        <w:t>情况的</w:t>
      </w:r>
      <w:r>
        <w:rPr>
          <w:rFonts w:hint="eastAsia" w:ascii="宋体" w:hAnsi="宋体" w:eastAsia="宋体" w:cs="宋体"/>
          <w:i w:val="0"/>
          <w:iCs w:val="0"/>
          <w:color w:val="auto"/>
          <w:sz w:val="24"/>
          <w:szCs w:val="24"/>
          <w:highlight w:val="none"/>
        </w:rPr>
        <w:t>除外。本项目的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须满足以下条件：</w:t>
      </w:r>
    </w:p>
    <w:p w14:paraId="12B548CA">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具备《中华人民共和国政府采购法》第二十二条规定的</w:t>
      </w:r>
      <w:r>
        <w:rPr>
          <w:rFonts w:hint="eastAsia" w:ascii="宋体" w:hAnsi="宋体" w:eastAsia="宋体" w:cs="宋体"/>
          <w:i w:val="0"/>
          <w:iCs w:val="0"/>
          <w:color w:val="auto"/>
          <w:sz w:val="24"/>
          <w:szCs w:val="24"/>
          <w:highlight w:val="none"/>
          <w:lang w:val="en-US" w:eastAsia="zh-CN"/>
        </w:rPr>
        <w:t>条件</w:t>
      </w:r>
      <w:r>
        <w:rPr>
          <w:rFonts w:hint="eastAsia" w:ascii="宋体" w:hAnsi="宋体" w:eastAsia="宋体" w:cs="宋体"/>
          <w:i w:val="0"/>
          <w:iCs w:val="0"/>
          <w:color w:val="auto"/>
          <w:sz w:val="24"/>
          <w:szCs w:val="24"/>
          <w:highlight w:val="none"/>
        </w:rPr>
        <w:t>，遵守本项目采购人本级和上级财政部门政府采购的有关规定。</w:t>
      </w:r>
    </w:p>
    <w:p w14:paraId="2A5A5134">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以</w:t>
      </w:r>
      <w:r>
        <w:rPr>
          <w:rFonts w:hint="eastAsia" w:ascii="宋体" w:hAnsi="宋体" w:eastAsia="宋体" w:cs="宋体"/>
          <w:i w:val="0"/>
          <w:iCs w:val="0"/>
          <w:color w:val="auto"/>
          <w:sz w:val="24"/>
          <w:szCs w:val="24"/>
          <w:highlight w:val="none"/>
          <w:lang w:val="en-US" w:eastAsia="zh-CN"/>
        </w:rPr>
        <w:t>竞争性磋商公告中发布</w:t>
      </w:r>
      <w:r>
        <w:rPr>
          <w:rFonts w:hint="eastAsia" w:ascii="宋体" w:hAnsi="宋体" w:eastAsia="宋体" w:cs="宋体"/>
          <w:i w:val="0"/>
          <w:iCs w:val="0"/>
          <w:color w:val="auto"/>
          <w:sz w:val="24"/>
          <w:szCs w:val="24"/>
          <w:highlight w:val="none"/>
        </w:rPr>
        <w:t>的方式</w:t>
      </w:r>
      <w:r>
        <w:rPr>
          <w:rFonts w:hint="eastAsia" w:ascii="宋体" w:hAnsi="宋体" w:eastAsia="宋体" w:cs="宋体"/>
          <w:i w:val="0"/>
          <w:iCs w:val="0"/>
          <w:color w:val="auto"/>
          <w:sz w:val="24"/>
          <w:szCs w:val="24"/>
          <w:highlight w:val="none"/>
          <w:lang w:eastAsia="zh-CN"/>
        </w:rPr>
        <w:t>依法</w:t>
      </w:r>
      <w:r>
        <w:rPr>
          <w:rFonts w:hint="eastAsia" w:ascii="宋体" w:hAnsi="宋体" w:eastAsia="宋体" w:cs="宋体"/>
          <w:i w:val="0"/>
          <w:iCs w:val="0"/>
          <w:color w:val="auto"/>
          <w:sz w:val="24"/>
          <w:szCs w:val="24"/>
          <w:highlight w:val="none"/>
        </w:rPr>
        <w:t>获得了本项目的</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w:t>
      </w:r>
    </w:p>
    <w:p w14:paraId="187BCC26">
      <w:pPr>
        <w:ind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2.6.3符合本磋商文件规定并参加磋商的供应商。</w:t>
      </w:r>
    </w:p>
    <w:p w14:paraId="45004BAC">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2.7</w:t>
      </w:r>
      <w:r>
        <w:rPr>
          <w:rFonts w:hint="eastAsia" w:ascii="宋体" w:hAnsi="宋体" w:eastAsia="宋体" w:cs="宋体"/>
          <w:i w:val="0"/>
          <w:iCs w:val="0"/>
          <w:color w:val="auto"/>
          <w:sz w:val="24"/>
          <w:szCs w:val="24"/>
          <w:highlight w:val="none"/>
          <w:shd w:val="clear" w:color="auto" w:fill="FFFFFF" w:themeFill="background1"/>
        </w:rPr>
        <w:t>潜在供应商</w:t>
      </w:r>
      <w:r>
        <w:rPr>
          <w:rFonts w:hint="eastAsia" w:ascii="宋体" w:hAnsi="宋体" w:eastAsia="宋体" w:cs="宋体"/>
          <w:i w:val="0"/>
          <w:iCs w:val="0"/>
          <w:color w:val="auto"/>
          <w:sz w:val="24"/>
          <w:szCs w:val="24"/>
          <w:highlight w:val="none"/>
          <w:shd w:val="clear" w:color="auto" w:fill="FFFFFF" w:themeFill="background1"/>
          <w:lang w:eastAsia="zh-CN"/>
        </w:rPr>
        <w:t>：</w:t>
      </w:r>
      <w:r>
        <w:rPr>
          <w:rFonts w:hint="eastAsia" w:ascii="宋体" w:hAnsi="宋体" w:eastAsia="宋体" w:cs="宋体"/>
          <w:i w:val="0"/>
          <w:iCs w:val="0"/>
          <w:color w:val="auto"/>
          <w:sz w:val="24"/>
          <w:szCs w:val="24"/>
          <w:highlight w:val="none"/>
          <w:shd w:val="clear" w:color="auto" w:fill="FFFFFF" w:themeFill="background1"/>
          <w:lang w:val="en-US" w:eastAsia="zh-CN"/>
        </w:rPr>
        <w:t>指</w:t>
      </w:r>
      <w:r>
        <w:rPr>
          <w:rFonts w:hint="eastAsia" w:ascii="宋体" w:hAnsi="宋体" w:eastAsia="宋体" w:cs="宋体"/>
          <w:i w:val="0"/>
          <w:iCs w:val="0"/>
          <w:color w:val="auto"/>
          <w:sz w:val="24"/>
          <w:szCs w:val="24"/>
          <w:highlight w:val="none"/>
          <w:lang w:val="en-US" w:eastAsia="zh-CN"/>
        </w:rPr>
        <w:t>符合本磋商文件规定的供应商</w:t>
      </w:r>
      <w:r>
        <w:rPr>
          <w:rFonts w:hint="eastAsia" w:ascii="宋体" w:hAnsi="宋体" w:eastAsia="宋体" w:cs="宋体"/>
          <w:i w:val="0"/>
          <w:iCs w:val="0"/>
          <w:color w:val="auto"/>
          <w:sz w:val="24"/>
          <w:szCs w:val="24"/>
          <w:highlight w:val="none"/>
        </w:rPr>
        <w:t>。</w:t>
      </w:r>
    </w:p>
    <w:p w14:paraId="70FF34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18" w:name="_Toc48688791"/>
      <w:bookmarkStart w:id="119" w:name="_Toc52960555"/>
      <w:bookmarkStart w:id="120" w:name="_Toc52962729"/>
      <w:bookmarkStart w:id="121" w:name="_Toc51674213"/>
      <w:bookmarkStart w:id="122" w:name="_Toc109899536"/>
      <w:bookmarkStart w:id="123" w:name="_Toc470172667"/>
      <w:bookmarkStart w:id="124" w:name="_Toc109900374"/>
      <w:bookmarkStart w:id="125" w:name="_Toc109897437"/>
      <w:bookmarkStart w:id="126" w:name="_Toc9974"/>
      <w:bookmarkStart w:id="127" w:name="_Toc109899955"/>
      <w:bookmarkStart w:id="128" w:name="_Toc46772243"/>
      <w:bookmarkStart w:id="129" w:name="_Toc46771642"/>
      <w:bookmarkStart w:id="130" w:name="_Toc48846111"/>
      <w:r>
        <w:rPr>
          <w:rFonts w:hint="eastAsia" w:ascii="宋体" w:hAnsi="宋体" w:eastAsia="宋体" w:cs="宋体"/>
          <w:b/>
          <w:bCs/>
          <w:i w:val="0"/>
          <w:iCs w:val="0"/>
          <w:color w:val="auto"/>
          <w:kern w:val="2"/>
          <w:sz w:val="24"/>
          <w:szCs w:val="24"/>
          <w:highlight w:val="none"/>
          <w:lang w:val="en-US" w:eastAsia="zh-CN" w:bidi="ar-SA"/>
        </w:rPr>
        <w:t>3.资金来源</w:t>
      </w:r>
    </w:p>
    <w:p w14:paraId="47E93388">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3.1资金来源：</w:t>
      </w:r>
      <w:r>
        <w:rPr>
          <w:rFonts w:hint="eastAsia" w:ascii="宋体" w:hAnsi="宋体" w:eastAsia="宋体" w:cs="宋体"/>
          <w:i w:val="0"/>
          <w:iCs w:val="0"/>
          <w:color w:val="auto"/>
          <w:sz w:val="24"/>
          <w:szCs w:val="24"/>
          <w:highlight w:val="none"/>
          <w:lang w:val="en-US" w:eastAsia="zh-CN"/>
        </w:rPr>
        <w:t>为财政性资金即</w:t>
      </w:r>
      <w:r>
        <w:rPr>
          <w:rFonts w:hint="eastAsia" w:ascii="宋体" w:hAnsi="宋体" w:eastAsia="宋体" w:cs="宋体"/>
          <w:i w:val="0"/>
          <w:iCs w:val="0"/>
          <w:color w:val="auto"/>
          <w:sz w:val="24"/>
          <w:szCs w:val="24"/>
          <w:highlight w:val="none"/>
        </w:rPr>
        <w:t>纳入预算管理的资金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169D0C0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4.供应商资格要求</w:t>
      </w:r>
    </w:p>
    <w:p w14:paraId="574E90FB">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4.1</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资格要求：见“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54CC181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lang w:val="zh-CN" w:eastAsia="zh-CN"/>
        </w:rPr>
        <w:t>”规定接受联合体</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lang w:val="zh-CN" w:eastAsia="zh-CN"/>
        </w:rPr>
        <w:t>的，还应遵守以下规定：</w:t>
      </w:r>
    </w:p>
    <w:p w14:paraId="4E65C07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1两个以上的自然人、法人或者其他组织可以组成一个联合体，以一个供应商的身份共同参加政府采购。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14:paraId="29B63C8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2.2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联合体各方应按竞争性磋商文件提供的格式签订联合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作为</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文件的一部分提交，该协议书对联合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均具有法律约束力。</w:t>
      </w:r>
    </w:p>
    <w:p w14:paraId="7F73BDEC">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4.2.3</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71698A86">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同一合同项下的磋商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，否则相关</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将被认定为</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b/>
          <w:bCs/>
          <w:i w:val="0"/>
          <w:iCs w:val="0"/>
          <w:color w:val="auto"/>
          <w:kern w:val="2"/>
          <w:sz w:val="24"/>
          <w:szCs w:val="24"/>
          <w:highlight w:val="none"/>
          <w:shd w:val="clear" w:color="auto" w:fill="FFFFFF" w:themeFill="background1"/>
          <w:lang w:val="zh-CN" w:eastAsia="zh-CN" w:bidi="ar-SA"/>
        </w:rPr>
        <w:t>无效</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3E3F6A2E">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体磋商合同</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总金额的比例。</w:t>
      </w:r>
    </w:p>
    <w:p w14:paraId="21AB77C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.6</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成交</w:t>
      </w:r>
      <w:r>
        <w:rPr>
          <w:rFonts w:hint="eastAsia" w:ascii="宋体" w:hAnsi="宋体" w:eastAsia="宋体" w:cs="宋体"/>
          <w:i w:val="0"/>
          <w:iCs w:val="0"/>
          <w:color w:val="auto"/>
          <w:kern w:val="2"/>
          <w:sz w:val="24"/>
          <w:szCs w:val="24"/>
          <w:highlight w:val="none"/>
          <w:u w:val="none"/>
          <w:shd w:val="clear" w:color="auto" w:fill="FFFFFF" w:themeFill="background1"/>
          <w:lang w:val="en-US" w:eastAsia="zh-CN" w:bidi="ar-SA"/>
        </w:rPr>
        <w:t>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加盖</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并</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1C5C259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.7</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人</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书面同意并且须遵守相关法律、法规、本次</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的全部相关规定。</w:t>
      </w:r>
    </w:p>
    <w:p w14:paraId="62F9F9E7">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8</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的其他资格要求见“</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第一章 竞争性磋商公告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中的“二、供应商的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资格</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要求”</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0ADEC12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5.费用</w:t>
      </w:r>
      <w:bookmarkEnd w:id="118"/>
      <w:bookmarkEnd w:id="119"/>
      <w:bookmarkEnd w:id="120"/>
      <w:bookmarkEnd w:id="121"/>
      <w:bookmarkEnd w:id="122"/>
      <w:bookmarkEnd w:id="123"/>
      <w:bookmarkEnd w:id="124"/>
      <w:bookmarkEnd w:id="125"/>
      <w:bookmarkEnd w:id="126"/>
      <w:bookmarkEnd w:id="127"/>
      <w:bookmarkEnd w:id="128"/>
      <w:bookmarkEnd w:id="129"/>
      <w:bookmarkEnd w:id="130"/>
      <w:r>
        <w:rPr>
          <w:rFonts w:hint="eastAsia" w:ascii="宋体" w:hAnsi="宋体" w:eastAsia="宋体" w:cs="宋体"/>
          <w:b/>
          <w:bCs/>
          <w:i w:val="0"/>
          <w:iCs w:val="0"/>
          <w:color w:val="auto"/>
          <w:kern w:val="2"/>
          <w:sz w:val="24"/>
          <w:szCs w:val="24"/>
          <w:highlight w:val="none"/>
          <w:lang w:val="en-US" w:eastAsia="zh-CN" w:bidi="ar-SA"/>
        </w:rPr>
        <w:t>承担</w:t>
      </w:r>
    </w:p>
    <w:p w14:paraId="4334B2A2">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5.1</w:t>
      </w:r>
      <w:r>
        <w:rPr>
          <w:rFonts w:hint="eastAsia" w:ascii="宋体" w:hAnsi="宋体" w:eastAsia="宋体" w:cs="宋体"/>
          <w:i w:val="0"/>
          <w:iCs w:val="0"/>
          <w:snapToGrid w:val="0"/>
          <w:color w:val="auto"/>
          <w:sz w:val="24"/>
          <w:szCs w:val="24"/>
          <w:highlight w:val="none"/>
          <w:lang w:val="zh-CN" w:eastAsia="zh-CN"/>
        </w:rPr>
        <w:t>不论</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的结果如何，</w:t>
      </w:r>
      <w:r>
        <w:rPr>
          <w:rFonts w:hint="eastAsia" w:ascii="宋体" w:hAnsi="宋体" w:eastAsia="宋体" w:cs="宋体"/>
          <w:i w:val="0"/>
          <w:iCs w:val="0"/>
          <w:snapToGrid w:val="0"/>
          <w:color w:val="auto"/>
          <w:sz w:val="24"/>
          <w:szCs w:val="24"/>
          <w:highlight w:val="none"/>
          <w:lang w:val="en-US" w:eastAsia="zh-CN"/>
        </w:rPr>
        <w:t>供应商</w:t>
      </w:r>
      <w:r>
        <w:rPr>
          <w:rFonts w:hint="eastAsia" w:ascii="宋体" w:hAnsi="宋体" w:eastAsia="宋体" w:cs="宋体"/>
          <w:i w:val="0"/>
          <w:iCs w:val="0"/>
          <w:snapToGrid w:val="0"/>
          <w:color w:val="auto"/>
          <w:sz w:val="24"/>
          <w:szCs w:val="24"/>
          <w:highlight w:val="none"/>
          <w:lang w:val="zh-CN" w:eastAsia="zh-CN"/>
        </w:rPr>
        <w:t>应承担所有与准备和参加</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有关的费用。</w:t>
      </w:r>
    </w:p>
    <w:p w14:paraId="2B887AD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1" w:name="_Toc140132761"/>
      <w:bookmarkStart w:id="132" w:name="_Toc161600293"/>
      <w:r>
        <w:rPr>
          <w:rFonts w:hint="eastAsia" w:ascii="宋体" w:hAnsi="宋体" w:eastAsia="宋体" w:cs="宋体"/>
          <w:b/>
          <w:bCs/>
          <w:i w:val="0"/>
          <w:iCs w:val="0"/>
          <w:color w:val="auto"/>
          <w:kern w:val="2"/>
          <w:sz w:val="24"/>
          <w:szCs w:val="24"/>
          <w:highlight w:val="none"/>
          <w:lang w:val="en-US" w:eastAsia="zh-CN" w:bidi="ar-SA"/>
        </w:rPr>
        <w:t>6.保密</w:t>
      </w:r>
      <w:bookmarkEnd w:id="131"/>
      <w:bookmarkEnd w:id="132"/>
    </w:p>
    <w:p w14:paraId="248E739C">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参与磋商活动的各方应对竞争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磋商文件和响应文件中的商业和技术等秘密保密，否则应承担相应的法律责任。</w:t>
      </w:r>
    </w:p>
    <w:p w14:paraId="5E512F3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2 供应商</w:t>
      </w:r>
      <w:r>
        <w:rPr>
          <w:rFonts w:hint="eastAsia" w:ascii="宋体" w:hAnsi="宋体" w:eastAsia="宋体" w:cs="宋体"/>
          <w:i w:val="0"/>
          <w:iCs w:val="0"/>
          <w:color w:val="auto"/>
          <w:kern w:val="2"/>
          <w:sz w:val="24"/>
          <w:szCs w:val="24"/>
          <w:highlight w:val="none"/>
        </w:rPr>
        <w:t>自领取竞争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磋商文件之日起，须承担本竞争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磋商项目保密义务，不得将因本次竞争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磋商获得的信息向第三人外传。由采购人向</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磋商结束后，应采购人要求，</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应归还所有从采购人处获得的保密资料。</w:t>
      </w:r>
    </w:p>
    <w:p w14:paraId="4EF60FD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3 </w:t>
      </w:r>
      <w:r>
        <w:rPr>
          <w:rFonts w:hint="eastAsia" w:ascii="宋体" w:hAnsi="宋体" w:eastAsia="宋体" w:cs="宋体"/>
          <w:i w:val="0"/>
          <w:iCs w:val="0"/>
          <w:color w:val="auto"/>
          <w:kern w:val="2"/>
          <w:sz w:val="24"/>
          <w:szCs w:val="24"/>
          <w:highlight w:val="none"/>
        </w:rPr>
        <w:t>采购代理机构有权将</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提供的所有资料向有关政府部门或竞争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磋商的有关人员披露。</w:t>
      </w:r>
    </w:p>
    <w:p w14:paraId="51173EC5">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sz w:val="24"/>
          <w:szCs w:val="24"/>
          <w:highlight w:val="none"/>
        </w:rPr>
        <w:t xml:space="preserve"> </w:t>
      </w:r>
    </w:p>
    <w:p w14:paraId="79D5239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3" w:name="_Toc140132762"/>
      <w:bookmarkStart w:id="134" w:name="_Toc161600294"/>
      <w:r>
        <w:rPr>
          <w:rFonts w:hint="eastAsia" w:ascii="宋体" w:hAnsi="宋体" w:eastAsia="宋体" w:cs="宋体"/>
          <w:b/>
          <w:bCs/>
          <w:i w:val="0"/>
          <w:iCs w:val="0"/>
          <w:color w:val="auto"/>
          <w:kern w:val="2"/>
          <w:sz w:val="24"/>
          <w:szCs w:val="24"/>
          <w:highlight w:val="none"/>
          <w:lang w:val="en-US" w:eastAsia="zh-CN" w:bidi="ar-SA"/>
        </w:rPr>
        <w:t>7.语言文字</w:t>
      </w:r>
      <w:bookmarkEnd w:id="133"/>
      <w:bookmarkEnd w:id="134"/>
    </w:p>
    <w:p w14:paraId="4253BC8D">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7.1竞争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w:t>
      </w:r>
      <w:r>
        <w:rPr>
          <w:rFonts w:hint="eastAsia" w:ascii="宋体" w:hAnsi="宋体" w:eastAsia="宋体" w:cs="宋体"/>
          <w:i w:val="0"/>
          <w:iCs w:val="0"/>
          <w:color w:val="auto"/>
          <w:sz w:val="24"/>
          <w:szCs w:val="24"/>
          <w:highlight w:val="none"/>
          <w:lang w:val="en-US" w:eastAsia="zh-CN"/>
        </w:rPr>
        <w:t>文件及响应</w:t>
      </w:r>
      <w:r>
        <w:rPr>
          <w:rFonts w:hint="eastAsia" w:ascii="宋体" w:hAnsi="宋体" w:eastAsia="宋体" w:cs="宋体"/>
          <w:i w:val="0"/>
          <w:iCs w:val="0"/>
          <w:color w:val="auto"/>
          <w:sz w:val="24"/>
          <w:szCs w:val="24"/>
          <w:highlight w:val="none"/>
        </w:rPr>
        <w:t>文件使用的语言文字为中文。专用术语使用外文的，应附有中文注释。</w:t>
      </w:r>
      <w:r>
        <w:rPr>
          <w:rFonts w:hint="eastAsia" w:ascii="宋体" w:hAnsi="宋体" w:eastAsia="宋体" w:cs="宋体"/>
          <w:i w:val="0"/>
          <w:iCs w:val="0"/>
          <w:color w:val="auto"/>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898E85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5" w:name="_Toc161600295"/>
      <w:bookmarkStart w:id="136" w:name="_Toc140132763"/>
      <w:r>
        <w:rPr>
          <w:rFonts w:hint="eastAsia" w:ascii="宋体" w:hAnsi="宋体" w:eastAsia="宋体" w:cs="宋体"/>
          <w:b/>
          <w:bCs/>
          <w:i w:val="0"/>
          <w:iCs w:val="0"/>
          <w:color w:val="auto"/>
          <w:kern w:val="2"/>
          <w:sz w:val="24"/>
          <w:szCs w:val="24"/>
          <w:highlight w:val="none"/>
          <w:lang w:val="en-US" w:eastAsia="zh-CN" w:bidi="ar-SA"/>
        </w:rPr>
        <w:t>8.计量单位</w:t>
      </w:r>
      <w:bookmarkEnd w:id="135"/>
      <w:bookmarkEnd w:id="136"/>
    </w:p>
    <w:p w14:paraId="065E9F78">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8.1所有计量均采用中华人民共和国法定计量单位。</w:t>
      </w:r>
    </w:p>
    <w:p w14:paraId="022CC5F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37" w:name="_Toc140132764"/>
      <w:bookmarkStart w:id="138" w:name="_Toc161600296"/>
      <w:r>
        <w:rPr>
          <w:rFonts w:hint="eastAsia" w:ascii="宋体" w:hAnsi="宋体" w:eastAsia="宋体" w:cs="宋体"/>
          <w:b/>
          <w:bCs/>
          <w:i w:val="0"/>
          <w:iCs w:val="0"/>
          <w:color w:val="auto"/>
          <w:kern w:val="2"/>
          <w:sz w:val="24"/>
          <w:szCs w:val="24"/>
          <w:highlight w:val="none"/>
          <w:lang w:val="en-US" w:eastAsia="zh-CN" w:bidi="ar-SA"/>
        </w:rPr>
        <w:t>9.现场考察和答疑会</w:t>
      </w:r>
      <w:bookmarkEnd w:id="137"/>
      <w:bookmarkEnd w:id="138"/>
    </w:p>
    <w:p w14:paraId="205625A5">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139" w:name="_Hlk143529198"/>
      <w:r>
        <w:rPr>
          <w:rFonts w:hint="eastAsia" w:ascii="宋体" w:hAnsi="宋体" w:eastAsia="宋体" w:cs="宋体"/>
          <w:i w:val="0"/>
          <w:iCs w:val="0"/>
          <w:color w:val="auto"/>
          <w:sz w:val="24"/>
          <w:szCs w:val="24"/>
          <w:highlight w:val="none"/>
        </w:rPr>
        <w:t xml:space="preserve">9.1 “供应商须知前附表”规定组织现场考察的，采购代理机构按“供应商须知前附表”规定的时间、地点组织供应商项目现场考察。 </w:t>
      </w:r>
    </w:p>
    <w:p w14:paraId="658F6DAC">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9.2 供应商现场考察发生的费用自理。</w:t>
      </w:r>
    </w:p>
    <w:p w14:paraId="7DD6DC2D">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9.3 在现场考察中，因供应商自身原因发生的人员伤亡和财产损失，由供应商自行负责。</w:t>
      </w:r>
    </w:p>
    <w:p w14:paraId="2C4C39C9">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7F699669">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9.5 “供应商须知前附表”规定召开答疑会的，采购代理机构按“供应商须知前附表”规定的时间和地点召开答疑会，澄清供应商提出的问题。</w:t>
      </w:r>
    </w:p>
    <w:p w14:paraId="0D52C8E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139"/>
    <w:p w14:paraId="7D81B26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0" w:name="_Toc155185858"/>
      <w:bookmarkStart w:id="141" w:name="_Toc161600298"/>
      <w:r>
        <w:rPr>
          <w:rFonts w:hint="eastAsia" w:ascii="宋体" w:hAnsi="宋体" w:eastAsia="宋体" w:cs="宋体"/>
          <w:b/>
          <w:bCs/>
          <w:i w:val="0"/>
          <w:iCs w:val="0"/>
          <w:color w:val="auto"/>
          <w:kern w:val="2"/>
          <w:sz w:val="24"/>
          <w:szCs w:val="24"/>
          <w:highlight w:val="none"/>
          <w:lang w:val="en-US" w:eastAsia="zh-CN" w:bidi="ar-SA"/>
        </w:rPr>
        <w:t>10.电子标说明</w:t>
      </w:r>
      <w:bookmarkEnd w:id="140"/>
      <w:bookmarkEnd w:id="141"/>
    </w:p>
    <w:p w14:paraId="49F3B023">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10.1 本次采购采用电子交易方式，电子交易平台为</w:t>
      </w:r>
      <w:r>
        <w:rPr>
          <w:rFonts w:hint="eastAsia" w:cs="宋体"/>
          <w:i w:val="0"/>
          <w:iCs w:val="0"/>
          <w:color w:val="auto"/>
          <w:sz w:val="24"/>
          <w:szCs w:val="24"/>
          <w:highlight w:val="none"/>
          <w:lang w:val="en-US" w:eastAsia="zh-CN"/>
        </w:rPr>
        <w:t>新疆政府采购</w:t>
      </w:r>
      <w:r>
        <w:rPr>
          <w:rFonts w:hint="eastAsia" w:ascii="宋体" w:hAnsi="宋体" w:eastAsia="宋体" w:cs="宋体"/>
          <w:i w:val="0"/>
          <w:iCs w:val="0"/>
          <w:color w:val="auto"/>
          <w:sz w:val="24"/>
          <w:szCs w:val="24"/>
          <w:highlight w:val="none"/>
          <w:lang w:val="en-US" w:eastAsia="zh-CN"/>
        </w:rPr>
        <w:t>电子交易云平台（网址：https://www.zcygov.cn/）。供应商参与本项目电子交易活动前，</w:t>
      </w:r>
      <w:r>
        <w:rPr>
          <w:rFonts w:hint="eastAsia" w:ascii="宋体" w:hAnsi="宋体" w:eastAsia="宋体" w:cs="宋体"/>
          <w:i w:val="0"/>
          <w:iCs w:val="0"/>
          <w:color w:val="auto"/>
          <w:sz w:val="24"/>
          <w:szCs w:val="24"/>
          <w:highlight w:val="none"/>
        </w:rPr>
        <w:t>应</w:t>
      </w:r>
      <w:r>
        <w:rPr>
          <w:rFonts w:hint="eastAsia" w:ascii="宋体" w:hAnsi="宋体" w:eastAsia="宋体" w:cs="宋体"/>
          <w:i w:val="0"/>
          <w:iCs w:val="0"/>
          <w:color w:val="auto"/>
          <w:sz w:val="24"/>
          <w:szCs w:val="24"/>
          <w:highlight w:val="none"/>
          <w:lang w:val="en-US" w:eastAsia="zh-CN"/>
        </w:rPr>
        <w:t>在</w:t>
      </w:r>
      <w:r>
        <w:rPr>
          <w:rFonts w:hint="eastAsia" w:ascii="宋体" w:hAnsi="宋体" w:eastAsia="宋体" w:cs="宋体"/>
          <w:i w:val="0"/>
          <w:iCs w:val="0"/>
          <w:color w:val="auto"/>
          <w:sz w:val="24"/>
          <w:szCs w:val="24"/>
          <w:highlight w:val="none"/>
        </w:rPr>
        <w:t>政</w:t>
      </w:r>
      <w:r>
        <w:rPr>
          <w:rFonts w:hint="eastAsia" w:ascii="宋体" w:hAnsi="宋体" w:eastAsia="宋体" w:cs="宋体"/>
          <w:i w:val="0"/>
          <w:iCs w:val="0"/>
          <w:color w:val="auto"/>
          <w:sz w:val="24"/>
          <w:szCs w:val="24"/>
          <w:highlight w:val="none"/>
          <w:lang w:val="en-US" w:eastAsia="zh-CN"/>
        </w:rPr>
        <w:t>采</w:t>
      </w:r>
      <w:r>
        <w:rPr>
          <w:rFonts w:hint="eastAsia" w:ascii="宋体" w:hAnsi="宋体" w:eastAsia="宋体" w:cs="宋体"/>
          <w:i w:val="0"/>
          <w:iCs w:val="0"/>
          <w:color w:val="auto"/>
          <w:sz w:val="24"/>
          <w:szCs w:val="24"/>
          <w:highlight w:val="none"/>
          <w:lang w:val="en-US"/>
        </w:rPr>
        <w:t>云</w:t>
      </w:r>
      <w:r>
        <w:rPr>
          <w:rFonts w:hint="eastAsia" w:ascii="宋体" w:hAnsi="宋体" w:eastAsia="宋体" w:cs="宋体"/>
          <w:i w:val="0"/>
          <w:iCs w:val="0"/>
          <w:color w:val="auto"/>
          <w:sz w:val="24"/>
          <w:szCs w:val="24"/>
          <w:highlight w:val="none"/>
        </w:rPr>
        <w:t>平台</w:t>
      </w:r>
      <w:r>
        <w:rPr>
          <w:rFonts w:hint="eastAsia" w:ascii="宋体" w:hAnsi="宋体" w:eastAsia="宋体" w:cs="宋体"/>
          <w:i w:val="0"/>
          <w:iCs w:val="0"/>
          <w:color w:val="auto"/>
          <w:sz w:val="24"/>
          <w:szCs w:val="24"/>
          <w:highlight w:val="none"/>
          <w:lang w:val="en-US" w:eastAsia="zh-CN"/>
        </w:rPr>
        <w:t>上</w:t>
      </w:r>
      <w:r>
        <w:rPr>
          <w:rFonts w:hint="eastAsia" w:ascii="宋体" w:hAnsi="宋体" w:eastAsia="宋体" w:cs="宋体"/>
          <w:i w:val="0"/>
          <w:iCs w:val="0"/>
          <w:color w:val="auto"/>
          <w:sz w:val="24"/>
          <w:szCs w:val="24"/>
          <w:highlight w:val="none"/>
        </w:rPr>
        <w:t>注册</w:t>
      </w:r>
      <w:r>
        <w:rPr>
          <w:rFonts w:hint="eastAsia" w:ascii="宋体" w:hAnsi="宋体" w:eastAsia="宋体" w:cs="宋体"/>
          <w:i w:val="0"/>
          <w:iCs w:val="0"/>
          <w:color w:val="auto"/>
          <w:sz w:val="24"/>
          <w:szCs w:val="24"/>
          <w:highlight w:val="none"/>
          <w:lang w:val="en-US" w:eastAsia="zh-CN"/>
        </w:rPr>
        <w:t>供应商账号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投标客户端</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。因未办理CA数字证书、CA证书故障、操作不当等原因造成无法磋商或磋商失败等后果由供应商自行承担。供应商登录</w:t>
      </w:r>
      <w:r>
        <w:rPr>
          <w:rFonts w:hint="eastAsia" w:cs="宋体"/>
          <w:i w:val="0"/>
          <w:iCs w:val="0"/>
          <w:color w:val="auto"/>
          <w:sz w:val="24"/>
          <w:szCs w:val="24"/>
          <w:highlight w:val="none"/>
          <w:lang w:val="en-US" w:eastAsia="zh-CN"/>
        </w:rPr>
        <w:t>新疆政府采购</w:t>
      </w:r>
      <w:r>
        <w:rPr>
          <w:rFonts w:hint="eastAsia" w:ascii="宋体" w:hAnsi="宋体" w:eastAsia="宋体" w:cs="宋体"/>
          <w:i w:val="0"/>
          <w:iCs w:val="0"/>
          <w:color w:val="auto"/>
          <w:sz w:val="24"/>
          <w:szCs w:val="24"/>
          <w:highlight w:val="none"/>
          <w:lang w:val="en-US" w:eastAsia="zh-CN"/>
        </w:rPr>
        <w:t>网“供应商注册”—“</w:t>
      </w:r>
      <w:r>
        <w:rPr>
          <w:rFonts w:hint="eastAsia" w:cs="宋体"/>
          <w:i w:val="0"/>
          <w:iCs w:val="0"/>
          <w:color w:val="auto"/>
          <w:sz w:val="24"/>
          <w:szCs w:val="24"/>
          <w:highlight w:val="none"/>
          <w:lang w:val="en-US" w:eastAsia="zh-CN"/>
        </w:rPr>
        <w:t>新疆政府采购</w:t>
      </w:r>
      <w:r>
        <w:rPr>
          <w:rFonts w:hint="eastAsia" w:ascii="宋体" w:hAnsi="宋体" w:eastAsia="宋体" w:cs="宋体"/>
          <w:i w:val="0"/>
          <w:iCs w:val="0"/>
          <w:color w:val="auto"/>
          <w:sz w:val="24"/>
          <w:szCs w:val="24"/>
          <w:highlight w:val="none"/>
          <w:lang w:val="en-US" w:eastAsia="zh-CN"/>
        </w:rPr>
        <w:t>供应商入驻登记”—“立即登记”进行自助注册绑定。</w:t>
      </w:r>
    </w:p>
    <w:p w14:paraId="1C322880">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10.2 供应商将</w:t>
      </w:r>
      <w:r>
        <w:rPr>
          <w:rFonts w:hint="eastAsia" w:cs="宋体"/>
          <w:i w:val="0"/>
          <w:iCs w:val="0"/>
          <w:color w:val="auto"/>
          <w:sz w:val="24"/>
          <w:szCs w:val="24"/>
          <w:highlight w:val="none"/>
          <w:lang w:val="en-US" w:eastAsia="zh-CN"/>
        </w:rPr>
        <w:t>新疆政府采购</w:t>
      </w:r>
      <w:r>
        <w:rPr>
          <w:rFonts w:hint="eastAsia" w:ascii="宋体" w:hAnsi="宋体" w:eastAsia="宋体" w:cs="宋体"/>
          <w:i w:val="0"/>
          <w:iCs w:val="0"/>
          <w:color w:val="auto"/>
          <w:sz w:val="24"/>
          <w:szCs w:val="24"/>
          <w:highlight w:val="none"/>
          <w:lang w:val="en-US" w:eastAsia="zh-CN"/>
        </w:rPr>
        <w:t>电子交易云平台电子交易客户端下载、安装完成后，可通过账号密码或CA登录客户端进行响应文件制作。在使用政采云</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投标客户端</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时，建议使用WIN7及以上操作系统。供应商登录</w:t>
      </w:r>
      <w:r>
        <w:rPr>
          <w:rFonts w:hint="eastAsia" w:cs="宋体"/>
          <w:i w:val="0"/>
          <w:iCs w:val="0"/>
          <w:color w:val="auto"/>
          <w:sz w:val="24"/>
          <w:szCs w:val="24"/>
          <w:highlight w:val="none"/>
          <w:lang w:val="en-US" w:eastAsia="zh-CN"/>
        </w:rPr>
        <w:t>新疆政府采购</w:t>
      </w:r>
      <w:r>
        <w:rPr>
          <w:rFonts w:hint="eastAsia" w:ascii="宋体" w:hAnsi="宋体" w:eastAsia="宋体" w:cs="宋体"/>
          <w:i w:val="0"/>
          <w:iCs w:val="0"/>
          <w:color w:val="auto"/>
          <w:sz w:val="24"/>
          <w:szCs w:val="24"/>
          <w:highlight w:val="none"/>
          <w:lang w:val="en-US" w:eastAsia="zh-CN"/>
        </w:rPr>
        <w:t>网“下载专区”—“电子招投标客户端下载”下载相关客户端，如有问题可拨打政采云客户服务热线95763进行咨询。</w:t>
      </w:r>
    </w:p>
    <w:p w14:paraId="57ABA381">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10.3 加密的电子响应文件应在响应文件递交截止时间前通过政采云平台上传完成。逾期上传或者未上传指定地点的响应文件，不予受理。</w:t>
      </w:r>
    </w:p>
    <w:p w14:paraId="5F22A84A">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75E9B58E">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10.5 如遇“</w:t>
      </w:r>
      <w:r>
        <w:rPr>
          <w:rFonts w:hint="eastAsia" w:cs="宋体"/>
          <w:i w:val="0"/>
          <w:iCs w:val="0"/>
          <w:color w:val="auto"/>
          <w:sz w:val="24"/>
          <w:szCs w:val="24"/>
          <w:highlight w:val="none"/>
          <w:lang w:val="en-US" w:eastAsia="zh-CN"/>
        </w:rPr>
        <w:t>新疆政府采购</w:t>
      </w:r>
      <w:r>
        <w:rPr>
          <w:rFonts w:hint="eastAsia" w:ascii="宋体" w:hAnsi="宋体" w:eastAsia="宋体" w:cs="宋体"/>
          <w:i w:val="0"/>
          <w:iCs w:val="0"/>
          <w:color w:val="auto"/>
          <w:sz w:val="24"/>
          <w:szCs w:val="24"/>
          <w:highlight w:val="none"/>
          <w:lang w:val="en-US" w:eastAsia="zh-CN"/>
        </w:rPr>
        <w:t>电子交易云平台（网址：https://www.zcygov.cn/）”电子交易规则调整，以最新要求为准。</w:t>
      </w:r>
    </w:p>
    <w:p w14:paraId="6D282A4E">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10.6 电子交易系统咨询：供应商应当充分考虑到电子响应可能会发生的各种问题和风险，特别是响应文件签署、提交等问题，可按照“第一章 竞争性磋商公告”的联系方式咨询相关人员。</w:t>
      </w:r>
    </w:p>
    <w:p w14:paraId="20DA69A2">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1161308A">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2" w:name="_Toc46771643"/>
      <w:bookmarkStart w:id="143" w:name="_Toc109899537"/>
      <w:bookmarkStart w:id="144" w:name="_Toc163493612"/>
      <w:bookmarkStart w:id="145" w:name="_Toc109900375"/>
      <w:bookmarkStart w:id="146" w:name="_Toc109897438"/>
      <w:bookmarkStart w:id="147" w:name="_Toc470172668"/>
      <w:bookmarkStart w:id="148" w:name="_Toc109899956"/>
      <w:r>
        <w:rPr>
          <w:rFonts w:hint="eastAsia" w:ascii="宋体" w:hAnsi="宋体" w:eastAsia="宋体" w:cs="宋体"/>
          <w:b/>
          <w:bCs/>
          <w:i w:val="0"/>
          <w:iCs w:val="0"/>
          <w:color w:val="auto"/>
          <w:kern w:val="2"/>
          <w:sz w:val="24"/>
          <w:szCs w:val="24"/>
          <w:highlight w:val="none"/>
          <w:lang w:val="en-US" w:eastAsia="zh-CN" w:bidi="ar-SA"/>
        </w:rPr>
        <w:t>（二）磋商文件</w:t>
      </w:r>
      <w:bookmarkEnd w:id="142"/>
      <w:bookmarkEnd w:id="143"/>
      <w:bookmarkEnd w:id="144"/>
      <w:bookmarkEnd w:id="145"/>
      <w:bookmarkEnd w:id="146"/>
      <w:bookmarkEnd w:id="147"/>
      <w:bookmarkEnd w:id="148"/>
    </w:p>
    <w:p w14:paraId="0F73A41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49" w:name="_Toc52960557"/>
      <w:bookmarkStart w:id="150" w:name="_Toc46772245"/>
      <w:bookmarkStart w:id="151" w:name="_Toc52962731"/>
      <w:bookmarkStart w:id="152" w:name="_Toc109897439"/>
      <w:bookmarkStart w:id="153" w:name="_Toc51674215"/>
      <w:bookmarkStart w:id="154" w:name="_Toc48846113"/>
      <w:bookmarkStart w:id="155" w:name="_Toc470172669"/>
      <w:bookmarkStart w:id="156" w:name="_Toc48688793"/>
      <w:bookmarkStart w:id="157" w:name="_Toc109900376"/>
      <w:bookmarkStart w:id="158" w:name="_Toc109899957"/>
      <w:bookmarkStart w:id="159" w:name="_Toc46771644"/>
      <w:bookmarkStart w:id="160" w:name="_Toc109899538"/>
      <w:bookmarkStart w:id="161" w:name="_Toc4547"/>
      <w:r>
        <w:rPr>
          <w:rFonts w:hint="eastAsia" w:ascii="宋体" w:hAnsi="宋体" w:eastAsia="宋体" w:cs="宋体"/>
          <w:b/>
          <w:bCs/>
          <w:i w:val="0"/>
          <w:iCs w:val="0"/>
          <w:color w:val="auto"/>
          <w:kern w:val="2"/>
          <w:sz w:val="24"/>
          <w:szCs w:val="24"/>
          <w:highlight w:val="none"/>
          <w:lang w:val="en-US" w:eastAsia="zh-CN" w:bidi="ar-SA"/>
        </w:rPr>
        <w:t>11.磋商文件的构成</w:t>
      </w:r>
      <w:bookmarkEnd w:id="149"/>
      <w:bookmarkEnd w:id="150"/>
      <w:bookmarkEnd w:id="151"/>
      <w:bookmarkEnd w:id="152"/>
      <w:bookmarkEnd w:id="153"/>
      <w:bookmarkEnd w:id="154"/>
      <w:bookmarkEnd w:id="155"/>
      <w:bookmarkEnd w:id="156"/>
      <w:bookmarkEnd w:id="157"/>
      <w:bookmarkEnd w:id="158"/>
      <w:bookmarkEnd w:id="159"/>
      <w:bookmarkEnd w:id="160"/>
      <w:bookmarkEnd w:id="161"/>
    </w:p>
    <w:p w14:paraId="28897993">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lang w:eastAsia="zh-CN"/>
        </w:rPr>
      </w:pPr>
      <w:bookmarkStart w:id="162" w:name="_Toc52960558"/>
      <w:bookmarkStart w:id="163" w:name="_Toc48846114"/>
      <w:bookmarkStart w:id="164" w:name="_Toc51674216"/>
      <w:bookmarkStart w:id="165" w:name="_Toc109897440"/>
      <w:bookmarkStart w:id="166" w:name="_Toc52962732"/>
      <w:bookmarkStart w:id="167" w:name="_Toc109899539"/>
      <w:bookmarkStart w:id="168" w:name="_Toc48688794"/>
      <w:bookmarkStart w:id="169" w:name="_Toc478415174"/>
      <w:bookmarkStart w:id="170" w:name="_Toc46772246"/>
      <w:bookmarkStart w:id="171" w:name="_Toc46771645"/>
      <w:bookmarkStart w:id="172" w:name="_Toc109900377"/>
      <w:bookmarkStart w:id="173" w:name="_Toc109899958"/>
      <w:r>
        <w:rPr>
          <w:rFonts w:hint="eastAsia" w:ascii="宋体" w:hAnsi="宋体" w:eastAsia="宋体" w:cs="宋体"/>
          <w:i w:val="0"/>
          <w:iCs w:val="0"/>
          <w:color w:val="auto"/>
          <w:sz w:val="24"/>
          <w:szCs w:val="24"/>
          <w:highlight w:val="none"/>
        </w:rPr>
        <w:t>第一章 竞争性磋商</w:t>
      </w:r>
      <w:r>
        <w:rPr>
          <w:rFonts w:hint="eastAsia" w:ascii="宋体" w:hAnsi="宋体" w:eastAsia="宋体" w:cs="宋体"/>
          <w:i w:val="0"/>
          <w:iCs w:val="0"/>
          <w:color w:val="auto"/>
          <w:sz w:val="24"/>
          <w:szCs w:val="24"/>
          <w:highlight w:val="none"/>
          <w:lang w:val="en-US" w:eastAsia="zh-CN"/>
        </w:rPr>
        <w:t>公告</w:t>
      </w:r>
    </w:p>
    <w:p w14:paraId="171C8C3C">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第二章 供应商须知</w:t>
      </w:r>
    </w:p>
    <w:p w14:paraId="1F5EF611">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p>
    <w:p w14:paraId="3C9A3A96">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2AC98D4D">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第五章 合同草案</w:t>
      </w:r>
    </w:p>
    <w:p w14:paraId="43EFBD8B">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第六章 响应文件的格式</w:t>
      </w:r>
    </w:p>
    <w:p w14:paraId="578E49D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12.磋商文件的澄清或修改</w:t>
      </w:r>
      <w:bookmarkEnd w:id="162"/>
      <w:bookmarkEnd w:id="163"/>
      <w:bookmarkEnd w:id="164"/>
      <w:bookmarkEnd w:id="165"/>
      <w:bookmarkEnd w:id="166"/>
      <w:bookmarkEnd w:id="167"/>
      <w:bookmarkEnd w:id="168"/>
      <w:bookmarkEnd w:id="169"/>
      <w:bookmarkEnd w:id="170"/>
      <w:bookmarkEnd w:id="171"/>
      <w:bookmarkEnd w:id="172"/>
      <w:bookmarkEnd w:id="173"/>
    </w:p>
    <w:p w14:paraId="53898AE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1供应商</w:t>
      </w:r>
      <w:r>
        <w:rPr>
          <w:rFonts w:eastAsia="宋体" w:cs="仿宋_GB2312"/>
          <w:color w:val="auto"/>
          <w:sz w:val="24"/>
          <w:szCs w:val="24"/>
          <w:highlight w:val="none"/>
        </w:rPr>
        <w:t>如对</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w:t>
      </w:r>
      <w:r>
        <w:rPr>
          <w:rFonts w:eastAsia="宋体" w:cs="仿宋_GB2312"/>
          <w:color w:val="auto"/>
          <w:sz w:val="24"/>
          <w:szCs w:val="24"/>
          <w:highlight w:val="none"/>
        </w:rPr>
        <w:t>内容有疑问，须在</w:t>
      </w:r>
      <w:r>
        <w:rPr>
          <w:rFonts w:hint="eastAsia" w:cs="仿宋_GB2312"/>
          <w:color w:val="auto"/>
          <w:sz w:val="24"/>
          <w:szCs w:val="24"/>
          <w:highlight w:val="none"/>
          <w:lang w:eastAsia="zh-CN"/>
        </w:rPr>
        <w:t>“</w:t>
      </w:r>
      <w:r>
        <w:rPr>
          <w:rFonts w:hint="eastAsia" w:eastAsia="宋体" w:cs="仿宋_GB2312"/>
          <w:color w:val="auto"/>
          <w:sz w:val="24"/>
          <w:szCs w:val="24"/>
          <w:highlight w:val="none"/>
        </w:rPr>
        <w:t>供应商</w:t>
      </w:r>
      <w:r>
        <w:rPr>
          <w:rFonts w:eastAsia="宋体" w:cs="仿宋_GB2312"/>
          <w:color w:val="auto"/>
          <w:sz w:val="24"/>
          <w:szCs w:val="24"/>
          <w:highlight w:val="none"/>
        </w:rPr>
        <w:t>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15E51CB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供应商提出的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仿宋_GB2312"/>
          <w:color w:val="auto"/>
          <w:sz w:val="24"/>
          <w:szCs w:val="24"/>
          <w:highlight w:val="none"/>
          <w:lang w:val="en-US" w:eastAsia="zh-CN"/>
        </w:rPr>
        <w:t>新疆政府采购云平台</w:t>
      </w:r>
      <w:r>
        <w:rPr>
          <w:rFonts w:hint="eastAsia" w:eastAsia="宋体" w:cs="仿宋_GB2312"/>
          <w:color w:val="auto"/>
          <w:sz w:val="24"/>
          <w:szCs w:val="24"/>
          <w:highlight w:val="none"/>
        </w:rPr>
        <w:t>以发布更正公告的方式澄清或修改竞争性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w:t>
      </w:r>
      <w:r>
        <w:rPr>
          <w:rFonts w:eastAsia="宋体" w:cs="仿宋_GB2312"/>
          <w:color w:val="auto"/>
          <w:sz w:val="24"/>
          <w:szCs w:val="24"/>
          <w:highlight w:val="none"/>
        </w:rPr>
        <w:t>组成部分，对</w:t>
      </w:r>
      <w:r>
        <w:rPr>
          <w:rFonts w:hint="eastAsia" w:eastAsia="宋体" w:cs="仿宋_GB2312"/>
          <w:color w:val="auto"/>
          <w:sz w:val="24"/>
          <w:szCs w:val="24"/>
          <w:highlight w:val="none"/>
        </w:rPr>
        <w:t>供应商</w:t>
      </w:r>
      <w:r>
        <w:rPr>
          <w:rFonts w:eastAsia="宋体" w:cs="仿宋_GB2312"/>
          <w:color w:val="auto"/>
          <w:sz w:val="24"/>
          <w:szCs w:val="24"/>
          <w:highlight w:val="none"/>
        </w:rPr>
        <w:t>起约束作用</w:t>
      </w:r>
      <w:r>
        <w:rPr>
          <w:rFonts w:hint="eastAsia" w:eastAsia="宋体" w:cs="仿宋_GB2312"/>
          <w:color w:val="auto"/>
          <w:sz w:val="24"/>
          <w:szCs w:val="24"/>
          <w:highlight w:val="none"/>
        </w:rPr>
        <w:t>。供应商应主动上网查询。采购代理机构不承担供应商未及时关注相关信息引发的相关责任。</w:t>
      </w:r>
    </w:p>
    <w:p w14:paraId="676612C8">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文件的澄清或者修改的内容可能影响</w:t>
      </w:r>
      <w:r>
        <w:rPr>
          <w:rFonts w:hint="eastAsia" w:cs="仿宋_GB2312"/>
          <w:color w:val="auto"/>
          <w:sz w:val="24"/>
          <w:szCs w:val="24"/>
          <w:highlight w:val="none"/>
          <w:lang w:val="en-US" w:eastAsia="zh-CN"/>
        </w:rPr>
        <w:t>响应</w:t>
      </w:r>
      <w:r>
        <w:rPr>
          <w:rFonts w:hint="eastAsia" w:eastAsia="宋体" w:cs="仿宋_GB2312"/>
          <w:color w:val="auto"/>
          <w:sz w:val="24"/>
          <w:szCs w:val="24"/>
          <w:highlight w:val="none"/>
        </w:rPr>
        <w:t>文件编制的，</w:t>
      </w:r>
      <w:r>
        <w:rPr>
          <w:rFonts w:hint="eastAsia" w:eastAsia="宋体" w:cs="仿宋_GB2312"/>
          <w:color w:val="auto"/>
          <w:sz w:val="24"/>
          <w:szCs w:val="24"/>
          <w:highlight w:val="none"/>
          <w:lang w:val="zh-CN"/>
        </w:rPr>
        <w:t>采购人、采购代理机构或者磋商小组应当在提交首次响应文件截止之日5日前，以书面形式通知所有接收</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zh-CN"/>
        </w:rPr>
        <w:t>磋商文件的供应商，不足5日的，应当顺延提交首次响应文件</w:t>
      </w:r>
      <w:r>
        <w:rPr>
          <w:rFonts w:hint="eastAsia" w:eastAsia="宋体" w:cs="仿宋_GB2312"/>
          <w:color w:val="auto"/>
          <w:sz w:val="24"/>
          <w:szCs w:val="24"/>
          <w:highlight w:val="none"/>
          <w:lang w:val="en-US" w:eastAsia="zh-CN"/>
        </w:rPr>
        <w:t>的</w:t>
      </w:r>
      <w:r>
        <w:rPr>
          <w:rFonts w:hint="eastAsia" w:eastAsia="宋体" w:cs="仿宋_GB2312"/>
          <w:color w:val="auto"/>
          <w:sz w:val="24"/>
          <w:szCs w:val="24"/>
          <w:highlight w:val="none"/>
          <w:lang w:val="zh-CN"/>
        </w:rPr>
        <w:t>截止时间</w:t>
      </w:r>
      <w:r>
        <w:rPr>
          <w:rFonts w:hint="eastAsia" w:eastAsia="宋体" w:cs="仿宋_GB2312"/>
          <w:color w:val="auto"/>
          <w:sz w:val="24"/>
          <w:szCs w:val="24"/>
          <w:highlight w:val="none"/>
        </w:rPr>
        <w:t>。</w:t>
      </w:r>
    </w:p>
    <w:p w14:paraId="320E5F0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提供的任何书面或口头资料，未经采购代理机构在网上发布或书面通知，均作无效处理，不得作为竞争性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文件的组成部分。采购代理机构对</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由此而做出的推论、理解和结论概不负责。</w:t>
      </w:r>
    </w:p>
    <w:p w14:paraId="5656B3D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w:t>
      </w:r>
      <w:r>
        <w:rPr>
          <w:rFonts w:hint="eastAsia" w:cs="仿宋_GB2312"/>
          <w:color w:val="auto"/>
          <w:sz w:val="24"/>
          <w:szCs w:val="24"/>
          <w:highlight w:val="none"/>
          <w:lang w:val="en-US" w:eastAsia="zh-CN"/>
        </w:rPr>
        <w:t>磋商</w:t>
      </w:r>
      <w:r>
        <w:rPr>
          <w:rFonts w:eastAsia="宋体" w:cs="仿宋_GB2312"/>
          <w:color w:val="auto"/>
          <w:sz w:val="24"/>
          <w:szCs w:val="24"/>
          <w:highlight w:val="none"/>
        </w:rPr>
        <w:t>的</w:t>
      </w:r>
      <w:r>
        <w:rPr>
          <w:rFonts w:hint="eastAsia" w:eastAsia="宋体" w:cs="仿宋_GB2312"/>
          <w:color w:val="auto"/>
          <w:sz w:val="24"/>
          <w:szCs w:val="24"/>
          <w:highlight w:val="none"/>
        </w:rPr>
        <w:t>供应商</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w:t>
      </w:r>
      <w:r>
        <w:rPr>
          <w:rFonts w:eastAsia="宋体" w:cs="仿宋_GB2312"/>
          <w:color w:val="auto"/>
          <w:sz w:val="24"/>
          <w:szCs w:val="24"/>
          <w:highlight w:val="none"/>
        </w:rPr>
        <w:t>（含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E173CD6">
      <w:pPr>
        <w:pStyle w:val="3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供应商须知”所称“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FB75EA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当竞争性</w:t>
      </w:r>
      <w:r>
        <w:rPr>
          <w:rFonts w:hint="eastAsia" w:ascii="宋体" w:hAnsi="宋体" w:eastAsia="宋体" w:cs="宋体"/>
          <w:color w:val="auto"/>
          <w:kern w:val="2"/>
          <w:sz w:val="24"/>
          <w:szCs w:val="22"/>
          <w:highlight w:val="none"/>
          <w:lang w:val="en-US" w:eastAsia="zh-CN"/>
        </w:rPr>
        <w:t>磋商</w:t>
      </w:r>
      <w:r>
        <w:rPr>
          <w:rFonts w:hint="eastAsia" w:ascii="宋体" w:hAnsi="宋体" w:eastAsia="宋体" w:cs="宋体"/>
          <w:color w:val="auto"/>
          <w:kern w:val="2"/>
          <w:sz w:val="24"/>
          <w:szCs w:val="22"/>
          <w:highlight w:val="none"/>
        </w:rPr>
        <w:t>文件的澄清、修改及其他答复等就同一内容的表述不一致时，以最后发布的内容为准。</w:t>
      </w:r>
    </w:p>
    <w:p w14:paraId="5FFDAE05">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74" w:name="_Toc46771647"/>
      <w:bookmarkStart w:id="175" w:name="_Toc109899541"/>
      <w:bookmarkStart w:id="176" w:name="_Toc109899960"/>
      <w:bookmarkStart w:id="177" w:name="_Toc109897442"/>
      <w:bookmarkStart w:id="178" w:name="_Toc470172672"/>
      <w:bookmarkStart w:id="179" w:name="_Toc109900379"/>
      <w:bookmarkStart w:id="180" w:name="_Toc163493613"/>
      <w:r>
        <w:rPr>
          <w:rFonts w:hint="eastAsia" w:ascii="宋体" w:hAnsi="宋体" w:eastAsia="宋体" w:cs="宋体"/>
          <w:b/>
          <w:bCs/>
          <w:i w:val="0"/>
          <w:iCs w:val="0"/>
          <w:color w:val="auto"/>
          <w:kern w:val="2"/>
          <w:sz w:val="24"/>
          <w:szCs w:val="24"/>
          <w:highlight w:val="none"/>
          <w:lang w:val="en-US" w:eastAsia="zh-CN" w:bidi="ar-SA"/>
        </w:rPr>
        <w:t>（三）响应文件</w:t>
      </w:r>
      <w:bookmarkEnd w:id="174"/>
      <w:bookmarkEnd w:id="175"/>
      <w:bookmarkEnd w:id="176"/>
      <w:bookmarkEnd w:id="177"/>
      <w:bookmarkEnd w:id="178"/>
      <w:bookmarkEnd w:id="179"/>
      <w:bookmarkEnd w:id="180"/>
    </w:p>
    <w:p w14:paraId="1D31A9C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81" w:name="_Toc52962736"/>
      <w:bookmarkStart w:id="182" w:name="_Toc109899543"/>
      <w:bookmarkStart w:id="183" w:name="_Toc109897444"/>
      <w:bookmarkStart w:id="184" w:name="_Toc48688798"/>
      <w:bookmarkStart w:id="185" w:name="_Toc52960562"/>
      <w:bookmarkStart w:id="186" w:name="_Toc32272"/>
      <w:bookmarkStart w:id="187" w:name="_Toc46772250"/>
      <w:bookmarkStart w:id="188" w:name="_Toc109900381"/>
      <w:bookmarkStart w:id="189" w:name="_Toc51674220"/>
      <w:bookmarkStart w:id="190" w:name="_Toc109899962"/>
      <w:bookmarkStart w:id="191" w:name="_Toc470172674"/>
      <w:bookmarkStart w:id="192" w:name="_Toc46771649"/>
      <w:bookmarkStart w:id="193" w:name="_Toc48846118"/>
      <w:r>
        <w:rPr>
          <w:rFonts w:hint="eastAsia" w:ascii="宋体" w:hAnsi="宋体" w:eastAsia="宋体" w:cs="宋体"/>
          <w:b/>
          <w:bCs/>
          <w:i w:val="0"/>
          <w:iCs w:val="0"/>
          <w:color w:val="auto"/>
          <w:kern w:val="2"/>
          <w:sz w:val="24"/>
          <w:szCs w:val="24"/>
          <w:highlight w:val="none"/>
          <w:lang w:val="en-US" w:eastAsia="zh-CN" w:bidi="ar-SA"/>
        </w:rPr>
        <w:t>13.响应文件的</w:t>
      </w:r>
      <w:bookmarkEnd w:id="181"/>
      <w:bookmarkEnd w:id="182"/>
      <w:bookmarkEnd w:id="183"/>
      <w:bookmarkEnd w:id="184"/>
      <w:bookmarkEnd w:id="185"/>
      <w:bookmarkEnd w:id="186"/>
      <w:bookmarkEnd w:id="187"/>
      <w:bookmarkEnd w:id="188"/>
      <w:bookmarkEnd w:id="189"/>
      <w:bookmarkEnd w:id="190"/>
      <w:bookmarkEnd w:id="191"/>
      <w:bookmarkEnd w:id="192"/>
      <w:bookmarkEnd w:id="193"/>
      <w:r>
        <w:rPr>
          <w:rFonts w:hint="eastAsia" w:ascii="宋体" w:hAnsi="宋体" w:eastAsia="宋体" w:cs="宋体"/>
          <w:b/>
          <w:bCs/>
          <w:i w:val="0"/>
          <w:iCs w:val="0"/>
          <w:color w:val="auto"/>
          <w:kern w:val="2"/>
          <w:sz w:val="24"/>
          <w:szCs w:val="24"/>
          <w:highlight w:val="none"/>
          <w:lang w:val="en-US" w:eastAsia="zh-CN" w:bidi="ar-SA"/>
        </w:rPr>
        <w:t>组成</w:t>
      </w:r>
    </w:p>
    <w:p w14:paraId="046789D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13</w:t>
      </w: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应完整地按竞争性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文件提供的</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文件格式及要求编写</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文件，具体内容详见</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lang w:val="en-US" w:eastAsia="zh-CN"/>
        </w:rPr>
        <w:t>第六章 响应</w:t>
      </w:r>
      <w:r>
        <w:rPr>
          <w:rFonts w:hint="eastAsia" w:ascii="宋体" w:hAnsi="宋体" w:eastAsia="宋体" w:cs="宋体"/>
          <w:i w:val="0"/>
          <w:iCs w:val="0"/>
          <w:color w:val="auto"/>
          <w:kern w:val="2"/>
          <w:sz w:val="24"/>
          <w:szCs w:val="24"/>
          <w:highlight w:val="none"/>
        </w:rPr>
        <w:t>文件</w:t>
      </w:r>
      <w:r>
        <w:rPr>
          <w:rFonts w:hint="eastAsia" w:ascii="宋体" w:hAnsi="宋体" w:eastAsia="宋体" w:cs="宋体"/>
          <w:i w:val="0"/>
          <w:iCs w:val="0"/>
          <w:color w:val="auto"/>
          <w:kern w:val="2"/>
          <w:sz w:val="24"/>
          <w:szCs w:val="24"/>
          <w:highlight w:val="none"/>
          <w:lang w:val="en-US" w:eastAsia="zh-CN"/>
        </w:rPr>
        <w:t>的</w:t>
      </w:r>
      <w:r>
        <w:rPr>
          <w:rFonts w:hint="eastAsia" w:ascii="宋体" w:hAnsi="宋体" w:eastAsia="宋体" w:cs="宋体"/>
          <w:i w:val="0"/>
          <w:iCs w:val="0"/>
          <w:color w:val="auto"/>
          <w:kern w:val="2"/>
          <w:sz w:val="24"/>
          <w:szCs w:val="24"/>
          <w:highlight w:val="none"/>
        </w:rPr>
        <w:t>格式</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的相关内容。</w:t>
      </w:r>
    </w:p>
    <w:p w14:paraId="3A88EF5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13.2供应商</w:t>
      </w:r>
      <w:r>
        <w:rPr>
          <w:rFonts w:hint="eastAsia" w:ascii="宋体" w:hAnsi="宋体" w:eastAsia="宋体" w:cs="宋体"/>
          <w:i w:val="0"/>
          <w:iCs w:val="0"/>
          <w:color w:val="auto"/>
          <w:kern w:val="2"/>
          <w:sz w:val="24"/>
          <w:szCs w:val="24"/>
          <w:highlight w:val="none"/>
        </w:rPr>
        <w:t>应提交竞争性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文件要求的证明文件，证明其</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内容符合竞争性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文件规定</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该证明文件是</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文件的一部分</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证明文件</w:t>
      </w:r>
      <w:r>
        <w:rPr>
          <w:rFonts w:hint="eastAsia" w:ascii="宋体" w:hAnsi="宋体" w:eastAsia="宋体" w:cs="宋体"/>
          <w:i w:val="0"/>
          <w:iCs w:val="0"/>
          <w:color w:val="auto"/>
          <w:kern w:val="2"/>
          <w:sz w:val="24"/>
          <w:szCs w:val="24"/>
          <w:highlight w:val="none"/>
          <w:lang w:val="en-US" w:eastAsia="zh-CN"/>
        </w:rPr>
        <w:t>形式</w:t>
      </w:r>
      <w:r>
        <w:rPr>
          <w:rFonts w:hint="eastAsia" w:ascii="宋体" w:hAnsi="宋体" w:eastAsia="宋体" w:cs="宋体"/>
          <w:i w:val="0"/>
          <w:iCs w:val="0"/>
          <w:color w:val="auto"/>
          <w:kern w:val="2"/>
          <w:sz w:val="24"/>
          <w:szCs w:val="24"/>
          <w:highlight w:val="none"/>
        </w:rPr>
        <w:t>可以是文字资料、图纸和数据</w:t>
      </w:r>
      <w:bookmarkStart w:id="194" w:name="_Hlk11703583"/>
      <w:r>
        <w:rPr>
          <w:rFonts w:hint="eastAsia" w:ascii="宋体" w:hAnsi="宋体" w:eastAsia="宋体" w:cs="宋体"/>
          <w:i w:val="0"/>
          <w:iCs w:val="0"/>
          <w:color w:val="auto"/>
          <w:kern w:val="2"/>
          <w:sz w:val="24"/>
          <w:szCs w:val="24"/>
          <w:highlight w:val="none"/>
          <w:lang w:val="en-US" w:eastAsia="zh-CN"/>
        </w:rPr>
        <w:t>等。</w:t>
      </w:r>
    </w:p>
    <w:bookmarkEnd w:id="194"/>
    <w:p w14:paraId="7905B78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13.3</w:t>
      </w:r>
      <w:r>
        <w:rPr>
          <w:rFonts w:hint="eastAsia" w:ascii="宋体" w:hAnsi="宋体" w:eastAsia="宋体" w:cs="宋体"/>
          <w:i w:val="0"/>
          <w:iCs w:val="0"/>
          <w:color w:val="auto"/>
          <w:kern w:val="2"/>
          <w:sz w:val="24"/>
          <w:szCs w:val="24"/>
          <w:highlight w:val="none"/>
        </w:rPr>
        <w:t>为保证公平公正，除非</w:t>
      </w:r>
      <w:r>
        <w:rPr>
          <w:rFonts w:hint="eastAsia" w:ascii="宋体" w:hAnsi="宋体" w:eastAsia="宋体" w:cs="宋体"/>
          <w:i w:val="0"/>
          <w:iCs w:val="0"/>
          <w:color w:val="auto"/>
          <w:kern w:val="2"/>
          <w:sz w:val="24"/>
          <w:szCs w:val="24"/>
          <w:highlight w:val="none"/>
          <w:lang w:val="en-US" w:eastAsia="zh-CN"/>
        </w:rPr>
        <w:t>本磋商文件</w:t>
      </w:r>
      <w:r>
        <w:rPr>
          <w:rFonts w:hint="eastAsia" w:ascii="宋体" w:hAnsi="宋体" w:eastAsia="宋体" w:cs="宋体"/>
          <w:i w:val="0"/>
          <w:iCs w:val="0"/>
          <w:color w:val="auto"/>
          <w:kern w:val="2"/>
          <w:sz w:val="24"/>
          <w:szCs w:val="24"/>
          <w:highlight w:val="none"/>
        </w:rPr>
        <w:t>另有规定或说明，</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对同一项目</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时，不得同时提供备选</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方案。</w:t>
      </w:r>
    </w:p>
    <w:p w14:paraId="00558D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195" w:name="_Toc48846120"/>
      <w:bookmarkStart w:id="196" w:name="_Toc52962738"/>
      <w:bookmarkStart w:id="197" w:name="_Toc109897446"/>
      <w:bookmarkStart w:id="198" w:name="_Toc46771651"/>
      <w:bookmarkStart w:id="199" w:name="_Toc24544"/>
      <w:bookmarkStart w:id="200" w:name="_Toc51674222"/>
      <w:bookmarkStart w:id="201" w:name="_Toc48688800"/>
      <w:bookmarkStart w:id="202" w:name="_Toc46772252"/>
      <w:bookmarkStart w:id="203" w:name="_Toc109899964"/>
      <w:bookmarkStart w:id="204" w:name="_Toc109899545"/>
      <w:bookmarkStart w:id="205" w:name="_Toc52960564"/>
      <w:bookmarkStart w:id="206" w:name="_Toc470172676"/>
      <w:bookmarkStart w:id="207" w:name="_Toc109900383"/>
      <w:bookmarkStart w:id="208" w:name="_Toc52960563"/>
      <w:bookmarkStart w:id="209" w:name="_Toc470172675"/>
      <w:bookmarkStart w:id="210" w:name="_Toc52962737"/>
      <w:bookmarkStart w:id="211" w:name="_Toc46772251"/>
      <w:bookmarkStart w:id="212" w:name="_Toc51674221"/>
      <w:bookmarkStart w:id="213" w:name="_Toc109897445"/>
      <w:bookmarkStart w:id="214" w:name="_Toc109899544"/>
      <w:bookmarkStart w:id="215" w:name="_Toc48846119"/>
      <w:bookmarkStart w:id="216" w:name="_Toc48688799"/>
      <w:bookmarkStart w:id="217" w:name="_Toc109899963"/>
      <w:bookmarkStart w:id="218" w:name="_Toc109900382"/>
      <w:bookmarkStart w:id="219" w:name="_Toc25217"/>
      <w:bookmarkStart w:id="220" w:name="_Toc46771650"/>
      <w:r>
        <w:rPr>
          <w:rFonts w:hint="eastAsia" w:ascii="宋体" w:hAnsi="宋体" w:eastAsia="宋体" w:cs="宋体"/>
          <w:b/>
          <w:bCs/>
          <w:i w:val="0"/>
          <w:iCs w:val="0"/>
          <w:color w:val="auto"/>
          <w:kern w:val="2"/>
          <w:sz w:val="24"/>
          <w:szCs w:val="24"/>
          <w:highlight w:val="none"/>
          <w:lang w:val="en-US" w:eastAsia="zh-CN" w:bidi="ar-SA"/>
        </w:rPr>
        <w:t>14.磋商报价</w:t>
      </w:r>
      <w:bookmarkEnd w:id="195"/>
      <w:bookmarkEnd w:id="196"/>
      <w:bookmarkEnd w:id="197"/>
      <w:bookmarkEnd w:id="198"/>
      <w:bookmarkEnd w:id="199"/>
      <w:bookmarkEnd w:id="200"/>
      <w:bookmarkEnd w:id="201"/>
      <w:bookmarkEnd w:id="202"/>
      <w:bookmarkEnd w:id="203"/>
      <w:bookmarkEnd w:id="204"/>
      <w:bookmarkEnd w:id="205"/>
      <w:bookmarkEnd w:id="206"/>
      <w:bookmarkEnd w:id="207"/>
    </w:p>
    <w:p w14:paraId="15654F3E">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.1磋商供应商的报价均应以人民币报价。磋商报价包括磋商供应商在首次提交的响应文件中的报价、磋商过程中的报价和最后报价，</w:t>
      </w:r>
      <w:r>
        <w:rPr>
          <w:rFonts w:hint="eastAsia" w:ascii="宋体" w:hAnsi="宋体" w:eastAsia="宋体" w:cs="宋体"/>
          <w:i w:val="0"/>
          <w:iCs w:val="0"/>
          <w:snapToGrid w:val="0"/>
          <w:color w:val="auto"/>
          <w:sz w:val="24"/>
          <w:szCs w:val="24"/>
          <w:highlight w:val="none"/>
          <w:lang w:val="en-US" w:eastAsia="zh-CN"/>
        </w:rPr>
        <w:t>且均</w:t>
      </w:r>
      <w:r>
        <w:rPr>
          <w:rFonts w:hint="eastAsia" w:ascii="宋体" w:hAnsi="宋体" w:eastAsia="宋体" w:cs="宋体"/>
          <w:i w:val="0"/>
          <w:iCs w:val="0"/>
          <w:color w:val="auto"/>
          <w:sz w:val="24"/>
          <w:szCs w:val="24"/>
          <w:highlight w:val="none"/>
        </w:rPr>
        <w:t>不得超过</w:t>
      </w:r>
      <w:bookmarkStart w:id="221" w:name="_Hlk161703672"/>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”中规定</w:t>
      </w:r>
      <w:bookmarkEnd w:id="221"/>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最高限价或者预算金额</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p>
    <w:p w14:paraId="4A4F7461">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.2供应商应按照本磋商文件规定的采购需求及合同条款进行报价，并按磋商文件确定的格式报出。</w:t>
      </w:r>
    </w:p>
    <w:p w14:paraId="41CF90F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snapToGrid w:val="0"/>
          <w:color w:val="auto"/>
          <w:sz w:val="24"/>
          <w:szCs w:val="24"/>
          <w:highlight w:val="none"/>
          <w:lang w:val="en-US" w:eastAsia="zh-CN"/>
        </w:rPr>
        <w:t>14.3</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kern w:val="2"/>
          <w:sz w:val="24"/>
          <w:szCs w:val="24"/>
          <w:highlight w:val="none"/>
          <w:lang w:val="en-US" w:eastAsia="zh-CN"/>
        </w:rPr>
        <w:t>的报价应包括为完成本项目所发生的一切费用和税费，采购人将不再支付报价以外的任何费用。</w:t>
      </w:r>
      <w:r>
        <w:rPr>
          <w:rFonts w:hint="eastAsia" w:ascii="宋体" w:hAnsi="宋体" w:eastAsia="宋体" w:cs="宋体"/>
          <w:i w:val="0"/>
          <w:iCs w:val="0"/>
          <w:color w:val="auto"/>
          <w:kern w:val="2"/>
          <w:sz w:val="24"/>
          <w:szCs w:val="24"/>
          <w:highlight w:val="none"/>
        </w:rPr>
        <w:t>只要投报了一个确定数额的总价，无论分项价格是否全部填报了相应的金额或免费字样，</w:t>
      </w:r>
      <w:r>
        <w:rPr>
          <w:rFonts w:hint="eastAsia" w:cs="宋体"/>
          <w:i w:val="0"/>
          <w:iCs w:val="0"/>
          <w:color w:val="auto"/>
          <w:kern w:val="2"/>
          <w:sz w:val="24"/>
          <w:szCs w:val="24"/>
          <w:highlight w:val="none"/>
          <w:lang w:val="en-US" w:eastAsia="zh-CN"/>
        </w:rPr>
        <w:t>该</w:t>
      </w:r>
      <w:r>
        <w:rPr>
          <w:rFonts w:hint="eastAsia" w:ascii="宋体" w:hAnsi="宋体" w:eastAsia="宋体" w:cs="宋体"/>
          <w:i w:val="0"/>
          <w:iCs w:val="0"/>
          <w:color w:val="auto"/>
          <w:kern w:val="2"/>
          <w:sz w:val="24"/>
          <w:szCs w:val="24"/>
          <w:highlight w:val="none"/>
          <w:lang w:val="en-US" w:eastAsia="zh-CN"/>
        </w:rPr>
        <w:t>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i w:val="0"/>
          <w:iCs w:val="0"/>
          <w:color w:val="auto"/>
          <w:kern w:val="2"/>
          <w:sz w:val="24"/>
          <w:szCs w:val="24"/>
          <w:highlight w:val="none"/>
        </w:rPr>
        <w:t>。</w:t>
      </w:r>
    </w:p>
    <w:p w14:paraId="540A2497">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color w:val="auto"/>
          <w:kern w:val="2"/>
          <w:sz w:val="24"/>
          <w:szCs w:val="24"/>
          <w:highlight w:val="none"/>
          <w:lang w:val="en-US" w:eastAsia="zh-CN" w:bidi="ar-SA"/>
        </w:rPr>
        <w:t>14.4供应商的报价应包括但不限于按照竞争性磋商文件要求完成本项目的全部相关费用</w:t>
      </w:r>
      <w:r>
        <w:rPr>
          <w:rFonts w:hint="eastAsia" w:ascii="宋体" w:hAnsi="宋体" w:eastAsia="宋体" w:cs="宋体"/>
          <w:i w:val="0"/>
          <w:iCs w:val="0"/>
          <w:color w:val="auto"/>
          <w:kern w:val="2"/>
          <w:sz w:val="24"/>
          <w:szCs w:val="24"/>
          <w:highlight w:val="none"/>
          <w:lang w:val="en-US" w:eastAsia="zh-CN"/>
        </w:rPr>
        <w:t>。</w:t>
      </w:r>
    </w:p>
    <w:p w14:paraId="3F032F2B">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5供应商须严格按照分项报价表规定的内容填写服务单价以及其他事项。供应商应根据本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文件的规定和要求、市场价格水平及其走势、供应商的管理水平、供应商的方案和由这些因素决定的供应商之于本项目的成本水平等提出自己的报价。报价应合理，并包含完成本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文件采购需求全部内容的所有费用，所有根据本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文件或其它原因应由供应商支付的税款和其他应交纳的费用都应包括在供应商提交的响应报价中</w:t>
      </w:r>
      <w:r>
        <w:rPr>
          <w:rFonts w:hint="eastAsia" w:ascii="宋体" w:hAnsi="宋体" w:eastAsia="宋体" w:cs="宋体"/>
          <w:i w:val="0"/>
          <w:iCs w:val="0"/>
          <w:snapToGrid w:val="0"/>
          <w:color w:val="auto"/>
          <w:sz w:val="24"/>
          <w:szCs w:val="24"/>
          <w:highlight w:val="none"/>
          <w:lang w:val="zh-CN"/>
        </w:rPr>
        <w:t>。</w:t>
      </w:r>
    </w:p>
    <w:p w14:paraId="57E9106E">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6</w:t>
      </w:r>
      <w:r>
        <w:rPr>
          <w:rFonts w:hint="eastAsia" w:ascii="宋体" w:hAnsi="宋体" w:eastAsia="宋体" w:cs="宋体"/>
          <w:i w:val="0"/>
          <w:iCs w:val="0"/>
          <w:snapToGrid w:val="0"/>
          <w:color w:val="auto"/>
          <w:sz w:val="24"/>
          <w:szCs w:val="24"/>
          <w:highlight w:val="none"/>
          <w:lang w:val="zh-CN"/>
        </w:rPr>
        <w:t>供应商在响应文件中注明免费的项目将视为包含在报价中。</w:t>
      </w:r>
    </w:p>
    <w:p w14:paraId="57F11E58">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每一种采购内容只允许有一个报价，否则其响应文件将被视为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color w:val="auto"/>
          <w:kern w:val="2"/>
          <w:sz w:val="24"/>
          <w:szCs w:val="24"/>
          <w:highlight w:val="none"/>
        </w:rPr>
        <w:t>除非</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文件另有规定，不接受可选择或可调整的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方案和报价，任何有选择的或可调整的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方案和报价将被视为非响应性</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而被拒绝。</w:t>
      </w:r>
    </w:p>
    <w:p w14:paraId="24825E7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8 </w:t>
      </w:r>
      <w:r>
        <w:rPr>
          <w:rFonts w:hint="eastAsia" w:ascii="宋体" w:hAnsi="宋体" w:eastAsia="宋体" w:cs="宋体"/>
          <w:i w:val="0"/>
          <w:iCs w:val="0"/>
          <w:color w:val="auto"/>
          <w:kern w:val="2"/>
          <w:sz w:val="24"/>
          <w:szCs w:val="24"/>
          <w:highlight w:val="none"/>
          <w:lang w:val="zh-CN" w:eastAsia="zh-CN"/>
        </w:rPr>
        <w:t>供应商</w:t>
      </w:r>
      <w:r>
        <w:rPr>
          <w:rFonts w:hint="eastAsia" w:ascii="宋体" w:hAnsi="宋体" w:eastAsia="宋体" w:cs="宋体"/>
          <w:i w:val="0"/>
          <w:iCs w:val="0"/>
          <w:color w:val="auto"/>
          <w:kern w:val="2"/>
          <w:sz w:val="24"/>
          <w:szCs w:val="24"/>
          <w:highlight w:val="none"/>
          <w:lang w:val="en-US" w:eastAsia="zh-CN"/>
        </w:rPr>
        <w:t>对磋商</w:t>
      </w:r>
      <w:r>
        <w:rPr>
          <w:rFonts w:hint="eastAsia" w:ascii="宋体" w:hAnsi="宋体" w:eastAsia="宋体" w:cs="宋体"/>
          <w:i w:val="0"/>
          <w:iCs w:val="0"/>
          <w:color w:val="auto"/>
          <w:kern w:val="2"/>
          <w:sz w:val="24"/>
          <w:szCs w:val="24"/>
          <w:highlight w:val="none"/>
        </w:rPr>
        <w:t>报价若有说明应在</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文件中显著处注明。</w:t>
      </w:r>
    </w:p>
    <w:p w14:paraId="07562A36">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除政策性文件规定以外，</w:t>
      </w:r>
      <w:r>
        <w:rPr>
          <w:rFonts w:hint="eastAsia" w:ascii="宋体" w:hAnsi="宋体" w:eastAsia="宋体" w:cs="宋体"/>
          <w:i w:val="0"/>
          <w:iCs w:val="0"/>
          <w:color w:val="auto"/>
          <w:kern w:val="2"/>
          <w:sz w:val="24"/>
          <w:szCs w:val="24"/>
          <w:highlight w:val="none"/>
          <w:lang w:val="zh-CN"/>
        </w:rPr>
        <w:t>供应商</w:t>
      </w:r>
      <w:r>
        <w:rPr>
          <w:rFonts w:hint="eastAsia" w:ascii="宋体" w:hAnsi="宋体" w:eastAsia="宋体" w:cs="宋体"/>
          <w:i w:val="0"/>
          <w:iCs w:val="0"/>
          <w:color w:val="auto"/>
          <w:kern w:val="2"/>
          <w:sz w:val="24"/>
          <w:szCs w:val="24"/>
          <w:highlight w:val="none"/>
        </w:rPr>
        <w:t>所报价格在合同实施期间不因市场变化因素而变动。</w:t>
      </w:r>
    </w:p>
    <w:p w14:paraId="5C6A07D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9 </w:t>
      </w:r>
      <w:r>
        <w:rPr>
          <w:rFonts w:hint="eastAsia" w:ascii="宋体" w:hAnsi="宋体" w:eastAsia="宋体" w:cs="宋体"/>
          <w:i w:val="0"/>
          <w:iCs w:val="0"/>
          <w:color w:val="auto"/>
          <w:kern w:val="2"/>
          <w:sz w:val="24"/>
          <w:szCs w:val="24"/>
          <w:highlight w:val="none"/>
        </w:rPr>
        <w:t>最低报价不能作为</w:t>
      </w:r>
      <w:r>
        <w:rPr>
          <w:rFonts w:hint="eastAsia" w:ascii="宋体" w:hAnsi="宋体" w:eastAsia="宋体" w:cs="宋体"/>
          <w:i w:val="0"/>
          <w:iCs w:val="0"/>
          <w:color w:val="auto"/>
          <w:kern w:val="2"/>
          <w:sz w:val="24"/>
          <w:szCs w:val="24"/>
          <w:highlight w:val="none"/>
          <w:lang w:val="en-US" w:eastAsia="zh-CN"/>
        </w:rPr>
        <w:t>成交</w:t>
      </w:r>
      <w:r>
        <w:rPr>
          <w:rFonts w:hint="eastAsia" w:ascii="宋体" w:hAnsi="宋体" w:eastAsia="宋体" w:cs="宋体"/>
          <w:i w:val="0"/>
          <w:iCs w:val="0"/>
          <w:color w:val="auto"/>
          <w:kern w:val="2"/>
          <w:sz w:val="24"/>
          <w:szCs w:val="24"/>
          <w:highlight w:val="none"/>
        </w:rPr>
        <w:t>的保证。</w:t>
      </w:r>
    </w:p>
    <w:p w14:paraId="03D4DF1A">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2"/>
          <w:sz w:val="24"/>
          <w:szCs w:val="24"/>
          <w:highlight w:val="none"/>
          <w:lang w:val="en-US" w:eastAsia="zh-CN"/>
        </w:rPr>
        <w:t>14.10</w:t>
      </w:r>
      <w:r>
        <w:rPr>
          <w:rFonts w:hint="eastAsia" w:ascii="宋体" w:hAnsi="宋体" w:eastAsia="宋体" w:cs="宋体"/>
          <w:i w:val="0"/>
          <w:iCs w:val="0"/>
          <w:color w:val="auto"/>
          <w:kern w:val="0"/>
          <w:sz w:val="24"/>
          <w:szCs w:val="24"/>
          <w:highlight w:val="none"/>
          <w:lang w:val="en-US" w:eastAsia="zh-CN" w:bidi="ar"/>
        </w:rPr>
        <w:t>采购人不得向供应商索要或者接受其给予的赠品、回扣或者与采购无关的其他商品、服务。</w:t>
      </w:r>
    </w:p>
    <w:p w14:paraId="032A552E">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14.11供应商不能提供任何有选择性或可调整的报价（磋商文件另有规定的除外），否则其</w:t>
      </w:r>
      <w:r>
        <w:rPr>
          <w:rFonts w:hint="eastAsia" w:ascii="宋体" w:hAnsi="宋体" w:eastAsia="宋体" w:cs="宋体"/>
          <w:b/>
          <w:bCs/>
          <w:i w:val="0"/>
          <w:iCs w:val="0"/>
          <w:color w:val="auto"/>
          <w:kern w:val="0"/>
          <w:sz w:val="24"/>
          <w:szCs w:val="24"/>
          <w:highlight w:val="none"/>
          <w:lang w:val="en-US" w:eastAsia="zh-CN" w:bidi="ar"/>
        </w:rPr>
        <w:t>响应无效</w:t>
      </w:r>
      <w:r>
        <w:rPr>
          <w:rFonts w:hint="eastAsia" w:ascii="宋体" w:hAnsi="宋体" w:eastAsia="宋体" w:cs="宋体"/>
          <w:i w:val="0"/>
          <w:iCs w:val="0"/>
          <w:color w:val="auto"/>
          <w:kern w:val="0"/>
          <w:sz w:val="24"/>
          <w:szCs w:val="24"/>
          <w:highlight w:val="none"/>
          <w:lang w:val="en-US" w:eastAsia="zh-CN" w:bidi="ar"/>
        </w:rPr>
        <w:t>。</w:t>
      </w:r>
    </w:p>
    <w:p w14:paraId="7D6B632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22" w:name="_Toc46772258"/>
      <w:bookmarkStart w:id="223" w:name="_Toc46771657"/>
      <w:bookmarkStart w:id="224" w:name="_Toc5668"/>
      <w:bookmarkStart w:id="225" w:name="_Toc109899550"/>
      <w:bookmarkStart w:id="226" w:name="_Toc109899969"/>
      <w:bookmarkStart w:id="227" w:name="_Toc52962744"/>
      <w:bookmarkStart w:id="228" w:name="_Toc109900388"/>
      <w:bookmarkStart w:id="229" w:name="_Toc52960570"/>
      <w:bookmarkStart w:id="230" w:name="_Toc51674228"/>
      <w:bookmarkStart w:id="231" w:name="_Toc109897451"/>
      <w:bookmarkStart w:id="232" w:name="_Toc48688806"/>
      <w:bookmarkStart w:id="233" w:name="_Toc48846126"/>
      <w:bookmarkStart w:id="234" w:name="_Toc470172682"/>
      <w:bookmarkStart w:id="235" w:name="_Toc46771653"/>
      <w:bookmarkStart w:id="236" w:name="_Toc109899547"/>
      <w:bookmarkStart w:id="237" w:name="_Toc52962740"/>
      <w:bookmarkStart w:id="238" w:name="_Toc52960566"/>
      <w:bookmarkStart w:id="239" w:name="_Toc109900385"/>
      <w:bookmarkStart w:id="240" w:name="_Toc109899966"/>
      <w:bookmarkStart w:id="241" w:name="_Toc470172678"/>
      <w:bookmarkStart w:id="242" w:name="_Toc51674224"/>
      <w:bookmarkStart w:id="243" w:name="_Toc48846122"/>
      <w:bookmarkStart w:id="244" w:name="_Toc46772254"/>
      <w:bookmarkStart w:id="245" w:name="_Toc3324"/>
      <w:bookmarkStart w:id="246" w:name="_Toc109897448"/>
      <w:bookmarkStart w:id="247" w:name="_Toc48688802"/>
      <w:r>
        <w:rPr>
          <w:rFonts w:hint="eastAsia" w:ascii="宋体" w:hAnsi="宋体" w:eastAsia="宋体" w:cs="宋体"/>
          <w:b/>
          <w:bCs/>
          <w:i w:val="0"/>
          <w:iCs w:val="0"/>
          <w:color w:val="auto"/>
          <w:kern w:val="2"/>
          <w:sz w:val="24"/>
          <w:szCs w:val="24"/>
          <w:highlight w:val="none"/>
          <w:lang w:val="en-US" w:eastAsia="zh-CN" w:bidi="ar-SA"/>
        </w:rPr>
        <w:t>15.响应文件有效期</w:t>
      </w:r>
      <w:bookmarkEnd w:id="222"/>
      <w:bookmarkEnd w:id="223"/>
      <w:bookmarkEnd w:id="224"/>
      <w:bookmarkEnd w:id="225"/>
      <w:bookmarkEnd w:id="226"/>
      <w:bookmarkEnd w:id="227"/>
      <w:bookmarkEnd w:id="228"/>
      <w:bookmarkEnd w:id="229"/>
      <w:bookmarkEnd w:id="230"/>
      <w:bookmarkEnd w:id="231"/>
      <w:bookmarkEnd w:id="232"/>
      <w:bookmarkEnd w:id="233"/>
      <w:bookmarkEnd w:id="234"/>
    </w:p>
    <w:p w14:paraId="18FECDD9">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供应商提交的</w:t>
      </w:r>
      <w:r>
        <w:rPr>
          <w:rFonts w:hint="eastAsia" w:ascii="宋体" w:hAnsi="宋体" w:eastAsia="宋体" w:cs="宋体"/>
          <w:i w:val="0"/>
          <w:iCs w:val="0"/>
          <w:snapToGrid w:val="0"/>
          <w:color w:val="auto"/>
          <w:sz w:val="24"/>
          <w:szCs w:val="24"/>
          <w:highlight w:val="none"/>
          <w:lang w:val="zh-CN"/>
        </w:rPr>
        <w:t>响应文件有效期见“供应商须知前附表”，磋商供应商承诺的响应文件</w:t>
      </w:r>
      <w:r>
        <w:rPr>
          <w:rFonts w:hint="eastAsia" w:ascii="宋体" w:hAnsi="宋体" w:eastAsia="宋体" w:cs="宋体"/>
          <w:i w:val="0"/>
          <w:iCs w:val="0"/>
          <w:snapToGrid w:val="0"/>
          <w:color w:val="auto"/>
          <w:sz w:val="24"/>
          <w:szCs w:val="24"/>
          <w:highlight w:val="none"/>
          <w:lang w:val="zh-CN" w:eastAsia="zh-CN"/>
        </w:rPr>
        <w:t>有效期少于</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文件规定期限的，其</w:t>
      </w:r>
      <w:r>
        <w:rPr>
          <w:rFonts w:hint="eastAsia" w:ascii="宋体" w:hAnsi="宋体" w:eastAsia="宋体" w:cs="宋体"/>
          <w:b/>
          <w:bCs/>
          <w:i w:val="0"/>
          <w:iCs w:val="0"/>
          <w:snapToGrid w:val="0"/>
          <w:color w:val="auto"/>
          <w:sz w:val="24"/>
          <w:szCs w:val="24"/>
          <w:highlight w:val="none"/>
          <w:lang w:val="en-US" w:eastAsia="zh-CN"/>
        </w:rPr>
        <w:t>响应</w:t>
      </w:r>
      <w:r>
        <w:rPr>
          <w:rFonts w:hint="eastAsia" w:ascii="宋体" w:hAnsi="宋体" w:eastAsia="宋体" w:cs="宋体"/>
          <w:b/>
          <w:bCs/>
          <w:i w:val="0"/>
          <w:iCs w:val="0"/>
          <w:snapToGrid w:val="0"/>
          <w:color w:val="auto"/>
          <w:sz w:val="24"/>
          <w:szCs w:val="24"/>
          <w:highlight w:val="none"/>
          <w:lang w:val="zh-CN" w:eastAsia="zh-CN"/>
        </w:rPr>
        <w:t>无效</w:t>
      </w:r>
      <w:r>
        <w:rPr>
          <w:rFonts w:hint="eastAsia" w:ascii="宋体" w:hAnsi="宋体" w:eastAsia="宋体" w:cs="宋体"/>
          <w:i w:val="0"/>
          <w:iCs w:val="0"/>
          <w:snapToGrid w:val="0"/>
          <w:color w:val="auto"/>
          <w:sz w:val="24"/>
          <w:szCs w:val="24"/>
          <w:highlight w:val="none"/>
          <w:lang w:val="zh-CN" w:eastAsia="zh-CN"/>
        </w:rPr>
        <w:t>。</w:t>
      </w:r>
    </w:p>
    <w:p w14:paraId="53DAD72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snapToGrid w:val="0"/>
          <w:color w:val="auto"/>
          <w:kern w:val="2"/>
          <w:sz w:val="24"/>
          <w:szCs w:val="24"/>
          <w:highlight w:val="none"/>
          <w:lang w:val="en-US" w:eastAsia="zh-CN" w:bidi="ar-SA"/>
        </w:rPr>
      </w:pPr>
      <w:r>
        <w:rPr>
          <w:rFonts w:hint="eastAsia" w:ascii="宋体" w:hAnsi="宋体" w:eastAsia="宋体" w:cs="宋体"/>
          <w:i w:val="0"/>
          <w:iCs w:val="0"/>
          <w:snapToGrid w:val="0"/>
          <w:color w:val="auto"/>
          <w:kern w:val="2"/>
          <w:sz w:val="24"/>
          <w:szCs w:val="24"/>
          <w:highlight w:val="none"/>
          <w:lang w:val="en-US" w:eastAsia="zh-CN" w:bidi="ar-SA"/>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1B525E0F">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kern w:val="2"/>
          <w:sz w:val="24"/>
          <w:szCs w:val="24"/>
          <w:highlight w:val="none"/>
          <w:lang w:val="zh-CN" w:eastAsia="zh-CN" w:bidi="ar-SA"/>
        </w:rPr>
        <w:t>1</w:t>
      </w:r>
      <w:r>
        <w:rPr>
          <w:rFonts w:hint="eastAsia" w:ascii="宋体" w:hAnsi="宋体" w:eastAsia="宋体" w:cs="宋体"/>
          <w:i w:val="0"/>
          <w:iCs w:val="0"/>
          <w:snapToGrid w:val="0"/>
          <w:color w:val="auto"/>
          <w:kern w:val="2"/>
          <w:sz w:val="24"/>
          <w:szCs w:val="24"/>
          <w:highlight w:val="none"/>
          <w:lang w:val="en-US" w:eastAsia="zh-CN" w:bidi="ar-SA"/>
        </w:rPr>
        <w:t>5</w:t>
      </w:r>
      <w:r>
        <w:rPr>
          <w:rFonts w:hint="eastAsia" w:ascii="宋体" w:hAnsi="宋体" w:eastAsia="宋体" w:cs="宋体"/>
          <w:i w:val="0"/>
          <w:iCs w:val="0"/>
          <w:snapToGrid w:val="0"/>
          <w:color w:val="auto"/>
          <w:kern w:val="2"/>
          <w:sz w:val="24"/>
          <w:szCs w:val="24"/>
          <w:highlight w:val="none"/>
          <w:lang w:val="zh-CN" w:eastAsia="zh-CN" w:bidi="ar-SA"/>
        </w:rPr>
        <w:t>.</w:t>
      </w:r>
      <w:r>
        <w:rPr>
          <w:rFonts w:hint="eastAsia" w:ascii="宋体" w:hAnsi="宋体" w:eastAsia="宋体" w:cs="宋体"/>
          <w:i w:val="0"/>
          <w:iCs w:val="0"/>
          <w:snapToGrid w:val="0"/>
          <w:color w:val="auto"/>
          <w:kern w:val="2"/>
          <w:sz w:val="24"/>
          <w:szCs w:val="24"/>
          <w:highlight w:val="none"/>
          <w:lang w:val="en-US" w:eastAsia="zh-CN" w:bidi="ar-SA"/>
        </w:rPr>
        <w:t>3</w:t>
      </w:r>
      <w:r>
        <w:rPr>
          <w:rFonts w:hint="eastAsia" w:ascii="宋体" w:hAnsi="宋体" w:eastAsia="宋体" w:cs="宋体"/>
          <w:i w:val="0"/>
          <w:iCs w:val="0"/>
          <w:snapToGrid w:val="0"/>
          <w:color w:val="auto"/>
          <w:kern w:val="2"/>
          <w:sz w:val="24"/>
          <w:szCs w:val="24"/>
          <w:highlight w:val="none"/>
          <w:lang w:val="zh-CN" w:eastAsia="zh-CN" w:bidi="ar-SA"/>
        </w:rPr>
        <w:t>特殊情况下，在原响应文件有效期截止之前，采购代理机构或采购人</w:t>
      </w:r>
      <w:r>
        <w:rPr>
          <w:rFonts w:hint="eastAsia" w:ascii="宋体" w:hAnsi="宋体" w:eastAsia="宋体" w:cs="宋体"/>
          <w:i w:val="0"/>
          <w:iCs w:val="0"/>
          <w:snapToGrid w:val="0"/>
          <w:color w:val="auto"/>
          <w:sz w:val="24"/>
          <w:szCs w:val="24"/>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14:paraId="04E9B389">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供应商同意延长的，</w:t>
      </w:r>
      <w:r>
        <w:rPr>
          <w:rFonts w:hint="eastAsia" w:ascii="宋体" w:hAnsi="宋体" w:eastAsia="宋体" w:cs="宋体"/>
          <w:i w:val="0"/>
          <w:iCs w:val="0"/>
          <w:snapToGrid w:val="0"/>
          <w:color w:val="auto"/>
          <w:sz w:val="24"/>
          <w:szCs w:val="24"/>
          <w:highlight w:val="none"/>
          <w:lang w:val="en-US" w:eastAsia="zh-CN"/>
        </w:rPr>
        <w:t>其磋商</w:t>
      </w:r>
      <w:r>
        <w:rPr>
          <w:rFonts w:hint="eastAsia" w:ascii="宋体" w:hAnsi="宋体" w:eastAsia="宋体" w:cs="宋体"/>
          <w:i w:val="0"/>
          <w:iCs w:val="0"/>
          <w:snapToGrid w:val="0"/>
          <w:color w:val="auto"/>
          <w:sz w:val="24"/>
          <w:szCs w:val="24"/>
          <w:highlight w:val="none"/>
          <w:lang w:val="zh-CN"/>
        </w:rPr>
        <w:t>保证金的有效期也相应延长</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不得要求或被允许修改或撤销其响应文件；供应商拒绝延长的，其响应文件在原响应文件有效期满后将不再有效</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但其提交的磋商保证金可予以退还</w:t>
      </w:r>
      <w:r>
        <w:rPr>
          <w:rFonts w:hint="eastAsia" w:ascii="宋体" w:hAnsi="宋体" w:eastAsia="宋体" w:cs="宋体"/>
          <w:i w:val="0"/>
          <w:iCs w:val="0"/>
          <w:snapToGrid w:val="0"/>
          <w:color w:val="auto"/>
          <w:sz w:val="24"/>
          <w:szCs w:val="24"/>
          <w:highlight w:val="none"/>
          <w:lang w:val="zh-CN"/>
        </w:rPr>
        <w:t>。</w:t>
      </w:r>
    </w:p>
    <w:bookmarkEnd w:id="235"/>
    <w:bookmarkEnd w:id="236"/>
    <w:bookmarkEnd w:id="237"/>
    <w:bookmarkEnd w:id="238"/>
    <w:bookmarkEnd w:id="239"/>
    <w:bookmarkEnd w:id="240"/>
    <w:bookmarkEnd w:id="241"/>
    <w:bookmarkEnd w:id="242"/>
    <w:bookmarkEnd w:id="243"/>
    <w:bookmarkEnd w:id="244"/>
    <w:bookmarkEnd w:id="245"/>
    <w:bookmarkEnd w:id="246"/>
    <w:bookmarkEnd w:id="247"/>
    <w:p w14:paraId="397AFD9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16.响应文件的编制</w:t>
      </w:r>
      <w:bookmarkEnd w:id="208"/>
      <w:bookmarkEnd w:id="209"/>
      <w:bookmarkEnd w:id="210"/>
      <w:bookmarkEnd w:id="211"/>
      <w:bookmarkEnd w:id="212"/>
      <w:bookmarkEnd w:id="213"/>
      <w:bookmarkEnd w:id="214"/>
      <w:bookmarkEnd w:id="215"/>
      <w:bookmarkEnd w:id="216"/>
      <w:bookmarkEnd w:id="217"/>
      <w:bookmarkEnd w:id="218"/>
      <w:bookmarkEnd w:id="219"/>
      <w:bookmarkEnd w:id="220"/>
    </w:p>
    <w:p w14:paraId="03342C7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中进行编制，在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文件中要求加盖印章的，除有特殊说明之外，</w:t>
      </w:r>
      <w:r>
        <w:rPr>
          <w:rFonts w:hint="eastAsia" w:ascii="宋体" w:hAnsi="宋体" w:eastAsia="宋体" w:cs="宋体"/>
          <w:i w:val="0"/>
          <w:iCs w:val="0"/>
          <w:color w:val="auto"/>
          <w:sz w:val="24"/>
          <w:szCs w:val="24"/>
          <w:highlight w:val="none"/>
          <w:lang w:val="en-US" w:eastAsia="zh-CN"/>
        </w:rPr>
        <w:t>可</w:t>
      </w:r>
      <w:r>
        <w:rPr>
          <w:rFonts w:hint="eastAsia" w:ascii="宋体" w:hAnsi="宋体" w:eastAsia="宋体" w:cs="宋体"/>
          <w:i w:val="0"/>
          <w:iCs w:val="0"/>
          <w:color w:val="auto"/>
          <w:sz w:val="24"/>
          <w:szCs w:val="24"/>
          <w:highlight w:val="none"/>
        </w:rPr>
        <w:t>使用电子签章签署。</w:t>
      </w:r>
    </w:p>
    <w:p w14:paraId="480455B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中的格式要求填写响应内容后，生成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须按照</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文件的要求使用电子签章对要求加盖印章的部分逐一进行签章。</w:t>
      </w:r>
    </w:p>
    <w:p w14:paraId="36A1E3CB">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3供应商</w:t>
      </w:r>
      <w:r>
        <w:rPr>
          <w:rFonts w:hint="eastAsia" w:ascii="宋体" w:hAnsi="宋体" w:eastAsia="宋体" w:cs="宋体"/>
          <w:i w:val="0"/>
          <w:iCs w:val="0"/>
          <w:color w:val="auto"/>
          <w:sz w:val="24"/>
          <w:szCs w:val="24"/>
          <w:highlight w:val="none"/>
        </w:rPr>
        <w:t>应详细阅读</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文件的全部内容。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文件须对</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文件中的内容作出实质性和完整的响应，如果</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文件填报的内容不详，或没有提供</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文件中所要求的全部资料及数据，将可能</w:t>
      </w:r>
      <w:r>
        <w:rPr>
          <w:rFonts w:hint="eastAsia" w:ascii="宋体" w:hAnsi="宋体" w:eastAsia="宋体" w:cs="宋体"/>
          <w:b/>
          <w:bCs/>
          <w:i w:val="0"/>
          <w:iCs w:val="0"/>
          <w:color w:val="auto"/>
          <w:sz w:val="24"/>
          <w:szCs w:val="24"/>
          <w:highlight w:val="none"/>
        </w:rPr>
        <w:t>导致</w:t>
      </w:r>
      <w:r>
        <w:rPr>
          <w:rFonts w:hint="eastAsia" w:ascii="宋体" w:hAnsi="宋体" w:eastAsia="宋体" w:cs="宋体"/>
          <w:b/>
          <w:bCs/>
          <w:i w:val="0"/>
          <w:iCs w:val="0"/>
          <w:color w:val="auto"/>
          <w:sz w:val="24"/>
          <w:szCs w:val="24"/>
          <w:highlight w:val="none"/>
          <w:lang w:val="en-US" w:eastAsia="zh-CN"/>
        </w:rPr>
        <w:t>其响应无效</w:t>
      </w:r>
      <w:r>
        <w:rPr>
          <w:rFonts w:hint="eastAsia" w:ascii="宋体" w:hAnsi="宋体" w:eastAsia="宋体" w:cs="宋体"/>
          <w:i w:val="0"/>
          <w:iCs w:val="0"/>
          <w:color w:val="auto"/>
          <w:sz w:val="24"/>
          <w:szCs w:val="24"/>
          <w:highlight w:val="none"/>
        </w:rPr>
        <w:t>。</w:t>
      </w:r>
    </w:p>
    <w:p w14:paraId="2DA46AD6">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4响应</w:t>
      </w:r>
      <w:r>
        <w:rPr>
          <w:rFonts w:hint="eastAsia" w:ascii="宋体" w:hAnsi="宋体" w:eastAsia="宋体" w:cs="宋体"/>
          <w:i w:val="0"/>
          <w:iCs w:val="0"/>
          <w:color w:val="auto"/>
          <w:sz w:val="24"/>
          <w:szCs w:val="24"/>
          <w:highlight w:val="none"/>
        </w:rPr>
        <w:t>文件须严格按照</w:t>
      </w:r>
      <w:r>
        <w:rPr>
          <w:rFonts w:hint="eastAsia" w:ascii="宋体" w:hAnsi="宋体" w:eastAsia="宋体" w:cs="宋体"/>
          <w:i w:val="0"/>
          <w:iCs w:val="0"/>
          <w:color w:val="auto"/>
          <w:sz w:val="24"/>
          <w:szCs w:val="24"/>
          <w:highlight w:val="none"/>
          <w:lang w:val="en-US" w:eastAsia="zh-CN"/>
        </w:rPr>
        <w:t>本竞争性磋商</w:t>
      </w:r>
      <w:r>
        <w:rPr>
          <w:rFonts w:hint="eastAsia" w:ascii="宋体" w:hAnsi="宋体" w:eastAsia="宋体" w:cs="宋体"/>
          <w:i w:val="0"/>
          <w:iCs w:val="0"/>
          <w:color w:val="auto"/>
          <w:sz w:val="24"/>
          <w:szCs w:val="24"/>
          <w:highlight w:val="none"/>
        </w:rPr>
        <w:t>文件第</w:t>
      </w:r>
      <w:r>
        <w:rPr>
          <w:rFonts w:hint="eastAsia" w:ascii="宋体" w:hAnsi="宋体" w:eastAsia="宋体" w:cs="宋体"/>
          <w:i w:val="0"/>
          <w:iCs w:val="0"/>
          <w:color w:val="auto"/>
          <w:sz w:val="24"/>
          <w:szCs w:val="24"/>
          <w:highlight w:val="none"/>
          <w:lang w:val="en-US" w:eastAsia="zh-CN"/>
        </w:rPr>
        <w:t>六章</w:t>
      </w:r>
      <w:r>
        <w:rPr>
          <w:rFonts w:hint="eastAsia" w:ascii="宋体" w:hAnsi="宋体" w:eastAsia="宋体" w:cs="宋体"/>
          <w:i w:val="0"/>
          <w:iCs w:val="0"/>
          <w:color w:val="auto"/>
          <w:sz w:val="24"/>
          <w:szCs w:val="24"/>
          <w:highlight w:val="none"/>
        </w:rPr>
        <w:t>规定的格式提交，并按规定的统一格式逐项填写，不准有空项；无相应内容可填的项，应填写“无”、“未测试”、“没有相应指标”等明确的回答文字。由于编排混乱导致</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文件被误读或查找不到，其责任由</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承担。</w:t>
      </w:r>
    </w:p>
    <w:p w14:paraId="79D7C0A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须注意：为合理节约政府采购评审成本，提倡诚实信用的</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行为，特别要求</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应本着诚信精神，在本次</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文件的偏离表中，均以审慎的态度明确、清楚地披露各项偏离。若</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对某一事项是否存在或是否属于偏离不能确定，亦必须在偏离表中清楚地表明该偏离事项，并可以注明不能确定的字样。任何情况下，对于</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没有在偏离表中明确、清楚地披露的事项，包括可能属于被</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在偏离表中遗漏披露的事项，一旦在评审中被发现存在偏离或被认定为属于偏离，则评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委员会有权视具体情形评审时予以处理，</w:t>
      </w:r>
      <w:r>
        <w:rPr>
          <w:rFonts w:hint="eastAsia" w:ascii="宋体" w:hAnsi="宋体" w:eastAsia="宋体" w:cs="宋体"/>
          <w:b/>
          <w:bCs/>
          <w:i w:val="0"/>
          <w:iCs w:val="0"/>
          <w:color w:val="auto"/>
          <w:sz w:val="24"/>
          <w:szCs w:val="24"/>
          <w:highlight w:val="none"/>
        </w:rPr>
        <w:t>将可能导致</w:t>
      </w:r>
      <w:r>
        <w:rPr>
          <w:rFonts w:hint="eastAsia" w:ascii="宋体" w:hAnsi="宋体" w:eastAsia="宋体" w:cs="宋体"/>
          <w:b/>
          <w:bCs/>
          <w:i w:val="0"/>
          <w:iCs w:val="0"/>
          <w:color w:val="auto"/>
          <w:sz w:val="24"/>
          <w:szCs w:val="24"/>
          <w:highlight w:val="none"/>
          <w:lang w:eastAsia="zh-CN"/>
        </w:rPr>
        <w:t>响应</w:t>
      </w:r>
      <w:r>
        <w:rPr>
          <w:rFonts w:hint="eastAsia" w:ascii="宋体" w:hAnsi="宋体" w:eastAsia="宋体" w:cs="宋体"/>
          <w:b/>
          <w:bCs/>
          <w:i w:val="0"/>
          <w:iCs w:val="0"/>
          <w:color w:val="auto"/>
          <w:sz w:val="24"/>
          <w:szCs w:val="24"/>
          <w:highlight w:val="none"/>
          <w:lang w:val="en-US" w:eastAsia="zh-CN"/>
        </w:rPr>
        <w:t>无效</w:t>
      </w:r>
      <w:r>
        <w:rPr>
          <w:rFonts w:hint="eastAsia" w:ascii="宋体" w:hAnsi="宋体" w:eastAsia="宋体" w:cs="宋体"/>
          <w:i w:val="0"/>
          <w:iCs w:val="0"/>
          <w:color w:val="auto"/>
          <w:sz w:val="24"/>
          <w:szCs w:val="24"/>
          <w:highlight w:val="none"/>
        </w:rPr>
        <w:t>。</w:t>
      </w:r>
    </w:p>
    <w:p w14:paraId="25CD168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6供应商</w:t>
      </w:r>
      <w:r>
        <w:rPr>
          <w:rFonts w:hint="eastAsia" w:ascii="宋体" w:hAnsi="宋体" w:eastAsia="宋体" w:cs="宋体"/>
          <w:i w:val="0"/>
          <w:iCs w:val="0"/>
          <w:color w:val="auto"/>
          <w:sz w:val="24"/>
          <w:szCs w:val="24"/>
          <w:highlight w:val="none"/>
        </w:rPr>
        <w:t>必须保证</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文件所提供的全部资料真实可靠，并接受采购</w:t>
      </w:r>
      <w:r>
        <w:rPr>
          <w:rFonts w:hint="eastAsia" w:ascii="宋体" w:hAnsi="宋体" w:eastAsia="宋体" w:cs="宋体"/>
          <w:i w:val="0"/>
          <w:iCs w:val="0"/>
          <w:color w:val="auto"/>
          <w:sz w:val="24"/>
          <w:szCs w:val="24"/>
          <w:highlight w:val="none"/>
          <w:lang w:val="en-US" w:eastAsia="zh-CN"/>
        </w:rPr>
        <w:t>人、采购</w:t>
      </w:r>
      <w:r>
        <w:rPr>
          <w:rFonts w:hint="eastAsia" w:ascii="宋体" w:hAnsi="宋体" w:eastAsia="宋体" w:cs="宋体"/>
          <w:i w:val="0"/>
          <w:iCs w:val="0"/>
          <w:color w:val="auto"/>
          <w:sz w:val="24"/>
          <w:szCs w:val="24"/>
          <w:highlight w:val="none"/>
        </w:rPr>
        <w:t>代理机构或评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委员会对其中任何资料进一步审查的要求。</w:t>
      </w:r>
    </w:p>
    <w:p w14:paraId="707EC80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7供应商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bCs/>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处理。</w:t>
      </w:r>
    </w:p>
    <w:p w14:paraId="0160ACE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16.8电子响应文件的编制</w:t>
      </w:r>
    </w:p>
    <w:p w14:paraId="5BB30A8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4835F2BD">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其响应无效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2AF720B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48" w:name="_Toc109897453"/>
      <w:bookmarkStart w:id="249" w:name="_Toc109900390"/>
      <w:bookmarkStart w:id="250" w:name="_Toc109899552"/>
      <w:bookmarkStart w:id="251" w:name="_Toc46771659"/>
      <w:bookmarkStart w:id="252" w:name="_Toc109899971"/>
      <w:bookmarkStart w:id="253" w:name="_Toc470172684"/>
      <w:bookmarkStart w:id="254" w:name="_Toc163493614"/>
      <w:r>
        <w:rPr>
          <w:rFonts w:hint="eastAsia" w:ascii="宋体" w:hAnsi="宋体" w:eastAsia="宋体" w:cs="宋体"/>
          <w:b/>
          <w:bCs/>
          <w:i w:val="0"/>
          <w:iCs w:val="0"/>
          <w:color w:val="auto"/>
          <w:kern w:val="2"/>
          <w:sz w:val="24"/>
          <w:szCs w:val="24"/>
          <w:highlight w:val="none"/>
          <w:lang w:val="en-US" w:eastAsia="zh-CN" w:bidi="ar-SA"/>
        </w:rPr>
        <w:t>（四）响应文件的</w:t>
      </w:r>
      <w:bookmarkEnd w:id="248"/>
      <w:bookmarkEnd w:id="249"/>
      <w:bookmarkEnd w:id="250"/>
      <w:bookmarkEnd w:id="251"/>
      <w:bookmarkEnd w:id="252"/>
      <w:bookmarkEnd w:id="253"/>
      <w:r>
        <w:rPr>
          <w:rFonts w:hint="eastAsia" w:ascii="宋体" w:hAnsi="宋体" w:eastAsia="宋体" w:cs="宋体"/>
          <w:b/>
          <w:bCs/>
          <w:i w:val="0"/>
          <w:iCs w:val="0"/>
          <w:color w:val="auto"/>
          <w:kern w:val="2"/>
          <w:sz w:val="24"/>
          <w:szCs w:val="24"/>
          <w:highlight w:val="none"/>
          <w:lang w:val="en-US" w:eastAsia="zh-CN" w:bidi="ar-SA"/>
        </w:rPr>
        <w:t>递交</w:t>
      </w:r>
      <w:bookmarkEnd w:id="254"/>
    </w:p>
    <w:p w14:paraId="6F67CE7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55" w:name="_Toc109900070"/>
      <w:bookmarkStart w:id="256" w:name="_Toc109897552"/>
      <w:bookmarkStart w:id="257" w:name="_Toc109900489"/>
      <w:bookmarkStart w:id="258" w:name="_Toc109899651"/>
      <w:bookmarkStart w:id="259" w:name="_Toc155095707"/>
      <w:bookmarkStart w:id="260" w:name="_Toc156490296"/>
      <w:bookmarkStart w:id="261" w:name="_Toc109900071"/>
      <w:bookmarkStart w:id="262" w:name="_Toc109899652"/>
      <w:bookmarkStart w:id="263" w:name="_Toc109897553"/>
      <w:bookmarkStart w:id="264" w:name="_Toc109900490"/>
      <w:bookmarkStart w:id="265" w:name="_Toc155095708"/>
      <w:bookmarkStart w:id="266" w:name="_Toc156490297"/>
      <w:r>
        <w:rPr>
          <w:rFonts w:hint="eastAsia" w:ascii="宋体" w:hAnsi="宋体" w:eastAsia="宋体" w:cs="宋体"/>
          <w:b/>
          <w:bCs/>
          <w:i w:val="0"/>
          <w:iCs w:val="0"/>
          <w:color w:val="auto"/>
          <w:kern w:val="2"/>
          <w:sz w:val="24"/>
          <w:szCs w:val="24"/>
          <w:highlight w:val="none"/>
          <w:lang w:val="en-US" w:eastAsia="zh-CN" w:bidi="ar-SA"/>
        </w:rPr>
        <w:t>17.磋商保证金</w:t>
      </w:r>
    </w:p>
    <w:p w14:paraId="0ED9F66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17.1供应商应按照竞争性磋商文件“供应商须知前附表”规定的金额及要求交纳磋商保证金。供应商自愿超额缴纳磋商保证金的，响应文件不做无效处理。</w:t>
      </w:r>
    </w:p>
    <w:p w14:paraId="3E89E6C0">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17.2交纳磋商保证金可采用的形式：政府采购法律法规接受的支票、汇票、本票、网上银行支付或者金融机构、担保机构出具的保函等非现金形式。未按磋商文件要求提交磋商保证金的，其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r>
        <w:rPr>
          <w:rFonts w:hint="eastAsia" w:ascii="宋体" w:hAnsi="宋体" w:eastAsia="宋体" w:cs="宋体"/>
          <w:i w:val="0"/>
          <w:iCs w:val="0"/>
          <w:color w:val="auto"/>
          <w:sz w:val="24"/>
          <w:szCs w:val="24"/>
          <w:highlight w:val="none"/>
          <w:lang w:val="en-US" w:eastAsia="zh-CN"/>
        </w:rPr>
        <w:t>磋商保证金有效期同响应文件有效期。</w:t>
      </w:r>
    </w:p>
    <w:p w14:paraId="0D19DE4F">
      <w:pPr>
        <w:pStyle w:val="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原件扫描后作为响应文件的组成部分与响应文件一起上传。由于到账时间晚于响应文件递交截止时间，或者票据错误、印鉴不清等原因导致不能到账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6430C61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17.4 供应商为联合体的，可以由联合体中的一方或者多方共同交纳磋商保证金，其交纳的磋商保证金对联合体各方均具有约束力。 </w:t>
      </w:r>
    </w:p>
    <w:p w14:paraId="47D05D3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563692E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5F17263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17.7 终止磋商的项目已经收取磋商保证金的，自终止采购活动后5个工作日内退还已收取的磋商保证金及其在银行产生的孳息。</w:t>
      </w:r>
    </w:p>
    <w:p w14:paraId="7009965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17.8有下列情形之一的，磋商保证金不予退还,</w:t>
      </w:r>
      <w:r>
        <w:rPr>
          <w:rFonts w:hint="eastAsia" w:ascii="宋体" w:hAnsi="宋体" w:eastAsia="宋体" w:cs="宋体"/>
          <w:i w:val="0"/>
          <w:iCs w:val="0"/>
          <w:color w:val="auto"/>
          <w:kern w:val="2"/>
          <w:sz w:val="24"/>
          <w:szCs w:val="24"/>
          <w:highlight w:val="none"/>
        </w:rPr>
        <w:t>情节严重的将其列入不良记录名单</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 </w:t>
      </w:r>
    </w:p>
    <w:p w14:paraId="30768E2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17.8.1供应商在提交响应文件截止时间后撤回响应文件的； </w:t>
      </w:r>
    </w:p>
    <w:p w14:paraId="74288766">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17.8.2供应商在响应文件中提供虚假材料的； </w:t>
      </w:r>
    </w:p>
    <w:p w14:paraId="21F3E160">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17.8.3除因不可抗力或磋商文件认可的情形以外，成交供应商不与采购人签订合同的； </w:t>
      </w:r>
    </w:p>
    <w:p w14:paraId="14A9864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17.8.4供应商与采购人、其他供应商或者采购代理机构恶意串通的； </w:t>
      </w:r>
    </w:p>
    <w:p w14:paraId="3C6E690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17.8.5磋商文件规定的其他情形。</w:t>
      </w:r>
    </w:p>
    <w:p w14:paraId="3461CE50">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17.9如开启时供应商对本单位磋商保证金缴纳情况有疑义，供应商应在开启结束前向采购人提交书面申请核实保证金缴纳情况。由银行或保险公司核实后出具书面材料予以答复。</w:t>
      </w:r>
    </w:p>
    <w:p w14:paraId="4FC177C6">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新疆政府采购网”—顶部通栏“信用融资”或者“新疆政府采购网”首页“政采贷｜电子保函”快捷模块查看：</w:t>
      </w:r>
    </w:p>
    <w:p w14:paraId="6695D470">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金融服务支撑热线：</w:t>
      </w:r>
      <w:r>
        <w:rPr>
          <w:rFonts w:hint="eastAsia" w:ascii="宋体" w:hAnsi="宋体" w:eastAsia="宋体" w:cs="宋体"/>
          <w:b/>
          <w:bCs/>
          <w:iCs/>
          <w:color w:val="auto"/>
          <w:kern w:val="2"/>
          <w:sz w:val="24"/>
          <w:szCs w:val="24"/>
          <w:highlight w:val="none"/>
          <w:shd w:val="clear" w:color="auto" w:fill="FFFFFF" w:themeFill="background1"/>
          <w:lang w:val="en-US" w:eastAsia="zh-CN" w:bidi="ar-SA"/>
        </w:rPr>
        <w:t>95763</w:t>
      </w:r>
    </w:p>
    <w:p w14:paraId="5B19602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18.响应文件的</w:t>
      </w:r>
      <w:bookmarkEnd w:id="255"/>
      <w:bookmarkEnd w:id="256"/>
      <w:bookmarkEnd w:id="257"/>
      <w:bookmarkEnd w:id="258"/>
      <w:r>
        <w:rPr>
          <w:rFonts w:hint="eastAsia" w:ascii="宋体" w:hAnsi="宋体" w:eastAsia="宋体" w:cs="宋体"/>
          <w:b/>
          <w:bCs/>
          <w:i w:val="0"/>
          <w:iCs w:val="0"/>
          <w:color w:val="auto"/>
          <w:kern w:val="2"/>
          <w:sz w:val="24"/>
          <w:szCs w:val="24"/>
          <w:highlight w:val="none"/>
          <w:lang w:val="en-US" w:eastAsia="zh-CN" w:bidi="ar-SA"/>
        </w:rPr>
        <w:t>加密</w:t>
      </w:r>
      <w:bookmarkEnd w:id="259"/>
      <w:bookmarkEnd w:id="260"/>
    </w:p>
    <w:p w14:paraId="0EDD9099">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18.1 供应商在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中生成响应文件并完成签章之后，使用CA证书在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中对响应文件进行加密。</w:t>
      </w:r>
    </w:p>
    <w:p w14:paraId="4CE9F64B">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18.2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中对加密的响应文件进行解密验证，以防止响应文件加密异常，在开启时无法解密。</w:t>
      </w:r>
    </w:p>
    <w:p w14:paraId="798A9205">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6613D8D9">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w:t>
      </w:r>
      <w:r>
        <w:rPr>
          <w:rFonts w:hint="eastAsia" w:ascii="宋体" w:hAnsi="宋体" w:eastAsia="宋体" w:cs="宋体"/>
          <w:i w:val="0"/>
          <w:iCs w:val="0"/>
          <w:color w:val="auto"/>
          <w:sz w:val="24"/>
          <w:szCs w:val="24"/>
          <w:highlight w:val="none"/>
          <w:lang w:val="en-US" w:eastAsia="zh-CN"/>
        </w:rPr>
        <w:t>止</w:t>
      </w:r>
      <w:r>
        <w:rPr>
          <w:rFonts w:hint="eastAsia" w:ascii="宋体" w:hAnsi="宋体" w:eastAsia="宋体" w:cs="宋体"/>
          <w:i w:val="0"/>
          <w:iCs w:val="0"/>
          <w:color w:val="auto"/>
          <w:sz w:val="24"/>
          <w:szCs w:val="24"/>
          <w:highlight w:val="none"/>
        </w:rPr>
        <w:t>时间前通过</w:t>
      </w:r>
      <w:r>
        <w:rPr>
          <w:rFonts w:hint="eastAsia" w:cs="宋体"/>
          <w:i w:val="0"/>
          <w:iCs w:val="0"/>
          <w:color w:val="auto"/>
          <w:sz w:val="24"/>
          <w:szCs w:val="24"/>
          <w:highlight w:val="none"/>
          <w:lang w:val="en-US" w:eastAsia="zh-CN"/>
        </w:rPr>
        <w:t>新疆政府采购</w:t>
      </w:r>
      <w:r>
        <w:rPr>
          <w:rFonts w:hint="eastAsia" w:ascii="宋体" w:hAnsi="宋体" w:eastAsia="宋体" w:cs="宋体"/>
          <w:i w:val="0"/>
          <w:iCs w:val="0"/>
          <w:color w:val="auto"/>
          <w:sz w:val="24"/>
          <w:szCs w:val="24"/>
          <w:highlight w:val="none"/>
        </w:rPr>
        <w:t>网（</w:t>
      </w:r>
      <w:r>
        <w:rPr>
          <w:rFonts w:hint="eastAsia" w:ascii="宋体" w:hAnsi="宋体" w:eastAsia="宋体" w:cs="宋体"/>
          <w:i w:val="0"/>
          <w:iCs w:val="0"/>
          <w:color w:val="auto"/>
          <w:sz w:val="24"/>
          <w:szCs w:val="24"/>
          <w:highlight w:val="none"/>
          <w:lang w:val="hr-HR"/>
        </w:rPr>
        <w:t>https://www.zcygov.cn/</w:t>
      </w:r>
      <w:r>
        <w:rPr>
          <w:rFonts w:hint="eastAsia" w:ascii="宋体" w:hAnsi="宋体" w:eastAsia="宋体" w:cs="宋体"/>
          <w:i w:val="0"/>
          <w:iCs w:val="0"/>
          <w:color w:val="auto"/>
          <w:sz w:val="24"/>
          <w:szCs w:val="24"/>
          <w:highlight w:val="none"/>
        </w:rPr>
        <w:t>）的”政采云登录入口”登录后，将加密电子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（为.jmbs后缀格式）上传到对应项目的指定位置</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认为有必要提交的其他资料请于</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递交截止时间前一并提交。</w:t>
      </w:r>
    </w:p>
    <w:p w14:paraId="3AB09CAB">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如果</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未按上述要求</w:t>
      </w:r>
      <w:r>
        <w:rPr>
          <w:rFonts w:hint="eastAsia" w:ascii="宋体" w:hAnsi="宋体" w:eastAsia="宋体" w:cs="宋体"/>
          <w:i w:val="0"/>
          <w:iCs w:val="0"/>
          <w:color w:val="auto"/>
          <w:sz w:val="24"/>
          <w:szCs w:val="24"/>
          <w:highlight w:val="none"/>
          <w:lang w:val="en-US" w:eastAsia="zh-CN"/>
        </w:rPr>
        <w:t>加密并上传</w:t>
      </w:r>
      <w:r>
        <w:rPr>
          <w:rFonts w:hint="eastAsia" w:ascii="宋体" w:hAnsi="宋体" w:eastAsia="宋体" w:cs="宋体"/>
          <w:i w:val="0"/>
          <w:iCs w:val="0"/>
          <w:color w:val="auto"/>
          <w:sz w:val="24"/>
          <w:szCs w:val="24"/>
          <w:highlight w:val="none"/>
        </w:rPr>
        <w:t>，采购代理机构对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文件的误投</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无法解密、传输错误等问题</w:t>
      </w:r>
      <w:r>
        <w:rPr>
          <w:rFonts w:hint="eastAsia" w:ascii="宋体" w:hAnsi="宋体" w:eastAsia="宋体" w:cs="宋体"/>
          <w:i w:val="0"/>
          <w:iCs w:val="0"/>
          <w:color w:val="auto"/>
          <w:sz w:val="24"/>
          <w:szCs w:val="24"/>
          <w:highlight w:val="none"/>
        </w:rPr>
        <w:t>概不负责。对由此造成</w:t>
      </w:r>
      <w:r>
        <w:rPr>
          <w:rFonts w:hint="eastAsia" w:ascii="宋体" w:hAnsi="宋体" w:eastAsia="宋体" w:cs="宋体"/>
          <w:i w:val="0"/>
          <w:iCs w:val="0"/>
          <w:color w:val="auto"/>
          <w:sz w:val="24"/>
          <w:szCs w:val="24"/>
          <w:highlight w:val="none"/>
          <w:lang w:val="en-US" w:eastAsia="zh-CN"/>
        </w:rPr>
        <w:t>无法正常开启</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文件，采购代理机构有权予以拒绝，并退回</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w:t>
      </w:r>
    </w:p>
    <w:p w14:paraId="2300FFDE">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本项目采用不见面开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方式，无需提供电子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文件U盘。</w:t>
      </w:r>
    </w:p>
    <w:p w14:paraId="0125144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19.响应文件的</w:t>
      </w:r>
      <w:bookmarkEnd w:id="261"/>
      <w:bookmarkEnd w:id="262"/>
      <w:bookmarkEnd w:id="263"/>
      <w:bookmarkEnd w:id="264"/>
      <w:r>
        <w:rPr>
          <w:rFonts w:hint="eastAsia" w:ascii="宋体" w:hAnsi="宋体" w:eastAsia="宋体" w:cs="宋体"/>
          <w:b/>
          <w:bCs/>
          <w:i w:val="0"/>
          <w:iCs w:val="0"/>
          <w:color w:val="auto"/>
          <w:kern w:val="2"/>
          <w:sz w:val="24"/>
          <w:szCs w:val="24"/>
          <w:highlight w:val="none"/>
          <w:lang w:val="en-US" w:eastAsia="zh-CN" w:bidi="ar-SA"/>
        </w:rPr>
        <w:t>递交</w:t>
      </w:r>
      <w:bookmarkEnd w:id="265"/>
      <w:bookmarkEnd w:id="266"/>
      <w:r>
        <w:rPr>
          <w:rFonts w:hint="eastAsia" w:ascii="宋体" w:hAnsi="宋体" w:eastAsia="宋体" w:cs="宋体"/>
          <w:b/>
          <w:bCs/>
          <w:i w:val="0"/>
          <w:iCs w:val="0"/>
          <w:color w:val="auto"/>
          <w:kern w:val="2"/>
          <w:sz w:val="24"/>
          <w:szCs w:val="24"/>
          <w:highlight w:val="none"/>
          <w:lang w:val="en-US" w:eastAsia="zh-CN" w:bidi="ar-SA"/>
        </w:rPr>
        <w:t>（上传）</w:t>
      </w:r>
    </w:p>
    <w:p w14:paraId="44C3578C">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19.1 供应商应在“</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”规定的响应文件递交截止时间前递交（上传）响应文件。</w:t>
      </w:r>
    </w:p>
    <w:p w14:paraId="7B88F77B">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19.2 供应商递交（上传）响应文件的地点见“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7C5E039F">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投标文件上传）中获取响应文件递交回执单。</w:t>
      </w:r>
    </w:p>
    <w:p w14:paraId="35CD1CE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19.4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中下载未加密且完成签章的响应文件妥善保存，以便启动应急开启程序时使用。</w:t>
      </w:r>
    </w:p>
    <w:p w14:paraId="4DA3311A">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19.5供应商所递交的响应文件不予退还。</w:t>
      </w:r>
    </w:p>
    <w:p w14:paraId="28D2DC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67" w:name="_Toc156490298"/>
      <w:bookmarkStart w:id="268" w:name="_Toc155095709"/>
      <w:r>
        <w:rPr>
          <w:rFonts w:hint="eastAsia" w:ascii="宋体" w:hAnsi="宋体" w:eastAsia="宋体" w:cs="宋体"/>
          <w:b/>
          <w:bCs/>
          <w:i w:val="0"/>
          <w:iCs w:val="0"/>
          <w:color w:val="auto"/>
          <w:kern w:val="2"/>
          <w:sz w:val="24"/>
          <w:szCs w:val="24"/>
          <w:highlight w:val="none"/>
          <w:lang w:val="en-US" w:eastAsia="zh-CN" w:bidi="ar-SA"/>
        </w:rPr>
        <w:t>20.拒收</w:t>
      </w:r>
      <w:bookmarkEnd w:id="267"/>
      <w:bookmarkEnd w:id="268"/>
    </w:p>
    <w:p w14:paraId="2C8FB805">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20.1超过递交响应文件的截止时间或者不按照本章要求加密的响应文件，交易系统应当拒收。</w:t>
      </w:r>
    </w:p>
    <w:p w14:paraId="6C9CFB0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69" w:name="_Toc109897555"/>
      <w:bookmarkStart w:id="270" w:name="_Toc156490299"/>
      <w:bookmarkStart w:id="271" w:name="_Toc109900492"/>
      <w:bookmarkStart w:id="272" w:name="_Toc109900073"/>
      <w:bookmarkStart w:id="273" w:name="_Toc109899654"/>
      <w:bookmarkStart w:id="274" w:name="_Toc155095710"/>
      <w:r>
        <w:rPr>
          <w:rFonts w:hint="eastAsia" w:ascii="宋体" w:hAnsi="宋体" w:eastAsia="宋体" w:cs="宋体"/>
          <w:b/>
          <w:bCs/>
          <w:i w:val="0"/>
          <w:iCs w:val="0"/>
          <w:color w:val="auto"/>
          <w:kern w:val="2"/>
          <w:sz w:val="24"/>
          <w:szCs w:val="24"/>
          <w:highlight w:val="none"/>
          <w:lang w:val="en-US" w:eastAsia="zh-CN" w:bidi="ar-SA"/>
        </w:rPr>
        <w:t>21.响应文件的修改与撤回</w:t>
      </w:r>
      <w:bookmarkEnd w:id="269"/>
      <w:bookmarkEnd w:id="270"/>
      <w:bookmarkEnd w:id="271"/>
      <w:bookmarkEnd w:id="272"/>
      <w:bookmarkEnd w:id="273"/>
      <w:bookmarkEnd w:id="274"/>
    </w:p>
    <w:p w14:paraId="48184BE1">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zh-CN" w:eastAsia="zh-CN"/>
        </w:rPr>
        <w:t>1</w:t>
      </w:r>
      <w:r>
        <w:rPr>
          <w:rFonts w:hint="eastAsia" w:ascii="宋体" w:hAnsi="宋体" w:eastAsia="宋体" w:cs="宋体"/>
          <w:i w:val="0"/>
          <w:iCs w:val="0"/>
          <w:snapToGrid w:val="0"/>
          <w:color w:val="auto"/>
          <w:sz w:val="24"/>
          <w:szCs w:val="24"/>
          <w:highlight w:val="none"/>
          <w:lang w:val="zh-CN"/>
        </w:rPr>
        <w:t>.1</w:t>
      </w:r>
      <w:bookmarkStart w:id="275" w:name="_Hlk143532466"/>
      <w:r>
        <w:rPr>
          <w:rFonts w:hint="eastAsia" w:ascii="宋体" w:hAnsi="宋体" w:eastAsia="宋体" w:cs="宋体"/>
          <w:i w:val="0"/>
          <w:iCs w:val="0"/>
          <w:snapToGrid w:val="0"/>
          <w:color w:val="auto"/>
          <w:sz w:val="24"/>
          <w:szCs w:val="24"/>
          <w:highlight w:val="none"/>
          <w:lang w:val="zh-CN" w:eastAsia="zh-CN"/>
        </w:rPr>
        <w:t>供应商</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规定的</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递交截止时间之前，可在</w:t>
      </w:r>
      <w:r>
        <w:rPr>
          <w:rFonts w:hint="eastAsia" w:cs="宋体"/>
          <w:i w:val="0"/>
          <w:iCs w:val="0"/>
          <w:snapToGrid w:val="0"/>
          <w:color w:val="auto"/>
          <w:sz w:val="24"/>
          <w:szCs w:val="24"/>
          <w:highlight w:val="none"/>
          <w:lang w:val="zh-CN"/>
        </w:rPr>
        <w:t>新疆政府采购</w:t>
      </w:r>
      <w:r>
        <w:rPr>
          <w:rFonts w:hint="eastAsia" w:ascii="宋体" w:hAnsi="宋体" w:eastAsia="宋体" w:cs="宋体"/>
          <w:i w:val="0"/>
          <w:iCs w:val="0"/>
          <w:snapToGrid w:val="0"/>
          <w:color w:val="auto"/>
          <w:sz w:val="24"/>
          <w:szCs w:val="24"/>
          <w:highlight w:val="none"/>
          <w:lang w:val="zh-CN"/>
        </w:rPr>
        <w:t>电子交易云平台上随时撤回已上传的电子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，将修改好的电子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递交截止时间前重新上传到</w:t>
      </w:r>
      <w:r>
        <w:rPr>
          <w:rFonts w:hint="eastAsia" w:cs="宋体"/>
          <w:i w:val="0"/>
          <w:iCs w:val="0"/>
          <w:snapToGrid w:val="0"/>
          <w:color w:val="auto"/>
          <w:sz w:val="24"/>
          <w:szCs w:val="24"/>
          <w:highlight w:val="none"/>
          <w:lang w:val="zh-CN"/>
        </w:rPr>
        <w:t>新疆政府采购</w:t>
      </w:r>
      <w:r>
        <w:rPr>
          <w:rFonts w:hint="eastAsia" w:ascii="宋体" w:hAnsi="宋体" w:eastAsia="宋体" w:cs="宋体"/>
          <w:i w:val="0"/>
          <w:iCs w:val="0"/>
          <w:snapToGrid w:val="0"/>
          <w:color w:val="auto"/>
          <w:sz w:val="24"/>
          <w:szCs w:val="24"/>
          <w:highlight w:val="none"/>
          <w:lang w:val="zh-CN"/>
        </w:rPr>
        <w:t>电子交易云平台的</w:t>
      </w:r>
      <w:r>
        <w:rPr>
          <w:rFonts w:hint="eastAsia" w:ascii="宋体" w:hAnsi="宋体" w:eastAsia="宋体" w:cs="宋体"/>
          <w:i w:val="0"/>
          <w:iCs w:val="0"/>
          <w:snapToGrid w:val="0"/>
          <w:color w:val="auto"/>
          <w:sz w:val="24"/>
          <w:szCs w:val="24"/>
          <w:highlight w:val="none"/>
          <w:lang w:val="zh-CN" w:eastAsia="zh-CN"/>
        </w:rPr>
        <w:t>指</w:t>
      </w:r>
      <w:r>
        <w:rPr>
          <w:rFonts w:hint="eastAsia" w:ascii="宋体" w:hAnsi="宋体" w:eastAsia="宋体" w:cs="宋体"/>
          <w:i w:val="0"/>
          <w:iCs w:val="0"/>
          <w:snapToGrid w:val="0"/>
          <w:color w:val="auto"/>
          <w:sz w:val="24"/>
          <w:szCs w:val="24"/>
          <w:highlight w:val="none"/>
          <w:lang w:val="zh-CN"/>
        </w:rPr>
        <w:t>定位置。</w:t>
      </w:r>
    </w:p>
    <w:bookmarkEnd w:id="275"/>
    <w:p w14:paraId="50BAD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76" w:name="_Toc155185973"/>
      <w:bookmarkStart w:id="277" w:name="_Toc158888664"/>
      <w:bookmarkStart w:id="278" w:name="_Toc155185874"/>
      <w:r>
        <w:rPr>
          <w:rFonts w:hint="eastAsia" w:ascii="宋体" w:hAnsi="宋体" w:eastAsia="宋体" w:cs="宋体"/>
          <w:b/>
          <w:bCs/>
          <w:i w:val="0"/>
          <w:iCs w:val="0"/>
          <w:color w:val="auto"/>
          <w:kern w:val="2"/>
          <w:sz w:val="24"/>
          <w:szCs w:val="24"/>
          <w:highlight w:val="none"/>
          <w:lang w:val="en-US" w:eastAsia="zh-CN" w:bidi="ar-SA"/>
        </w:rPr>
        <w:t>22.实物样品</w:t>
      </w:r>
      <w:bookmarkEnd w:id="276"/>
      <w:bookmarkEnd w:id="277"/>
      <w:bookmarkEnd w:id="278"/>
    </w:p>
    <w:p w14:paraId="6F972DF1">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22.1“供应商须知前附表”要求提供样品的，样品的具体要求及评审详见“第三章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41E48FD0">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22.2样品退还：未成交的供应商应</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rPr>
        <w:t>自行联系采购人取回递交样品；成交供应商的样品由采购人进行保管、封存，并作为履约验收的参考（竞争性磋商文件另有规定的从其规定）。</w:t>
      </w:r>
    </w:p>
    <w:p w14:paraId="0322228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79" w:name="_Toc155185974"/>
      <w:bookmarkStart w:id="280" w:name="_Toc158888665"/>
      <w:bookmarkStart w:id="281" w:name="_Toc155185875"/>
      <w:r>
        <w:rPr>
          <w:rFonts w:hint="eastAsia" w:ascii="宋体" w:hAnsi="宋体" w:eastAsia="宋体" w:cs="宋体"/>
          <w:b/>
          <w:bCs/>
          <w:i w:val="0"/>
          <w:iCs w:val="0"/>
          <w:color w:val="auto"/>
          <w:kern w:val="2"/>
          <w:sz w:val="24"/>
          <w:szCs w:val="24"/>
          <w:highlight w:val="none"/>
          <w:lang w:val="en-US" w:eastAsia="zh-CN" w:bidi="ar-SA"/>
        </w:rPr>
        <w:t>23.项目演示</w:t>
      </w:r>
      <w:bookmarkEnd w:id="279"/>
      <w:bookmarkEnd w:id="280"/>
      <w:bookmarkEnd w:id="281"/>
    </w:p>
    <w:p w14:paraId="64432AC1">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23.1要求供应商进行演示的，演示要求详见“供应商须知前附表”。</w:t>
      </w:r>
    </w:p>
    <w:p w14:paraId="2C7CA209">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23.2演示的评审详见“第三章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01F5ECA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2" w:name="_Toc163493615"/>
      <w:bookmarkStart w:id="283" w:name="_Toc46771664"/>
      <w:bookmarkStart w:id="284" w:name="_Toc470172689"/>
      <w:bookmarkStart w:id="285" w:name="_Toc109900395"/>
      <w:bookmarkStart w:id="286" w:name="_Toc109899557"/>
      <w:bookmarkStart w:id="287" w:name="_Toc109897458"/>
      <w:bookmarkStart w:id="288" w:name="_Toc109899976"/>
      <w:r>
        <w:rPr>
          <w:rFonts w:hint="eastAsia" w:ascii="宋体" w:hAnsi="宋体" w:eastAsia="宋体" w:cs="宋体"/>
          <w:b/>
          <w:bCs/>
          <w:i w:val="0"/>
          <w:iCs w:val="0"/>
          <w:color w:val="auto"/>
          <w:kern w:val="2"/>
          <w:sz w:val="24"/>
          <w:szCs w:val="24"/>
          <w:highlight w:val="none"/>
          <w:lang w:val="en-US" w:eastAsia="zh-CN" w:bidi="ar-SA"/>
        </w:rPr>
        <w:t>（五）</w:t>
      </w:r>
      <w:bookmarkEnd w:id="282"/>
      <w:r>
        <w:rPr>
          <w:rFonts w:hint="eastAsia" w:ascii="宋体" w:hAnsi="宋体" w:eastAsia="宋体" w:cs="宋体"/>
          <w:b/>
          <w:bCs/>
          <w:i w:val="0"/>
          <w:iCs w:val="0"/>
          <w:color w:val="auto"/>
          <w:kern w:val="2"/>
          <w:sz w:val="24"/>
          <w:szCs w:val="24"/>
          <w:highlight w:val="none"/>
          <w:lang w:val="en-US" w:eastAsia="zh-CN" w:bidi="ar-SA"/>
        </w:rPr>
        <w:t>响应文件开启</w:t>
      </w:r>
    </w:p>
    <w:p w14:paraId="54BF840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89" w:name="_Hlk161704700"/>
      <w:r>
        <w:rPr>
          <w:rFonts w:hint="eastAsia" w:ascii="宋体" w:hAnsi="宋体" w:eastAsia="宋体" w:cs="宋体"/>
          <w:b/>
          <w:bCs/>
          <w:i w:val="0"/>
          <w:iCs w:val="0"/>
          <w:color w:val="auto"/>
          <w:kern w:val="2"/>
          <w:sz w:val="24"/>
          <w:szCs w:val="24"/>
          <w:highlight w:val="none"/>
          <w:lang w:val="en-US" w:eastAsia="zh-CN" w:bidi="ar-SA"/>
        </w:rPr>
        <w:t>24.响应文件开启</w:t>
      </w:r>
    </w:p>
    <w:p w14:paraId="67455707">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bCs/>
          <w:i w:val="0"/>
          <w:iCs w:val="0"/>
          <w:color w:val="auto"/>
          <w:sz w:val="24"/>
          <w:szCs w:val="24"/>
          <w:highlight w:val="none"/>
        </w:rPr>
      </w:pPr>
      <w:bookmarkStart w:id="290" w:name="_Toc140132781"/>
      <w:r>
        <w:rPr>
          <w:rFonts w:hint="eastAsia" w:ascii="宋体" w:hAnsi="宋体" w:eastAsia="宋体" w:cs="宋体"/>
          <w:i w:val="0"/>
          <w:iCs w:val="0"/>
          <w:color w:val="auto"/>
          <w:sz w:val="24"/>
          <w:szCs w:val="24"/>
          <w:highlight w:val="none"/>
        </w:rPr>
        <w:t>24.1供应商应按照“</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”中的要求参与开启。</w:t>
      </w:r>
      <w:bookmarkEnd w:id="290"/>
    </w:p>
    <w:p w14:paraId="03EA21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1" w:name="_Toc140132782"/>
      <w:bookmarkStart w:id="292" w:name="_Toc161600316"/>
      <w:r>
        <w:rPr>
          <w:rFonts w:hint="eastAsia" w:ascii="宋体" w:hAnsi="宋体" w:eastAsia="宋体" w:cs="宋体"/>
          <w:b/>
          <w:bCs/>
          <w:i w:val="0"/>
          <w:iCs w:val="0"/>
          <w:color w:val="auto"/>
          <w:kern w:val="2"/>
          <w:sz w:val="24"/>
          <w:szCs w:val="24"/>
          <w:highlight w:val="none"/>
          <w:lang w:val="en-US" w:eastAsia="zh-CN" w:bidi="ar-SA"/>
        </w:rPr>
        <w:t>25.开启时间和地点</w:t>
      </w:r>
      <w:bookmarkEnd w:id="291"/>
      <w:bookmarkEnd w:id="292"/>
    </w:p>
    <w:p w14:paraId="5A9B836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25.1开启时间和地点</w:t>
      </w:r>
    </w:p>
    <w:p w14:paraId="3EBB04AA">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响应文件截止时间前，供应商登录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进入交易系统</w:t>
      </w:r>
      <w:r>
        <w:rPr>
          <w:rFonts w:hint="eastAsia" w:ascii="宋体" w:hAnsi="宋体" w:eastAsia="宋体" w:cs="宋体"/>
          <w:i w:val="0"/>
          <w:iCs w:val="0"/>
          <w:color w:val="auto"/>
          <w:sz w:val="24"/>
          <w:szCs w:val="24"/>
          <w:highlight w:val="none"/>
        </w:rPr>
        <w:t>“开标大厅”选择所投项目（或采购包）完成项目签到工作。</w:t>
      </w:r>
    </w:p>
    <w:p w14:paraId="7BB8A99E">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（2）在</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规</w:t>
      </w:r>
      <w:r>
        <w:rPr>
          <w:rFonts w:hint="eastAsia" w:ascii="宋体" w:hAnsi="宋体" w:eastAsia="宋体" w:cs="宋体"/>
          <w:i w:val="0"/>
          <w:iCs w:val="0"/>
          <w:color w:val="auto"/>
          <w:sz w:val="24"/>
          <w:szCs w:val="24"/>
          <w:highlight w:val="none"/>
          <w:lang w:val="zh-CN"/>
        </w:rPr>
        <w:t>定的</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lang w:val="zh-CN"/>
        </w:rPr>
        <w:t>响应文件截止时间、开启时间及地点，采购代理机构通过</w:t>
      </w:r>
      <w:r>
        <w:rPr>
          <w:rFonts w:hint="eastAsia" w:cs="宋体"/>
          <w:i w:val="0"/>
          <w:iCs w:val="0"/>
          <w:color w:val="auto"/>
          <w:sz w:val="24"/>
          <w:szCs w:val="24"/>
          <w:highlight w:val="none"/>
          <w:lang w:val="zh-CN" w:eastAsia="zh-CN"/>
        </w:rPr>
        <w:t>新疆政府采购</w:t>
      </w:r>
      <w:r>
        <w:rPr>
          <w:rFonts w:hint="eastAsia" w:ascii="宋体" w:hAnsi="宋体" w:eastAsia="宋体" w:cs="宋体"/>
          <w:i w:val="0"/>
          <w:iCs w:val="0"/>
          <w:color w:val="auto"/>
          <w:sz w:val="24"/>
          <w:szCs w:val="24"/>
          <w:highlight w:val="none"/>
          <w:lang w:val="zh-CN" w:eastAsia="zh-CN"/>
        </w:rPr>
        <w:t>电子交易云平台</w:t>
      </w:r>
      <w:r>
        <w:rPr>
          <w:rFonts w:hint="eastAsia" w:ascii="宋体" w:hAnsi="宋体" w:eastAsia="宋体" w:cs="宋体"/>
          <w:i w:val="0"/>
          <w:iCs w:val="0"/>
          <w:color w:val="auto"/>
          <w:kern w:val="2"/>
          <w:sz w:val="24"/>
          <w:szCs w:val="24"/>
          <w:highlight w:val="none"/>
        </w:rPr>
        <w:t>的“政采云远程开标大厅”</w:t>
      </w:r>
      <w:r>
        <w:rPr>
          <w:rFonts w:hint="eastAsia" w:ascii="宋体" w:hAnsi="宋体" w:eastAsia="宋体" w:cs="宋体"/>
          <w:i w:val="0"/>
          <w:iCs w:val="0"/>
          <w:color w:val="auto"/>
          <w:sz w:val="24"/>
          <w:szCs w:val="24"/>
          <w:highlight w:val="none"/>
          <w:lang w:val="zh-CN"/>
        </w:rPr>
        <w:t>组织响应文件开启工作。</w:t>
      </w:r>
    </w:p>
    <w:p w14:paraId="039D7680">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25.2响应文件开启：</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响应文件截止时间到后，工作人员启动开始解密指令，供应商应当按照“供应商须知前附表”规定及时进行响应文件解密，完成响应文件开启工作。</w:t>
      </w:r>
    </w:p>
    <w:p w14:paraId="3DD499B4">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25.3规定的时间内，非因</w:t>
      </w:r>
      <w:r>
        <w:rPr>
          <w:rFonts w:hint="eastAsia" w:cs="宋体"/>
          <w:i w:val="0"/>
          <w:iCs w:val="0"/>
          <w:color w:val="auto"/>
          <w:sz w:val="24"/>
          <w:szCs w:val="24"/>
          <w:highlight w:val="none"/>
          <w:lang w:val="zh-CN" w:eastAsia="zh-CN"/>
        </w:rPr>
        <w:t>新疆政府采购</w:t>
      </w:r>
      <w:r>
        <w:rPr>
          <w:rFonts w:hint="eastAsia" w:ascii="宋体" w:hAnsi="宋体" w:eastAsia="宋体" w:cs="宋体"/>
          <w:i w:val="0"/>
          <w:iCs w:val="0"/>
          <w:color w:val="auto"/>
          <w:sz w:val="24"/>
          <w:szCs w:val="24"/>
          <w:highlight w:val="none"/>
          <w:lang w:val="zh-CN" w:eastAsia="zh-CN"/>
        </w:rPr>
        <w:t>电子交易云平台</w:t>
      </w:r>
      <w:r>
        <w:rPr>
          <w:rFonts w:hint="eastAsia" w:ascii="宋体" w:hAnsi="宋体" w:eastAsia="宋体" w:cs="宋体"/>
          <w:i w:val="0"/>
          <w:iCs w:val="0"/>
          <w:color w:val="auto"/>
          <w:sz w:val="24"/>
          <w:szCs w:val="24"/>
          <w:highlight w:val="none"/>
        </w:rPr>
        <w:t>原因造成响应文件未解密的，视为供应商撤回响应文件。停止解密后，已解密开启的响应文件不足3家的，应当终止采购活动。</w:t>
      </w:r>
    </w:p>
    <w:p w14:paraId="70507C83">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25.4供应商或其授权代表对响应文件开启过程有疑义的，以及认为采购人、采购代理机构相关工作人员有需要回避的情形的，应在开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会议中提出询问或者回避申请。采购人、采购代理机构对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授权代表提出的询问或者回避申请应当及时处理。</w:t>
      </w:r>
    </w:p>
    <w:p w14:paraId="602620BE">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未参加开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的，视同认可开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结果。</w:t>
      </w:r>
    </w:p>
    <w:bookmarkEnd w:id="283"/>
    <w:bookmarkEnd w:id="284"/>
    <w:bookmarkEnd w:id="285"/>
    <w:bookmarkEnd w:id="286"/>
    <w:bookmarkEnd w:id="287"/>
    <w:bookmarkEnd w:id="288"/>
    <w:bookmarkEnd w:id="289"/>
    <w:p w14:paraId="6AB7F850">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3" w:name="_Toc155185877"/>
      <w:bookmarkStart w:id="294" w:name="_Toc140132785"/>
      <w:bookmarkStart w:id="295" w:name="_Toc163492854"/>
      <w:r>
        <w:rPr>
          <w:rFonts w:hint="eastAsia" w:ascii="宋体" w:hAnsi="宋体" w:eastAsia="宋体" w:cs="宋体"/>
          <w:b/>
          <w:bCs/>
          <w:i w:val="0"/>
          <w:iCs w:val="0"/>
          <w:color w:val="auto"/>
          <w:kern w:val="2"/>
          <w:sz w:val="24"/>
          <w:szCs w:val="24"/>
          <w:highlight w:val="none"/>
          <w:lang w:val="en-US" w:eastAsia="zh-CN" w:bidi="ar-SA"/>
        </w:rPr>
        <w:t>（六）资格审查</w:t>
      </w:r>
      <w:bookmarkEnd w:id="293"/>
      <w:bookmarkEnd w:id="294"/>
      <w:bookmarkEnd w:id="295"/>
    </w:p>
    <w:p w14:paraId="2245C73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296" w:name="_Toc163492855"/>
      <w:r>
        <w:rPr>
          <w:rFonts w:hint="eastAsia" w:ascii="宋体" w:hAnsi="宋体" w:eastAsia="宋体" w:cs="宋体"/>
          <w:b/>
          <w:bCs/>
          <w:i w:val="0"/>
          <w:iCs w:val="0"/>
          <w:color w:val="auto"/>
          <w:kern w:val="2"/>
          <w:sz w:val="24"/>
          <w:szCs w:val="24"/>
          <w:highlight w:val="none"/>
          <w:lang w:val="en-US" w:eastAsia="zh-CN" w:bidi="ar-SA"/>
        </w:rPr>
        <w:t>26.资格审查及审查主体</w:t>
      </w:r>
      <w:bookmarkEnd w:id="296"/>
    </w:p>
    <w:p w14:paraId="16D96599">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297" w:name="_Toc140132786"/>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结束后，</w:t>
      </w:r>
      <w:r>
        <w:rPr>
          <w:rFonts w:hint="eastAsia" w:ascii="宋体" w:hAnsi="宋体" w:eastAsia="宋体" w:cs="宋体"/>
          <w:i w:val="0"/>
          <w:iCs w:val="0"/>
          <w:color w:val="auto"/>
          <w:sz w:val="24"/>
          <w:szCs w:val="24"/>
          <w:highlight w:val="none"/>
          <w:lang w:val="en-US" w:eastAsia="zh-CN"/>
        </w:rPr>
        <w:t>磋商小组</w:t>
      </w:r>
      <w:r>
        <w:rPr>
          <w:rFonts w:hint="eastAsia" w:ascii="宋体" w:hAnsi="宋体" w:eastAsia="宋体" w:cs="宋体"/>
          <w:i w:val="0"/>
          <w:iCs w:val="0"/>
          <w:color w:val="auto"/>
          <w:sz w:val="24"/>
          <w:szCs w:val="24"/>
          <w:highlight w:val="none"/>
        </w:rPr>
        <w:t>依据法律法规和本</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文件的规定，依法对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资格进行审查，以确定</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是否具备</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资格。</w:t>
      </w:r>
      <w:bookmarkEnd w:id="297"/>
    </w:p>
    <w:p w14:paraId="6F4DE160">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298" w:name="_Toc140132787"/>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.2资格审查按“第四章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snapToGrid w:val="0"/>
          <w:color w:val="auto"/>
          <w:sz w:val="24"/>
          <w:szCs w:val="24"/>
          <w:highlight w:val="none"/>
          <w:lang w:val="zh-CN"/>
        </w:rPr>
        <w:t>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r>
        <w:rPr>
          <w:rFonts w:hint="eastAsia" w:ascii="宋体" w:hAnsi="宋体" w:eastAsia="宋体" w:cs="宋体"/>
          <w:i w:val="0"/>
          <w:iCs w:val="0"/>
          <w:color w:val="auto"/>
          <w:sz w:val="24"/>
          <w:szCs w:val="24"/>
          <w:highlight w:val="none"/>
        </w:rPr>
        <w:t>”的规定进行。</w:t>
      </w:r>
      <w:bookmarkEnd w:id="298"/>
    </w:p>
    <w:p w14:paraId="12F9C5D5">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bookmarkStart w:id="299" w:name="_Toc140132788"/>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.3资格审查结束后，应及时对资格审查结果进行复核，对资格审查错误进行及时纠正并记录。</w:t>
      </w:r>
      <w:bookmarkEnd w:id="299"/>
    </w:p>
    <w:p w14:paraId="75B0B163">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26.4</w:t>
      </w:r>
      <w:r>
        <w:rPr>
          <w:rFonts w:hint="eastAsia" w:ascii="宋体" w:hAnsi="宋体" w:eastAsia="宋体" w:cs="宋体"/>
          <w:i w:val="0"/>
          <w:iCs w:val="0"/>
          <w:color w:val="auto"/>
          <w:sz w:val="24"/>
          <w:szCs w:val="24"/>
          <w:highlight w:val="none"/>
        </w:rPr>
        <w:t>资格审查合格</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不足3家的，不得评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w:t>
      </w:r>
    </w:p>
    <w:p w14:paraId="69B6273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0" w:name="_Toc163492856"/>
      <w:bookmarkStart w:id="301" w:name="_Toc155185878"/>
      <w:bookmarkStart w:id="302" w:name="_Toc140132789"/>
      <w:r>
        <w:rPr>
          <w:rFonts w:hint="eastAsia" w:ascii="宋体" w:hAnsi="宋体" w:eastAsia="宋体" w:cs="宋体"/>
          <w:b/>
          <w:bCs/>
          <w:i w:val="0"/>
          <w:iCs w:val="0"/>
          <w:color w:val="auto"/>
          <w:kern w:val="2"/>
          <w:sz w:val="24"/>
          <w:szCs w:val="24"/>
          <w:highlight w:val="none"/>
          <w:lang w:val="en-US" w:eastAsia="zh-CN" w:bidi="ar-SA"/>
        </w:rPr>
        <w:t>（七）项目评</w:t>
      </w:r>
      <w:bookmarkEnd w:id="300"/>
      <w:bookmarkEnd w:id="301"/>
      <w:bookmarkEnd w:id="302"/>
      <w:r>
        <w:rPr>
          <w:rFonts w:hint="eastAsia" w:ascii="宋体" w:hAnsi="宋体" w:eastAsia="宋体" w:cs="宋体"/>
          <w:b/>
          <w:bCs/>
          <w:i w:val="0"/>
          <w:iCs w:val="0"/>
          <w:color w:val="auto"/>
          <w:kern w:val="2"/>
          <w:sz w:val="24"/>
          <w:szCs w:val="24"/>
          <w:highlight w:val="none"/>
          <w:lang w:val="en-US" w:eastAsia="zh-CN" w:bidi="ar-SA"/>
        </w:rPr>
        <w:t>审</w:t>
      </w:r>
    </w:p>
    <w:p w14:paraId="5F019C8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27.评审方法、程序及标准</w:t>
      </w:r>
    </w:p>
    <w:p w14:paraId="3633D103">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评审方法：综合评分法。</w:t>
      </w:r>
    </w:p>
    <w:p w14:paraId="6B7E2EFD">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eastAsia="zh-CN"/>
        </w:rPr>
        <w:t>综合评分法，是指响应文件满足磋商文件全部实质性要求且按评审因素的量化指标评审得分最高的供应商为成交候选供应商的评审方法。</w:t>
      </w:r>
    </w:p>
    <w:p w14:paraId="6268058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本</w:t>
      </w:r>
      <w:r>
        <w:rPr>
          <w:rFonts w:hint="eastAsia" w:ascii="宋体" w:hAnsi="宋体" w:eastAsia="宋体" w:cs="宋体"/>
          <w:i w:val="0"/>
          <w:iCs w:val="0"/>
          <w:snapToGrid w:val="0"/>
          <w:color w:val="auto"/>
          <w:sz w:val="24"/>
          <w:szCs w:val="24"/>
          <w:highlight w:val="none"/>
          <w:lang w:val="zh-CN"/>
        </w:rPr>
        <w:t>项目评审方法、程序及标准详见“第</w:t>
      </w:r>
      <w:r>
        <w:rPr>
          <w:rFonts w:hint="eastAsia" w:ascii="宋体" w:hAnsi="宋体" w:eastAsia="宋体" w:cs="宋体"/>
          <w:i w:val="0"/>
          <w:iCs w:val="0"/>
          <w:snapToGrid w:val="0"/>
          <w:color w:val="auto"/>
          <w:sz w:val="24"/>
          <w:szCs w:val="24"/>
          <w:highlight w:val="none"/>
          <w:lang w:val="en-US" w:eastAsia="zh-CN"/>
        </w:rPr>
        <w:t>四</w:t>
      </w:r>
      <w:r>
        <w:rPr>
          <w:rFonts w:hint="eastAsia" w:ascii="宋体" w:hAnsi="宋体" w:eastAsia="宋体" w:cs="宋体"/>
          <w:i w:val="0"/>
          <w:iCs w:val="0"/>
          <w:snapToGrid w:val="0"/>
          <w:color w:val="auto"/>
          <w:sz w:val="24"/>
          <w:szCs w:val="24"/>
          <w:highlight w:val="none"/>
          <w:lang w:val="zh-CN"/>
        </w:rPr>
        <w:t>章 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p>
    <w:p w14:paraId="19995C36">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.2磋商准备：供应商应当按照“</w:t>
      </w:r>
      <w:r>
        <w:rPr>
          <w:rFonts w:hint="eastAsia" w:ascii="宋体" w:hAnsi="宋体" w:eastAsia="宋体" w:cs="宋体"/>
          <w:i w:val="0"/>
          <w:iCs w:val="0"/>
          <w:snapToGrid w:val="0"/>
          <w:color w:val="auto"/>
          <w:sz w:val="24"/>
          <w:szCs w:val="24"/>
          <w:highlight w:val="none"/>
          <w:lang w:val="zh-CN" w:eastAsia="zh-CN"/>
        </w:rPr>
        <w:t>第</w:t>
      </w:r>
      <w:r>
        <w:rPr>
          <w:rFonts w:hint="eastAsia" w:ascii="宋体" w:hAnsi="宋体" w:eastAsia="宋体" w:cs="宋体"/>
          <w:i w:val="0"/>
          <w:iCs w:val="0"/>
          <w:snapToGrid w:val="0"/>
          <w:color w:val="auto"/>
          <w:sz w:val="24"/>
          <w:szCs w:val="24"/>
          <w:highlight w:val="none"/>
          <w:lang w:val="en-US" w:eastAsia="zh-CN"/>
        </w:rPr>
        <w:t>二</w:t>
      </w:r>
      <w:r>
        <w:rPr>
          <w:rFonts w:hint="eastAsia" w:ascii="宋体" w:hAnsi="宋体" w:eastAsia="宋体" w:cs="宋体"/>
          <w:i w:val="0"/>
          <w:iCs w:val="0"/>
          <w:snapToGrid w:val="0"/>
          <w:color w:val="auto"/>
          <w:sz w:val="24"/>
          <w:szCs w:val="24"/>
          <w:highlight w:val="none"/>
          <w:lang w:val="zh-CN" w:eastAsia="zh-CN"/>
        </w:rPr>
        <w:t xml:space="preserve">章 </w:t>
      </w:r>
      <w:r>
        <w:rPr>
          <w:rFonts w:hint="eastAsia" w:ascii="宋体" w:hAnsi="宋体" w:eastAsia="宋体" w:cs="宋体"/>
          <w:i w:val="0"/>
          <w:iCs w:val="0"/>
          <w:snapToGrid w:val="0"/>
          <w:color w:val="auto"/>
          <w:sz w:val="24"/>
          <w:szCs w:val="24"/>
          <w:highlight w:val="none"/>
          <w:lang w:val="en-US" w:eastAsia="zh-CN"/>
        </w:rPr>
        <w:t>供应商须知</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的</w:t>
      </w:r>
      <w:r>
        <w:rPr>
          <w:rFonts w:hint="eastAsia" w:ascii="宋体" w:hAnsi="宋体" w:eastAsia="宋体" w:cs="宋体"/>
          <w:i w:val="0"/>
          <w:iCs w:val="0"/>
          <w:snapToGrid w:val="0"/>
          <w:color w:val="auto"/>
          <w:sz w:val="24"/>
          <w:szCs w:val="24"/>
          <w:highlight w:val="none"/>
          <w:lang w:val="zh-CN"/>
        </w:rPr>
        <w:t>要求提前准备好磋商所需的设备，确保设备稳定可靠、互联网畅通。</w:t>
      </w:r>
      <w:r>
        <w:rPr>
          <w:rFonts w:hint="eastAsia" w:ascii="宋体" w:hAnsi="宋体" w:eastAsia="宋体" w:cs="宋体"/>
          <w:i w:val="0"/>
          <w:iCs w:val="0"/>
          <w:color w:val="auto"/>
          <w:sz w:val="24"/>
          <w:szCs w:val="24"/>
          <w:highlight w:val="none"/>
        </w:rPr>
        <w:t>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进入交易系统“</w:t>
      </w:r>
      <w:r>
        <w:rPr>
          <w:rFonts w:hint="eastAsia" w:ascii="宋体" w:hAnsi="宋体" w:eastAsia="宋体" w:cs="宋体"/>
          <w:i w:val="0"/>
          <w:iCs w:val="0"/>
          <w:snapToGrid w:val="0"/>
          <w:color w:val="auto"/>
          <w:sz w:val="24"/>
          <w:szCs w:val="24"/>
          <w:highlight w:val="none"/>
          <w:lang w:val="en-US" w:eastAsia="zh-CN"/>
        </w:rPr>
        <w:t>开</w:t>
      </w:r>
      <w:r>
        <w:rPr>
          <w:rFonts w:hint="eastAsia" w:ascii="宋体" w:hAnsi="宋体" w:eastAsia="宋体" w:cs="宋体"/>
          <w:i w:val="0"/>
          <w:iCs w:val="0"/>
          <w:snapToGrid w:val="0"/>
          <w:color w:val="auto"/>
          <w:sz w:val="24"/>
          <w:szCs w:val="24"/>
          <w:highlight w:val="none"/>
          <w:lang w:val="zh-CN"/>
        </w:rPr>
        <w:t>标大厅”，准时参加在线磋商，按照工作人员提示进行相关操作。未按上述要求进行的，导致的后果由供应商自行承担。</w:t>
      </w:r>
    </w:p>
    <w:p w14:paraId="35E382A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3" w:name="_Toc163492857"/>
      <w:bookmarkStart w:id="304" w:name="_Toc140132790"/>
      <w:r>
        <w:rPr>
          <w:rFonts w:hint="eastAsia" w:ascii="宋体" w:hAnsi="宋体" w:eastAsia="宋体" w:cs="宋体"/>
          <w:b/>
          <w:bCs/>
          <w:i w:val="0"/>
          <w:iCs w:val="0"/>
          <w:color w:val="auto"/>
          <w:kern w:val="2"/>
          <w:sz w:val="24"/>
          <w:szCs w:val="24"/>
          <w:highlight w:val="none"/>
          <w:lang w:val="en-US" w:eastAsia="zh-CN" w:bidi="ar-SA"/>
        </w:rPr>
        <w:t>28.</w:t>
      </w:r>
      <w:bookmarkEnd w:id="303"/>
      <w:bookmarkEnd w:id="304"/>
      <w:r>
        <w:rPr>
          <w:rFonts w:hint="eastAsia" w:ascii="宋体" w:hAnsi="宋体" w:eastAsia="宋体" w:cs="宋体"/>
          <w:b/>
          <w:bCs/>
          <w:i w:val="0"/>
          <w:iCs w:val="0"/>
          <w:color w:val="auto"/>
          <w:kern w:val="2"/>
          <w:sz w:val="24"/>
          <w:szCs w:val="24"/>
          <w:highlight w:val="none"/>
          <w:lang w:val="en-US" w:eastAsia="zh-CN" w:bidi="ar-SA"/>
        </w:rPr>
        <w:t>磋商小组</w:t>
      </w:r>
    </w:p>
    <w:p w14:paraId="29CFB2B3">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42B3BDF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.2 磋商小组成员有下列情形之一的，应当回避：</w:t>
      </w:r>
    </w:p>
    <w:p w14:paraId="2F07F39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（1）参加采购活动前3年内与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存在劳动关系；</w:t>
      </w:r>
    </w:p>
    <w:p w14:paraId="5870BD24">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（2）参加采购活动前3年内担任</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的董事、监事；</w:t>
      </w:r>
    </w:p>
    <w:p w14:paraId="1E2FCD35">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（3）参加采购活动前3年内是</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的控股股东或者实际控制人；</w:t>
      </w:r>
    </w:p>
    <w:p w14:paraId="3DAF072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的法定代表人或者负责人有夫妻、直系血亲、三代以内旁系血亲或者近姻亲关系；</w:t>
      </w:r>
    </w:p>
    <w:p w14:paraId="2F5F4FD6">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有其他可能影响采购活动公平、公正进行的关系。</w:t>
      </w:r>
    </w:p>
    <w:p w14:paraId="4E569B5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5" w:name="_Toc140132791"/>
      <w:bookmarkStart w:id="306" w:name="_Toc163492858"/>
      <w:r>
        <w:rPr>
          <w:rFonts w:hint="eastAsia" w:ascii="宋体" w:hAnsi="宋体" w:eastAsia="宋体" w:cs="宋体"/>
          <w:b/>
          <w:bCs/>
          <w:i w:val="0"/>
          <w:iCs w:val="0"/>
          <w:color w:val="auto"/>
          <w:kern w:val="2"/>
          <w:sz w:val="24"/>
          <w:szCs w:val="24"/>
          <w:highlight w:val="none"/>
          <w:lang w:val="en-US" w:eastAsia="zh-CN" w:bidi="ar-SA"/>
        </w:rPr>
        <w:t>29.</w:t>
      </w:r>
      <w:bookmarkEnd w:id="305"/>
      <w:bookmarkEnd w:id="306"/>
      <w:r>
        <w:rPr>
          <w:rFonts w:hint="eastAsia" w:ascii="宋体" w:hAnsi="宋体" w:eastAsia="宋体" w:cs="宋体"/>
          <w:b/>
          <w:bCs/>
          <w:i w:val="0"/>
          <w:iCs w:val="0"/>
          <w:color w:val="auto"/>
          <w:kern w:val="2"/>
          <w:sz w:val="24"/>
          <w:szCs w:val="24"/>
          <w:highlight w:val="none"/>
          <w:lang w:val="en-US" w:eastAsia="zh-CN" w:bidi="ar-SA"/>
        </w:rPr>
        <w:t>评审</w:t>
      </w:r>
    </w:p>
    <w:p w14:paraId="421179F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1 </w:t>
      </w:r>
      <w:r>
        <w:rPr>
          <w:rFonts w:hint="eastAsia" w:ascii="宋体" w:hAnsi="宋体" w:eastAsia="宋体" w:cs="宋体"/>
          <w:i w:val="0"/>
          <w:iCs w:val="0"/>
          <w:color w:val="auto"/>
          <w:sz w:val="24"/>
          <w:szCs w:val="24"/>
          <w:highlight w:val="none"/>
        </w:rPr>
        <w:t>磋商小组按照“第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w:t>
      </w:r>
      <w:r>
        <w:rPr>
          <w:rFonts w:hint="eastAsia" w:ascii="宋体" w:hAnsi="宋体" w:eastAsia="宋体" w:cs="宋体"/>
          <w:i w:val="0"/>
          <w:iCs w:val="0"/>
          <w:color w:val="auto"/>
          <w:sz w:val="24"/>
          <w:szCs w:val="24"/>
          <w:highlight w:val="none"/>
          <w:lang w:val="en-US" w:eastAsia="zh-CN"/>
        </w:rPr>
        <w:t>的</w:t>
      </w:r>
      <w:r>
        <w:rPr>
          <w:rFonts w:hint="eastAsia" w:ascii="宋体" w:hAnsi="宋体" w:eastAsia="宋体" w:cs="宋体"/>
          <w:i w:val="0"/>
          <w:iCs w:val="0"/>
          <w:color w:val="auto"/>
          <w:sz w:val="24"/>
          <w:szCs w:val="24"/>
          <w:highlight w:val="none"/>
        </w:rPr>
        <w:t>规定对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文件进行评审。“第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方法及标准”没有规定的方法、评审因素和标准，不作为评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依据。</w:t>
      </w:r>
      <w:r>
        <w:rPr>
          <w:rFonts w:hint="eastAsia" w:cs="宋体"/>
          <w:color w:val="auto"/>
          <w:sz w:val="24"/>
          <w:szCs w:val="24"/>
          <w:highlight w:val="none"/>
          <w:lang w:val="en-US" w:eastAsia="zh-CN"/>
        </w:rPr>
        <w:t>本项目磋商轮次及磋商顺序详“供应商须知前附表”。</w:t>
      </w:r>
    </w:p>
    <w:p w14:paraId="615A8DE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2 </w:t>
      </w:r>
      <w:r>
        <w:rPr>
          <w:rFonts w:hint="eastAsia" w:ascii="宋体" w:hAnsi="宋体" w:eastAsia="宋体" w:cs="宋体"/>
          <w:i w:val="0"/>
          <w:iCs w:val="0"/>
          <w:color w:val="auto"/>
          <w:sz w:val="24"/>
          <w:szCs w:val="24"/>
          <w:highlight w:val="none"/>
        </w:rPr>
        <w:t>磋商小组按“</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须知前附表”规定的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候选人数量在评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报告中向采购人推荐</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w:t>
      </w:r>
    </w:p>
    <w:p w14:paraId="5ADAC48B">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29.3 开启之后，直到签订合同止，凡是属于审查、澄清、评价和比较磋商的有关资料以及确定成交意向等，均不得向供应商或者其他与评审无关的人员透露。</w:t>
      </w:r>
    </w:p>
    <w:p w14:paraId="6FFCCA7E">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29.4 在确定成交人之前，供应商试图在响应文件审查、澄清、比较和评审时对</w:t>
      </w:r>
      <w:r>
        <w:rPr>
          <w:rFonts w:hint="eastAsia" w:ascii="宋体" w:hAnsi="宋体" w:eastAsia="宋体" w:cs="宋体"/>
          <w:i w:val="0"/>
          <w:iCs w:val="0"/>
          <w:color w:val="auto"/>
          <w:sz w:val="24"/>
          <w:szCs w:val="24"/>
          <w:highlight w:val="none"/>
        </w:rPr>
        <w:t>磋商小组</w:t>
      </w:r>
      <w:r>
        <w:rPr>
          <w:rFonts w:hint="eastAsia" w:ascii="宋体" w:hAnsi="宋体" w:eastAsia="宋体" w:cs="宋体"/>
          <w:i w:val="0"/>
          <w:iCs w:val="0"/>
          <w:color w:val="auto"/>
          <w:sz w:val="24"/>
          <w:szCs w:val="24"/>
          <w:highlight w:val="none"/>
          <w:lang w:val="en-US" w:eastAsia="zh-CN"/>
        </w:rPr>
        <w:t>、采购人和采购代理机构施加任何影响都可能导致其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i w:val="0"/>
          <w:iCs w:val="0"/>
          <w:color w:val="auto"/>
          <w:sz w:val="24"/>
          <w:szCs w:val="24"/>
          <w:highlight w:val="none"/>
          <w:lang w:val="en-US" w:eastAsia="zh-CN"/>
        </w:rPr>
        <w:t>。</w:t>
      </w:r>
    </w:p>
    <w:p w14:paraId="47FDFCAE">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 电子招投标的应急措施</w:t>
      </w:r>
    </w:p>
    <w:p w14:paraId="4C630F9B">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29.5.1电子开启、评审如出现下列原因，导致系统无法正常运行或无法正常评审时，应采取应急措施。</w:t>
      </w:r>
    </w:p>
    <w:p w14:paraId="3EA581C2">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（1）系统服务器发生故障，无法访问或无法使用系统；</w:t>
      </w:r>
    </w:p>
    <w:p w14:paraId="30189F8E">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（2）系统的软件或数据库出现错误，不能进行正常操作；</w:t>
      </w:r>
    </w:p>
    <w:p w14:paraId="3D29729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（3）系统发现有安全漏洞，有潜在的泄密危险；</w:t>
      </w:r>
    </w:p>
    <w:p w14:paraId="1C8E5A3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（4）病毒发作或受到外来病毒的攻击；</w:t>
      </w:r>
    </w:p>
    <w:p w14:paraId="42036875">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（5）出现其他不可抗拒的客观原因造成开评标系统无法正常使用。</w:t>
      </w:r>
    </w:p>
    <w:p w14:paraId="160F23AE">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出现上述情况时，应对未开启的暂停开启。已在系统内开启、评审的立即停止。采取应急措施时，必须对原有资料及信息作出妥善保密处理。</w:t>
      </w:r>
    </w:p>
    <w:p w14:paraId="4F341FA4">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51A7974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 供应商瑕疵滞后发现的处理规则</w:t>
      </w:r>
    </w:p>
    <w:p w14:paraId="513559A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0962CA97">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07" w:name="_Toc470172692"/>
      <w:bookmarkStart w:id="308" w:name="_Toc109899982"/>
      <w:bookmarkStart w:id="309" w:name="_Toc109900401"/>
      <w:bookmarkStart w:id="310" w:name="_Toc163493616"/>
      <w:bookmarkStart w:id="311" w:name="_Toc46771670"/>
      <w:bookmarkStart w:id="312" w:name="_Toc109899563"/>
      <w:bookmarkStart w:id="313" w:name="_Toc109897464"/>
      <w:r>
        <w:rPr>
          <w:rFonts w:hint="eastAsia" w:ascii="宋体" w:hAnsi="宋体" w:eastAsia="宋体" w:cs="宋体"/>
          <w:b/>
          <w:bCs/>
          <w:i w:val="0"/>
          <w:iCs w:val="0"/>
          <w:color w:val="auto"/>
          <w:kern w:val="2"/>
          <w:sz w:val="24"/>
          <w:szCs w:val="24"/>
          <w:highlight w:val="none"/>
          <w:lang w:val="en-US" w:eastAsia="zh-CN" w:bidi="ar-SA"/>
        </w:rPr>
        <w:t>（八）成交</w:t>
      </w:r>
      <w:bookmarkEnd w:id="307"/>
      <w:bookmarkEnd w:id="308"/>
      <w:bookmarkEnd w:id="309"/>
      <w:bookmarkEnd w:id="310"/>
      <w:bookmarkEnd w:id="311"/>
      <w:bookmarkEnd w:id="312"/>
      <w:bookmarkEnd w:id="313"/>
    </w:p>
    <w:p w14:paraId="4764769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14" w:name="_Toc48688820"/>
      <w:bookmarkStart w:id="315" w:name="_Toc52960584"/>
      <w:bookmarkStart w:id="316" w:name="_Toc51674242"/>
      <w:bookmarkStart w:id="317" w:name="_Toc109899564"/>
      <w:bookmarkStart w:id="318" w:name="_Toc48846140"/>
      <w:bookmarkStart w:id="319" w:name="_Toc46771671"/>
      <w:bookmarkStart w:id="320" w:name="_Toc52962758"/>
      <w:bookmarkStart w:id="321" w:name="_Toc109900402"/>
      <w:bookmarkStart w:id="322" w:name="_Toc109899983"/>
      <w:bookmarkStart w:id="323" w:name="_Toc46772272"/>
      <w:bookmarkStart w:id="324" w:name="_Toc109897465"/>
      <w:bookmarkStart w:id="325" w:name="_Hlk143533953"/>
      <w:r>
        <w:rPr>
          <w:rFonts w:hint="eastAsia" w:ascii="宋体" w:hAnsi="宋体" w:eastAsia="宋体" w:cs="宋体"/>
          <w:b/>
          <w:bCs/>
          <w:i w:val="0"/>
          <w:iCs w:val="0"/>
          <w:color w:val="auto"/>
          <w:kern w:val="2"/>
          <w:sz w:val="24"/>
          <w:szCs w:val="24"/>
          <w:highlight w:val="none"/>
          <w:lang w:val="en-US" w:eastAsia="zh-CN" w:bidi="ar-SA"/>
        </w:rPr>
        <w:t>30.确定成交供应商</w:t>
      </w:r>
      <w:bookmarkEnd w:id="314"/>
      <w:bookmarkEnd w:id="315"/>
      <w:bookmarkEnd w:id="316"/>
      <w:bookmarkEnd w:id="317"/>
      <w:bookmarkEnd w:id="318"/>
      <w:bookmarkEnd w:id="319"/>
      <w:bookmarkEnd w:id="320"/>
      <w:bookmarkEnd w:id="321"/>
      <w:bookmarkEnd w:id="322"/>
      <w:bookmarkEnd w:id="323"/>
      <w:bookmarkEnd w:id="324"/>
    </w:p>
    <w:p w14:paraId="6B171991">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30</w:t>
      </w:r>
      <w:r>
        <w:rPr>
          <w:rFonts w:hint="eastAsia" w:ascii="宋体" w:hAnsi="宋体" w:eastAsia="宋体" w:cs="宋体"/>
          <w:i w:val="0"/>
          <w:iCs w:val="0"/>
          <w:snapToGrid w:val="0"/>
          <w:color w:val="auto"/>
          <w:sz w:val="24"/>
          <w:szCs w:val="24"/>
          <w:highlight w:val="none"/>
          <w:lang w:val="zh-CN"/>
        </w:rPr>
        <w:t>.1确定成交供应商详见”供应商须知前附表”。</w:t>
      </w:r>
    </w:p>
    <w:p w14:paraId="4CA7FD0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31.成交结果公告</w:t>
      </w:r>
    </w:p>
    <w:p w14:paraId="52E14EBA">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i w:val="0"/>
          <w:iCs w:val="0"/>
          <w:snapToGrid w:val="0"/>
          <w:color w:val="auto"/>
          <w:sz w:val="24"/>
          <w:szCs w:val="24"/>
          <w:highlight w:val="none"/>
          <w:lang w:val="en-US" w:eastAsia="zh-CN"/>
        </w:rPr>
        <w:t>31</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color w:val="auto"/>
          <w:sz w:val="24"/>
          <w:szCs w:val="24"/>
          <w:highlight w:val="none"/>
          <w:lang w:bidi="ar"/>
        </w:rPr>
        <w:t>采购人或者采购代理机构应当在成交供应商确定后2个工作日内，在省级以上财政部门指定的政府采购信息发布媒体上公告成交结果，磋商文件</w:t>
      </w:r>
      <w:r>
        <w:rPr>
          <w:rFonts w:hint="eastAsia" w:ascii="宋体" w:hAnsi="宋体" w:eastAsia="宋体" w:cs="宋体"/>
          <w:i w:val="0"/>
          <w:iCs w:val="0"/>
          <w:color w:val="auto"/>
          <w:sz w:val="24"/>
          <w:szCs w:val="24"/>
          <w:highlight w:val="none"/>
          <w:lang w:eastAsia="zh-CN" w:bidi="ar"/>
        </w:rPr>
        <w:t>、</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供应商的评审总得分</w:t>
      </w:r>
      <w:r>
        <w:rPr>
          <w:rFonts w:hint="eastAsia" w:ascii="宋体" w:hAnsi="宋体" w:eastAsia="宋体" w:cs="宋体"/>
          <w:i w:val="0"/>
          <w:iCs w:val="0"/>
          <w:color w:val="auto"/>
          <w:sz w:val="24"/>
          <w:szCs w:val="24"/>
          <w:highlight w:val="none"/>
          <w:lang w:bidi="ar"/>
        </w:rPr>
        <w:t>随成交结果同时公告。</w:t>
      </w:r>
    </w:p>
    <w:p w14:paraId="4FCE80BB">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1</w:t>
      </w:r>
      <w:r>
        <w:rPr>
          <w:rFonts w:hint="eastAsia" w:ascii="宋体" w:hAnsi="宋体" w:eastAsia="宋体" w:cs="宋体"/>
          <w:bCs/>
          <w:i w:val="0"/>
          <w:iCs w:val="0"/>
          <w:color w:val="auto"/>
          <w:sz w:val="24"/>
          <w:szCs w:val="24"/>
          <w:highlight w:val="none"/>
        </w:rPr>
        <w:t>.2</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为中小企业</w:t>
      </w:r>
      <w:r>
        <w:rPr>
          <w:rFonts w:hint="eastAsia" w:ascii="宋体" w:hAnsi="宋体" w:eastAsia="宋体" w:cs="宋体"/>
          <w:bCs/>
          <w:i w:val="0"/>
          <w:iCs w:val="0"/>
          <w:color w:val="auto"/>
          <w:sz w:val="24"/>
          <w:szCs w:val="24"/>
          <w:highlight w:val="none"/>
          <w:lang w:val="en-US" w:eastAsia="zh-CN"/>
        </w:rPr>
        <w:t>享受中小企业扶持政策的</w:t>
      </w:r>
      <w:r>
        <w:rPr>
          <w:rFonts w:hint="eastAsia" w:ascii="宋体" w:hAnsi="宋体" w:eastAsia="宋体" w:cs="宋体"/>
          <w:bCs/>
          <w:i w:val="0"/>
          <w:iCs w:val="0"/>
          <w:color w:val="auto"/>
          <w:sz w:val="24"/>
          <w:szCs w:val="24"/>
          <w:highlight w:val="none"/>
          <w:lang w:eastAsia="zh-CN"/>
        </w:rPr>
        <w:t>，其“中小企业声明函”随成交结果同时公告。成交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为残疾人福利性单位的，其“残疾人福利性单位声明函”随成交结果同时公告。</w:t>
      </w:r>
    </w:p>
    <w:p w14:paraId="37F0730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32.成交通知书</w:t>
      </w:r>
    </w:p>
    <w:p w14:paraId="2B679B50">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32</w:t>
      </w:r>
      <w:r>
        <w:rPr>
          <w:rFonts w:hint="eastAsia" w:ascii="宋体" w:hAnsi="宋体" w:eastAsia="宋体" w:cs="宋体"/>
          <w:i w:val="0"/>
          <w:iCs w:val="0"/>
          <w:snapToGrid w:val="0"/>
          <w:color w:val="auto"/>
          <w:sz w:val="24"/>
          <w:szCs w:val="24"/>
          <w:highlight w:val="none"/>
          <w:lang w:val="zh-CN"/>
        </w:rPr>
        <w:t>.1发布成交结果公告同时向成交供应商发出成交通知书。成交通知书是合同的组成部分,对成交供应商和采购人具有同等法律效力。</w:t>
      </w:r>
    </w:p>
    <w:p w14:paraId="45F51D46">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26" w:name="_Toc163493617"/>
      <w:r>
        <w:rPr>
          <w:rFonts w:hint="eastAsia" w:ascii="宋体" w:hAnsi="宋体" w:eastAsia="宋体" w:cs="宋体"/>
          <w:b/>
          <w:bCs/>
          <w:i w:val="0"/>
          <w:iCs w:val="0"/>
          <w:color w:val="auto"/>
          <w:kern w:val="2"/>
          <w:sz w:val="24"/>
          <w:szCs w:val="24"/>
          <w:highlight w:val="none"/>
          <w:lang w:val="en-US" w:eastAsia="zh-CN" w:bidi="ar-SA"/>
        </w:rPr>
        <w:t>（九）签订合同</w:t>
      </w:r>
      <w:bookmarkEnd w:id="326"/>
    </w:p>
    <w:p w14:paraId="1AEDCF7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27" w:name="_Toc51674243"/>
      <w:bookmarkStart w:id="328" w:name="_Toc52960585"/>
      <w:bookmarkStart w:id="329" w:name="_Toc109899984"/>
      <w:bookmarkStart w:id="330" w:name="_Toc46771672"/>
      <w:bookmarkStart w:id="331" w:name="_Toc52962759"/>
      <w:bookmarkStart w:id="332" w:name="_Toc109897466"/>
      <w:bookmarkStart w:id="333" w:name="_Toc48688821"/>
      <w:bookmarkStart w:id="334" w:name="_Toc48846141"/>
      <w:bookmarkStart w:id="335" w:name="_Toc109899565"/>
      <w:bookmarkStart w:id="336" w:name="_Toc109900403"/>
      <w:bookmarkStart w:id="337" w:name="_Toc46772273"/>
      <w:r>
        <w:rPr>
          <w:rFonts w:hint="eastAsia" w:ascii="宋体" w:hAnsi="宋体" w:eastAsia="宋体" w:cs="宋体"/>
          <w:b/>
          <w:bCs/>
          <w:i w:val="0"/>
          <w:iCs w:val="0"/>
          <w:color w:val="auto"/>
          <w:kern w:val="2"/>
          <w:sz w:val="24"/>
          <w:szCs w:val="24"/>
          <w:highlight w:val="none"/>
          <w:lang w:val="en-US" w:eastAsia="zh-CN" w:bidi="ar-SA"/>
        </w:rPr>
        <w:t>33.履约保证金</w:t>
      </w:r>
    </w:p>
    <w:p w14:paraId="56C10293">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.1在签订合同前，成交供应商应按“供应商须知前附表”规定的金额、担保形式和采购人认可的履约担保格式向采购人提交履约保证金。</w:t>
      </w:r>
    </w:p>
    <w:p w14:paraId="28065BC9">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.2成交供应商不能按本章第3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.1项要求提交履约担保的，视为放弃成交，给采购人造成损失的，成交供应商还应当承担民事责任。</w:t>
      </w:r>
    </w:p>
    <w:p w14:paraId="5867B69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34.签订合同</w:t>
      </w:r>
      <w:bookmarkEnd w:id="327"/>
      <w:bookmarkEnd w:id="328"/>
      <w:bookmarkEnd w:id="329"/>
      <w:bookmarkEnd w:id="330"/>
      <w:bookmarkEnd w:id="331"/>
      <w:bookmarkEnd w:id="332"/>
      <w:bookmarkEnd w:id="333"/>
      <w:bookmarkEnd w:id="334"/>
      <w:bookmarkEnd w:id="335"/>
      <w:bookmarkEnd w:id="336"/>
      <w:bookmarkEnd w:id="337"/>
    </w:p>
    <w:p w14:paraId="66A78B37">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zh-CN"/>
        </w:rPr>
        <w:t>3</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.1采购人与成交供应商应当在成交通知书发出之日起</w:t>
      </w:r>
      <w:r>
        <w:rPr>
          <w:rFonts w:hint="eastAsia" w:ascii="宋体" w:hAnsi="宋体" w:eastAsia="宋体" w:cs="宋体"/>
          <w:i w:val="0"/>
          <w:iCs w:val="0"/>
          <w:snapToGrid w:val="0"/>
          <w:color w:val="auto"/>
          <w:sz w:val="24"/>
          <w:szCs w:val="24"/>
          <w:highlight w:val="none"/>
          <w:lang w:val="en-US" w:eastAsia="zh-CN"/>
        </w:rPr>
        <w:t>25</w:t>
      </w:r>
      <w:r>
        <w:rPr>
          <w:rFonts w:hint="eastAsia" w:ascii="宋体" w:hAnsi="宋体" w:eastAsia="宋体" w:cs="宋体"/>
          <w:i w:val="0"/>
          <w:iCs w:val="0"/>
          <w:snapToGrid w:val="0"/>
          <w:color w:val="auto"/>
          <w:sz w:val="24"/>
          <w:szCs w:val="24"/>
          <w:highlight w:val="none"/>
          <w:lang w:val="zh-CN"/>
        </w:rPr>
        <w:t>日内，按照磋商文件确定的合同文本以及采购标的、规格型号、采购金额、采购数量、技术和服务要求等事项签订政府采购合同。</w:t>
      </w:r>
      <w:r>
        <w:rPr>
          <w:rFonts w:hint="eastAsia" w:ascii="宋体" w:hAnsi="宋体" w:eastAsia="宋体" w:cs="宋体"/>
          <w:i w:val="0"/>
          <w:iCs w:val="0"/>
          <w:color w:val="auto"/>
          <w:sz w:val="24"/>
          <w:szCs w:val="24"/>
          <w:highlight w:val="none"/>
        </w:rPr>
        <w:t>采购人因不可抗力原因迟延签订合同的，应当自不可抗力事由消除之日起7日内完成合同签订事宜。所签订的合同不得对</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文件和</w:t>
      </w:r>
      <w:r>
        <w:rPr>
          <w:rFonts w:hint="eastAsia" w:ascii="宋体" w:hAnsi="宋体" w:eastAsia="宋体" w:cs="宋体"/>
          <w:i w:val="0"/>
          <w:iCs w:val="0"/>
          <w:color w:val="auto"/>
          <w:sz w:val="24"/>
          <w:szCs w:val="24"/>
          <w:highlight w:val="none"/>
          <w:lang w:val="en-US" w:eastAsia="zh-CN"/>
        </w:rPr>
        <w:t>成交供应商响应</w:t>
      </w:r>
      <w:r>
        <w:rPr>
          <w:rFonts w:hint="eastAsia" w:ascii="宋体" w:hAnsi="宋体" w:eastAsia="宋体" w:cs="宋体"/>
          <w:i w:val="0"/>
          <w:iCs w:val="0"/>
          <w:color w:val="auto"/>
          <w:sz w:val="24"/>
          <w:szCs w:val="24"/>
          <w:highlight w:val="none"/>
        </w:rPr>
        <w:t>文件作实质性修改。</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人无正当理由拒签合同，给采购人造成损失的，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人还应当承担民事责任。</w:t>
      </w:r>
    </w:p>
    <w:p w14:paraId="2E9C7C5C">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zh-CN"/>
        </w:rPr>
        <w:t>成交供应商拒绝签订政府采购合同的，采购人可以</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lang w:val="zh-CN"/>
        </w:rPr>
        <w:t>《政府采购竞争性磋商采购方式管理暂行办法》（财库〔2014〕214号）第二十八条第二款的规定确定其他供应商作为成交供应商并签订政府采购合同，也可以重新开展采购活动。拒绝签订政府采购合同的成交供应商不得参加对该项目重新开展的采购活动。</w:t>
      </w:r>
    </w:p>
    <w:p w14:paraId="51F7222F">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bCs/>
          <w:i w:val="0"/>
          <w:iCs w:val="0"/>
          <w:color w:val="auto"/>
          <w:sz w:val="24"/>
          <w:szCs w:val="24"/>
          <w:highlight w:val="none"/>
        </w:rPr>
        <w:t>.3</w:t>
      </w:r>
      <w:r>
        <w:rPr>
          <w:rFonts w:hint="eastAsia" w:ascii="宋体" w:hAnsi="宋体" w:eastAsia="宋体" w:cs="宋体"/>
          <w:i w:val="0"/>
          <w:iCs w:val="0"/>
          <w:color w:val="auto"/>
          <w:sz w:val="24"/>
          <w:szCs w:val="24"/>
          <w:highlight w:val="none"/>
        </w:rPr>
        <w:t>采购人和</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供应商不得向对方提出任何不合理的要求，作为签订合同的条件，双方不得私下订立背离合同实质性内容的协议。</w:t>
      </w:r>
    </w:p>
    <w:p w14:paraId="0D33782C">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34.4联合体成交的，联合体各方应当共同与采购人签订合同，就采购合同约定的事项向采购人承担连带责任。</w:t>
      </w:r>
    </w:p>
    <w:p w14:paraId="163B15EF">
      <w:pPr>
        <w:pStyle w:val="35"/>
        <w:keepNext w:val="0"/>
        <w:keepLines w:val="0"/>
        <w:pageBreakBefore w:val="0"/>
        <w:widowControl w:val="0"/>
        <w:kinsoku/>
        <w:overflowPunct/>
        <w:topLinePunct w:val="0"/>
        <w:bidi w:val="0"/>
        <w:ind w:firstLine="480"/>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34.5本项目的非主体、非关键性工作是否允许分包，见“供应商须知前附表”。</w:t>
      </w:r>
      <w:r>
        <w:rPr>
          <w:rFonts w:hint="eastAsia" w:ascii="宋体" w:hAnsi="宋体" w:eastAsia="宋体" w:cs="宋体"/>
          <w:i w:val="0"/>
          <w:iCs w:val="0"/>
          <w:color w:val="auto"/>
          <w:sz w:val="24"/>
          <w:szCs w:val="24"/>
          <w:highlight w:val="none"/>
        </w:rPr>
        <w:t>供应商未遵守竞争性磋商文件分包规定的，其</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宋体" w:hAnsi="宋体" w:eastAsia="宋体" w:cs="宋体"/>
          <w:b/>
          <w:bCs/>
          <w:i w:val="0"/>
          <w:iCs w:val="0"/>
          <w:color w:val="auto"/>
          <w:sz w:val="24"/>
          <w:szCs w:val="24"/>
          <w:highlight w:val="none"/>
          <w:lang w:val="en-US" w:eastAsia="zh-CN"/>
        </w:rPr>
        <w:t>成交无效</w:t>
      </w:r>
      <w:r>
        <w:rPr>
          <w:rFonts w:hint="eastAsia" w:ascii="宋体" w:hAnsi="宋体" w:eastAsia="宋体" w:cs="宋体"/>
          <w:i w:val="0"/>
          <w:iCs w:val="0"/>
          <w:color w:val="auto"/>
          <w:sz w:val="24"/>
          <w:szCs w:val="24"/>
          <w:highlight w:val="none"/>
          <w:lang w:val="en-US" w:eastAsia="zh-CN"/>
        </w:rPr>
        <w:t>。成交供应商就采购项目和分包项目向采购人负责，分包供应商就分包项目承担责任。</w:t>
      </w:r>
      <w:r>
        <w:rPr>
          <w:rFonts w:hint="eastAsia" w:ascii="宋体" w:hAnsi="宋体" w:eastAsia="宋体" w:cs="宋体"/>
          <w:b/>
          <w:bCs/>
          <w:i w:val="0"/>
          <w:iCs w:val="0"/>
          <w:color w:val="auto"/>
          <w:sz w:val="24"/>
          <w:szCs w:val="24"/>
          <w:highlight w:val="none"/>
          <w:lang w:val="en-US" w:eastAsia="zh-CN"/>
        </w:rPr>
        <w:t>政府采购合同不能转包。</w:t>
      </w:r>
    </w:p>
    <w:p w14:paraId="3D8A5C23">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采购合同履行中，采购人需追加与合同标的相同的</w:t>
      </w:r>
      <w:r>
        <w:rPr>
          <w:rFonts w:hint="eastAsia" w:ascii="宋体" w:hAnsi="宋体" w:eastAsia="宋体" w:cs="宋体"/>
          <w:i w:val="0"/>
          <w:iCs w:val="0"/>
          <w:color w:val="auto"/>
          <w:sz w:val="24"/>
          <w:szCs w:val="24"/>
          <w:highlight w:val="none"/>
          <w:lang w:val="en-US" w:eastAsia="zh-CN"/>
        </w:rPr>
        <w:t>货物、工程或者服务</w:t>
      </w:r>
      <w:r>
        <w:rPr>
          <w:rFonts w:hint="eastAsia" w:ascii="宋体" w:hAnsi="宋体" w:eastAsia="宋体" w:cs="宋体"/>
          <w:i w:val="0"/>
          <w:iCs w:val="0"/>
          <w:color w:val="auto"/>
          <w:sz w:val="24"/>
          <w:szCs w:val="24"/>
          <w:highlight w:val="none"/>
        </w:rPr>
        <w:t>的，在不改变合同其他条款的前提下，可以与成交供应商协商签订补充合同，但所有补充合同的采购金额不得超过原合同采购金额的百分之十。</w:t>
      </w:r>
    </w:p>
    <w:p w14:paraId="13FA45E0">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34.7采购人应于签订合同之日起2个工作日内在政采云平台备案公示。</w:t>
      </w:r>
    </w:p>
    <w:bookmarkEnd w:id="325"/>
    <w:p w14:paraId="7013DBA6">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38" w:name="_Toc46771673"/>
      <w:bookmarkStart w:id="339" w:name="_Toc109899566"/>
      <w:bookmarkStart w:id="340" w:name="_Toc109897467"/>
      <w:bookmarkStart w:id="341" w:name="_Toc163493618"/>
      <w:bookmarkStart w:id="342" w:name="_Toc109899985"/>
      <w:bookmarkStart w:id="343" w:name="_Toc109900404"/>
      <w:bookmarkStart w:id="344" w:name="_Toc470172693"/>
      <w:r>
        <w:rPr>
          <w:rFonts w:hint="eastAsia" w:ascii="宋体" w:hAnsi="宋体" w:eastAsia="宋体" w:cs="宋体"/>
          <w:b/>
          <w:bCs/>
          <w:i w:val="0"/>
          <w:iCs w:val="0"/>
          <w:color w:val="auto"/>
          <w:kern w:val="2"/>
          <w:sz w:val="24"/>
          <w:szCs w:val="24"/>
          <w:highlight w:val="none"/>
          <w:lang w:val="en-US" w:eastAsia="zh-CN" w:bidi="ar-SA"/>
        </w:rPr>
        <w:t>（十）质疑和投诉</w:t>
      </w:r>
      <w:bookmarkEnd w:id="338"/>
      <w:bookmarkEnd w:id="339"/>
      <w:bookmarkEnd w:id="340"/>
      <w:bookmarkEnd w:id="341"/>
      <w:bookmarkEnd w:id="342"/>
      <w:bookmarkEnd w:id="343"/>
    </w:p>
    <w:p w14:paraId="685D5B5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45" w:name="_Toc109897468"/>
      <w:bookmarkStart w:id="346" w:name="_Toc109899567"/>
      <w:bookmarkStart w:id="347" w:name="_Toc109900405"/>
      <w:bookmarkStart w:id="348" w:name="_Toc109899986"/>
      <w:bookmarkStart w:id="349" w:name="_Toc52960587"/>
      <w:bookmarkStart w:id="350" w:name="_Toc51674245"/>
      <w:bookmarkStart w:id="351" w:name="_Toc48846143"/>
      <w:bookmarkStart w:id="352" w:name="_Toc52962761"/>
      <w:bookmarkStart w:id="353" w:name="_Toc46771674"/>
      <w:bookmarkStart w:id="354" w:name="_Toc46772275"/>
      <w:bookmarkStart w:id="355" w:name="_Toc48688823"/>
      <w:r>
        <w:rPr>
          <w:rFonts w:hint="eastAsia" w:ascii="宋体" w:hAnsi="宋体" w:eastAsia="宋体" w:cs="宋体"/>
          <w:b/>
          <w:bCs/>
          <w:i w:val="0"/>
          <w:iCs w:val="0"/>
          <w:color w:val="auto"/>
          <w:kern w:val="2"/>
          <w:sz w:val="24"/>
          <w:szCs w:val="24"/>
          <w:highlight w:val="none"/>
          <w:lang w:val="en-US" w:eastAsia="zh-CN" w:bidi="ar-SA"/>
        </w:rPr>
        <w:t>35.质疑</w:t>
      </w:r>
      <w:bookmarkEnd w:id="345"/>
      <w:bookmarkEnd w:id="346"/>
      <w:bookmarkEnd w:id="347"/>
      <w:bookmarkEnd w:id="348"/>
      <w:bookmarkEnd w:id="349"/>
      <w:bookmarkEnd w:id="350"/>
      <w:bookmarkEnd w:id="351"/>
      <w:bookmarkEnd w:id="352"/>
      <w:bookmarkEnd w:id="353"/>
      <w:bookmarkEnd w:id="354"/>
      <w:bookmarkEnd w:id="355"/>
    </w:p>
    <w:bookmarkEnd w:id="103"/>
    <w:bookmarkEnd w:id="344"/>
    <w:p w14:paraId="1BF8B7F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bookmarkStart w:id="356" w:name="_Toc109897469"/>
      <w:bookmarkStart w:id="357" w:name="_Toc52960588"/>
      <w:bookmarkStart w:id="358" w:name="_Toc46772276"/>
      <w:bookmarkStart w:id="359" w:name="_Toc109899568"/>
      <w:bookmarkStart w:id="360" w:name="_Toc48846144"/>
      <w:bookmarkStart w:id="361" w:name="_Toc109900406"/>
      <w:bookmarkStart w:id="362" w:name="_Toc46771675"/>
      <w:bookmarkStart w:id="363" w:name="_Toc52962762"/>
      <w:bookmarkStart w:id="364" w:name="_Toc51674246"/>
      <w:bookmarkStart w:id="365" w:name="_Toc109899987"/>
      <w:bookmarkStart w:id="366" w:name="_Toc48688824"/>
      <w:bookmarkStart w:id="367" w:name="_Toc163493619"/>
      <w:bookmarkStart w:id="368" w:name="_Toc109900408"/>
      <w:bookmarkStart w:id="369" w:name="_Toc109899989"/>
      <w:bookmarkStart w:id="370" w:name="_Hlk60570485"/>
      <w:bookmarkStart w:id="371" w:name="_Toc109899570"/>
      <w:bookmarkStart w:id="372" w:name="_Toc109897471"/>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.1供应商认为</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eastAsia="zh-CN"/>
        </w:rPr>
        <w:t>评审</w:t>
      </w:r>
      <w:r>
        <w:rPr>
          <w:rFonts w:hint="eastAsia" w:ascii="宋体" w:hAnsi="宋体" w:eastAsia="宋体" w:cs="宋体"/>
          <w:i w:val="0"/>
          <w:iCs w:val="0"/>
          <w:color w:val="auto"/>
          <w:sz w:val="24"/>
          <w:szCs w:val="24"/>
          <w:highlight w:val="none"/>
        </w:rPr>
        <w:t>过程、成交结果使自己的权益受到损害的，可以在知道或者应知其权益受到损害之日起7个工作日内，以书面形式向采购人、采购代理机构提出质疑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详见“供应商须知前附表”</w:t>
      </w:r>
      <w:r>
        <w:rPr>
          <w:rFonts w:hint="eastAsia" w:ascii="宋体" w:hAnsi="宋体" w:eastAsia="宋体" w:cs="宋体"/>
          <w:i w:val="0"/>
          <w:iCs w:val="0"/>
          <w:color w:val="auto"/>
          <w:sz w:val="24"/>
          <w:szCs w:val="24"/>
          <w:highlight w:val="none"/>
        </w:rPr>
        <w:t>。供应商在法定质疑期内一次性提出针对同一采购程序环节的质疑。</w:t>
      </w:r>
    </w:p>
    <w:p w14:paraId="41E8741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.2提出质疑的供应商（以下简称质疑供应商）应当是参与所质疑项目采购活动的供应商。</w:t>
      </w:r>
    </w:p>
    <w:p w14:paraId="63A58BC4">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35.3</w:t>
      </w:r>
      <w:r>
        <w:rPr>
          <w:rFonts w:hint="eastAsia" w:ascii="宋体" w:hAnsi="宋体" w:eastAsia="宋体" w:cs="宋体"/>
          <w:i w:val="0"/>
          <w:iCs w:val="0"/>
          <w:color w:val="auto"/>
          <w:sz w:val="24"/>
          <w:szCs w:val="24"/>
          <w:highlight w:val="none"/>
        </w:rPr>
        <w:t>潜在供应商已依法获取其可质疑的</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文件的，可以对该文件提出质疑。对</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文件提出质疑的，应当在获取</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文件或者</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文件公告期限届满之日起7个工作日内提出。</w:t>
      </w:r>
    </w:p>
    <w:p w14:paraId="4149625E">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35.4</w:t>
      </w:r>
      <w:r>
        <w:rPr>
          <w:rFonts w:hint="eastAsia" w:ascii="宋体" w:hAnsi="宋体" w:eastAsia="宋体" w:cs="宋体"/>
          <w:i w:val="0"/>
          <w:iCs w:val="0"/>
          <w:color w:val="auto"/>
          <w:sz w:val="24"/>
          <w:szCs w:val="24"/>
          <w:highlight w:val="none"/>
        </w:rPr>
        <w:t>供应商提出质疑应当提交质疑函和必要的证明材料。质疑函应当包括下列内容：</w:t>
      </w:r>
    </w:p>
    <w:p w14:paraId="0FBA232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）供应商的姓名或者名称、地址、邮编、联系人及联系电话；</w:t>
      </w:r>
    </w:p>
    <w:p w14:paraId="1599EA9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）质疑项目的名称、</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p>
    <w:p w14:paraId="2FF7A8BA">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）具体、明确的质疑事项和与质疑事项相关的请求；</w:t>
      </w:r>
    </w:p>
    <w:p w14:paraId="528438A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77F78395">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）必要的法律依据；</w:t>
      </w:r>
    </w:p>
    <w:p w14:paraId="2303F774">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）提出质疑的日期。</w:t>
      </w:r>
    </w:p>
    <w:p w14:paraId="0E818335">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供应商为自然人的，应当由本人签字；供应商为法人或者其他组织的，应当由法定代表人、主要负责人，或者其授权代表签字或者盖章，并加盖公章。</w:t>
      </w:r>
    </w:p>
    <w:p w14:paraId="5D4FD85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.5质疑函不符合上述要求的，采购人或代理机构应书面告知具体事项，质疑人应当按要求进行修改或补充，并在质疑有效期限内提交。</w:t>
      </w:r>
    </w:p>
    <w:p w14:paraId="72E66AA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3</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6供应商</w:t>
      </w:r>
      <w:r>
        <w:rPr>
          <w:rFonts w:hint="eastAsia" w:ascii="宋体" w:hAnsi="宋体" w:eastAsia="宋体" w:cs="宋体"/>
          <w:i w:val="0"/>
          <w:iCs w:val="0"/>
          <w:snapToGrid w:val="0"/>
          <w:color w:val="auto"/>
          <w:sz w:val="24"/>
          <w:szCs w:val="24"/>
          <w:highlight w:val="none"/>
        </w:rPr>
        <w:t>进行虚假和恶意</w:t>
      </w:r>
      <w:r>
        <w:rPr>
          <w:rFonts w:hint="eastAsia" w:ascii="宋体" w:hAnsi="宋体" w:eastAsia="宋体" w:cs="宋体"/>
          <w:i w:val="0"/>
          <w:iCs w:val="0"/>
          <w:snapToGrid w:val="0"/>
          <w:color w:val="auto"/>
          <w:sz w:val="24"/>
          <w:szCs w:val="24"/>
          <w:highlight w:val="none"/>
          <w:lang w:val="en-US" w:eastAsia="zh-CN"/>
        </w:rPr>
        <w:t>质疑投诉</w:t>
      </w:r>
      <w:r>
        <w:rPr>
          <w:rFonts w:hint="eastAsia" w:ascii="宋体" w:hAnsi="宋体" w:eastAsia="宋体" w:cs="宋体"/>
          <w:i w:val="0"/>
          <w:iCs w:val="0"/>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4A28F995">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35.7</w:t>
      </w:r>
      <w:r>
        <w:rPr>
          <w:rFonts w:hint="eastAsia" w:ascii="宋体" w:hAnsi="宋体" w:eastAsia="宋体" w:cs="宋体"/>
          <w:i w:val="0"/>
          <w:iCs w:val="0"/>
          <w:color w:val="auto"/>
          <w:sz w:val="24"/>
          <w:szCs w:val="24"/>
          <w:highlight w:val="none"/>
        </w:rPr>
        <w:t>质疑函</w:t>
      </w:r>
      <w:r>
        <w:rPr>
          <w:rFonts w:hint="eastAsia" w:ascii="宋体" w:hAnsi="宋体" w:eastAsia="宋体" w:cs="宋体"/>
          <w:i w:val="0"/>
          <w:iCs w:val="0"/>
          <w:color w:val="auto"/>
          <w:sz w:val="24"/>
          <w:szCs w:val="24"/>
          <w:highlight w:val="none"/>
          <w:lang w:val="en-US" w:eastAsia="zh-CN"/>
        </w:rPr>
        <w:t>应当使用中文，并采用财政部门制定的范本。</w:t>
      </w:r>
    </w:p>
    <w:p w14:paraId="36CFF04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36.质疑答复</w:t>
      </w:r>
      <w:bookmarkEnd w:id="356"/>
      <w:bookmarkEnd w:id="357"/>
      <w:bookmarkEnd w:id="358"/>
      <w:bookmarkEnd w:id="359"/>
      <w:bookmarkEnd w:id="360"/>
      <w:bookmarkEnd w:id="361"/>
      <w:bookmarkEnd w:id="362"/>
      <w:bookmarkEnd w:id="363"/>
      <w:bookmarkEnd w:id="364"/>
      <w:bookmarkEnd w:id="365"/>
      <w:bookmarkEnd w:id="366"/>
    </w:p>
    <w:p w14:paraId="2EFBD052">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bookmarkStart w:id="373" w:name="_Toc109900407"/>
      <w:bookmarkStart w:id="374" w:name="_Toc109897470"/>
      <w:bookmarkStart w:id="375" w:name="_Toc48846145"/>
      <w:bookmarkStart w:id="376" w:name="_Toc51674247"/>
      <w:bookmarkStart w:id="377" w:name="_Toc109899569"/>
      <w:bookmarkStart w:id="378" w:name="_Toc52960589"/>
      <w:bookmarkStart w:id="379" w:name="_Toc46771676"/>
      <w:bookmarkStart w:id="380" w:name="_Toc109899988"/>
      <w:bookmarkStart w:id="381" w:name="_Toc46772277"/>
      <w:bookmarkStart w:id="382" w:name="_Toc52962763"/>
      <w:bookmarkStart w:id="383" w:name="_Toc48688825"/>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682E867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36.2供应商对评审过程、成交结果提出质疑的，采购人、采购代理机构可以组织原竞争性磋商小组协助答复质疑。</w:t>
      </w:r>
    </w:p>
    <w:p w14:paraId="7A17359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质疑答复应当包括下列内容：</w:t>
      </w:r>
    </w:p>
    <w:p w14:paraId="2A25C9CC">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zh-CN" w:eastAsia="zh-CN"/>
        </w:rPr>
        <w:t>）质疑供应商的姓名或者名称；</w:t>
      </w:r>
    </w:p>
    <w:p w14:paraId="4B064A12">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）收到质疑函的日期、质疑项目名称及</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lang w:val="zh-CN" w:eastAsia="zh-CN"/>
        </w:rPr>
        <w:t>编号/包号；</w:t>
      </w:r>
    </w:p>
    <w:p w14:paraId="778D31D7">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zh-CN" w:eastAsia="zh-CN"/>
        </w:rPr>
        <w:t>）质疑事项、质疑答复的具体内容、事实依据和法律依据；</w:t>
      </w:r>
    </w:p>
    <w:p w14:paraId="100B84E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）告知质疑供应商依法投诉的权利；</w:t>
      </w:r>
    </w:p>
    <w:p w14:paraId="54B0A97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zh-CN" w:eastAsia="zh-CN"/>
        </w:rPr>
        <w:t>）质疑答复人名称；</w:t>
      </w:r>
    </w:p>
    <w:p w14:paraId="3D665CD4">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zh-CN" w:eastAsia="zh-CN"/>
        </w:rPr>
        <w:t>）答复质疑的日期。</w:t>
      </w:r>
    </w:p>
    <w:p w14:paraId="185D7155">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36.3</w:t>
      </w:r>
      <w:r>
        <w:rPr>
          <w:rFonts w:hint="eastAsia" w:ascii="宋体" w:hAnsi="宋体" w:eastAsia="宋体" w:cs="宋体"/>
          <w:i w:val="0"/>
          <w:iCs w:val="0"/>
          <w:color w:val="auto"/>
          <w:sz w:val="24"/>
          <w:szCs w:val="24"/>
          <w:highlight w:val="none"/>
          <w:lang w:val="zh-CN" w:eastAsia="zh-CN"/>
        </w:rPr>
        <w:t>质疑答复的内容不得涉及商业秘密。</w:t>
      </w:r>
    </w:p>
    <w:p w14:paraId="5EB549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37.投诉</w:t>
      </w:r>
      <w:bookmarkEnd w:id="373"/>
      <w:bookmarkEnd w:id="374"/>
      <w:bookmarkEnd w:id="375"/>
      <w:bookmarkEnd w:id="376"/>
      <w:bookmarkEnd w:id="377"/>
      <w:bookmarkEnd w:id="378"/>
      <w:bookmarkEnd w:id="379"/>
      <w:bookmarkEnd w:id="380"/>
      <w:bookmarkEnd w:id="381"/>
      <w:bookmarkEnd w:id="382"/>
      <w:bookmarkEnd w:id="383"/>
    </w:p>
    <w:p w14:paraId="54C14FB2">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37.1</w:t>
      </w:r>
      <w:r>
        <w:rPr>
          <w:rFonts w:hint="eastAsia" w:ascii="宋体" w:hAnsi="宋体" w:eastAsia="宋体" w:cs="宋体"/>
          <w:i w:val="0"/>
          <w:iCs w:val="0"/>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i w:val="0"/>
          <w:iCs w:val="0"/>
          <w:color w:val="auto"/>
          <w:sz w:val="24"/>
          <w:szCs w:val="24"/>
          <w:highlight w:val="none"/>
          <w:lang w:val="en-US" w:eastAsia="zh-CN"/>
        </w:rPr>
        <w:t>同级政府采购监督管理部门</w:t>
      </w:r>
      <w:r>
        <w:rPr>
          <w:rFonts w:hint="eastAsia" w:ascii="宋体" w:hAnsi="宋体" w:eastAsia="宋体" w:cs="宋体"/>
          <w:i w:val="0"/>
          <w:iCs w:val="0"/>
          <w:color w:val="auto"/>
          <w:sz w:val="24"/>
          <w:szCs w:val="24"/>
          <w:highlight w:val="none"/>
        </w:rPr>
        <w:t>提起投诉。</w:t>
      </w:r>
    </w:p>
    <w:p w14:paraId="379B8A6B">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37.2</w:t>
      </w:r>
      <w:r>
        <w:rPr>
          <w:rFonts w:hint="eastAsia" w:ascii="宋体" w:hAnsi="宋体" w:eastAsia="宋体" w:cs="宋体"/>
          <w:i w:val="0"/>
          <w:iCs w:val="0"/>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09C20186">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）投诉人和被投诉人的姓名或者名称、通讯地址、邮编、联系人及联系电话；</w:t>
      </w:r>
    </w:p>
    <w:p w14:paraId="059D56C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）质疑和质疑答复情况说明及相关证明材料；</w:t>
      </w:r>
    </w:p>
    <w:p w14:paraId="42F50F64">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）具体、明确的投诉事项和与投诉事项相关的投诉请求；</w:t>
      </w:r>
    </w:p>
    <w:p w14:paraId="751F58D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11019CA2">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）法律依据；</w:t>
      </w:r>
    </w:p>
    <w:p w14:paraId="15A17EFB">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）提起投诉的日期。</w:t>
      </w:r>
    </w:p>
    <w:p w14:paraId="05ED38A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投诉人为自然人的，应当由本人签字；投诉人为法人或者其他组织的，应当由法定代表人、主要负责人，或者其授权代表签字或者盖章，并加盖公章。</w:t>
      </w:r>
    </w:p>
    <w:p w14:paraId="36AB1C23">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37.3</w:t>
      </w: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lang w:val="en-US" w:eastAsia="zh-CN"/>
        </w:rPr>
        <w:t>质疑、</w:t>
      </w:r>
      <w:r>
        <w:rPr>
          <w:rFonts w:hint="eastAsia" w:ascii="宋体" w:hAnsi="宋体" w:eastAsia="宋体" w:cs="宋体"/>
          <w:i w:val="0"/>
          <w:iCs w:val="0"/>
          <w:color w:val="auto"/>
          <w:sz w:val="24"/>
          <w:szCs w:val="24"/>
          <w:highlight w:val="none"/>
        </w:rPr>
        <w:t>投诉</w:t>
      </w:r>
      <w:r>
        <w:rPr>
          <w:rFonts w:hint="eastAsia" w:ascii="宋体" w:hAnsi="宋体" w:eastAsia="宋体" w:cs="宋体"/>
          <w:i w:val="0"/>
          <w:iCs w:val="0"/>
          <w:color w:val="auto"/>
          <w:sz w:val="24"/>
          <w:szCs w:val="24"/>
          <w:highlight w:val="none"/>
          <w:lang w:val="en-US" w:eastAsia="zh-CN"/>
        </w:rPr>
        <w:t>应当有明确的请求和必要的证明材料</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供应商投诉的事项不得超出</w:t>
      </w:r>
      <w:r>
        <w:rPr>
          <w:rFonts w:hint="eastAsia" w:ascii="宋体" w:hAnsi="宋体" w:eastAsia="宋体" w:cs="宋体"/>
          <w:i w:val="0"/>
          <w:iCs w:val="0"/>
          <w:color w:val="auto"/>
          <w:sz w:val="24"/>
          <w:szCs w:val="24"/>
          <w:highlight w:val="none"/>
          <w:lang w:val="en-US" w:eastAsia="zh-CN"/>
        </w:rPr>
        <w:t>已</w:t>
      </w:r>
      <w:r>
        <w:rPr>
          <w:rFonts w:hint="eastAsia" w:ascii="宋体" w:hAnsi="宋体" w:eastAsia="宋体" w:cs="宋体"/>
          <w:i w:val="0"/>
          <w:iCs w:val="0"/>
          <w:color w:val="auto"/>
          <w:sz w:val="24"/>
          <w:szCs w:val="24"/>
          <w:highlight w:val="none"/>
        </w:rPr>
        <w:t>质疑事项的范围，但基于质疑答复内容提出的投诉事项除外</w:t>
      </w:r>
      <w:r>
        <w:rPr>
          <w:rFonts w:hint="eastAsia" w:ascii="宋体" w:hAnsi="宋体" w:eastAsia="宋体" w:cs="宋体"/>
          <w:bCs/>
          <w:i w:val="0"/>
          <w:iCs w:val="0"/>
          <w:color w:val="auto"/>
          <w:sz w:val="24"/>
          <w:szCs w:val="24"/>
          <w:highlight w:val="none"/>
        </w:rPr>
        <w:t>。</w:t>
      </w:r>
    </w:p>
    <w:p w14:paraId="01673553">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snapToGrid w:val="0"/>
          <w:color w:val="auto"/>
          <w:sz w:val="24"/>
          <w:szCs w:val="24"/>
          <w:highlight w:val="none"/>
          <w:lang w:val="en-US" w:eastAsia="zh-CN"/>
        </w:rPr>
        <w:t>37.4</w:t>
      </w:r>
      <w:r>
        <w:rPr>
          <w:rFonts w:hint="eastAsia" w:ascii="宋体" w:hAnsi="宋体" w:eastAsia="宋体" w:cs="宋体"/>
          <w:i w:val="0"/>
          <w:iCs w:val="0"/>
          <w:color w:val="auto"/>
          <w:sz w:val="24"/>
          <w:szCs w:val="24"/>
          <w:highlight w:val="none"/>
          <w:lang w:val="en-US" w:eastAsia="zh-CN"/>
        </w:rPr>
        <w:t>投诉书应当使用中文，并采用财政部门制定的范本</w:t>
      </w:r>
      <w:r>
        <w:rPr>
          <w:rFonts w:hint="eastAsia" w:ascii="宋体" w:hAnsi="宋体" w:eastAsia="宋体" w:cs="宋体"/>
          <w:i w:val="0"/>
          <w:iCs w:val="0"/>
          <w:color w:val="auto"/>
          <w:sz w:val="24"/>
          <w:szCs w:val="24"/>
          <w:highlight w:val="none"/>
          <w:lang w:val="zh-CN" w:eastAsia="zh-CN"/>
        </w:rPr>
        <w:t>。</w:t>
      </w:r>
    </w:p>
    <w:p w14:paraId="7FFD290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（十一）采购代理服务费</w:t>
      </w:r>
      <w:bookmarkEnd w:id="367"/>
    </w:p>
    <w:p w14:paraId="6698CA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38.收取方式和标准</w:t>
      </w:r>
    </w:p>
    <w:p w14:paraId="04DEAF3F">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.1采购代理机构按“供应商须知前附表”规定的方式和标准收取采购代理服务费。</w:t>
      </w:r>
    </w:p>
    <w:p w14:paraId="7FF52DC7">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84" w:name="_Toc163493620"/>
      <w:r>
        <w:rPr>
          <w:rFonts w:hint="eastAsia" w:ascii="宋体" w:hAnsi="宋体" w:eastAsia="宋体" w:cs="宋体"/>
          <w:b/>
          <w:bCs/>
          <w:i w:val="0"/>
          <w:iCs w:val="0"/>
          <w:color w:val="auto"/>
          <w:kern w:val="2"/>
          <w:sz w:val="24"/>
          <w:szCs w:val="24"/>
          <w:highlight w:val="none"/>
          <w:lang w:val="en-US" w:eastAsia="zh-CN" w:bidi="ar-SA"/>
        </w:rPr>
        <w:t>（十二）无效响应和终止采购活动</w:t>
      </w:r>
      <w:bookmarkEnd w:id="384"/>
    </w:p>
    <w:p w14:paraId="2E71E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85" w:name="_Toc140132806"/>
      <w:bookmarkStart w:id="386" w:name="_Toc161600338"/>
      <w:r>
        <w:rPr>
          <w:rFonts w:hint="eastAsia" w:ascii="宋体" w:hAnsi="宋体" w:eastAsia="宋体" w:cs="宋体"/>
          <w:b/>
          <w:bCs/>
          <w:i w:val="0"/>
          <w:iCs w:val="0"/>
          <w:color w:val="auto"/>
          <w:kern w:val="2"/>
          <w:sz w:val="24"/>
          <w:szCs w:val="24"/>
          <w:highlight w:val="none"/>
          <w:lang w:val="en-US" w:eastAsia="zh-CN" w:bidi="ar-SA"/>
        </w:rPr>
        <w:t>39.无效</w:t>
      </w:r>
      <w:bookmarkEnd w:id="385"/>
      <w:bookmarkEnd w:id="386"/>
      <w:r>
        <w:rPr>
          <w:rFonts w:hint="eastAsia" w:ascii="宋体" w:hAnsi="宋体" w:eastAsia="宋体" w:cs="宋体"/>
          <w:b/>
          <w:bCs/>
          <w:i w:val="0"/>
          <w:iCs w:val="0"/>
          <w:color w:val="auto"/>
          <w:kern w:val="2"/>
          <w:sz w:val="24"/>
          <w:szCs w:val="24"/>
          <w:highlight w:val="none"/>
          <w:lang w:val="en-US" w:eastAsia="zh-CN" w:bidi="ar-SA"/>
        </w:rPr>
        <w:t>响应</w:t>
      </w:r>
    </w:p>
    <w:p w14:paraId="05BAF887">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.1响应文件存在“第四章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评审方法及标准”规定的</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情形的，做</w:t>
      </w:r>
      <w:r>
        <w:rPr>
          <w:rFonts w:hint="eastAsia" w:ascii="宋体" w:hAnsi="宋体" w:eastAsia="宋体" w:cs="宋体"/>
          <w:b/>
          <w:bCs/>
          <w:i w:val="0"/>
          <w:iCs w:val="0"/>
          <w:color w:val="auto"/>
          <w:sz w:val="24"/>
          <w:szCs w:val="24"/>
          <w:highlight w:val="none"/>
        </w:rPr>
        <w:t>无效响应</w:t>
      </w:r>
      <w:r>
        <w:rPr>
          <w:rFonts w:hint="eastAsia" w:ascii="宋体" w:hAnsi="宋体" w:eastAsia="宋体" w:cs="宋体"/>
          <w:i w:val="0"/>
          <w:iCs w:val="0"/>
          <w:color w:val="auto"/>
          <w:sz w:val="24"/>
          <w:szCs w:val="24"/>
          <w:highlight w:val="none"/>
        </w:rPr>
        <w:t>处理。</w:t>
      </w:r>
    </w:p>
    <w:p w14:paraId="36C9B72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40.终止采购活动</w:t>
      </w:r>
    </w:p>
    <w:p w14:paraId="7F6D7C81">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w:t>
      </w:r>
      <w:r>
        <w:rPr>
          <w:rFonts w:hint="eastAsia" w:ascii="宋体" w:hAnsi="宋体" w:eastAsia="宋体" w:cs="宋体"/>
          <w:i w:val="0"/>
          <w:iCs w:val="0"/>
          <w:color w:val="auto"/>
          <w:sz w:val="24"/>
          <w:szCs w:val="24"/>
          <w:highlight w:val="none"/>
        </w:rPr>
        <w:t>.1出现下列情形之一的，应当终止竞争性磋商采购活动，发布项目终止公告并说明原因，重新开展采购活动：</w:t>
      </w:r>
    </w:p>
    <w:p w14:paraId="0E8EDA7E">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（1）因情况变化，不再符合规定的竞争性磋商采购方式适用情形的；</w:t>
      </w:r>
    </w:p>
    <w:p w14:paraId="62F32E76">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（2）出现影响采购公正的违法、违规行为的；</w:t>
      </w:r>
    </w:p>
    <w:p w14:paraId="7E8F045F">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0D0F73F8">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40.2在采购活动中因重大变故，采购任务取消的，采购人或者采购代理机构应当终止采购活动，通知所有参加采购活动的供应商，并将项目实施情况和采购任务取消原因报送本级财政部门。</w:t>
      </w:r>
    </w:p>
    <w:p w14:paraId="68C28A24">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87" w:name="_Toc161600340"/>
      <w:bookmarkStart w:id="388" w:name="_Toc140132766"/>
      <w:bookmarkStart w:id="389" w:name="_Toc163493621"/>
      <w:r>
        <w:rPr>
          <w:rFonts w:hint="eastAsia" w:ascii="宋体" w:hAnsi="宋体" w:eastAsia="宋体" w:cs="宋体"/>
          <w:b/>
          <w:bCs/>
          <w:i w:val="0"/>
          <w:iCs w:val="0"/>
          <w:color w:val="auto"/>
          <w:kern w:val="2"/>
          <w:sz w:val="24"/>
          <w:szCs w:val="24"/>
          <w:highlight w:val="none"/>
          <w:lang w:val="en-US" w:eastAsia="zh-CN" w:bidi="ar-SA"/>
        </w:rPr>
        <w:t>（十三）落实政府采购政策</w:t>
      </w:r>
      <w:bookmarkEnd w:id="387"/>
      <w:bookmarkEnd w:id="388"/>
      <w:bookmarkEnd w:id="389"/>
      <w:r>
        <w:rPr>
          <w:rFonts w:hint="eastAsia" w:ascii="宋体" w:hAnsi="宋体" w:eastAsia="宋体" w:cs="宋体"/>
          <w:b/>
          <w:bCs/>
          <w:i w:val="0"/>
          <w:iCs w:val="0"/>
          <w:color w:val="auto"/>
          <w:kern w:val="2"/>
          <w:sz w:val="24"/>
          <w:szCs w:val="24"/>
          <w:highlight w:val="none"/>
          <w:lang w:val="en-US" w:eastAsia="zh-CN" w:bidi="ar-SA"/>
        </w:rPr>
        <w:t>（包括但不限于下列具体政策要求）</w:t>
      </w:r>
    </w:p>
    <w:p w14:paraId="031111E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0" w:name="_Toc161600341"/>
      <w:r>
        <w:rPr>
          <w:rFonts w:hint="eastAsia" w:ascii="宋体" w:hAnsi="宋体" w:eastAsia="宋体" w:cs="宋体"/>
          <w:b/>
          <w:bCs/>
          <w:i w:val="0"/>
          <w:iCs w:val="0"/>
          <w:color w:val="auto"/>
          <w:kern w:val="2"/>
          <w:sz w:val="24"/>
          <w:szCs w:val="24"/>
          <w:highlight w:val="none"/>
          <w:lang w:val="en-US" w:eastAsia="zh-CN" w:bidi="ar-SA"/>
        </w:rPr>
        <w:t>41.支持国产和进口产品审批</w:t>
      </w:r>
      <w:bookmarkEnd w:id="390"/>
    </w:p>
    <w:p w14:paraId="249B1B30">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41.1除“供应商须知前附表”另有规定外，政府采购应当采购本国货物、工程和服务，确需采购进口产品的，采购人应当按照《政府采购进口产品管理办法》（财库〔2007〕119 号文）、《关于政府采购进口产品管理有关问题的通知》（财办库〔2008〕248号）规定执行进口产品审批制，科研院所监管部门另有规定的从其规定。项目若涉及采购进口产品的，具体要求详见“第三章 项目采购需求”。</w:t>
      </w:r>
    </w:p>
    <w:p w14:paraId="3E5F051E">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41.2进口产品指通过中国海关报关验放进入中国境内且产自关境外的产品，包括已经进入中国境内的进口产品。</w:t>
      </w:r>
    </w:p>
    <w:p w14:paraId="7D37010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41.3若采购需求中写明允许采购进口产品，供应商应保证所响应产品可履行合法报通关手续进入中国关境内。</w:t>
      </w:r>
    </w:p>
    <w:p w14:paraId="2BA7AEC9">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41.4若采购需求中未写明允许采购进口产品，如供应商所响应产品为进口产品，其响应将被认定为</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w:t>
      </w:r>
    </w:p>
    <w:p w14:paraId="613CD41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1" w:name="_Toc161600342"/>
      <w:r>
        <w:rPr>
          <w:rFonts w:hint="eastAsia" w:ascii="宋体" w:hAnsi="宋体" w:eastAsia="宋体" w:cs="宋体"/>
          <w:b/>
          <w:bCs/>
          <w:i w:val="0"/>
          <w:iCs w:val="0"/>
          <w:color w:val="auto"/>
          <w:kern w:val="2"/>
          <w:sz w:val="24"/>
          <w:szCs w:val="24"/>
          <w:highlight w:val="none"/>
          <w:lang w:val="en-US" w:eastAsia="zh-CN" w:bidi="ar-SA"/>
        </w:rPr>
        <w:t>42.中小企业、监狱企业及残疾人福利性单位</w:t>
      </w:r>
      <w:bookmarkEnd w:id="391"/>
    </w:p>
    <w:p w14:paraId="01F07305">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310710B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eastAsia="zh-CN"/>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i w:val="0"/>
          <w:iCs w:val="0"/>
          <w:snapToGrid w:val="0"/>
          <w:color w:val="auto"/>
          <w:sz w:val="24"/>
          <w:szCs w:val="24"/>
          <w:highlight w:val="none"/>
          <w:lang w:eastAsia="zh-CN"/>
        </w:rPr>
        <w:t>需享受中小企业相关政策的，且</w:t>
      </w:r>
      <w:r>
        <w:rPr>
          <w:rFonts w:hint="eastAsia" w:ascii="宋体" w:hAnsi="宋体" w:eastAsia="宋体" w:cs="宋体"/>
          <w:i w:val="0"/>
          <w:iCs w:val="0"/>
          <w:snapToGrid w:val="0"/>
          <w:color w:val="auto"/>
          <w:sz w:val="24"/>
          <w:szCs w:val="24"/>
          <w:highlight w:val="none"/>
        </w:rPr>
        <w:t>符合上述文件规定的，</w:t>
      </w:r>
      <w:r>
        <w:rPr>
          <w:rFonts w:hint="eastAsia" w:ascii="宋体" w:hAnsi="宋体" w:eastAsia="宋体" w:cs="宋体"/>
          <w:i w:val="0"/>
          <w:iCs w:val="0"/>
          <w:snapToGrid w:val="0"/>
          <w:color w:val="auto"/>
          <w:sz w:val="24"/>
          <w:szCs w:val="24"/>
          <w:highlight w:val="none"/>
          <w:lang w:eastAsia="zh-CN"/>
        </w:rPr>
        <w:t>应按本磋商文件规定格式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，评审时，磋商小组将依据</w:t>
      </w:r>
      <w:r>
        <w:rPr>
          <w:rFonts w:hint="eastAsia" w:ascii="宋体" w:hAnsi="宋体" w:eastAsia="宋体" w:cs="宋体"/>
          <w:i w:val="0"/>
          <w:iCs w:val="0"/>
          <w:snapToGrid w:val="0"/>
          <w:color w:val="auto"/>
          <w:sz w:val="24"/>
          <w:szCs w:val="24"/>
          <w:highlight w:val="none"/>
          <w:lang w:eastAsia="zh-CN"/>
        </w:rPr>
        <w:t>本磋商文件</w:t>
      </w:r>
      <w:r>
        <w:rPr>
          <w:rFonts w:hint="eastAsia" w:ascii="宋体" w:hAnsi="宋体" w:eastAsia="宋体" w:cs="宋体"/>
          <w:i w:val="0"/>
          <w:iCs w:val="0"/>
          <w:snapToGrid w:val="0"/>
          <w:color w:val="auto"/>
          <w:sz w:val="24"/>
          <w:szCs w:val="24"/>
          <w:highlight w:val="none"/>
        </w:rPr>
        <w:t>“供应商须知前附表”规定的报价扣除比例，对供应商报价进行价格扣除，用扣除后的价格参与评审</w:t>
      </w:r>
      <w:r>
        <w:rPr>
          <w:rFonts w:hint="eastAsia" w:ascii="宋体" w:hAnsi="宋体" w:eastAsia="宋体" w:cs="宋体"/>
          <w:i w:val="0"/>
          <w:iCs w:val="0"/>
          <w:snapToGrid w:val="0"/>
          <w:color w:val="auto"/>
          <w:sz w:val="24"/>
          <w:szCs w:val="24"/>
          <w:highlight w:val="none"/>
          <w:lang w:eastAsia="zh-CN"/>
        </w:rPr>
        <w:t>；磋商公告中明确项目专门面向中小企业采购的，“</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”为资格要求文件，</w:t>
      </w:r>
      <w:r>
        <w:rPr>
          <w:rFonts w:hint="eastAsia" w:ascii="宋体" w:hAnsi="宋体" w:eastAsia="宋体" w:cs="宋体"/>
          <w:i w:val="0"/>
          <w:iCs w:val="0"/>
          <w:snapToGrid w:val="0"/>
          <w:color w:val="auto"/>
          <w:sz w:val="24"/>
          <w:szCs w:val="24"/>
          <w:highlight w:val="none"/>
        </w:rPr>
        <w:t>供应商</w:t>
      </w:r>
      <w:r>
        <w:rPr>
          <w:rFonts w:hint="eastAsia" w:ascii="宋体" w:hAnsi="宋体" w:eastAsia="宋体" w:cs="宋体"/>
          <w:i w:val="0"/>
          <w:iCs w:val="0"/>
          <w:snapToGrid w:val="0"/>
          <w:color w:val="auto"/>
          <w:sz w:val="24"/>
          <w:szCs w:val="24"/>
          <w:highlight w:val="none"/>
          <w:lang w:eastAsia="zh-CN"/>
        </w:rPr>
        <w:t>参与磋商须按本磋商文件规定格式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”等作为资格证明文件。</w:t>
      </w:r>
    </w:p>
    <w:p w14:paraId="630BC133">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42.3供应商提供的货物、工程或者服务符合下列情形的，享受中小企业扶持政策： </w:t>
      </w:r>
    </w:p>
    <w:p w14:paraId="3EC16BB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42.3.1在货物采购项目中，货物由中小企业制造，即货物由中小企业生产且使用该中小企业商号或者注册商标； </w:t>
      </w:r>
    </w:p>
    <w:p w14:paraId="555D278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42.3.2在工程采购项目中，工程由中小企业承建，即工程施工单位为中小企业； </w:t>
      </w:r>
    </w:p>
    <w:p w14:paraId="51FB033C">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42.3.3在服务采购项目中，服务由中小企业承接，即提供服务的人员为中小企业依照《中华人民共和国劳动合同法》订立劳动合同的从业人员。</w:t>
      </w:r>
    </w:p>
    <w:p w14:paraId="2AFE7925">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42.4 在货物采购项目中，供应商提供的货物既有中小企业制造货物，也有大型企业制造货物的，不享受中小企业扶持政策。 </w:t>
      </w:r>
    </w:p>
    <w:p w14:paraId="68F3B75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w:t>
      </w:r>
      <w:r>
        <w:rPr>
          <w:rFonts w:hint="eastAsia" w:cs="宋体"/>
          <w:i w:val="0"/>
          <w:iCs w:val="0"/>
          <w:snapToGrid w:val="0"/>
          <w:color w:val="auto"/>
          <w:sz w:val="24"/>
          <w:szCs w:val="24"/>
          <w:highlight w:val="none"/>
          <w:lang w:val="en-US" w:eastAsia="zh-CN"/>
        </w:rPr>
        <w:t>新疆</w:t>
      </w:r>
      <w:r>
        <w:rPr>
          <w:rFonts w:hint="eastAsia" w:ascii="宋体" w:hAnsi="宋体" w:eastAsia="宋体" w:cs="宋体"/>
          <w:i w:val="0"/>
          <w:iCs w:val="0"/>
          <w:snapToGrid w:val="0"/>
          <w:color w:val="auto"/>
          <w:sz w:val="24"/>
          <w:szCs w:val="24"/>
          <w:highlight w:val="none"/>
          <w:lang w:val="en-US" w:eastAsia="zh-CN"/>
        </w:rPr>
        <w:t xml:space="preserve">监狱管理局、戒毒管理局的企业。 </w:t>
      </w:r>
    </w:p>
    <w:p w14:paraId="5A72F5C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A7B5B23">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6BC46D9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42.7.2 依法与安置的每位残疾人签订了1年以上（含1年）的劳动合同或服务协议； </w:t>
      </w:r>
    </w:p>
    <w:p w14:paraId="1CB59E9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409D7314">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2FCBC6FB">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212CBA3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7C8DEE1C">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42.8 本项目是否专门面向中小企业预留采购份额见“第一章 竞争性磋商邀请”。</w:t>
      </w:r>
    </w:p>
    <w:p w14:paraId="68AFCD63">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42.9 采购标的对应的中小企业划分标准所属行业见“供应商须知前附表”。    42.10小微企业价格评审优惠的政策调整：见“第四章 评审方法及标准”。</w:t>
      </w:r>
    </w:p>
    <w:p w14:paraId="46EDCCA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2" w:name="_Toc161600343"/>
      <w:r>
        <w:rPr>
          <w:rFonts w:hint="eastAsia" w:ascii="宋体" w:hAnsi="宋体" w:eastAsia="宋体" w:cs="宋体"/>
          <w:b/>
          <w:bCs/>
          <w:i w:val="0"/>
          <w:iCs w:val="0"/>
          <w:color w:val="auto"/>
          <w:kern w:val="2"/>
          <w:sz w:val="24"/>
          <w:szCs w:val="24"/>
          <w:highlight w:val="none"/>
          <w:lang w:val="en-US" w:eastAsia="zh-CN" w:bidi="ar-SA"/>
        </w:rPr>
        <w:t>43.政府采购节能产品、环境标志产品</w:t>
      </w:r>
      <w:bookmarkEnd w:id="392"/>
    </w:p>
    <w:p w14:paraId="3BCD1E63">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11C0C63E">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15FF15E">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 xml:space="preserve">。 </w:t>
      </w:r>
    </w:p>
    <w:p w14:paraId="4B7D018B">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2FA50704">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43.5 供应商</w:t>
      </w:r>
      <w:r>
        <w:rPr>
          <w:rFonts w:hint="eastAsia" w:ascii="宋体" w:hAnsi="宋体" w:eastAsia="宋体" w:cs="宋体"/>
          <w:i w:val="0"/>
          <w:iCs w:val="0"/>
          <w:snapToGrid w:val="0"/>
          <w:color w:val="auto"/>
          <w:sz w:val="24"/>
          <w:szCs w:val="24"/>
          <w:highlight w:val="none"/>
        </w:rPr>
        <w:t>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产品不一致的，视为未提供。属于政府强制采购产品的，已作为</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rPr>
        <w:t>时强制性要求不再给予</w:t>
      </w:r>
      <w:r>
        <w:rPr>
          <w:rFonts w:hint="eastAsia" w:ascii="宋体" w:hAnsi="宋体" w:eastAsia="宋体" w:cs="宋体"/>
          <w:i w:val="0"/>
          <w:iCs w:val="0"/>
          <w:snapToGrid w:val="0"/>
          <w:color w:val="auto"/>
          <w:sz w:val="24"/>
          <w:szCs w:val="24"/>
          <w:highlight w:val="none"/>
          <w:lang w:val="en-US" w:eastAsia="zh-CN"/>
        </w:rPr>
        <w:t>评审优惠</w:t>
      </w:r>
      <w:r>
        <w:rPr>
          <w:rFonts w:hint="eastAsia" w:ascii="宋体" w:hAnsi="宋体" w:eastAsia="宋体" w:cs="宋体"/>
          <w:i w:val="0"/>
          <w:iCs w:val="0"/>
          <w:snapToGrid w:val="0"/>
          <w:color w:val="auto"/>
          <w:sz w:val="24"/>
          <w:szCs w:val="24"/>
          <w:highlight w:val="none"/>
        </w:rPr>
        <w:t>，未提供认证证书的视为</w:t>
      </w:r>
      <w:r>
        <w:rPr>
          <w:rFonts w:hint="eastAsia" w:ascii="宋体" w:hAnsi="宋体" w:eastAsia="宋体" w:cs="宋体"/>
          <w:b/>
          <w:bCs/>
          <w:i w:val="0"/>
          <w:iCs w:val="0"/>
          <w:snapToGrid w:val="0"/>
          <w:color w:val="auto"/>
          <w:sz w:val="24"/>
          <w:szCs w:val="24"/>
          <w:highlight w:val="none"/>
        </w:rPr>
        <w:t>无效响应</w:t>
      </w:r>
      <w:r>
        <w:rPr>
          <w:rFonts w:hint="eastAsia" w:ascii="宋体" w:hAnsi="宋体" w:eastAsia="宋体" w:cs="宋体"/>
          <w:i w:val="0"/>
          <w:iCs w:val="0"/>
          <w:snapToGrid w:val="0"/>
          <w:color w:val="auto"/>
          <w:sz w:val="24"/>
          <w:szCs w:val="24"/>
          <w:highlight w:val="none"/>
        </w:rPr>
        <w:t>。属于</w:t>
      </w:r>
      <w:r>
        <w:rPr>
          <w:rFonts w:hint="eastAsia" w:ascii="宋体" w:hAnsi="宋体" w:eastAsia="宋体" w:cs="宋体"/>
          <w:i w:val="0"/>
          <w:iCs w:val="0"/>
          <w:snapToGrid w:val="0"/>
          <w:color w:val="auto"/>
          <w:sz w:val="24"/>
          <w:szCs w:val="24"/>
          <w:highlight w:val="none"/>
          <w:lang w:val="en-US" w:eastAsia="zh-CN"/>
        </w:rPr>
        <w:t>优先采购</w:t>
      </w:r>
      <w:r>
        <w:rPr>
          <w:rFonts w:hint="eastAsia" w:ascii="宋体" w:hAnsi="宋体" w:eastAsia="宋体" w:cs="宋体"/>
          <w:i w:val="0"/>
          <w:iCs w:val="0"/>
          <w:snapToGrid w:val="0"/>
          <w:color w:val="auto"/>
          <w:sz w:val="24"/>
          <w:szCs w:val="24"/>
          <w:highlight w:val="none"/>
        </w:rPr>
        <w:t>节能产品政府采购品目清单、环境标志产品政府采购品目清单</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创新产品</w:t>
      </w:r>
      <w:r>
        <w:rPr>
          <w:rFonts w:hint="eastAsia" w:ascii="宋体" w:hAnsi="宋体" w:eastAsia="宋体" w:cs="宋体"/>
          <w:i w:val="0"/>
          <w:iCs w:val="0"/>
          <w:snapToGrid w:val="0"/>
          <w:color w:val="auto"/>
          <w:sz w:val="24"/>
          <w:szCs w:val="24"/>
          <w:highlight w:val="none"/>
        </w:rPr>
        <w:t>范围的，按照“</w:t>
      </w:r>
      <w:r>
        <w:rPr>
          <w:rFonts w:hint="eastAsia" w:ascii="宋体" w:hAnsi="宋体" w:eastAsia="宋体" w:cs="宋体"/>
          <w:i w:val="0"/>
          <w:iCs w:val="0"/>
          <w:snapToGrid w:val="0"/>
          <w:color w:val="auto"/>
          <w:sz w:val="24"/>
          <w:szCs w:val="24"/>
          <w:highlight w:val="none"/>
          <w:lang w:val="en-US" w:eastAsia="zh-CN"/>
        </w:rPr>
        <w:t>第四章 评审方法及标准</w:t>
      </w:r>
      <w:r>
        <w:rPr>
          <w:rFonts w:hint="eastAsia" w:ascii="宋体" w:hAnsi="宋体" w:eastAsia="宋体" w:cs="宋体"/>
          <w:i w:val="0"/>
          <w:iCs w:val="0"/>
          <w:snapToGrid w:val="0"/>
          <w:color w:val="auto"/>
          <w:sz w:val="24"/>
          <w:szCs w:val="24"/>
          <w:highlight w:val="none"/>
        </w:rPr>
        <w:t>”中相关规定</w:t>
      </w:r>
      <w:r>
        <w:rPr>
          <w:rFonts w:hint="eastAsia" w:ascii="宋体" w:hAnsi="宋体" w:eastAsia="宋体" w:cs="宋体"/>
          <w:i w:val="0"/>
          <w:iCs w:val="0"/>
          <w:color w:val="auto"/>
          <w:sz w:val="24"/>
          <w:szCs w:val="24"/>
          <w:highlight w:val="none"/>
          <w:lang w:val="en-US" w:eastAsia="zh-CN"/>
        </w:rPr>
        <w:t>在评审时给予优惠，具体详见</w:t>
      </w:r>
      <w:r>
        <w:rPr>
          <w:rFonts w:hint="eastAsia" w:ascii="宋体" w:hAnsi="宋体" w:eastAsia="宋体" w:cs="宋体"/>
          <w:i w:val="0"/>
          <w:iCs w:val="0"/>
          <w:snapToGrid w:val="0"/>
          <w:color w:val="auto"/>
          <w:sz w:val="24"/>
          <w:szCs w:val="24"/>
          <w:highlight w:val="none"/>
          <w:lang w:val="en-US" w:eastAsia="zh-CN"/>
        </w:rPr>
        <w:t>“供应商须知前附表”及</w:t>
      </w:r>
      <w:r>
        <w:rPr>
          <w:rFonts w:hint="eastAsia" w:ascii="宋体" w:hAnsi="宋体" w:eastAsia="宋体" w:cs="宋体"/>
          <w:i w:val="0"/>
          <w:iCs w:val="0"/>
          <w:color w:val="auto"/>
          <w:sz w:val="24"/>
          <w:szCs w:val="24"/>
          <w:highlight w:val="none"/>
          <w:lang w:val="en-US" w:eastAsia="zh-CN"/>
        </w:rPr>
        <w:t>“第四章 评审方法及标准”</w:t>
      </w:r>
      <w:r>
        <w:rPr>
          <w:rFonts w:hint="eastAsia" w:ascii="宋体" w:hAnsi="宋体" w:eastAsia="宋体" w:cs="宋体"/>
          <w:i w:val="0"/>
          <w:iCs w:val="0"/>
          <w:color w:val="auto"/>
          <w:sz w:val="24"/>
          <w:szCs w:val="24"/>
          <w:highlight w:val="none"/>
        </w:rPr>
        <w:t>。</w:t>
      </w:r>
    </w:p>
    <w:p w14:paraId="09BBC4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44.正版软件</w:t>
      </w:r>
    </w:p>
    <w:p w14:paraId="4499116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36B585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45.网络安全专用产品 </w:t>
      </w:r>
    </w:p>
    <w:p w14:paraId="79DFECF4">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D832BD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46D189D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46.采购需求标准 </w:t>
      </w:r>
    </w:p>
    <w:bookmarkEnd w:id="368"/>
    <w:bookmarkEnd w:id="369"/>
    <w:bookmarkEnd w:id="370"/>
    <w:bookmarkEnd w:id="371"/>
    <w:bookmarkEnd w:id="372"/>
    <w:p w14:paraId="2D0609F7">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bookmarkStart w:id="393" w:name="_Toc163493622"/>
      <w:bookmarkStart w:id="394" w:name="_Toc109900412"/>
      <w:bookmarkStart w:id="395" w:name="_Toc109899993"/>
      <w:bookmarkStart w:id="396" w:name="_Toc109897475"/>
      <w:bookmarkStart w:id="397" w:name="_Toc109899574"/>
      <w:r>
        <w:rPr>
          <w:rFonts w:hint="eastAsia" w:ascii="宋体" w:hAnsi="宋体" w:eastAsia="宋体" w:cs="宋体"/>
          <w:i w:val="0"/>
          <w:iCs w:val="0"/>
          <w:snapToGrid w:val="0"/>
          <w:color w:val="auto"/>
          <w:sz w:val="24"/>
          <w:szCs w:val="24"/>
          <w:highlight w:val="none"/>
          <w:lang w:val="en-US" w:eastAsia="zh-CN"/>
        </w:rPr>
        <w:t xml:space="preserve">46.1 商品包装、快递包装政府采购需求标准（试行） </w:t>
      </w:r>
    </w:p>
    <w:p w14:paraId="111A31CA">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788EDEA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46.2 绿色数据中心政府采购需求标准（试行） </w:t>
      </w:r>
    </w:p>
    <w:p w14:paraId="1D139E95">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为加快数据中心绿色转型，根据财政部 生态环境部 工业和信息化部关于印发《绿色数据中心政府采购需求标准（试行）》的通知（财库〔2023〕7 号），本项目如涉及绿色数据中心，则具体要求见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3C2E12EA">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46.3台式计算机政府采购需求标准</w:t>
      </w:r>
    </w:p>
    <w:p w14:paraId="30DF5FE7">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E8998C4">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46.4便携式计算机政府采购需求标准</w:t>
      </w:r>
    </w:p>
    <w:p w14:paraId="37DE6F1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798D721A">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46.5一体式计算机政府采购需求标准</w:t>
      </w:r>
    </w:p>
    <w:p w14:paraId="217CFC4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721530C5">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46.6工作站政府采购需求标准</w:t>
      </w:r>
    </w:p>
    <w:p w14:paraId="28FF20B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2364BAB5">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46.7通用服务器政府采购需求标准</w:t>
      </w:r>
    </w:p>
    <w:p w14:paraId="0CF3763E">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145E1D46">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46.8操作系统政府采购需求标准</w:t>
      </w:r>
    </w:p>
    <w:p w14:paraId="532B103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D8D1C44">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46.9数据库政府采购需求标准</w:t>
      </w:r>
    </w:p>
    <w:p w14:paraId="1685062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1AB8DBC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46.10物业管理服务政府采购需求标准（办公场所类）（试行）</w:t>
      </w:r>
    </w:p>
    <w:p w14:paraId="2DA08CAB">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52E33C02">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（十四）政府采购合同融资政策</w:t>
      </w:r>
      <w:bookmarkEnd w:id="393"/>
      <w:bookmarkEnd w:id="394"/>
      <w:bookmarkEnd w:id="395"/>
      <w:bookmarkEnd w:id="396"/>
      <w:bookmarkEnd w:id="397"/>
    </w:p>
    <w:p w14:paraId="3D71E8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398" w:name="_Toc161600345"/>
      <w:bookmarkStart w:id="399" w:name="_Toc109897476"/>
      <w:r>
        <w:rPr>
          <w:rFonts w:hint="eastAsia" w:ascii="宋体" w:hAnsi="宋体" w:eastAsia="宋体" w:cs="宋体"/>
          <w:b/>
          <w:bCs/>
          <w:i w:val="0"/>
          <w:iCs w:val="0"/>
          <w:color w:val="auto"/>
          <w:kern w:val="2"/>
          <w:sz w:val="24"/>
          <w:szCs w:val="24"/>
          <w:highlight w:val="none"/>
          <w:lang w:val="en-US" w:eastAsia="zh-CN" w:bidi="ar-SA"/>
        </w:rPr>
        <w:t>47.政府采购合同融资政策</w:t>
      </w:r>
      <w:bookmarkEnd w:id="398"/>
    </w:p>
    <w:p w14:paraId="089F4068">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.1政府采购合同融资政策：见供应商须知前附表。</w:t>
      </w:r>
    </w:p>
    <w:p w14:paraId="4E237500">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0" w:name="_Toc109900413"/>
      <w:bookmarkStart w:id="401" w:name="_Toc109899575"/>
      <w:bookmarkStart w:id="402" w:name="_Toc163493623"/>
      <w:bookmarkStart w:id="403" w:name="_Toc109899994"/>
      <w:r>
        <w:rPr>
          <w:rFonts w:hint="eastAsia" w:ascii="宋体" w:hAnsi="宋体" w:eastAsia="宋体" w:cs="宋体"/>
          <w:b/>
          <w:bCs/>
          <w:i w:val="0"/>
          <w:iCs w:val="0"/>
          <w:color w:val="auto"/>
          <w:kern w:val="2"/>
          <w:sz w:val="24"/>
          <w:szCs w:val="24"/>
          <w:highlight w:val="none"/>
          <w:lang w:val="en-US" w:eastAsia="zh-CN" w:bidi="ar-SA"/>
        </w:rPr>
        <w:t>（十五）其他</w:t>
      </w:r>
      <w:bookmarkEnd w:id="399"/>
      <w:bookmarkEnd w:id="400"/>
      <w:bookmarkEnd w:id="401"/>
      <w:bookmarkEnd w:id="402"/>
      <w:bookmarkEnd w:id="403"/>
    </w:p>
    <w:p w14:paraId="271ACA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4" w:name="_Toc161600347"/>
      <w:r>
        <w:rPr>
          <w:rFonts w:hint="eastAsia" w:ascii="宋体" w:hAnsi="宋体" w:eastAsia="宋体" w:cs="宋体"/>
          <w:b/>
          <w:bCs/>
          <w:i w:val="0"/>
          <w:iCs w:val="0"/>
          <w:color w:val="auto"/>
          <w:kern w:val="2"/>
          <w:sz w:val="24"/>
          <w:szCs w:val="24"/>
          <w:highlight w:val="none"/>
          <w:lang w:val="en-US" w:eastAsia="zh-CN" w:bidi="ar-SA"/>
        </w:rPr>
        <w:t>48.需要补充的其他内容</w:t>
      </w:r>
      <w:bookmarkEnd w:id="404"/>
    </w:p>
    <w:p w14:paraId="395180C6">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.1需要补充的其他内容：见供应商须知前附表。</w:t>
      </w:r>
    </w:p>
    <w:p w14:paraId="5A034A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5" w:name="_Toc109899576"/>
      <w:bookmarkStart w:id="406" w:name="_Toc109899995"/>
      <w:bookmarkStart w:id="407" w:name="_Toc109897477"/>
      <w:bookmarkStart w:id="408" w:name="_Toc109900414"/>
      <w:r>
        <w:rPr>
          <w:rFonts w:hint="eastAsia" w:ascii="宋体" w:hAnsi="宋体" w:eastAsia="宋体" w:cs="宋体"/>
          <w:b/>
          <w:bCs/>
          <w:i w:val="0"/>
          <w:iCs w:val="0"/>
          <w:color w:val="auto"/>
          <w:kern w:val="2"/>
          <w:sz w:val="24"/>
          <w:szCs w:val="24"/>
          <w:highlight w:val="none"/>
          <w:lang w:val="en-US" w:eastAsia="zh-CN" w:bidi="ar-SA"/>
        </w:rPr>
        <w:t>49.适用法律</w:t>
      </w:r>
      <w:bookmarkEnd w:id="405"/>
      <w:bookmarkEnd w:id="406"/>
      <w:bookmarkEnd w:id="407"/>
      <w:bookmarkEnd w:id="408"/>
    </w:p>
    <w:p w14:paraId="7312EF4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.1采购人、采购代理机构及供应商的一切采购活动均适用《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政府采购法实施条例》、</w:t>
      </w:r>
      <w:r>
        <w:rPr>
          <w:rFonts w:hint="eastAsia" w:ascii="宋体" w:hAnsi="宋体" w:eastAsia="宋体" w:cs="宋体"/>
          <w:i w:val="0"/>
          <w:iCs w:val="0"/>
          <w:color w:val="auto"/>
          <w:sz w:val="24"/>
          <w:szCs w:val="24"/>
          <w:highlight w:val="none"/>
        </w:rPr>
        <w:t>《政府采购竞争性磋商采购方式管理暂行办法》（财库〔2014〕214号）</w:t>
      </w:r>
      <w:r>
        <w:rPr>
          <w:rFonts w:hint="eastAsia" w:ascii="宋体" w:hAnsi="宋体" w:eastAsia="宋体" w:cs="宋体"/>
          <w:i w:val="0"/>
          <w:iCs w:val="0"/>
          <w:snapToGrid w:val="0"/>
          <w:color w:val="auto"/>
          <w:sz w:val="24"/>
          <w:szCs w:val="24"/>
          <w:highlight w:val="none"/>
          <w:lang w:val="zh-CN"/>
        </w:rPr>
        <w:t>及相关法律法规。</w:t>
      </w:r>
    </w:p>
    <w:p w14:paraId="529A753D">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.2政府采购合同的履行、违约责任和解决争议的方法等适用《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民法典》。</w:t>
      </w:r>
    </w:p>
    <w:p w14:paraId="113F5D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09" w:name="_Toc161600349"/>
      <w:bookmarkStart w:id="410" w:name="_Toc155185887"/>
      <w:r>
        <w:rPr>
          <w:rFonts w:hint="eastAsia" w:ascii="宋体" w:hAnsi="宋体" w:eastAsia="宋体" w:cs="宋体"/>
          <w:b/>
          <w:bCs/>
          <w:i w:val="0"/>
          <w:iCs w:val="0"/>
          <w:color w:val="auto"/>
          <w:kern w:val="2"/>
          <w:sz w:val="24"/>
          <w:szCs w:val="24"/>
          <w:highlight w:val="none"/>
          <w:lang w:val="en-US" w:eastAsia="zh-CN" w:bidi="ar-SA"/>
        </w:rPr>
        <w:t>50.解释权</w:t>
      </w:r>
      <w:bookmarkEnd w:id="409"/>
      <w:bookmarkEnd w:id="410"/>
    </w:p>
    <w:p w14:paraId="5D12A84A">
      <w:pPr>
        <w:pStyle w:val="35"/>
        <w:keepNext w:val="0"/>
        <w:keepLines w:val="0"/>
        <w:pageBreakBefore w:val="0"/>
        <w:widowControl w:val="0"/>
        <w:kinsoku/>
        <w:overflowPunct/>
        <w:topLinePunct w:val="0"/>
        <w:bidi w:val="0"/>
        <w:ind w:firstLine="480"/>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50</w:t>
      </w:r>
      <w:r>
        <w:rPr>
          <w:rFonts w:hint="eastAsia" w:ascii="宋体" w:hAnsi="宋体" w:eastAsia="宋体" w:cs="宋体"/>
          <w:i w:val="0"/>
          <w:iCs w:val="0"/>
          <w:snapToGrid w:val="0"/>
          <w:color w:val="auto"/>
          <w:sz w:val="24"/>
          <w:szCs w:val="24"/>
          <w:highlight w:val="none"/>
        </w:rPr>
        <w:t>.1本竞争性磋商文件最终解释权归采购人或采购代理机构所有。</w:t>
      </w:r>
    </w:p>
    <w:p w14:paraId="142ED6C1">
      <w:pPr>
        <w:pStyle w:val="35"/>
        <w:ind w:firstLine="480"/>
        <w:rPr>
          <w:rFonts w:hint="eastAsia" w:ascii="宋体" w:hAnsi="宋体" w:eastAsia="宋体" w:cs="宋体"/>
          <w:i w:val="0"/>
          <w:iCs w:val="0"/>
          <w:color w:val="auto"/>
          <w:sz w:val="24"/>
          <w:szCs w:val="24"/>
          <w:highlight w:val="none"/>
        </w:rPr>
      </w:pPr>
    </w:p>
    <w:p w14:paraId="656234F3">
      <w:pPr>
        <w:pStyle w:val="35"/>
        <w:ind w:firstLine="480"/>
        <w:rPr>
          <w:i w:val="0"/>
          <w:iCs w:val="0"/>
          <w:color w:val="auto"/>
          <w:highlight w:val="none"/>
        </w:rPr>
      </w:pPr>
    </w:p>
    <w:p w14:paraId="42A273C8">
      <w:pPr>
        <w:pStyle w:val="35"/>
        <w:ind w:firstLine="480"/>
        <w:rPr>
          <w:i w:val="0"/>
          <w:iCs w:val="0"/>
          <w:color w:val="auto"/>
          <w:highlight w:val="none"/>
        </w:rPr>
        <w:sectPr>
          <w:footerReference r:id="rId7" w:type="default"/>
          <w:pgSz w:w="11906" w:h="16838"/>
          <w:pgMar w:top="1440" w:right="1800" w:bottom="1440" w:left="1800" w:header="851" w:footer="652" w:gutter="0"/>
          <w:pgNumType w:fmt="numberInDash"/>
          <w:cols w:space="0" w:num="1"/>
          <w:rtlGutter w:val="0"/>
          <w:docGrid w:type="lines" w:linePitch="312" w:charSpace="0"/>
        </w:sectPr>
      </w:pPr>
    </w:p>
    <w:p w14:paraId="1A2FCB0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411" w:name="_Toc16681"/>
      <w:bookmarkStart w:id="412" w:name="_Toc163493624"/>
      <w:r>
        <w:rPr>
          <w:rFonts w:hint="eastAsia" w:ascii="宋体" w:hAnsi="宋体" w:eastAsia="宋体" w:cs="宋体"/>
          <w:b/>
          <w:bCs/>
          <w:i w:val="0"/>
          <w:iCs w:val="0"/>
          <w:color w:val="auto"/>
          <w:kern w:val="44"/>
          <w:sz w:val="36"/>
          <w:szCs w:val="36"/>
          <w:highlight w:val="none"/>
          <w:lang w:val="en-US" w:eastAsia="zh-CN" w:bidi="ar-SA"/>
        </w:rPr>
        <w:t>第三章 项目采购需求</w:t>
      </w:r>
      <w:bookmarkEnd w:id="411"/>
      <w:bookmarkEnd w:id="412"/>
    </w:p>
    <w:p w14:paraId="1E198593">
      <w:pPr>
        <w:keepNext w:val="0"/>
        <w:keepLines w:val="0"/>
        <w:pageBreakBefore w:val="0"/>
        <w:widowControl w:val="0"/>
        <w:kinsoku/>
        <w:wordWrap/>
        <w:overflowPunct/>
        <w:topLinePunct w:val="0"/>
        <w:autoSpaceDE/>
        <w:autoSpaceDN/>
        <w:bidi w:val="0"/>
        <w:adjustRightInd/>
        <w:snapToGrid/>
        <w:spacing w:line="312" w:lineRule="auto"/>
        <w:ind w:left="0" w:firstLine="482" w:firstLineChars="200"/>
        <w:jc w:val="both"/>
        <w:textAlignment w:val="auto"/>
        <w:outlineLvl w:val="9"/>
        <w:rPr>
          <w:rFonts w:hint="eastAsia" w:ascii="宋体" w:hAnsi="宋体" w:eastAsia="宋体" w:cs="宋体"/>
          <w:b/>
          <w:bCs w:val="0"/>
          <w:sz w:val="24"/>
          <w:szCs w:val="24"/>
        </w:rPr>
      </w:pPr>
      <w:bookmarkStart w:id="413" w:name="heading_2"/>
      <w:bookmarkStart w:id="414" w:name="_Toc140132812"/>
      <w:bookmarkStart w:id="415" w:name="_Toc155185889"/>
      <w:bookmarkStart w:id="416" w:name="_Toc163492886"/>
      <w:bookmarkStart w:id="417" w:name="_Toc163493631"/>
      <w:r>
        <w:rPr>
          <w:rFonts w:hint="eastAsia" w:ascii="宋体" w:hAnsi="宋体" w:eastAsia="宋体" w:cs="宋体"/>
          <w:b/>
          <w:bCs w:val="0"/>
          <w:sz w:val="24"/>
          <w:szCs w:val="24"/>
        </w:rPr>
        <w:t>一、审计服务总体要求</w:t>
      </w:r>
      <w:bookmarkEnd w:id="413"/>
    </w:p>
    <w:p w14:paraId="0BFE39D1">
      <w:pPr>
        <w:keepNext w:val="0"/>
        <w:keepLines w:val="0"/>
        <w:pageBreakBefore w:val="0"/>
        <w:widowControl w:val="0"/>
        <w:kinsoku/>
        <w:wordWrap/>
        <w:overflowPunct/>
        <w:topLinePunct w:val="0"/>
        <w:autoSpaceDE/>
        <w:autoSpaceDN/>
        <w:bidi w:val="0"/>
        <w:adjustRightInd/>
        <w:snapToGrid/>
        <w:spacing w:line="312" w:lineRule="auto"/>
        <w:ind w:left="0" w:firstLine="482" w:firstLineChars="200"/>
        <w:jc w:val="both"/>
        <w:textAlignment w:val="auto"/>
        <w:outlineLvl w:val="9"/>
        <w:rPr>
          <w:rFonts w:hint="eastAsia" w:ascii="宋体" w:hAnsi="宋体" w:eastAsia="宋体" w:cs="宋体"/>
          <w:b/>
          <w:bCs w:val="0"/>
          <w:sz w:val="24"/>
          <w:szCs w:val="24"/>
        </w:rPr>
      </w:pPr>
      <w:bookmarkStart w:id="418" w:name="heading_3"/>
      <w:r>
        <w:rPr>
          <w:rFonts w:hint="eastAsia" w:ascii="宋体" w:hAnsi="宋体" w:eastAsia="宋体" w:cs="宋体"/>
          <w:b/>
          <w:bCs w:val="0"/>
          <w:sz w:val="24"/>
          <w:szCs w:val="24"/>
        </w:rPr>
        <w:t>（一）审计目标</w:t>
      </w:r>
      <w:bookmarkEnd w:id="418"/>
    </w:p>
    <w:p w14:paraId="6FBE8262">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坚持以法律为准绳，以事实为依据，以风险和问题为导向，以落实整改为目标。贯彻落实《进一步加强卫生健康行业内部审计工作的若干意见》（国卫财务发〔2022〕9号）、《卫生健康行业内部审计基本指引（试行）》，强化单位经济决策科学化、内部管理规范化、风险防控常态化，充分发挥审计监督作用。做到应发现问题尽发现、准确定性、如实报告、提出可操作整改意见，明确整改责任人、突出立查立改、落实全面整改，形成审计—反馈—整改—复核—销号闭环管理，全面提升医院运营合规性与管理水平。</w:t>
      </w:r>
    </w:p>
    <w:p w14:paraId="09943190">
      <w:pPr>
        <w:keepNext w:val="0"/>
        <w:keepLines w:val="0"/>
        <w:pageBreakBefore w:val="0"/>
        <w:widowControl w:val="0"/>
        <w:kinsoku/>
        <w:wordWrap/>
        <w:overflowPunct/>
        <w:topLinePunct w:val="0"/>
        <w:autoSpaceDE/>
        <w:autoSpaceDN/>
        <w:bidi w:val="0"/>
        <w:adjustRightInd/>
        <w:snapToGrid/>
        <w:spacing w:line="312" w:lineRule="auto"/>
        <w:ind w:left="0" w:firstLine="482" w:firstLineChars="200"/>
        <w:jc w:val="both"/>
        <w:textAlignment w:val="auto"/>
        <w:outlineLvl w:val="9"/>
        <w:rPr>
          <w:rFonts w:hint="eastAsia" w:ascii="宋体" w:hAnsi="宋体" w:eastAsia="宋体" w:cs="宋体"/>
          <w:b/>
          <w:bCs w:val="0"/>
          <w:sz w:val="24"/>
          <w:szCs w:val="24"/>
        </w:rPr>
      </w:pPr>
      <w:bookmarkStart w:id="419" w:name="heading_4"/>
      <w:r>
        <w:rPr>
          <w:rFonts w:hint="eastAsia" w:ascii="宋体" w:hAnsi="宋体" w:eastAsia="宋体" w:cs="宋体"/>
          <w:b/>
          <w:bCs w:val="0"/>
          <w:sz w:val="24"/>
          <w:szCs w:val="24"/>
        </w:rPr>
        <w:t>（二）审计范围</w:t>
      </w:r>
      <w:bookmarkEnd w:id="419"/>
    </w:p>
    <w:p w14:paraId="67B5CD00">
      <w:pPr>
        <w:keepNext w:val="0"/>
        <w:keepLines w:val="0"/>
        <w:pageBreakBefore w:val="0"/>
        <w:widowControl w:val="0"/>
        <w:kinsoku/>
        <w:wordWrap/>
        <w:overflowPunct/>
        <w:topLinePunct w:val="0"/>
        <w:autoSpaceDE/>
        <w:autoSpaceDN/>
        <w:bidi w:val="0"/>
        <w:adjustRightInd/>
        <w:snapToGrid/>
        <w:spacing w:line="312" w:lineRule="auto"/>
        <w:ind w:firstLine="482" w:firstLineChars="200"/>
        <w:jc w:val="both"/>
        <w:textAlignment w:val="auto"/>
        <w:outlineLvl w:val="9"/>
        <w:rPr>
          <w:rFonts w:hint="eastAsia" w:ascii="宋体" w:hAnsi="宋体" w:eastAsia="宋体" w:cs="宋体"/>
          <w:b w:val="0"/>
          <w:bCs w:val="0"/>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十四五期间专项审计</w:t>
      </w:r>
      <w:r>
        <w:rPr>
          <w:rFonts w:hint="eastAsia" w:ascii="宋体" w:hAnsi="宋体" w:eastAsia="宋体" w:cs="宋体"/>
          <w:sz w:val="24"/>
          <w:szCs w:val="24"/>
        </w:rPr>
        <w:t>：对医院十四五期间开展全面审计，</w:t>
      </w:r>
      <w:r>
        <w:rPr>
          <w:rFonts w:hint="eastAsia" w:ascii="宋体" w:hAnsi="宋体" w:eastAsia="宋体" w:cs="宋体"/>
          <w:b w:val="0"/>
          <w:bCs w:val="0"/>
          <w:sz w:val="24"/>
          <w:szCs w:val="24"/>
        </w:rPr>
        <w:t>覆盖财务与预算、采购与资产、基建与项目、医保与收费、内控与风险、科研经费、信息系统安全、债务风险、商业贿赂防控、三重一大决策、内部监督协同、问题整改闭环等全部内容。</w:t>
      </w:r>
    </w:p>
    <w:p w14:paraId="5DEB014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2" w:firstLineChars="200"/>
        <w:jc w:val="both"/>
        <w:textAlignment w:val="auto"/>
        <w:outlineLvl w:val="9"/>
        <w:rPr>
          <w:rFonts w:hint="eastAsia" w:ascii="宋体" w:hAnsi="宋体" w:eastAsia="宋体" w:cs="宋体"/>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2025年度财务收支审计</w:t>
      </w:r>
      <w:r>
        <w:rPr>
          <w:rFonts w:hint="eastAsia" w:ascii="宋体" w:hAnsi="宋体" w:eastAsia="宋体" w:cs="宋体"/>
          <w:sz w:val="24"/>
          <w:szCs w:val="24"/>
        </w:rPr>
        <w:t>：对医院2025年度财务收支、内控、资产管理、采购、重大决策、厉行节约、票据管理、问题整改等开展全面审计。</w:t>
      </w:r>
    </w:p>
    <w:p w14:paraId="5DCF5EC7">
      <w:pPr>
        <w:keepNext w:val="0"/>
        <w:keepLines w:val="0"/>
        <w:pageBreakBefore w:val="0"/>
        <w:widowControl w:val="0"/>
        <w:kinsoku/>
        <w:wordWrap/>
        <w:overflowPunct/>
        <w:topLinePunct w:val="0"/>
        <w:autoSpaceDE/>
        <w:autoSpaceDN/>
        <w:bidi w:val="0"/>
        <w:adjustRightInd/>
        <w:snapToGrid/>
        <w:spacing w:line="312" w:lineRule="auto"/>
        <w:ind w:left="0" w:firstLine="482" w:firstLineChars="200"/>
        <w:jc w:val="both"/>
        <w:textAlignment w:val="auto"/>
        <w:outlineLvl w:val="9"/>
        <w:rPr>
          <w:rFonts w:hint="eastAsia" w:ascii="宋体" w:hAnsi="宋体" w:eastAsia="宋体" w:cs="宋体"/>
          <w:color w:val="auto"/>
          <w:sz w:val="24"/>
          <w:szCs w:val="24"/>
          <w:lang w:eastAsia="zh-CN"/>
        </w:rPr>
      </w:pPr>
      <w:bookmarkStart w:id="420" w:name="heading_5"/>
      <w:r>
        <w:rPr>
          <w:rFonts w:hint="eastAsia" w:ascii="宋体" w:hAnsi="宋体" w:eastAsia="宋体" w:cs="宋体"/>
          <w:b/>
          <w:color w:val="auto"/>
          <w:sz w:val="24"/>
          <w:szCs w:val="24"/>
        </w:rPr>
        <w:t>（三）审计内容及</w:t>
      </w:r>
      <w:bookmarkEnd w:id="420"/>
      <w:r>
        <w:rPr>
          <w:rFonts w:hint="eastAsia" w:ascii="宋体" w:hAnsi="宋体" w:eastAsia="宋体" w:cs="宋体"/>
          <w:b/>
          <w:color w:val="auto"/>
          <w:sz w:val="24"/>
          <w:szCs w:val="24"/>
          <w:lang w:val="en-US" w:eastAsia="zh-CN"/>
        </w:rPr>
        <w:t>要求</w:t>
      </w:r>
    </w:p>
    <w:p w14:paraId="2512F66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2"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十四五期间专项审计</w:t>
      </w:r>
      <w:r>
        <w:rPr>
          <w:rFonts w:hint="eastAsia" w:ascii="宋体" w:hAnsi="宋体" w:eastAsia="宋体" w:cs="宋体"/>
          <w:b/>
          <w:color w:val="auto"/>
          <w:sz w:val="24"/>
          <w:szCs w:val="24"/>
          <w:lang w:val="en-US" w:eastAsia="zh-CN"/>
        </w:rPr>
        <w:t>内容</w:t>
      </w:r>
    </w:p>
    <w:p w14:paraId="41E6841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预算管理与资金使用：预算编制、执行、绩效、概预算、资金拨付、结余、内控执行。</w:t>
      </w:r>
    </w:p>
    <w:p w14:paraId="5B01727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资产管理：资产全流程管理、盘点对账、账实相符、处置合规、大型设备采购与使用效益。</w:t>
      </w:r>
    </w:p>
    <w:p w14:paraId="5C57052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采购管理：全流程合规性、需求、计划、组织形式、方式、程序、合同、验收、付款、信息公开。</w:t>
      </w:r>
    </w:p>
    <w:p w14:paraId="4C3008E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rPr>
        <w:t>基建项目管理：立项、许可、投资概算、采购、结算、竣工财务决算编报。</w:t>
      </w:r>
    </w:p>
    <w:p w14:paraId="2DFA078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rPr>
        <w:t>合同管理：签订、履约、结算、归档全流程审计。</w:t>
      </w:r>
    </w:p>
    <w:p w14:paraId="4D42B34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rPr>
        <w:t>内部控制：单位层面与业务层面内控设计及运行有效性。</w:t>
      </w:r>
    </w:p>
    <w:p w14:paraId="2096DDA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rPr>
        <w:t>医保基金与医疗收费：政策执行、申报审核支付、收入核算、禁止账外账、隐瞒截留收入。</w:t>
      </w:r>
    </w:p>
    <w:p w14:paraId="51FD056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rPr>
        <w:t>科研经费管理：预算、支出、采购、成果转化、结题验收、合规安全效益。</w:t>
      </w:r>
    </w:p>
    <w:p w14:paraId="58CDA72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rPr>
        <w:t>重点领域风险防控：药品耗材商业贿赂风险、大额资金</w:t>
      </w:r>
      <w:r>
        <w:rPr>
          <w:rFonts w:hint="eastAsia" w:ascii="宋体" w:hAnsi="宋体" w:eastAsia="宋体" w:cs="宋体"/>
          <w:sz w:val="24"/>
          <w:szCs w:val="24"/>
          <w:lang w:eastAsia="zh-CN"/>
        </w:rPr>
        <w:t>、</w:t>
      </w:r>
      <w:r>
        <w:rPr>
          <w:rFonts w:hint="eastAsia" w:ascii="宋体" w:hAnsi="宋体" w:eastAsia="宋体" w:cs="宋体"/>
          <w:sz w:val="24"/>
          <w:szCs w:val="24"/>
        </w:rPr>
        <w:t>三重一大</w:t>
      </w:r>
      <w:r>
        <w:rPr>
          <w:rFonts w:hint="eastAsia" w:ascii="宋体" w:hAnsi="宋体" w:eastAsia="宋体" w:cs="宋体"/>
          <w:sz w:val="24"/>
          <w:szCs w:val="24"/>
          <w:lang w:eastAsia="zh-CN"/>
        </w:rPr>
        <w:t>、</w:t>
      </w:r>
      <w:r>
        <w:rPr>
          <w:rFonts w:hint="eastAsia" w:ascii="宋体" w:hAnsi="宋体" w:eastAsia="宋体" w:cs="宋体"/>
          <w:sz w:val="24"/>
          <w:szCs w:val="24"/>
        </w:rPr>
        <w:t>债务风险、信息系统安全、数据保密备份与灾备</w:t>
      </w:r>
      <w:r>
        <w:rPr>
          <w:rFonts w:hint="eastAsia" w:ascii="宋体" w:hAnsi="宋体" w:eastAsia="宋体" w:cs="宋体"/>
          <w:sz w:val="24"/>
          <w:szCs w:val="24"/>
          <w:lang w:eastAsia="zh-CN"/>
        </w:rPr>
        <w:t>、</w:t>
      </w:r>
      <w:r>
        <w:rPr>
          <w:rFonts w:hint="eastAsia" w:ascii="宋体" w:hAnsi="宋体" w:eastAsia="宋体" w:cs="宋体"/>
          <w:color w:val="000000"/>
          <w:spacing w:val="-4"/>
          <w:sz w:val="24"/>
          <w:szCs w:val="24"/>
          <w:shd w:val="clear" w:color="auto" w:fill="FFFFFF"/>
          <w:lang w:eastAsia="zh-CN"/>
        </w:rPr>
        <w:t>供应商遴选</w:t>
      </w:r>
      <w:r>
        <w:rPr>
          <w:rFonts w:hint="eastAsia" w:ascii="宋体" w:hAnsi="宋体" w:eastAsia="宋体" w:cs="宋体"/>
          <w:sz w:val="24"/>
          <w:szCs w:val="24"/>
        </w:rPr>
        <w:t>、</w:t>
      </w:r>
      <w:r>
        <w:rPr>
          <w:rFonts w:hint="eastAsia" w:ascii="宋体" w:hAnsi="宋体" w:eastAsia="宋体" w:cs="宋体"/>
          <w:color w:val="000000"/>
          <w:spacing w:val="-4"/>
          <w:sz w:val="24"/>
          <w:szCs w:val="24"/>
          <w:shd w:val="clear" w:color="auto" w:fill="FFFFFF"/>
          <w:lang w:eastAsia="zh-CN"/>
        </w:rPr>
        <w:t>价格谈判、采购合同签订及履约等环节的内部控制是否有效</w:t>
      </w:r>
      <w:r>
        <w:rPr>
          <w:rFonts w:hint="eastAsia" w:ascii="宋体" w:hAnsi="宋体" w:eastAsia="宋体" w:cs="宋体"/>
          <w:sz w:val="24"/>
          <w:szCs w:val="24"/>
        </w:rPr>
        <w:t>。</w:t>
      </w:r>
    </w:p>
    <w:p w14:paraId="34D37EA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rPr>
        <w:t>内部监督与整改：内部审计履职、纪检—财务—医保协同、以往审计问题整改、屡审屡犯治理。</w:t>
      </w:r>
    </w:p>
    <w:p w14:paraId="39877EA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2"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b/>
          <w:sz w:val="24"/>
          <w:szCs w:val="24"/>
          <w:lang w:val="en-US" w:eastAsia="zh-CN"/>
        </w:rPr>
        <w:t>2.</w:t>
      </w:r>
      <w:r>
        <w:rPr>
          <w:rFonts w:hint="eastAsia" w:ascii="宋体" w:hAnsi="宋体" w:eastAsia="宋体" w:cs="宋体"/>
          <w:b/>
          <w:sz w:val="24"/>
          <w:szCs w:val="24"/>
        </w:rPr>
        <w:t>2025年度财务收支审计</w:t>
      </w:r>
      <w:r>
        <w:rPr>
          <w:rFonts w:hint="eastAsia" w:ascii="宋体" w:hAnsi="宋体" w:eastAsia="宋体" w:cs="宋体"/>
          <w:b/>
          <w:sz w:val="24"/>
          <w:szCs w:val="24"/>
          <w:lang w:val="en-US" w:eastAsia="zh-CN"/>
        </w:rPr>
        <w:t>内容</w:t>
      </w:r>
    </w:p>
    <w:p w14:paraId="01332781">
      <w:pPr>
        <w:keepNext w:val="0"/>
        <w:keepLines w:val="0"/>
        <w:pageBreakBefore w:val="0"/>
        <w:widowControl w:val="0"/>
        <w:kinsoku/>
        <w:wordWrap/>
        <w:overflowPunct/>
        <w:topLinePunct w:val="0"/>
        <w:autoSpaceDE/>
        <w:autoSpaceDN/>
        <w:bidi w:val="0"/>
        <w:adjustRightInd/>
        <w:snapToGrid/>
        <w:spacing w:line="312" w:lineRule="auto"/>
        <w:ind w:lef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法律法规遵守、三重一大执行、预算决算、资金管理、国有资产、支出合规、政府采购、项目投资、八项规定执行、医疗收入与票据、会计基础、以往问题整改及其他必要审计内容。</w:t>
      </w:r>
    </w:p>
    <w:p w14:paraId="01FB7841">
      <w:pPr>
        <w:keepNext w:val="0"/>
        <w:keepLines w:val="0"/>
        <w:pageBreakBefore w:val="0"/>
        <w:widowControl w:val="0"/>
        <w:kinsoku/>
        <w:wordWrap/>
        <w:overflowPunct/>
        <w:topLinePunct w:val="0"/>
        <w:autoSpaceDE/>
        <w:autoSpaceDN/>
        <w:bidi w:val="0"/>
        <w:adjustRightInd/>
        <w:snapToGrid/>
        <w:spacing w:line="312" w:lineRule="auto"/>
        <w:ind w:left="0" w:firstLine="482" w:firstLineChars="200"/>
        <w:jc w:val="both"/>
        <w:textAlignment w:val="auto"/>
        <w:outlineLvl w:val="9"/>
        <w:rPr>
          <w:rFonts w:hint="eastAsia" w:ascii="宋体" w:hAnsi="宋体" w:eastAsia="宋体" w:cs="宋体"/>
          <w:sz w:val="24"/>
          <w:szCs w:val="24"/>
        </w:rPr>
      </w:pPr>
      <w:bookmarkStart w:id="421" w:name="heading_6"/>
      <w:r>
        <w:rPr>
          <w:rFonts w:hint="eastAsia" w:ascii="宋体" w:hAnsi="宋体" w:eastAsia="宋体" w:cs="宋体"/>
          <w:b/>
          <w:sz w:val="24"/>
          <w:szCs w:val="24"/>
        </w:rPr>
        <w:t>（四）审计工作要求</w:t>
      </w:r>
      <w:bookmarkEnd w:id="421"/>
    </w:p>
    <w:p w14:paraId="774B29E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成立专职审计组，依法依规开展工作，全面真实反映问题，</w:t>
      </w:r>
      <w:r>
        <w:rPr>
          <w:rFonts w:hint="eastAsia" w:ascii="宋体" w:hAnsi="宋体" w:eastAsia="宋体" w:cs="宋体"/>
          <w:b/>
          <w:sz w:val="24"/>
          <w:szCs w:val="24"/>
        </w:rPr>
        <w:t>严禁出具虚假报告</w:t>
      </w:r>
      <w:r>
        <w:rPr>
          <w:rFonts w:hint="eastAsia" w:ascii="宋体" w:hAnsi="宋体" w:eastAsia="宋体" w:cs="宋体"/>
          <w:sz w:val="24"/>
          <w:szCs w:val="24"/>
        </w:rPr>
        <w:t>。</w:t>
      </w:r>
    </w:p>
    <w:p w14:paraId="14B6DAD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现场审计完成后提交规范报告，做到</w:t>
      </w:r>
      <w:r>
        <w:rPr>
          <w:rFonts w:hint="eastAsia" w:ascii="宋体" w:hAnsi="宋体" w:eastAsia="宋体" w:cs="宋体"/>
          <w:b/>
          <w:sz w:val="24"/>
          <w:szCs w:val="24"/>
        </w:rPr>
        <w:t>事实清楚、定性准确、依据充分、建议可行</w:t>
      </w:r>
      <w:r>
        <w:rPr>
          <w:rFonts w:hint="eastAsia" w:ascii="宋体" w:hAnsi="宋体" w:eastAsia="宋体" w:cs="宋体"/>
          <w:sz w:val="24"/>
          <w:szCs w:val="24"/>
        </w:rPr>
        <w:t>。</w:t>
      </w:r>
    </w:p>
    <w:p w14:paraId="3559933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严格遵守审计纪律、廉政纪律，对国家秘密、商业秘密、工作秘密</w:t>
      </w:r>
      <w:r>
        <w:rPr>
          <w:rFonts w:hint="eastAsia" w:ascii="宋体" w:hAnsi="宋体" w:eastAsia="宋体" w:cs="宋体"/>
          <w:b/>
          <w:sz w:val="24"/>
          <w:szCs w:val="24"/>
        </w:rPr>
        <w:t>终身保密</w:t>
      </w:r>
      <w:r>
        <w:rPr>
          <w:rFonts w:hint="eastAsia" w:ascii="宋体" w:hAnsi="宋体" w:eastAsia="宋体" w:cs="宋体"/>
          <w:sz w:val="24"/>
          <w:szCs w:val="24"/>
        </w:rPr>
        <w:t>。</w:t>
      </w:r>
    </w:p>
    <w:p w14:paraId="248D3A7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规范运用检查、监盘、观察、询问、函证、重新计算、重新执行、分析程序等审计方法，疑点查深查透、证据充分、程序合规。</w:t>
      </w:r>
    </w:p>
    <w:p w14:paraId="3E6D7BB8">
      <w:pPr>
        <w:keepNext w:val="0"/>
        <w:keepLines w:val="0"/>
        <w:pageBreakBefore w:val="0"/>
        <w:widowControl w:val="0"/>
        <w:kinsoku/>
        <w:wordWrap/>
        <w:overflowPunct/>
        <w:topLinePunct w:val="0"/>
        <w:autoSpaceDE/>
        <w:autoSpaceDN/>
        <w:bidi w:val="0"/>
        <w:adjustRightInd/>
        <w:snapToGrid/>
        <w:spacing w:line="312" w:lineRule="auto"/>
        <w:ind w:left="0" w:firstLine="482" w:firstLineChars="200"/>
        <w:jc w:val="both"/>
        <w:textAlignment w:val="auto"/>
        <w:outlineLvl w:val="9"/>
        <w:rPr>
          <w:rFonts w:hint="eastAsia" w:ascii="宋体" w:hAnsi="宋体" w:eastAsia="宋体" w:cs="宋体"/>
          <w:color w:val="auto"/>
          <w:sz w:val="24"/>
          <w:szCs w:val="24"/>
        </w:rPr>
      </w:pPr>
      <w:bookmarkStart w:id="422" w:name="heading_7"/>
      <w:r>
        <w:rPr>
          <w:rFonts w:hint="eastAsia" w:ascii="宋体" w:hAnsi="宋体" w:eastAsia="宋体" w:cs="宋体"/>
          <w:b/>
          <w:color w:val="auto"/>
          <w:sz w:val="24"/>
          <w:szCs w:val="24"/>
        </w:rPr>
        <w:t>二、人员及时间要求</w:t>
      </w:r>
      <w:bookmarkEnd w:id="422"/>
    </w:p>
    <w:p w14:paraId="6F1D2848">
      <w:pPr>
        <w:keepNext w:val="0"/>
        <w:keepLines w:val="0"/>
        <w:pageBreakBefore w:val="0"/>
        <w:widowControl w:val="0"/>
        <w:kinsoku/>
        <w:wordWrap/>
        <w:overflowPunct/>
        <w:topLinePunct w:val="0"/>
        <w:autoSpaceDE/>
        <w:autoSpaceDN/>
        <w:bidi w:val="0"/>
        <w:adjustRightInd/>
        <w:snapToGrid/>
        <w:spacing w:line="312" w:lineRule="auto"/>
        <w:ind w:left="0" w:firstLine="482"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bookmarkStart w:id="423" w:name="heading_8"/>
      <w:r>
        <w:rPr>
          <w:rFonts w:hint="eastAsia" w:ascii="宋体" w:hAnsi="宋体" w:eastAsia="宋体" w:cs="宋体"/>
          <w:b/>
          <w:color w:val="000000" w:themeColor="text1"/>
          <w:sz w:val="24"/>
          <w:szCs w:val="24"/>
          <w14:textFill>
            <w14:solidFill>
              <w14:schemeClr w14:val="tx1"/>
            </w14:solidFill>
          </w14:textFill>
        </w:rPr>
        <w:t>（一）审计人员组成及要求</w:t>
      </w:r>
      <w:bookmarkEnd w:id="423"/>
    </w:p>
    <w:p w14:paraId="127D01C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审计组总人数不少于5人：项目负责</w:t>
      </w:r>
      <w:r>
        <w:rPr>
          <w:rFonts w:hint="eastAsia" w:ascii="宋体" w:hAnsi="宋体" w:eastAsia="宋体" w:cs="宋体"/>
          <w:color w:val="000000" w:themeColor="text1"/>
          <w:sz w:val="24"/>
          <w:szCs w:val="24"/>
          <w14:textFill>
            <w14:solidFill>
              <w14:schemeClr w14:val="tx1"/>
            </w14:solidFill>
          </w14:textFill>
        </w:rPr>
        <w:t>人1名、主审及参审人员</w:t>
      </w:r>
      <w:r>
        <w:rPr>
          <w:rFonts w:hint="eastAsia" w:ascii="宋体" w:hAnsi="宋体" w:eastAsia="宋体" w:cs="宋体"/>
          <w:b w:val="0"/>
          <w:bCs/>
          <w:color w:val="000000" w:themeColor="text1"/>
          <w:sz w:val="24"/>
          <w:szCs w:val="24"/>
          <w14:textFill>
            <w14:solidFill>
              <w14:schemeClr w14:val="tx1"/>
            </w14:solidFill>
          </w14:textFill>
        </w:rPr>
        <w:t>不少于4名</w:t>
      </w:r>
      <w:r>
        <w:rPr>
          <w:rFonts w:hint="eastAsia" w:ascii="宋体" w:hAnsi="宋体" w:eastAsia="宋体" w:cs="宋体"/>
          <w:b w:val="0"/>
          <w:bCs/>
          <w:color w:val="000000" w:themeColor="text1"/>
          <w:sz w:val="24"/>
          <w:szCs w:val="24"/>
          <w:lang w:eastAsia="zh-CN"/>
          <w14:textFill>
            <w14:solidFill>
              <w14:schemeClr w14:val="tx1"/>
            </w14:solidFill>
          </w14:textFill>
        </w:rPr>
        <w:t>。5人中至少需配备1名熟悉医疗卫生行业基建项目管理、1名熟悉医保政策及医疗收费规范、1名熟悉信息系统安全与数据保密的专业人员</w:t>
      </w:r>
      <w:r>
        <w:rPr>
          <w:rFonts w:hint="eastAsia" w:cs="宋体"/>
          <w:b w:val="0"/>
          <w:bCs/>
          <w:color w:val="000000" w:themeColor="text1"/>
          <w:sz w:val="24"/>
          <w:szCs w:val="24"/>
          <w:lang w:eastAsia="zh-CN"/>
          <w14:textFill>
            <w14:solidFill>
              <w14:schemeClr w14:val="tx1"/>
            </w14:solidFill>
          </w14:textFill>
        </w:rPr>
        <w:t>。投标单位可以出具工作年限证明文件，</w:t>
      </w:r>
      <w:r>
        <w:rPr>
          <w:rFonts w:hint="eastAsia" w:ascii="宋体" w:hAnsi="宋体" w:eastAsia="宋体" w:cs="宋体"/>
          <w:b w:val="0"/>
          <w:bCs/>
          <w:color w:val="000000" w:themeColor="text1"/>
          <w:sz w:val="24"/>
          <w:szCs w:val="24"/>
          <w:lang w:eastAsia="zh-CN"/>
          <w14:textFill>
            <w14:solidFill>
              <w14:schemeClr w14:val="tx1"/>
            </w14:solidFill>
          </w14:textFill>
        </w:rPr>
        <w:t>上述人员需具备对应领域2年及以上工作经验。所有人员均为投标单位专职在职人员，投标时须提供近3个月社保缴纳证明。</w:t>
      </w:r>
    </w:p>
    <w:p w14:paraId="5F2E42A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项目负责人：</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持有国家注册会计师证书</w:t>
      </w:r>
      <w:r>
        <w:rPr>
          <w:rFonts w:hint="eastAsia" w:cs="宋体"/>
          <w:b w:val="0"/>
          <w:bCs w:val="0"/>
          <w:strike w:val="0"/>
          <w:dstrike w:val="0"/>
          <w:color w:val="000000" w:themeColor="text1"/>
          <w:sz w:val="24"/>
          <w:szCs w:val="24"/>
          <w:highlight w:val="none"/>
          <w:lang w:eastAsia="zh-CN"/>
          <w14:textFill>
            <w14:solidFill>
              <w14:schemeClr w14:val="tx1"/>
            </w14:solidFill>
          </w14:textFill>
        </w:rPr>
        <w:t>和</w:t>
      </w:r>
      <w:r>
        <w:rPr>
          <w:rFonts w:hint="eastAsia" w:ascii="宋体" w:hAnsi="宋体" w:eastAsia="宋体" w:cs="宋体"/>
          <w:b w:val="0"/>
          <w:bCs w:val="0"/>
          <w:strike w:val="0"/>
          <w:dstrike w:val="0"/>
          <w:color w:val="000000" w:themeColor="text1"/>
          <w:sz w:val="24"/>
          <w:szCs w:val="24"/>
          <w:highlight w:val="none"/>
          <w14:textFill>
            <w14:solidFill>
              <w14:schemeClr w14:val="tx1"/>
            </w14:solidFill>
          </w14:textFill>
        </w:rPr>
        <w:t>国家人力资源和社会保障部门认可的会计或审计</w:t>
      </w:r>
      <w:r>
        <w:rPr>
          <w:rFonts w:hint="eastAsia" w:cs="宋体"/>
          <w:b w:val="0"/>
          <w:bCs w:val="0"/>
          <w:strike w:val="0"/>
          <w:dstrike w:val="0"/>
          <w:color w:val="000000" w:themeColor="text1"/>
          <w:sz w:val="24"/>
          <w:szCs w:val="24"/>
          <w:highlight w:val="none"/>
          <w:lang w:eastAsia="zh-CN"/>
          <w14:textFill>
            <w14:solidFill>
              <w14:schemeClr w14:val="tx1"/>
            </w14:solidFill>
          </w14:textFill>
        </w:rPr>
        <w:t>中级及以上</w:t>
      </w:r>
      <w:r>
        <w:rPr>
          <w:rFonts w:hint="eastAsia" w:ascii="宋体" w:hAnsi="宋体" w:eastAsia="宋体" w:cs="宋体"/>
          <w:b w:val="0"/>
          <w:bCs w:val="0"/>
          <w:strike w:val="0"/>
          <w:dstrike w:val="0"/>
          <w:color w:val="000000" w:themeColor="text1"/>
          <w:sz w:val="24"/>
          <w:szCs w:val="24"/>
          <w:highlight w:val="none"/>
          <w14:textFill>
            <w14:solidFill>
              <w14:schemeClr w14:val="tx1"/>
            </w14:solidFill>
          </w14:textFill>
        </w:rPr>
        <w:t>职称</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从事审计工作5年及以上，具有丰富的审计项目管理经验；提供近3年独立负责医疗/事业单位审计项目业绩（财务审计、财务收支审计、专项审计）。</w:t>
      </w:r>
    </w:p>
    <w:p w14:paraId="105A006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3.主审人员：（1）具有注册会计师证书或中级及以上会计/审计职称；（2）从事财务审计工作3年及以上；（3）</w:t>
      </w:r>
      <w:r>
        <w:rPr>
          <w:rFonts w:hint="eastAsia" w:ascii="宋体" w:hAnsi="宋体" w:eastAsia="宋体" w:cs="宋体"/>
          <w:color w:val="000000" w:themeColor="text1"/>
          <w:sz w:val="24"/>
          <w:szCs w:val="24"/>
          <w:highlight w:val="none"/>
          <w:lang w:eastAsia="zh-CN"/>
          <w14:textFill>
            <w14:solidFill>
              <w14:schemeClr w14:val="tx1"/>
            </w14:solidFill>
          </w14:textFill>
        </w:rPr>
        <w:t>医疗机构或事业单位审计相关工作经验，能够独立完成审计取证、底稿编制、报告撰写等核心工作。</w:t>
      </w:r>
    </w:p>
    <w:p w14:paraId="6DF9952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4.参审人员：</w:t>
      </w:r>
      <w:r>
        <w:rPr>
          <w:rFonts w:hint="eastAsia" w:ascii="宋体" w:hAnsi="宋体" w:eastAsia="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1）具备会计、审计、财务等相关专业；（2）具有初级及以上会计/审计职称；（3）从事财务、审计相关工作1年及以上，熟悉财务审计基础流程及政府会计制度。</w:t>
      </w:r>
    </w:p>
    <w:p w14:paraId="66EACC4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业绩证明材料：业绩证明材料以合同关键页、中标/成交通知书、审计报告首页及签字盖章页为准，须能清晰体现项目负责人、项目名称、服务内容、委托单位等信息，时间以合同签订时间或审计报告出具时间为准。</w:t>
      </w:r>
    </w:p>
    <w:p w14:paraId="6FB9CD3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人员稳定要求：未经采购人</w:t>
      </w:r>
      <w:r>
        <w:rPr>
          <w:rFonts w:hint="eastAsia" w:ascii="宋体" w:hAnsi="宋体" w:eastAsia="宋体" w:cs="宋体"/>
          <w:b/>
          <w:color w:val="000000" w:themeColor="text1"/>
          <w:sz w:val="24"/>
          <w:szCs w:val="24"/>
          <w14:textFill>
            <w14:solidFill>
              <w14:schemeClr w14:val="tx1"/>
            </w14:solidFill>
          </w14:textFill>
        </w:rPr>
        <w:t>书面同意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不得擅自更换项目负责人及主审</w:t>
      </w:r>
      <w:r>
        <w:rPr>
          <w:rFonts w:hint="eastAsia" w:ascii="宋体" w:hAnsi="宋体" w:eastAsia="宋体" w:cs="宋体"/>
          <w:color w:val="000000" w:themeColor="text1"/>
          <w:sz w:val="24"/>
          <w:szCs w:val="24"/>
          <w14:textFill>
            <w14:solidFill>
              <w14:schemeClr w14:val="tx1"/>
            </w14:solidFill>
          </w14:textFill>
        </w:rPr>
        <w:t>；确需更换的</w:t>
      </w:r>
      <w:r>
        <w:rPr>
          <w:rFonts w:hint="eastAsia" w:ascii="宋体" w:hAnsi="宋体" w:eastAsia="宋体" w:cs="宋体"/>
          <w:color w:val="000000" w:themeColor="text1"/>
          <w:sz w:val="24"/>
          <w:szCs w:val="24"/>
          <w:highlight w:val="none"/>
          <w14:textFill>
            <w14:solidFill>
              <w14:schemeClr w14:val="tx1"/>
            </w14:solidFill>
          </w14:textFill>
        </w:rPr>
        <w:t>，新人员的证书、职称、工作年限、相关行业经验等核心资质与工作经验均不低于原人员标准，且需提前5个工作日书面报备并提供新人员全套资质证明，经采购人书面同意后方可更换。</w:t>
      </w:r>
    </w:p>
    <w:p w14:paraId="51E8B51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7.所有审计人员需在现场审计期间全工作日驻场（每日驻场时长不低于8小时，每周驻场5个工作日），采购人有权对人员到岗情况进行考勤，考勤不合格的，采购人可要求更换人员并扣除相应服务费用</w:t>
      </w:r>
      <w:r>
        <w:rPr>
          <w:rFonts w:hint="eastAsia" w:ascii="宋体" w:hAnsi="宋体" w:eastAsia="宋体" w:cs="宋体"/>
          <w:color w:val="000000" w:themeColor="text1"/>
          <w:sz w:val="24"/>
          <w:szCs w:val="24"/>
          <w:highlight w:val="none"/>
          <w14:textFill>
            <w14:solidFill>
              <w14:schemeClr w14:val="tx1"/>
            </w14:solidFill>
          </w14:textFill>
        </w:rPr>
        <w:t>，服从医院管理，定期汇报进</w:t>
      </w:r>
      <w:r>
        <w:rPr>
          <w:rFonts w:hint="eastAsia" w:ascii="宋体" w:hAnsi="宋体" w:eastAsia="宋体" w:cs="宋体"/>
          <w:color w:val="000000" w:themeColor="text1"/>
          <w:sz w:val="24"/>
          <w:szCs w:val="24"/>
          <w14:textFill>
            <w14:solidFill>
              <w14:schemeClr w14:val="tx1"/>
            </w14:solidFill>
          </w14:textFill>
        </w:rPr>
        <w:t>展。</w:t>
      </w:r>
    </w:p>
    <w:p w14:paraId="744BF318">
      <w:pPr>
        <w:keepNext w:val="0"/>
        <w:keepLines w:val="0"/>
        <w:pageBreakBefore w:val="0"/>
        <w:widowControl w:val="0"/>
        <w:kinsoku/>
        <w:wordWrap/>
        <w:overflowPunct/>
        <w:topLinePunct w:val="0"/>
        <w:autoSpaceDE/>
        <w:autoSpaceDN/>
        <w:bidi w:val="0"/>
        <w:adjustRightInd/>
        <w:snapToGrid/>
        <w:spacing w:line="312" w:lineRule="auto"/>
        <w:ind w:left="0" w:firstLine="482"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bookmarkStart w:id="424" w:name="heading_9"/>
      <w:r>
        <w:rPr>
          <w:rFonts w:hint="eastAsia" w:ascii="宋体" w:hAnsi="宋体" w:eastAsia="宋体" w:cs="宋体"/>
          <w:b/>
          <w:color w:val="000000" w:themeColor="text1"/>
          <w:sz w:val="24"/>
          <w:szCs w:val="24"/>
          <w14:textFill>
            <w14:solidFill>
              <w14:schemeClr w14:val="tx1"/>
            </w14:solidFill>
          </w14:textFill>
        </w:rPr>
        <w:t>（二）时间要求</w:t>
      </w:r>
      <w:bookmarkEnd w:id="424"/>
    </w:p>
    <w:p w14:paraId="2CC5F56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中标并签订合同后</w:t>
      </w:r>
      <w:r>
        <w:rPr>
          <w:rFonts w:hint="eastAsia" w:ascii="宋体" w:hAnsi="宋体" w:eastAsia="宋体" w:cs="宋体"/>
          <w:b/>
          <w:color w:val="000000" w:themeColor="text1"/>
          <w:sz w:val="24"/>
          <w:szCs w:val="24"/>
          <w14:textFill>
            <w14:solidFill>
              <w14:schemeClr w14:val="tx1"/>
            </w14:solidFill>
          </w14:textFill>
        </w:rPr>
        <w:t>3个工作日内</w:t>
      </w:r>
      <w:r>
        <w:rPr>
          <w:rFonts w:hint="eastAsia" w:ascii="宋体" w:hAnsi="宋体" w:eastAsia="宋体" w:cs="宋体"/>
          <w:color w:val="000000" w:themeColor="text1"/>
          <w:sz w:val="24"/>
          <w:szCs w:val="24"/>
          <w14:textFill>
            <w14:solidFill>
              <w14:schemeClr w14:val="tx1"/>
            </w14:solidFill>
          </w14:textFill>
        </w:rPr>
        <w:t>进场开展现场工作。</w:t>
      </w:r>
    </w:p>
    <w:p w14:paraId="1689312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总期限：</w:t>
      </w:r>
      <w:r>
        <w:rPr>
          <w:rFonts w:hint="eastAsia" w:cs="宋体"/>
          <w:b/>
          <w:color w:val="000000" w:themeColor="text1"/>
          <w:sz w:val="24"/>
          <w:szCs w:val="24"/>
          <w:lang w:val="en-US" w:eastAsia="zh-CN"/>
          <w14:textFill>
            <w14:solidFill>
              <w14:schemeClr w14:val="tx1"/>
            </w14:solidFill>
          </w14:textFill>
        </w:rPr>
        <w:t>90</w:t>
      </w:r>
      <w:r>
        <w:rPr>
          <w:rFonts w:hint="eastAsia" w:ascii="宋体" w:hAnsi="宋体" w:eastAsia="宋体" w:cs="宋体"/>
          <w:b/>
          <w:color w:val="000000" w:themeColor="text1"/>
          <w:sz w:val="24"/>
          <w:szCs w:val="24"/>
          <w14:textFill>
            <w14:solidFill>
              <w14:schemeClr w14:val="tx1"/>
            </w14:solidFill>
          </w14:textFill>
        </w:rPr>
        <w:t>日内</w:t>
      </w:r>
      <w:r>
        <w:rPr>
          <w:rFonts w:hint="eastAsia" w:ascii="宋体" w:hAnsi="宋体" w:eastAsia="宋体" w:cs="宋体"/>
          <w:color w:val="000000" w:themeColor="text1"/>
          <w:sz w:val="24"/>
          <w:szCs w:val="24"/>
          <w14:textFill>
            <w14:solidFill>
              <w14:schemeClr w14:val="tx1"/>
            </w14:solidFill>
          </w14:textFill>
        </w:rPr>
        <w:t>完成全部审计并交付正式成果。</w:t>
      </w:r>
    </w:p>
    <w:p w14:paraId="6B8A6D4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阶段节点：</w:t>
      </w:r>
    </w:p>
    <w:p w14:paraId="6709F54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合同签订后</w:t>
      </w:r>
      <w:r>
        <w:rPr>
          <w:rFonts w:hint="eastAsia" w:ascii="宋体" w:hAnsi="宋体" w:eastAsia="宋体" w:cs="宋体"/>
          <w:b/>
          <w:bCs/>
          <w:color w:val="000000" w:themeColor="text1"/>
          <w:sz w:val="24"/>
          <w:szCs w:val="24"/>
          <w14:textFill>
            <w14:solidFill>
              <w14:schemeClr w14:val="tx1"/>
            </w14:solidFill>
          </w14:textFill>
        </w:rPr>
        <w:t>3</w:t>
      </w:r>
      <w:r>
        <w:rPr>
          <w:rFonts w:hint="eastAsia" w:ascii="宋体" w:hAnsi="宋体" w:eastAsia="宋体" w:cs="宋体"/>
          <w:b/>
          <w:color w:val="000000" w:themeColor="text1"/>
          <w:sz w:val="24"/>
          <w:szCs w:val="24"/>
          <w14:textFill>
            <w14:solidFill>
              <w14:schemeClr w14:val="tx1"/>
            </w14:solidFill>
          </w14:textFill>
        </w:rPr>
        <w:t>日内</w:t>
      </w:r>
      <w:r>
        <w:rPr>
          <w:rFonts w:hint="eastAsia" w:ascii="宋体" w:hAnsi="宋体" w:eastAsia="宋体" w:cs="宋体"/>
          <w:color w:val="000000" w:themeColor="text1"/>
          <w:sz w:val="24"/>
          <w:szCs w:val="24"/>
          <w14:textFill>
            <w14:solidFill>
              <w14:schemeClr w14:val="tx1"/>
            </w14:solidFill>
          </w14:textFill>
        </w:rPr>
        <w:t>完成首次对接，明确资料清单与现场安排。</w:t>
      </w:r>
    </w:p>
    <w:p w14:paraId="46C7494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现场启动后</w:t>
      </w:r>
      <w:r>
        <w:rPr>
          <w:rFonts w:hint="eastAsia" w:cs="宋体"/>
          <w:b/>
          <w:bCs/>
          <w:color w:val="000000" w:themeColor="text1"/>
          <w:sz w:val="24"/>
          <w:szCs w:val="24"/>
          <w:lang w:val="en-US" w:eastAsia="zh-CN"/>
          <w14:textFill>
            <w14:solidFill>
              <w14:schemeClr w14:val="tx1"/>
            </w14:solidFill>
          </w14:textFill>
        </w:rPr>
        <w:t>60</w:t>
      </w:r>
      <w:r>
        <w:rPr>
          <w:rFonts w:hint="eastAsia" w:ascii="宋体" w:hAnsi="宋体" w:eastAsia="宋体" w:cs="宋体"/>
          <w:b/>
          <w:color w:val="000000" w:themeColor="text1"/>
          <w:sz w:val="24"/>
          <w:szCs w:val="24"/>
          <w14:textFill>
            <w14:solidFill>
              <w14:schemeClr w14:val="tx1"/>
            </w14:solidFill>
          </w14:textFill>
        </w:rPr>
        <w:t>日内</w:t>
      </w:r>
      <w:r>
        <w:rPr>
          <w:rFonts w:hint="eastAsia" w:ascii="宋体" w:hAnsi="宋体" w:eastAsia="宋体" w:cs="宋体"/>
          <w:color w:val="000000" w:themeColor="text1"/>
          <w:sz w:val="24"/>
          <w:szCs w:val="24"/>
          <w14:textFill>
            <w14:solidFill>
              <w14:schemeClr w14:val="tx1"/>
            </w14:solidFill>
          </w14:textFill>
        </w:rPr>
        <w:t>完成全部现场取证、核查、数据汇总。</w:t>
      </w:r>
    </w:p>
    <w:p w14:paraId="7849209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现场结束后</w:t>
      </w:r>
      <w:r>
        <w:rPr>
          <w:rFonts w:hint="eastAsia" w:cs="宋体"/>
          <w:b/>
          <w:color w:val="000000" w:themeColor="text1"/>
          <w:sz w:val="24"/>
          <w:szCs w:val="24"/>
          <w:lang w:val="en-US" w:eastAsia="zh-CN"/>
          <w14:textFill>
            <w14:solidFill>
              <w14:schemeClr w14:val="tx1"/>
            </w14:solidFill>
          </w14:textFill>
        </w:rPr>
        <w:t>20</w:t>
      </w:r>
      <w:r>
        <w:rPr>
          <w:rFonts w:hint="eastAsia" w:ascii="宋体" w:hAnsi="宋体" w:eastAsia="宋体" w:cs="宋体"/>
          <w:b/>
          <w:color w:val="000000" w:themeColor="text1"/>
          <w:sz w:val="24"/>
          <w:szCs w:val="24"/>
          <w14:textFill>
            <w14:solidFill>
              <w14:schemeClr w14:val="tx1"/>
            </w14:solidFill>
          </w14:textFill>
        </w:rPr>
        <w:t>日内</w:t>
      </w:r>
      <w:r>
        <w:rPr>
          <w:rFonts w:hint="eastAsia" w:ascii="宋体" w:hAnsi="宋体" w:eastAsia="宋体" w:cs="宋体"/>
          <w:color w:val="000000" w:themeColor="text1"/>
          <w:sz w:val="24"/>
          <w:szCs w:val="24"/>
          <w14:textFill>
            <w14:solidFill>
              <w14:schemeClr w14:val="tx1"/>
            </w14:solidFill>
          </w14:textFill>
        </w:rPr>
        <w:t>提交审计报告初稿。</w:t>
      </w:r>
    </w:p>
    <w:p w14:paraId="2F008AB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收到采购人反馈后</w:t>
      </w:r>
      <w:r>
        <w:rPr>
          <w:rFonts w:hint="eastAsia" w:cs="宋体"/>
          <w:b/>
          <w:color w:val="000000" w:themeColor="text1"/>
          <w:sz w:val="24"/>
          <w:szCs w:val="24"/>
          <w:lang w:val="en-US" w:eastAsia="zh-CN"/>
          <w14:textFill>
            <w14:solidFill>
              <w14:schemeClr w14:val="tx1"/>
            </w14:solidFill>
          </w14:textFill>
        </w:rPr>
        <w:t>10</w:t>
      </w:r>
      <w:r>
        <w:rPr>
          <w:rFonts w:hint="eastAsia" w:ascii="宋体" w:hAnsi="宋体" w:eastAsia="宋体" w:cs="宋体"/>
          <w:b/>
          <w:color w:val="000000" w:themeColor="text1"/>
          <w:sz w:val="24"/>
          <w:szCs w:val="24"/>
          <w14:textFill>
            <w14:solidFill>
              <w14:schemeClr w14:val="tx1"/>
            </w14:solidFill>
          </w14:textFill>
        </w:rPr>
        <w:t>日内</w:t>
      </w:r>
      <w:r>
        <w:rPr>
          <w:rFonts w:hint="eastAsia" w:ascii="宋体" w:hAnsi="宋体" w:eastAsia="宋体" w:cs="宋体"/>
          <w:color w:val="000000" w:themeColor="text1"/>
          <w:sz w:val="24"/>
          <w:szCs w:val="24"/>
          <w14:textFill>
            <w14:solidFill>
              <w14:schemeClr w14:val="tx1"/>
            </w14:solidFill>
          </w14:textFill>
        </w:rPr>
        <w:t>完成修改完善。</w:t>
      </w:r>
    </w:p>
    <w:p w14:paraId="05EB9B9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cs="宋体"/>
          <w:b/>
          <w:bCs/>
          <w:color w:val="000000" w:themeColor="text1"/>
          <w:sz w:val="24"/>
          <w:szCs w:val="24"/>
          <w:lang w:val="en-US" w:eastAsia="zh-CN"/>
          <w14:textFill>
            <w14:solidFill>
              <w14:schemeClr w14:val="tx1"/>
            </w14:solidFill>
          </w14:textFill>
        </w:rPr>
        <w:t>90</w:t>
      </w:r>
      <w:r>
        <w:rPr>
          <w:rFonts w:hint="eastAsia" w:ascii="宋体" w:hAnsi="宋体" w:eastAsia="宋体" w:cs="宋体"/>
          <w:b/>
          <w:bCs/>
          <w:color w:val="000000" w:themeColor="text1"/>
          <w:sz w:val="24"/>
          <w:szCs w:val="24"/>
          <w14:textFill>
            <w14:solidFill>
              <w14:schemeClr w14:val="tx1"/>
            </w14:solidFill>
          </w14:textFill>
        </w:rPr>
        <w:t>日内</w:t>
      </w:r>
      <w:r>
        <w:rPr>
          <w:rFonts w:hint="eastAsia" w:ascii="宋体" w:hAnsi="宋体" w:eastAsia="宋体" w:cs="宋体"/>
          <w:color w:val="000000" w:themeColor="text1"/>
          <w:sz w:val="24"/>
          <w:szCs w:val="24"/>
          <w14:textFill>
            <w14:solidFill>
              <w14:schemeClr w14:val="tx1"/>
            </w14:solidFill>
          </w14:textFill>
        </w:rPr>
        <w:t>提交双方确认的正式报告与全套成果。</w:t>
      </w:r>
    </w:p>
    <w:p w14:paraId="558D537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延期：</w:t>
      </w:r>
      <w:r>
        <w:rPr>
          <w:rFonts w:hint="eastAsia" w:ascii="宋体" w:hAnsi="宋体" w:eastAsia="宋体" w:cs="宋体"/>
          <w:color w:val="000000" w:themeColor="text1"/>
          <w:sz w:val="24"/>
          <w:szCs w:val="24"/>
          <w:highlight w:val="none"/>
          <w14:textFill>
            <w14:solidFill>
              <w14:schemeClr w14:val="tx1"/>
            </w14:solidFill>
          </w14:textFill>
        </w:rPr>
        <w:t>特殊情况需延长的，提前5个工作日书面申请并说明具体原因及延期时长，获批后方可顺延，</w:t>
      </w:r>
      <w:r>
        <w:rPr>
          <w:rFonts w:hint="eastAsia" w:cs="宋体"/>
          <w:color w:val="000000" w:themeColor="text1"/>
          <w:sz w:val="24"/>
          <w:szCs w:val="24"/>
          <w:highlight w:val="none"/>
          <w:lang w:eastAsia="zh-CN"/>
          <w14:textFill>
            <w14:solidFill>
              <w14:schemeClr w14:val="tx1"/>
            </w14:solidFill>
          </w14:textFill>
        </w:rPr>
        <w:t>整体项目</w:t>
      </w:r>
      <w:r>
        <w:rPr>
          <w:rFonts w:hint="eastAsia" w:ascii="宋体" w:hAnsi="宋体" w:eastAsia="宋体" w:cs="宋体"/>
          <w:color w:val="000000" w:themeColor="text1"/>
          <w:sz w:val="24"/>
          <w:szCs w:val="24"/>
          <w:highlight w:val="none"/>
          <w14:textFill>
            <w14:solidFill>
              <w14:schemeClr w14:val="tx1"/>
            </w14:solidFill>
          </w14:textFill>
        </w:rPr>
        <w:t>累计延期不得超过</w:t>
      </w:r>
      <w:r>
        <w:rPr>
          <w:rFonts w:hint="eastAsia"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次，</w:t>
      </w:r>
      <w:r>
        <w:rPr>
          <w:rFonts w:hint="eastAsia" w:cs="宋体"/>
          <w:color w:val="000000" w:themeColor="text1"/>
          <w:sz w:val="24"/>
          <w:szCs w:val="24"/>
          <w:highlight w:val="none"/>
          <w:lang w:val="en-US" w:eastAsia="zh-CN"/>
          <w14:textFill>
            <w14:solidFill>
              <w14:schemeClr w14:val="tx1"/>
            </w14:solidFill>
          </w14:textFill>
        </w:rPr>
        <w:t>单次</w:t>
      </w:r>
      <w:r>
        <w:rPr>
          <w:rFonts w:hint="eastAsia" w:ascii="宋体" w:hAnsi="宋体" w:eastAsia="宋体" w:cs="宋体"/>
          <w:color w:val="000000" w:themeColor="text1"/>
          <w:sz w:val="24"/>
          <w:szCs w:val="24"/>
          <w:highlight w:val="none"/>
          <w14:textFill>
            <w14:solidFill>
              <w14:schemeClr w14:val="tx1"/>
            </w14:solidFill>
          </w14:textFill>
        </w:rPr>
        <w:t>最长不超过15日；若未获批擅自延期或超期完成，每逾期1日，按审计服务合同总金额的</w:t>
      </w:r>
      <w:r>
        <w:rPr>
          <w:rFonts w:hint="eastAsia" w:ascii="宋体" w:hAnsi="宋体" w:eastAsia="宋体" w:cs="宋体"/>
          <w:color w:val="000000" w:themeColor="text1"/>
          <w:sz w:val="24"/>
          <w:szCs w:val="24"/>
          <w:highlight w:val="none"/>
          <w:lang w:val="en-US" w:eastAsia="zh-CN"/>
          <w14:textFill>
            <w14:solidFill>
              <w14:schemeClr w14:val="tx1"/>
            </w14:solidFill>
          </w14:textFill>
        </w:rPr>
        <w:t>0.05</w:t>
      </w:r>
      <w:r>
        <w:rPr>
          <w:rFonts w:hint="eastAsia" w:ascii="宋体" w:hAnsi="宋体" w:eastAsia="宋体" w:cs="宋体"/>
          <w:color w:val="000000" w:themeColor="text1"/>
          <w:sz w:val="24"/>
          <w:szCs w:val="24"/>
          <w:highlight w:val="none"/>
          <w14:textFill>
            <w14:solidFill>
              <w14:schemeClr w14:val="tx1"/>
            </w14:solidFill>
          </w14:textFill>
        </w:rPr>
        <w:t>‰扣除违约金，逾期超过10日的，采购人有权终止合同并追究违约责任。</w:t>
      </w:r>
    </w:p>
    <w:p w14:paraId="192DF83F">
      <w:pPr>
        <w:keepNext w:val="0"/>
        <w:keepLines w:val="0"/>
        <w:pageBreakBefore w:val="0"/>
        <w:widowControl w:val="0"/>
        <w:kinsoku/>
        <w:wordWrap/>
        <w:overflowPunct/>
        <w:topLinePunct w:val="0"/>
        <w:autoSpaceDE/>
        <w:autoSpaceDN/>
        <w:bidi w:val="0"/>
        <w:adjustRightInd/>
        <w:snapToGrid/>
        <w:spacing w:line="312" w:lineRule="auto"/>
        <w:ind w:left="0" w:firstLine="482" w:firstLineChars="200"/>
        <w:jc w:val="both"/>
        <w:textAlignment w:val="auto"/>
        <w:outlineLvl w:val="9"/>
        <w:rPr>
          <w:rFonts w:hint="eastAsia" w:ascii="宋体" w:hAnsi="宋体" w:eastAsia="宋体" w:cs="宋体"/>
          <w:sz w:val="24"/>
          <w:szCs w:val="24"/>
        </w:rPr>
      </w:pPr>
      <w:bookmarkStart w:id="425" w:name="heading_10"/>
      <w:r>
        <w:rPr>
          <w:rFonts w:hint="eastAsia" w:ascii="宋体" w:hAnsi="宋体" w:eastAsia="宋体" w:cs="宋体"/>
          <w:b/>
          <w:sz w:val="24"/>
          <w:szCs w:val="24"/>
        </w:rPr>
        <w:t>三、成果交付要求</w:t>
      </w:r>
      <w:bookmarkEnd w:id="425"/>
    </w:p>
    <w:p w14:paraId="7218FA5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正式审计报告：纸质版</w:t>
      </w:r>
      <w:r>
        <w:rPr>
          <w:rFonts w:hint="eastAsia" w:ascii="宋体" w:hAnsi="宋体" w:eastAsia="宋体" w:cs="宋体"/>
          <w:b/>
          <w:sz w:val="24"/>
          <w:szCs w:val="24"/>
        </w:rPr>
        <w:t>5份</w:t>
      </w:r>
      <w:r>
        <w:rPr>
          <w:rFonts w:hint="eastAsia" w:ascii="宋体" w:hAnsi="宋体" w:eastAsia="宋体" w:cs="宋体"/>
          <w:sz w:val="24"/>
          <w:szCs w:val="24"/>
        </w:rPr>
        <w:t>+不可篡改PDF电子版+可编辑电子版；内容含事实描述、问题定性、政策依据、整改建议、责任主体、完成时限。</w:t>
      </w:r>
    </w:p>
    <w:p w14:paraId="2996690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配套成果（审计数据台账、问题清单、整改台账等）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提供纸质版3份+电子版（Excel/Word/不可篡改PDF格式，按类别整理成压缩包），底稿归档、证据链资料提供纸质版1套+扫描件（PDF格式），所有电子版资料均需刻录至不可擦写U盘提交1份</w:t>
      </w:r>
      <w:r>
        <w:rPr>
          <w:rFonts w:hint="eastAsia" w:ascii="宋体" w:hAnsi="宋体" w:eastAsia="宋体" w:cs="宋体"/>
          <w:sz w:val="24"/>
          <w:szCs w:val="24"/>
          <w:highlight w:val="none"/>
          <w:lang w:eastAsia="zh-CN"/>
        </w:rPr>
        <w:t>。</w:t>
      </w:r>
    </w:p>
    <w:p w14:paraId="4B74AB2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交付物须符合医院档案管理要求，清晰、完整、可追溯、可核查。所有成果需现场递交至采购人指定部门</w:t>
      </w:r>
      <w:r>
        <w:rPr>
          <w:rFonts w:hint="eastAsia" w:ascii="宋体" w:hAnsi="宋体" w:eastAsia="宋体" w:cs="宋体"/>
          <w:sz w:val="24"/>
          <w:szCs w:val="24"/>
          <w:highlight w:val="none"/>
          <w:lang w:eastAsia="zh-CN"/>
        </w:rPr>
        <w:t>。</w:t>
      </w:r>
    </w:p>
    <w:p w14:paraId="5E4A4A98">
      <w:pPr>
        <w:keepNext w:val="0"/>
        <w:keepLines w:val="0"/>
        <w:pageBreakBefore w:val="0"/>
        <w:widowControl w:val="0"/>
        <w:kinsoku/>
        <w:wordWrap/>
        <w:overflowPunct/>
        <w:topLinePunct w:val="0"/>
        <w:autoSpaceDE/>
        <w:autoSpaceDN/>
        <w:bidi w:val="0"/>
        <w:adjustRightInd/>
        <w:snapToGrid/>
        <w:spacing w:line="312" w:lineRule="auto"/>
        <w:ind w:left="0" w:firstLine="482" w:firstLineChars="200"/>
        <w:jc w:val="both"/>
        <w:textAlignment w:val="auto"/>
        <w:outlineLvl w:val="9"/>
        <w:rPr>
          <w:rFonts w:hint="eastAsia" w:ascii="宋体" w:hAnsi="宋体" w:eastAsia="宋体" w:cs="宋体"/>
          <w:sz w:val="24"/>
          <w:szCs w:val="24"/>
        </w:rPr>
      </w:pPr>
      <w:bookmarkStart w:id="426" w:name="heading_11"/>
      <w:r>
        <w:rPr>
          <w:rFonts w:hint="eastAsia" w:ascii="宋体" w:hAnsi="宋体" w:eastAsia="宋体" w:cs="宋体"/>
          <w:b/>
          <w:sz w:val="24"/>
          <w:szCs w:val="24"/>
        </w:rPr>
        <w:t>四、质量与责任要求</w:t>
      </w:r>
      <w:bookmarkEnd w:id="426"/>
    </w:p>
    <w:p w14:paraId="2452959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审计机构对报告真实性、准确性、完整性</w:t>
      </w:r>
      <w:r>
        <w:rPr>
          <w:rFonts w:hint="eastAsia" w:ascii="宋体" w:hAnsi="宋体" w:eastAsia="宋体" w:cs="宋体"/>
          <w:b/>
          <w:sz w:val="24"/>
          <w:szCs w:val="24"/>
        </w:rPr>
        <w:t>终身负责</w:t>
      </w:r>
      <w:r>
        <w:rPr>
          <w:rFonts w:hint="eastAsia" w:ascii="宋体" w:hAnsi="宋体" w:eastAsia="宋体" w:cs="宋体"/>
          <w:sz w:val="24"/>
          <w:szCs w:val="24"/>
        </w:rPr>
        <w:t>。</w:t>
      </w:r>
    </w:p>
    <w:p w14:paraId="4C827DE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若出现</w:t>
      </w:r>
      <w:r>
        <w:rPr>
          <w:rFonts w:hint="eastAsia" w:ascii="宋体" w:hAnsi="宋体" w:eastAsia="宋体" w:cs="宋体"/>
          <w:b/>
          <w:sz w:val="24"/>
          <w:szCs w:val="24"/>
        </w:rPr>
        <w:t>重大问题遗漏、定性错误、报告虚假、整改闭环缺失</w:t>
      </w:r>
      <w:r>
        <w:rPr>
          <w:rFonts w:hint="eastAsia" w:ascii="宋体" w:hAnsi="宋体" w:eastAsia="宋体" w:cs="宋体"/>
          <w:sz w:val="24"/>
          <w:szCs w:val="24"/>
        </w:rPr>
        <w:t>，采购人有权</w:t>
      </w:r>
      <w:r>
        <w:rPr>
          <w:rFonts w:hint="eastAsia" w:ascii="宋体" w:hAnsi="宋体" w:eastAsia="宋体" w:cs="宋体"/>
          <w:b/>
          <w:sz w:val="24"/>
          <w:szCs w:val="24"/>
        </w:rPr>
        <w:t>拒付尾款、终止合同、追究相应责任</w:t>
      </w:r>
      <w:r>
        <w:rPr>
          <w:rFonts w:hint="eastAsia" w:ascii="宋体" w:hAnsi="宋体" w:eastAsia="宋体" w:cs="宋体"/>
          <w:sz w:val="24"/>
          <w:szCs w:val="24"/>
        </w:rPr>
        <w:t>。</w:t>
      </w:r>
    </w:p>
    <w:p w14:paraId="4F292B4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必须签订</w:t>
      </w:r>
      <w:r>
        <w:rPr>
          <w:rFonts w:hint="eastAsia" w:ascii="宋体" w:hAnsi="宋体" w:eastAsia="宋体" w:cs="宋体"/>
          <w:b/>
          <w:sz w:val="24"/>
          <w:szCs w:val="24"/>
        </w:rPr>
        <w:t>廉政承诺书</w:t>
      </w:r>
      <w:r>
        <w:rPr>
          <w:rFonts w:hint="eastAsia" w:ascii="宋体" w:hAnsi="宋体" w:eastAsia="宋体" w:cs="宋体"/>
          <w:sz w:val="24"/>
          <w:szCs w:val="24"/>
        </w:rPr>
        <w:t>与</w:t>
      </w:r>
      <w:r>
        <w:rPr>
          <w:rFonts w:hint="eastAsia" w:ascii="宋体" w:hAnsi="宋体" w:eastAsia="宋体" w:cs="宋体"/>
          <w:b/>
          <w:sz w:val="24"/>
          <w:szCs w:val="24"/>
        </w:rPr>
        <w:t>保密协议</w:t>
      </w:r>
      <w:r>
        <w:rPr>
          <w:rFonts w:hint="eastAsia" w:ascii="宋体" w:hAnsi="宋体" w:eastAsia="宋体" w:cs="宋体"/>
          <w:sz w:val="24"/>
          <w:szCs w:val="24"/>
        </w:rPr>
        <w:t>，作为合同附件。</w:t>
      </w:r>
    </w:p>
    <w:p w14:paraId="669483F4">
      <w:pPr>
        <w:keepNext w:val="0"/>
        <w:keepLines w:val="0"/>
        <w:pageBreakBefore w:val="0"/>
        <w:widowControl w:val="0"/>
        <w:kinsoku/>
        <w:wordWrap/>
        <w:overflowPunct/>
        <w:topLinePunct w:val="0"/>
        <w:autoSpaceDE/>
        <w:autoSpaceDN/>
        <w:bidi w:val="0"/>
        <w:adjustRightInd/>
        <w:snapToGrid/>
        <w:spacing w:line="312" w:lineRule="auto"/>
        <w:ind w:left="0" w:firstLine="482" w:firstLineChars="200"/>
        <w:jc w:val="both"/>
        <w:textAlignment w:val="auto"/>
        <w:outlineLvl w:val="9"/>
        <w:rPr>
          <w:rFonts w:hint="eastAsia" w:ascii="宋体" w:hAnsi="宋体" w:eastAsia="宋体" w:cs="宋体"/>
          <w:sz w:val="24"/>
          <w:szCs w:val="24"/>
        </w:rPr>
      </w:pPr>
      <w:bookmarkStart w:id="427" w:name="heading_12"/>
      <w:r>
        <w:rPr>
          <w:rFonts w:hint="eastAsia" w:ascii="宋体" w:hAnsi="宋体" w:eastAsia="宋体" w:cs="宋体"/>
          <w:b/>
          <w:sz w:val="24"/>
          <w:szCs w:val="24"/>
        </w:rPr>
        <w:t>五、服务保障要求</w:t>
      </w:r>
      <w:bookmarkEnd w:id="427"/>
    </w:p>
    <w:p w14:paraId="6B0A53D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提供报告答疑、数据解读、按要求调整报告等后续服务。</w:t>
      </w:r>
    </w:p>
    <w:p w14:paraId="38748CB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配合医保、卫健、财政、审计等外部检查，提供必要支撑材料。</w:t>
      </w:r>
    </w:p>
    <w:p w14:paraId="000B368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3.提供不少于 3 场分层分类专项培训，分别面向医院管理者层面、财务专业层面、业务执行层面开展针对性授课，单场培训时长不少于 4 课时，参训人员覆盖医院财务、审计、采购、基建、后勤及各业务科室负责人与业务骨干。针对内控体系优化、制度完善等服务需出具书面专项方案，并提供不少于3次现场答疑指导；所有培训均需提供标准 PPT 课件及完整培训签到表，培训资料归档备查。</w:t>
      </w:r>
    </w:p>
    <w:p w14:paraId="7FEB33B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200"/>
        <w:jc w:val="both"/>
        <w:textAlignment w:val="auto"/>
        <w:outlineLvl w:val="9"/>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六、</w:t>
      </w:r>
      <w:r>
        <w:rPr>
          <w:rFonts w:hint="eastAsia" w:ascii="宋体" w:hAnsi="宋体" w:eastAsia="宋体" w:cs="宋体"/>
          <w:b/>
          <w:color w:val="000000" w:themeColor="text1"/>
          <w:sz w:val="24"/>
          <w:szCs w:val="24"/>
          <w:lang w:eastAsia="zh-CN"/>
          <w14:textFill>
            <w14:solidFill>
              <w14:schemeClr w14:val="tx1"/>
            </w14:solidFill>
          </w14:textFill>
        </w:rPr>
        <w:t>服务期及付款方式</w:t>
      </w:r>
    </w:p>
    <w:p w14:paraId="0E4C9997">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1、服务期：</w:t>
      </w:r>
      <w:r>
        <w:rPr>
          <w:rFonts w:hint="eastAsia" w:cs="宋体"/>
          <w:color w:val="000000" w:themeColor="text1"/>
          <w:sz w:val="24"/>
          <w:szCs w:val="24"/>
          <w:highlight w:val="none"/>
          <w:lang w:val="en-US" w:eastAsia="zh-CN"/>
          <w14:textFill>
            <w14:solidFill>
              <w14:schemeClr w14:val="tx1"/>
            </w14:solidFill>
          </w14:textFill>
        </w:rPr>
        <w:t>90日</w:t>
      </w:r>
      <w:r>
        <w:rPr>
          <w:rFonts w:hint="eastAsia" w:ascii="宋体" w:hAnsi="宋体" w:eastAsia="宋体" w:cs="宋体"/>
          <w:color w:val="000000" w:themeColor="text1"/>
          <w:sz w:val="24"/>
          <w:szCs w:val="24"/>
          <w:highlight w:val="none"/>
          <w:lang w:val="en-US" w:eastAsia="zh-CN"/>
          <w14:textFill>
            <w14:solidFill>
              <w14:schemeClr w14:val="tx1"/>
            </w14:solidFill>
          </w14:textFill>
        </w:rPr>
        <w:t>（具体以签订合同为准）</w:t>
      </w:r>
    </w:p>
    <w:p w14:paraId="69D12B98">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outlineLvl w:val="9"/>
        <w:rPr>
          <w:rFonts w:hint="eastAsia" w:ascii="宋体" w:hAnsi="宋体" w:eastAsia="宋体" w:cs="宋体"/>
          <w:lang w:val="en-US" w:eastAsia="zh-CN"/>
        </w:rPr>
      </w:pPr>
      <w:r>
        <w:rPr>
          <w:rFonts w:hint="eastAsia" w:ascii="宋体" w:hAnsi="宋体" w:eastAsia="宋体" w:cs="宋体"/>
          <w:sz w:val="24"/>
          <w:szCs w:val="24"/>
          <w:highlight w:val="none"/>
          <w:lang w:val="en-US" w:eastAsia="zh-CN"/>
        </w:rPr>
        <w:t>2、付款方式：中标供应商按时按要求完成全部审计工作，提交有效合格的审计报告，并通过医院相关部门联合验收（审计办公室、财务科、纪风办、办公室），开具全额发票后一次性付款。</w:t>
      </w:r>
    </w:p>
    <w:p w14:paraId="5F206F3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lang w:val="en-US" w:eastAsia="zh-CN"/>
        </w:rPr>
      </w:pPr>
    </w:p>
    <w:p w14:paraId="31490B4B">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p>
    <w:p w14:paraId="25CFC2A2">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p>
    <w:p w14:paraId="264F3A2D">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p>
    <w:p w14:paraId="42BFD521">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p>
    <w:p w14:paraId="70B739BA">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p>
    <w:p w14:paraId="2F1E0741">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p>
    <w:p w14:paraId="3BFB9D01">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p>
    <w:p w14:paraId="136C05A6">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p>
    <w:p w14:paraId="4429BA60">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p>
    <w:p w14:paraId="380826DD">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p>
    <w:p w14:paraId="6ED0240F">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p>
    <w:p w14:paraId="2641C3C9">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p>
    <w:p w14:paraId="7391CF9D">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p>
    <w:p w14:paraId="18CC7D86">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p>
    <w:p w14:paraId="75CA0433">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p>
    <w:bookmarkEnd w:id="414"/>
    <w:bookmarkEnd w:id="415"/>
    <w:bookmarkEnd w:id="416"/>
    <w:p w14:paraId="71499BE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428" w:name="_Toc21443"/>
      <w:r>
        <w:rPr>
          <w:rFonts w:hint="eastAsia" w:ascii="宋体" w:hAnsi="宋体" w:eastAsia="宋体" w:cs="宋体"/>
          <w:b/>
          <w:bCs/>
          <w:i w:val="0"/>
          <w:iCs w:val="0"/>
          <w:color w:val="auto"/>
          <w:kern w:val="44"/>
          <w:sz w:val="36"/>
          <w:szCs w:val="36"/>
          <w:highlight w:val="none"/>
          <w:lang w:val="en-US" w:eastAsia="zh-CN" w:bidi="ar-SA"/>
        </w:rPr>
        <w:t>第四章 评审方法及标准</w:t>
      </w:r>
      <w:bookmarkEnd w:id="417"/>
      <w:bookmarkEnd w:id="428"/>
    </w:p>
    <w:p w14:paraId="07ACD557">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zh-CN" w:eastAsia="zh-CN"/>
        </w:rPr>
      </w:pPr>
      <w:bookmarkStart w:id="429" w:name="_Toc25255"/>
      <w:bookmarkStart w:id="430" w:name="_Toc163493632"/>
      <w:r>
        <w:rPr>
          <w:rFonts w:hint="eastAsia"/>
          <w:i w:val="0"/>
          <w:iCs w:val="0"/>
          <w:color w:val="auto"/>
          <w:sz w:val="28"/>
          <w:szCs w:val="28"/>
          <w:highlight w:val="none"/>
          <w:lang w:val="en-US" w:eastAsia="zh-CN"/>
        </w:rPr>
        <w:t>一、</w:t>
      </w:r>
      <w:r>
        <w:rPr>
          <w:rFonts w:hint="eastAsia"/>
          <w:i w:val="0"/>
          <w:iCs w:val="0"/>
          <w:color w:val="auto"/>
          <w:sz w:val="28"/>
          <w:szCs w:val="28"/>
          <w:highlight w:val="none"/>
          <w:lang w:val="zh-CN" w:eastAsia="zh-CN"/>
        </w:rPr>
        <w:t>评审方法</w:t>
      </w:r>
      <w:bookmarkEnd w:id="429"/>
      <w:bookmarkEnd w:id="430"/>
    </w:p>
    <w:p w14:paraId="0B0CC069">
      <w:pPr>
        <w:pStyle w:val="35"/>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i w:val="0"/>
          <w:iCs w:val="0"/>
          <w:color w:val="auto"/>
          <w:highlight w:val="none"/>
        </w:rPr>
        <w:t>本项目采用综合评分法。综合评分法是指经磋商确定最终采购需求和提交最后报价</w:t>
      </w:r>
      <w:r>
        <w:rPr>
          <w:rFonts w:hint="eastAsia"/>
          <w:b/>
          <w:bCs/>
          <w:i w:val="0"/>
          <w:iCs w:val="0"/>
          <w:color w:val="auto"/>
          <w:szCs w:val="24"/>
          <w:highlight w:val="none"/>
          <w:lang w:val="zh-CN"/>
        </w:rPr>
        <w:t>（因落实政府采购政策进行价格调整的，以调整后的价格计算）</w:t>
      </w:r>
      <w:r>
        <w:rPr>
          <w:rFonts w:hint="eastAsia"/>
          <w:i w:val="0"/>
          <w:iCs w:val="0"/>
          <w:color w:val="auto"/>
          <w:highlight w:val="none"/>
        </w:rPr>
        <w:t>的供应商的响应文件满足磋商文件全部实质性要求且按评审因素的量化指标评审得分最高的供应商为成交候选供应商的评审方法。</w:t>
      </w:r>
    </w:p>
    <w:p w14:paraId="3EBD4C0B">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zh-CN" w:eastAsia="zh-CN"/>
        </w:rPr>
      </w:pPr>
      <w:bookmarkStart w:id="431" w:name="_Toc14739"/>
      <w:bookmarkStart w:id="432" w:name="_Toc163493633"/>
      <w:r>
        <w:rPr>
          <w:rFonts w:hint="eastAsia"/>
          <w:i w:val="0"/>
          <w:iCs w:val="0"/>
          <w:color w:val="auto"/>
          <w:sz w:val="28"/>
          <w:szCs w:val="28"/>
          <w:highlight w:val="none"/>
          <w:lang w:val="en-US" w:eastAsia="zh-CN"/>
        </w:rPr>
        <w:t>二、</w:t>
      </w:r>
      <w:r>
        <w:rPr>
          <w:rFonts w:hint="eastAsia"/>
          <w:i w:val="0"/>
          <w:iCs w:val="0"/>
          <w:color w:val="auto"/>
          <w:sz w:val="28"/>
          <w:szCs w:val="28"/>
          <w:highlight w:val="none"/>
          <w:lang w:val="zh-CN" w:eastAsia="zh-CN"/>
        </w:rPr>
        <w:t>评审程序</w:t>
      </w:r>
      <w:bookmarkEnd w:id="431"/>
      <w:bookmarkEnd w:id="432"/>
    </w:p>
    <w:p w14:paraId="018AE52C">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33" w:name="_Toc163493634"/>
      <w:r>
        <w:rPr>
          <w:rFonts w:hint="eastAsia" w:ascii="宋体" w:hAnsi="宋体" w:eastAsia="宋体" w:cs="宋体"/>
          <w:b/>
          <w:bCs/>
          <w:i w:val="0"/>
          <w:iCs w:val="0"/>
          <w:color w:val="auto"/>
          <w:kern w:val="2"/>
          <w:sz w:val="24"/>
          <w:szCs w:val="24"/>
          <w:highlight w:val="none"/>
          <w:lang w:val="zh-CN" w:eastAsia="zh-CN" w:bidi="ar-SA"/>
        </w:rPr>
        <w:t>（一）资格审查和符合性审查</w:t>
      </w:r>
      <w:bookmarkEnd w:id="433"/>
    </w:p>
    <w:p w14:paraId="43FAA839">
      <w:pPr>
        <w:pageBreakBefore w:val="0"/>
        <w:tabs>
          <w:tab w:val="left" w:pos="312"/>
        </w:tabs>
        <w:kinsoku/>
        <w:wordWrap w:val="0"/>
        <w:overflowPunct/>
        <w:topLinePunct w:val="0"/>
        <w:autoSpaceDE/>
        <w:autoSpaceDN/>
        <w:bidi w:val="0"/>
        <w:adjustRightInd w:val="0"/>
        <w:snapToGrid w:val="0"/>
        <w:spacing w:line="440" w:lineRule="exact"/>
        <w:ind w:firstLine="480" w:firstLineChars="200"/>
        <w:textAlignment w:val="auto"/>
        <w:rPr>
          <w:rFonts w:hint="eastAsia"/>
          <w:i w:val="0"/>
          <w:iCs w:val="0"/>
          <w:color w:val="auto"/>
          <w:highlight w:val="none"/>
          <w:lang w:val="zh-CN"/>
        </w:rPr>
      </w:pPr>
      <w:r>
        <w:rPr>
          <w:rFonts w:hint="eastAsia"/>
          <w:i w:val="0"/>
          <w:iCs w:val="0"/>
          <w:color w:val="auto"/>
          <w:szCs w:val="24"/>
          <w:highlight w:val="none"/>
        </w:rPr>
        <w:t>1</w:t>
      </w:r>
      <w:r>
        <w:rPr>
          <w:i w:val="0"/>
          <w:iCs w:val="0"/>
          <w:color w:val="auto"/>
          <w:szCs w:val="24"/>
          <w:highlight w:val="none"/>
        </w:rPr>
        <w:t>.</w:t>
      </w:r>
      <w:r>
        <w:rPr>
          <w:rFonts w:hint="eastAsia"/>
          <w:i w:val="0"/>
          <w:iCs w:val="0"/>
          <w:color w:val="auto"/>
          <w:szCs w:val="24"/>
          <w:highlight w:val="none"/>
        </w:rPr>
        <w:t>磋商小组</w:t>
      </w:r>
      <w:r>
        <w:rPr>
          <w:rFonts w:hint="eastAsia" w:cs="宋体"/>
          <w:i w:val="0"/>
          <w:iCs w:val="0"/>
          <w:color w:val="auto"/>
          <w:highlight w:val="none"/>
        </w:rPr>
        <w:t>根据磋商文件规定的供应商资格条件、评</w:t>
      </w:r>
      <w:r>
        <w:rPr>
          <w:rFonts w:hint="eastAsia" w:cs="宋体"/>
          <w:i w:val="0"/>
          <w:iCs w:val="0"/>
          <w:color w:val="auto"/>
          <w:highlight w:val="none"/>
          <w:lang w:val="en-US" w:eastAsia="zh-CN"/>
        </w:rPr>
        <w:t>审</w:t>
      </w:r>
      <w:r>
        <w:rPr>
          <w:rFonts w:hint="eastAsia" w:cs="宋体"/>
          <w:i w:val="0"/>
          <w:iCs w:val="0"/>
          <w:color w:val="auto"/>
          <w:highlight w:val="none"/>
        </w:rPr>
        <w:t>成交的标准等事项，对供应商的响应文件进行评审。资格审查和符合性审查不符合磋商文件要求的响应文件，按</w:t>
      </w:r>
      <w:r>
        <w:rPr>
          <w:rFonts w:hint="eastAsia" w:cs="宋体"/>
          <w:b/>
          <w:bCs/>
          <w:i w:val="0"/>
          <w:iCs w:val="0"/>
          <w:color w:val="auto"/>
          <w:highlight w:val="none"/>
        </w:rPr>
        <w:t>无效文件</w:t>
      </w:r>
      <w:r>
        <w:rPr>
          <w:rFonts w:hint="eastAsia" w:cs="宋体"/>
          <w:i w:val="0"/>
          <w:iCs w:val="0"/>
          <w:color w:val="auto"/>
          <w:highlight w:val="none"/>
        </w:rPr>
        <w:t>处理，不进入磋商，并告知有关供应商</w:t>
      </w:r>
      <w:r>
        <w:rPr>
          <w:rFonts w:hint="eastAsia"/>
          <w:i w:val="0"/>
          <w:iCs w:val="0"/>
          <w:color w:val="auto"/>
          <w:highlight w:val="none"/>
          <w:lang w:val="zh-CN"/>
        </w:rPr>
        <w:t>。</w:t>
      </w:r>
    </w:p>
    <w:p w14:paraId="3C2B7511">
      <w:pPr>
        <w:pStyle w:val="35"/>
        <w:pageBreakBefore w:val="0"/>
        <w:kinsoku/>
        <w:overflowPunct/>
        <w:topLinePunct w:val="0"/>
        <w:autoSpaceDE/>
        <w:autoSpaceDN/>
        <w:bidi w:val="0"/>
        <w:spacing w:line="440" w:lineRule="exact"/>
        <w:ind w:firstLine="480"/>
        <w:textAlignment w:val="auto"/>
        <w:rPr>
          <w:rFonts w:hint="eastAsia"/>
          <w:i w:val="0"/>
          <w:iCs w:val="0"/>
          <w:color w:val="auto"/>
          <w:highlight w:val="none"/>
        </w:rPr>
      </w:pPr>
      <w:r>
        <w:rPr>
          <w:rFonts w:hint="eastAsia"/>
          <w:i w:val="0"/>
          <w:iCs w:val="0"/>
          <w:color w:val="auto"/>
          <w:highlight w:val="none"/>
        </w:rPr>
        <w:t>2.</w:t>
      </w:r>
      <w:r>
        <w:rPr>
          <w:rFonts w:hint="eastAsia"/>
          <w:i w:val="0"/>
          <w:iCs w:val="0"/>
          <w:highlight w:val="none"/>
          <w:lang w:val="en-US" w:eastAsia="zh-CN"/>
        </w:rPr>
        <w:t>通过</w:t>
      </w:r>
      <w:r>
        <w:rPr>
          <w:rFonts w:hint="eastAsia" w:cs="宋体"/>
          <w:i w:val="0"/>
          <w:iCs w:val="0"/>
          <w:highlight w:val="none"/>
        </w:rPr>
        <w:t>资格性审查和符合性审查</w:t>
      </w:r>
      <w:r>
        <w:rPr>
          <w:rFonts w:hint="eastAsia" w:cs="宋体"/>
          <w:i w:val="0"/>
          <w:iCs w:val="0"/>
          <w:highlight w:val="none"/>
          <w:lang w:val="en-US" w:eastAsia="zh-CN"/>
        </w:rPr>
        <w:t>的</w:t>
      </w:r>
      <w:r>
        <w:rPr>
          <w:rFonts w:hint="eastAsia"/>
          <w:i w:val="0"/>
          <w:iCs w:val="0"/>
          <w:color w:val="auto"/>
          <w:highlight w:val="none"/>
        </w:rPr>
        <w:t>有效</w:t>
      </w:r>
      <w:r>
        <w:rPr>
          <w:rFonts w:hint="eastAsia"/>
          <w:i w:val="0"/>
          <w:iCs w:val="0"/>
          <w:color w:val="auto"/>
          <w:highlight w:val="none"/>
          <w:lang w:eastAsia="zh-CN"/>
        </w:rPr>
        <w:t>供应商</w:t>
      </w:r>
      <w:r>
        <w:rPr>
          <w:rFonts w:hint="eastAsia"/>
          <w:i w:val="0"/>
          <w:iCs w:val="0"/>
          <w:color w:val="auto"/>
          <w:highlight w:val="none"/>
        </w:rPr>
        <w:t>不足3家的应当终止竞争性磋商采购活动，发布项目终止公告并说明原因，重新开展采购活动。</w:t>
      </w:r>
    </w:p>
    <w:p w14:paraId="54DD6719">
      <w:pPr>
        <w:pStyle w:val="35"/>
        <w:pageBreakBefore w:val="0"/>
        <w:kinsoku/>
        <w:overflowPunct/>
        <w:topLinePunct w:val="0"/>
        <w:autoSpaceDE/>
        <w:autoSpaceDN/>
        <w:bidi w:val="0"/>
        <w:spacing w:line="440" w:lineRule="exact"/>
        <w:ind w:firstLine="480"/>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78543A8">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34" w:name="_Toc163493635"/>
      <w:bookmarkStart w:id="435" w:name="_Hlk158124046"/>
      <w:bookmarkStart w:id="436" w:name="_Toc102116178"/>
      <w:bookmarkStart w:id="437" w:name="_Toc102114946"/>
      <w:bookmarkStart w:id="438" w:name="_Toc102056244"/>
      <w:bookmarkStart w:id="439" w:name="_Toc102116048"/>
      <w:bookmarkStart w:id="440" w:name="_Toc102119879"/>
      <w:bookmarkStart w:id="441" w:name="_Toc102057744"/>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响应文件澄清</w:t>
      </w:r>
      <w:bookmarkEnd w:id="434"/>
    </w:p>
    <w:p w14:paraId="5625C963">
      <w:pPr>
        <w:pStyle w:val="35"/>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AA6ABAD">
      <w:pPr>
        <w:pStyle w:val="35"/>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ascii="宋体" w:hAnsi="宋体" w:eastAsia="宋体"/>
          <w:i w:val="0"/>
          <w:iCs w:val="0"/>
          <w:color w:val="auto"/>
          <w:highlight w:val="none"/>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35"/>
    <w:p w14:paraId="59FF4A1E">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42" w:name="_Toc163493636"/>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磋商程序</w:t>
      </w:r>
      <w:bookmarkEnd w:id="442"/>
    </w:p>
    <w:p w14:paraId="1CBB8039">
      <w:pPr>
        <w:pStyle w:val="35"/>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i w:val="0"/>
          <w:iCs w:val="0"/>
          <w:color w:val="auto"/>
          <w:highlight w:val="none"/>
        </w:rPr>
        <w:t>磋商小组应当依据磋商文件规定的程序、评</w:t>
      </w:r>
      <w:r>
        <w:rPr>
          <w:rFonts w:hint="eastAsia"/>
          <w:i w:val="0"/>
          <w:iCs w:val="0"/>
          <w:color w:val="auto"/>
          <w:highlight w:val="none"/>
          <w:lang w:val="en-US" w:eastAsia="zh-CN"/>
        </w:rPr>
        <w:t>审</w:t>
      </w:r>
      <w:r>
        <w:rPr>
          <w:rFonts w:hint="eastAsia"/>
          <w:i w:val="0"/>
          <w:iCs w:val="0"/>
          <w:color w:val="auto"/>
          <w:highlight w:val="none"/>
        </w:rPr>
        <w:t>成交的标准等事项与</w:t>
      </w:r>
      <w:r>
        <w:rPr>
          <w:rFonts w:hint="eastAsia" w:cs="Helvetica"/>
          <w:i w:val="0"/>
          <w:iCs w:val="0"/>
          <w:color w:val="auto"/>
          <w:szCs w:val="24"/>
          <w:highlight w:val="none"/>
          <w:lang w:val="zh-CN"/>
        </w:rPr>
        <w:t>实质性</w:t>
      </w:r>
      <w:r>
        <w:rPr>
          <w:rFonts w:hint="eastAsia"/>
          <w:i w:val="0"/>
          <w:iCs w:val="0"/>
          <w:color w:val="auto"/>
          <w:highlight w:val="none"/>
        </w:rPr>
        <w:t>响应磋商文件要求的供应商</w:t>
      </w:r>
      <w:r>
        <w:rPr>
          <w:i w:val="0"/>
          <w:iCs w:val="0"/>
          <w:color w:val="auto"/>
          <w:highlight w:val="none"/>
        </w:rPr>
        <w:t>进行</w:t>
      </w:r>
      <w:r>
        <w:rPr>
          <w:rFonts w:hint="eastAsia"/>
          <w:i w:val="0"/>
          <w:iCs w:val="0"/>
          <w:color w:val="auto"/>
          <w:highlight w:val="none"/>
        </w:rPr>
        <w:t>磋商。</w:t>
      </w:r>
    </w:p>
    <w:p w14:paraId="5CC6732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1.第一轮磋商</w:t>
      </w:r>
    </w:p>
    <w:p w14:paraId="068DFE6C">
      <w:pPr>
        <w:pStyle w:val="35"/>
        <w:pageBreakBefore w:val="0"/>
        <w:kinsoku/>
        <w:overflowPunct/>
        <w:topLinePunct w:val="0"/>
        <w:autoSpaceDE/>
        <w:autoSpaceDN/>
        <w:bidi w:val="0"/>
        <w:spacing w:line="440" w:lineRule="exact"/>
        <w:ind w:firstLine="480"/>
        <w:textAlignment w:val="auto"/>
        <w:rPr>
          <w:rFonts w:cs="宋体"/>
          <w:i w:val="0"/>
          <w:iCs w:val="0"/>
          <w:color w:val="auto"/>
          <w:szCs w:val="24"/>
          <w:highlight w:val="none"/>
        </w:rPr>
      </w:pPr>
      <w:r>
        <w:rPr>
          <w:rFonts w:hint="eastAsia"/>
          <w:i w:val="0"/>
          <w:iCs w:val="0"/>
          <w:color w:val="auto"/>
          <w:highlight w:val="none"/>
          <w:lang w:val="zh-CN"/>
        </w:rPr>
        <w:t>1</w:t>
      </w:r>
      <w:r>
        <w:rPr>
          <w:i w:val="0"/>
          <w:iCs w:val="0"/>
          <w:color w:val="auto"/>
          <w:highlight w:val="none"/>
          <w:lang w:val="zh-CN"/>
        </w:rPr>
        <w:t>.1</w:t>
      </w:r>
      <w:r>
        <w:rPr>
          <w:rFonts w:hint="eastAsia"/>
          <w:i w:val="0"/>
          <w:iCs w:val="0"/>
          <w:color w:val="auto"/>
          <w:highlight w:val="none"/>
          <w:lang w:val="zh-CN"/>
        </w:rPr>
        <w:t>磋商小组将按照系统随机的顺序决定供应商的磋商顺序，并集中与单一供应商分别进行磋商</w:t>
      </w:r>
      <w:r>
        <w:rPr>
          <w:rFonts w:hint="eastAsia" w:cs="宋体"/>
          <w:i w:val="0"/>
          <w:iCs w:val="0"/>
          <w:color w:val="auto"/>
          <w:szCs w:val="24"/>
          <w:highlight w:val="none"/>
        </w:rPr>
        <w:t>。</w:t>
      </w:r>
    </w:p>
    <w:p w14:paraId="636B8120">
      <w:pPr>
        <w:pStyle w:val="35"/>
        <w:pageBreakBefore w:val="0"/>
        <w:kinsoku/>
        <w:overflowPunct/>
        <w:topLinePunct w:val="0"/>
        <w:autoSpaceDE/>
        <w:autoSpaceDN/>
        <w:bidi w:val="0"/>
        <w:spacing w:line="440" w:lineRule="exact"/>
        <w:ind w:firstLine="480"/>
        <w:textAlignment w:val="auto"/>
        <w:rPr>
          <w:rFonts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.2</w:t>
      </w:r>
      <w:r>
        <w:rPr>
          <w:rFonts w:hint="eastAsia" w:cs="宋体"/>
          <w:i w:val="0"/>
          <w:iCs w:val="0"/>
          <w:color w:val="auto"/>
          <w:szCs w:val="24"/>
          <w:highlight w:val="none"/>
        </w:rPr>
        <w:t>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054E877B">
      <w:pPr>
        <w:pStyle w:val="35"/>
        <w:pageBreakBefore w:val="0"/>
        <w:kinsoku/>
        <w:overflowPunct/>
        <w:topLinePunct w:val="0"/>
        <w:autoSpaceDE/>
        <w:autoSpaceDN/>
        <w:bidi w:val="0"/>
        <w:spacing w:line="440" w:lineRule="exact"/>
        <w:ind w:firstLine="480"/>
        <w:textAlignment w:val="auto"/>
        <w:rPr>
          <w:rFonts w:hint="eastAsia" w:eastAsia="宋体" w:cs="宋体"/>
          <w:i w:val="0"/>
          <w:iCs w:val="0"/>
          <w:color w:val="auto"/>
          <w:szCs w:val="24"/>
          <w:highlight w:val="none"/>
          <w:lang w:eastAsia="zh-CN"/>
        </w:rPr>
      </w:pPr>
      <w:r>
        <w:rPr>
          <w:rFonts w:hint="eastAsia" w:cs="宋体"/>
          <w:i w:val="0"/>
          <w:iCs w:val="0"/>
          <w:color w:val="auto"/>
          <w:szCs w:val="24"/>
          <w:highlight w:val="none"/>
        </w:rPr>
        <w:t>1</w:t>
      </w:r>
      <w:r>
        <w:rPr>
          <w:rFonts w:cs="宋体"/>
          <w:i w:val="0"/>
          <w:iCs w:val="0"/>
          <w:color w:val="auto"/>
          <w:szCs w:val="24"/>
          <w:highlight w:val="none"/>
        </w:rPr>
        <w:t>.3</w:t>
      </w:r>
      <w:r>
        <w:rPr>
          <w:rFonts w:hint="eastAsia" w:cs="宋体"/>
          <w:i w:val="0"/>
          <w:iCs w:val="0"/>
          <w:color w:val="auto"/>
          <w:szCs w:val="24"/>
          <w:highlight w:val="none"/>
        </w:rPr>
        <w:t>磋商过程中，磋商小组可以根据磋商文件和磋商情况实质性变动采购需求中的技术、服务要求以及合同草案条款，但不得变动磋商文件中的其他内容。实质性变动的内容，须经采购人代表确认。</w:t>
      </w:r>
    </w:p>
    <w:p w14:paraId="0A381E81">
      <w:pPr>
        <w:pStyle w:val="35"/>
        <w:pageBreakBefore w:val="0"/>
        <w:kinsoku/>
        <w:overflowPunct/>
        <w:topLinePunct w:val="0"/>
        <w:autoSpaceDE/>
        <w:autoSpaceDN/>
        <w:bidi w:val="0"/>
        <w:spacing w:line="440" w:lineRule="exact"/>
        <w:ind w:firstLine="480"/>
        <w:textAlignment w:val="auto"/>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.4</w:t>
      </w:r>
      <w:r>
        <w:rPr>
          <w:rFonts w:hint="eastAsia" w:cs="宋体"/>
          <w:i w:val="0"/>
          <w:iCs w:val="0"/>
          <w:color w:val="auto"/>
          <w:szCs w:val="24"/>
          <w:highlight w:val="none"/>
        </w:rPr>
        <w:t>对磋商文件作出的实质性变动的内容是磋商文件的有效组成部分。磋商小组应将磋商文件的变动情况以书面</w:t>
      </w:r>
      <w:r>
        <w:rPr>
          <w:rFonts w:hint="eastAsia" w:cs="宋体"/>
          <w:i w:val="0"/>
          <w:iCs w:val="0"/>
          <w:color w:val="auto"/>
          <w:szCs w:val="24"/>
          <w:highlight w:val="none"/>
          <w:lang w:val="en-US" w:eastAsia="zh-CN"/>
        </w:rPr>
        <w:t>形</w:t>
      </w:r>
      <w:r>
        <w:rPr>
          <w:rFonts w:hint="eastAsia" w:cs="宋体"/>
          <w:i w:val="0"/>
          <w:iCs w:val="0"/>
          <w:color w:val="auto"/>
          <w:szCs w:val="24"/>
          <w:highlight w:val="none"/>
        </w:rPr>
        <w:t>式通知所有参加磋商的供应商。</w:t>
      </w:r>
    </w:p>
    <w:p w14:paraId="2A189DC6">
      <w:pPr>
        <w:pStyle w:val="35"/>
        <w:pageBreakBefore w:val="0"/>
        <w:kinsoku/>
        <w:overflowPunct/>
        <w:topLinePunct w:val="0"/>
        <w:autoSpaceDE/>
        <w:autoSpaceDN/>
        <w:bidi w:val="0"/>
        <w:spacing w:line="440" w:lineRule="exact"/>
        <w:ind w:firstLine="480"/>
        <w:textAlignment w:val="auto"/>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.5</w:t>
      </w:r>
      <w:r>
        <w:rPr>
          <w:rFonts w:hint="eastAsia" w:cs="宋体"/>
          <w:i w:val="0"/>
          <w:iCs w:val="0"/>
          <w:color w:val="auto"/>
          <w:szCs w:val="24"/>
          <w:highlight w:val="none"/>
        </w:rPr>
        <w:t>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3F30DAF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2.多轮磋商</w:t>
      </w:r>
    </w:p>
    <w:p w14:paraId="128B0289">
      <w:pPr>
        <w:pStyle w:val="35"/>
        <w:pageBreakBefore w:val="0"/>
        <w:kinsoku/>
        <w:overflowPunct/>
        <w:topLinePunct w:val="0"/>
        <w:autoSpaceDE/>
        <w:autoSpaceDN/>
        <w:bidi w:val="0"/>
        <w:spacing w:line="440" w:lineRule="exact"/>
        <w:ind w:firstLine="480"/>
        <w:textAlignment w:val="auto"/>
        <w:rPr>
          <w:i w:val="0"/>
          <w:iCs w:val="0"/>
          <w:color w:val="auto"/>
          <w:highlight w:val="none"/>
        </w:rPr>
      </w:pPr>
      <w:r>
        <w:rPr>
          <w:i w:val="0"/>
          <w:iCs w:val="0"/>
          <w:color w:val="auto"/>
          <w:highlight w:val="none"/>
        </w:rPr>
        <w:t>2.1</w:t>
      </w:r>
      <w:r>
        <w:rPr>
          <w:rFonts w:hint="eastAsia"/>
          <w:i w:val="0"/>
          <w:iCs w:val="0"/>
          <w:color w:val="auto"/>
          <w:highlight w:val="none"/>
        </w:rPr>
        <w:t>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13CF71F9">
      <w:pPr>
        <w:pStyle w:val="35"/>
        <w:pageBreakBefore w:val="0"/>
        <w:kinsoku/>
        <w:overflowPunct/>
        <w:topLinePunct w:val="0"/>
        <w:autoSpaceDE/>
        <w:autoSpaceDN/>
        <w:bidi w:val="0"/>
        <w:spacing w:line="440" w:lineRule="exact"/>
        <w:ind w:firstLine="480"/>
        <w:textAlignment w:val="auto"/>
        <w:rPr>
          <w:rFonts w:hint="eastAsia"/>
          <w:i w:val="0"/>
          <w:iCs w:val="0"/>
          <w:color w:val="auto"/>
          <w:highlight w:val="none"/>
        </w:rPr>
      </w:pPr>
      <w:r>
        <w:rPr>
          <w:rFonts w:hint="eastAsia"/>
          <w:i w:val="0"/>
          <w:iCs w:val="0"/>
          <w:color w:val="auto"/>
          <w:highlight w:val="none"/>
        </w:rPr>
        <w:t>2</w:t>
      </w:r>
      <w:r>
        <w:rPr>
          <w:i w:val="0"/>
          <w:iCs w:val="0"/>
          <w:color w:val="auto"/>
          <w:highlight w:val="none"/>
        </w:rPr>
        <w:t>.</w:t>
      </w:r>
      <w:r>
        <w:rPr>
          <w:rFonts w:hint="eastAsia"/>
          <w:i w:val="0"/>
          <w:iCs w:val="0"/>
          <w:color w:val="auto"/>
          <w:highlight w:val="none"/>
          <w:lang w:val="en-US" w:eastAsia="zh-CN"/>
        </w:rPr>
        <w:t>2</w:t>
      </w:r>
      <w:r>
        <w:rPr>
          <w:rFonts w:hint="eastAsia"/>
          <w:i w:val="0"/>
          <w:iCs w:val="0"/>
          <w:color w:val="auto"/>
          <w:highlight w:val="none"/>
        </w:rPr>
        <w:t>磋商程序同第一轮磋商。</w:t>
      </w:r>
    </w:p>
    <w:p w14:paraId="226C604D">
      <w:pPr>
        <w:pStyle w:val="35"/>
        <w:pageBreakBefore w:val="0"/>
        <w:kinsoku/>
        <w:overflowPunct/>
        <w:topLinePunct w:val="0"/>
        <w:autoSpaceDE/>
        <w:autoSpaceDN/>
        <w:bidi w:val="0"/>
        <w:spacing w:line="440" w:lineRule="exact"/>
        <w:ind w:firstLine="480"/>
        <w:textAlignment w:val="auto"/>
        <w:rPr>
          <w:rFonts w:hint="eastAsia"/>
          <w:i w:val="0"/>
          <w:iCs w:val="0"/>
          <w:color w:val="auto"/>
          <w:highlight w:val="none"/>
        </w:rPr>
      </w:pPr>
      <w:r>
        <w:rPr>
          <w:rFonts w:hint="eastAsia" w:cs="宋体"/>
          <w:color w:val="auto"/>
          <w:sz w:val="24"/>
          <w:szCs w:val="24"/>
          <w:highlight w:val="none"/>
          <w:lang w:val="en-US" w:eastAsia="zh-CN"/>
        </w:rPr>
        <w:t>2.3本项目磋商轮次及磋商顺序详“供应商须知前附表”。</w:t>
      </w:r>
    </w:p>
    <w:p w14:paraId="4573D92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3.最后报价</w:t>
      </w:r>
    </w:p>
    <w:p w14:paraId="1A4DF791">
      <w:pPr>
        <w:pStyle w:val="35"/>
        <w:pageBreakBefore w:val="0"/>
        <w:kinsoku/>
        <w:overflowPunct/>
        <w:topLinePunct w:val="0"/>
        <w:autoSpaceDE/>
        <w:autoSpaceDN/>
        <w:bidi w:val="0"/>
        <w:spacing w:line="440" w:lineRule="exact"/>
        <w:ind w:firstLine="480"/>
        <w:textAlignment w:val="auto"/>
        <w:rPr>
          <w:i w:val="0"/>
          <w:iCs w:val="0"/>
          <w:color w:val="auto"/>
          <w:highlight w:val="none"/>
        </w:rPr>
      </w:pPr>
      <w:r>
        <w:rPr>
          <w:rFonts w:hint="eastAsia"/>
          <w:i w:val="0"/>
          <w:iCs w:val="0"/>
          <w:color w:val="auto"/>
          <w:highlight w:val="none"/>
        </w:rPr>
        <w:t>3</w:t>
      </w:r>
      <w:r>
        <w:rPr>
          <w:i w:val="0"/>
          <w:iCs w:val="0"/>
          <w:color w:val="auto"/>
          <w:highlight w:val="none"/>
        </w:rPr>
        <w:t>.1</w:t>
      </w:r>
      <w:r>
        <w:rPr>
          <w:rFonts w:hint="eastAsia"/>
          <w:i w:val="0"/>
          <w:iCs w:val="0"/>
          <w:color w:val="auto"/>
          <w:highlight w:val="none"/>
        </w:rPr>
        <w:t>磋商文件中能够详细列明采购标的的技术、服务要求的，磋商结束后，磋商小组应当要求所有</w:t>
      </w:r>
      <w:r>
        <w:rPr>
          <w:rFonts w:hint="eastAsia"/>
          <w:i w:val="0"/>
          <w:iCs w:val="0"/>
          <w:color w:val="auto"/>
          <w:highlight w:val="none"/>
          <w:lang w:val="en-US" w:eastAsia="zh-CN"/>
        </w:rPr>
        <w:t>实质性响应</w:t>
      </w:r>
      <w:r>
        <w:rPr>
          <w:rFonts w:hint="eastAsia"/>
          <w:i w:val="0"/>
          <w:iCs w:val="0"/>
          <w:color w:val="auto"/>
          <w:highlight w:val="none"/>
        </w:rPr>
        <w:t>的供应商，在规定时间内，以书面的方式经授权代表签字（或加盖公章）后提交最后报价，提交最后报价的供应商不得少于3家</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w:t>
      </w:r>
    </w:p>
    <w:p w14:paraId="4E39C60B">
      <w:pPr>
        <w:pStyle w:val="35"/>
        <w:pageBreakBefore w:val="0"/>
        <w:kinsoku/>
        <w:overflowPunct/>
        <w:topLinePunct w:val="0"/>
        <w:autoSpaceDE/>
        <w:autoSpaceDN/>
        <w:bidi w:val="0"/>
        <w:spacing w:line="440" w:lineRule="exact"/>
        <w:ind w:firstLine="480"/>
        <w:textAlignment w:val="auto"/>
        <w:rPr>
          <w:rFonts w:hint="eastAsia"/>
          <w:i w:val="0"/>
          <w:iCs w:val="0"/>
          <w:color w:val="auto"/>
          <w:highlight w:val="none"/>
        </w:rPr>
      </w:pPr>
      <w:r>
        <w:rPr>
          <w:i w:val="0"/>
          <w:iCs w:val="0"/>
          <w:color w:val="auto"/>
          <w:highlight w:val="none"/>
        </w:rPr>
        <w:t>3.2</w:t>
      </w:r>
      <w:r>
        <w:rPr>
          <w:rFonts w:hint="eastAsia"/>
          <w:i w:val="0"/>
          <w:iCs w:val="0"/>
          <w:color w:val="auto"/>
          <w:highlight w:val="none"/>
        </w:rPr>
        <w:t>磋商文件中不能详细列明采购标的的技术、服务要求，需经磋商由供应商提供最</w:t>
      </w:r>
      <w:r>
        <w:rPr>
          <w:rFonts w:hint="eastAsia"/>
          <w:i w:val="0"/>
          <w:iCs w:val="0"/>
          <w:color w:val="auto"/>
          <w:highlight w:val="none"/>
          <w:lang w:val="en-US" w:eastAsia="zh-CN"/>
        </w:rPr>
        <w:t>终</w:t>
      </w:r>
      <w:r>
        <w:rPr>
          <w:rFonts w:hint="eastAsia"/>
          <w:i w:val="0"/>
          <w:iCs w:val="0"/>
          <w:color w:val="auto"/>
          <w:highlight w:val="none"/>
        </w:rPr>
        <w:t>设计方案或解决方案的，磋商结束后，磋商小组应当按照少数服从多数的原则投票推荐3家以上供应商的设计方案或者解决方案，并要求其在规定时间内提交最后报价。</w:t>
      </w:r>
    </w:p>
    <w:p w14:paraId="106F17F7">
      <w:pPr>
        <w:pStyle w:val="35"/>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rPr>
      </w:pPr>
      <w:r>
        <w:rPr>
          <w:i w:val="0"/>
          <w:iCs w:val="0"/>
          <w:color w:val="auto"/>
          <w:highlight w:val="none"/>
        </w:rPr>
        <w:t>3.</w:t>
      </w:r>
      <w:r>
        <w:rPr>
          <w:rFonts w:hint="eastAsia"/>
          <w:i w:val="0"/>
          <w:iCs w:val="0"/>
          <w:color w:val="auto"/>
          <w:highlight w:val="none"/>
          <w:lang w:val="en-US" w:eastAsia="zh-CN"/>
        </w:rPr>
        <w:t>3</w:t>
      </w:r>
      <w:r>
        <w:rPr>
          <w:rFonts w:hint="eastAsia"/>
          <w:i w:val="0"/>
          <w:iCs w:val="0"/>
          <w:color w:val="auto"/>
          <w:highlight w:val="none"/>
        </w:rPr>
        <w:t>最后报价是供应商响应文件的有效组成部分。逾时不提交的，视同退出</w:t>
      </w:r>
      <w:r>
        <w:rPr>
          <w:rFonts w:hint="eastAsia" w:ascii="宋体" w:hAnsi="宋体" w:eastAsia="宋体"/>
          <w:i w:val="0"/>
          <w:iCs w:val="0"/>
          <w:color w:val="auto"/>
          <w:highlight w:val="none"/>
        </w:rPr>
        <w:t>磋商。</w:t>
      </w:r>
    </w:p>
    <w:p w14:paraId="36857FFE">
      <w:pPr>
        <w:pStyle w:val="35"/>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最后</w:t>
      </w:r>
      <w:r>
        <w:rPr>
          <w:rFonts w:ascii="宋体" w:hAnsi="宋体" w:eastAsia="宋体"/>
          <w:i w:val="0"/>
          <w:iCs w:val="0"/>
          <w:color w:val="auto"/>
          <w:highlight w:val="none"/>
          <w:lang w:val="zh-CN"/>
        </w:rPr>
        <w:t>报价出现</w:t>
      </w:r>
      <w:r>
        <w:rPr>
          <w:rFonts w:hint="eastAsia" w:ascii="宋体" w:hAnsi="宋体" w:eastAsia="宋体"/>
          <w:i w:val="0"/>
          <w:iCs w:val="0"/>
          <w:color w:val="auto"/>
          <w:highlight w:val="none"/>
          <w:lang w:val="zh-CN"/>
        </w:rPr>
        <w:t>前后不一致的</w:t>
      </w:r>
      <w:r>
        <w:rPr>
          <w:rFonts w:ascii="宋体" w:hAnsi="宋体" w:eastAsia="宋体"/>
          <w:i w:val="0"/>
          <w:iCs w:val="0"/>
          <w:color w:val="auto"/>
          <w:highlight w:val="none"/>
          <w:lang w:val="zh-CN"/>
        </w:rPr>
        <w:t>，按照下列规定修正：</w:t>
      </w:r>
    </w:p>
    <w:p w14:paraId="49B5C2A7">
      <w:pPr>
        <w:pStyle w:val="35"/>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（1）</w:t>
      </w:r>
      <w:r>
        <w:rPr>
          <w:rFonts w:ascii="宋体" w:hAnsi="宋体" w:eastAsia="宋体"/>
          <w:i w:val="0"/>
          <w:iCs w:val="0"/>
          <w:color w:val="auto"/>
          <w:highlight w:val="none"/>
          <w:lang w:val="zh-CN"/>
        </w:rPr>
        <w:t>大写金额和小写金额不一致的，以大写金额为准</w:t>
      </w:r>
      <w:r>
        <w:rPr>
          <w:rFonts w:hint="eastAsia" w:ascii="宋体" w:hAnsi="宋体" w:eastAsia="宋体"/>
          <w:i w:val="0"/>
          <w:iCs w:val="0"/>
          <w:color w:val="auto"/>
          <w:highlight w:val="none"/>
          <w:lang w:val="zh-CN"/>
        </w:rPr>
        <w:t>；</w:t>
      </w:r>
    </w:p>
    <w:p w14:paraId="41C209CE">
      <w:pPr>
        <w:pStyle w:val="35"/>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（2）</w:t>
      </w:r>
      <w:r>
        <w:rPr>
          <w:rFonts w:ascii="宋体" w:hAnsi="宋体" w:eastAsia="宋体"/>
          <w:i w:val="0"/>
          <w:iCs w:val="0"/>
          <w:color w:val="auto"/>
          <w:highlight w:val="none"/>
          <w:lang w:val="zh-CN"/>
        </w:rPr>
        <w:t>单价金额</w:t>
      </w:r>
      <w:r>
        <w:rPr>
          <w:rFonts w:ascii="宋体" w:hAnsi="宋体" w:eastAsia="宋体"/>
          <w:i w:val="0"/>
          <w:iCs w:val="0"/>
          <w:color w:val="auto"/>
          <w:highlight w:val="none"/>
        </w:rPr>
        <w:t>小数点</w:t>
      </w:r>
      <w:r>
        <w:rPr>
          <w:rFonts w:ascii="宋体" w:hAnsi="宋体" w:eastAsia="宋体"/>
          <w:i w:val="0"/>
          <w:iCs w:val="0"/>
          <w:color w:val="auto"/>
          <w:highlight w:val="none"/>
          <w:lang w:val="zh-CN"/>
        </w:rPr>
        <w:t>或百分比有明显错位的，以</w:t>
      </w:r>
      <w:r>
        <w:rPr>
          <w:rFonts w:hint="eastAsia" w:ascii="宋体" w:hAnsi="宋体" w:eastAsia="宋体"/>
          <w:i w:val="0"/>
          <w:iCs w:val="0"/>
          <w:color w:val="auto"/>
          <w:highlight w:val="none"/>
          <w:lang w:val="zh-CN"/>
        </w:rPr>
        <w:t>最后报价表</w:t>
      </w:r>
      <w:r>
        <w:rPr>
          <w:rFonts w:ascii="宋体" w:hAnsi="宋体" w:eastAsia="宋体"/>
          <w:i w:val="0"/>
          <w:iCs w:val="0"/>
          <w:color w:val="auto"/>
          <w:highlight w:val="none"/>
          <w:lang w:val="zh-CN"/>
        </w:rPr>
        <w:t>的总价为准，并修改单价</w:t>
      </w:r>
      <w:r>
        <w:rPr>
          <w:rFonts w:hint="eastAsia" w:ascii="宋体" w:hAnsi="宋体" w:eastAsia="宋体"/>
          <w:i w:val="0"/>
          <w:iCs w:val="0"/>
          <w:color w:val="auto"/>
          <w:highlight w:val="none"/>
          <w:lang w:val="zh-CN"/>
        </w:rPr>
        <w:t>；</w:t>
      </w:r>
    </w:p>
    <w:p w14:paraId="55D71281">
      <w:pPr>
        <w:pStyle w:val="35"/>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（3）</w:t>
      </w:r>
      <w:r>
        <w:rPr>
          <w:rFonts w:ascii="宋体" w:hAnsi="宋体" w:eastAsia="宋体"/>
          <w:i w:val="0"/>
          <w:iCs w:val="0"/>
          <w:color w:val="auto"/>
          <w:highlight w:val="none"/>
          <w:lang w:val="zh-CN"/>
        </w:rPr>
        <w:t>总价金额与按单价汇总金额不一致的，以单价金额计算结果为准</w:t>
      </w:r>
      <w:r>
        <w:rPr>
          <w:rFonts w:hint="eastAsia" w:ascii="宋体" w:hAnsi="宋体" w:eastAsia="宋体"/>
          <w:i w:val="0"/>
          <w:iCs w:val="0"/>
          <w:color w:val="auto"/>
          <w:highlight w:val="none"/>
          <w:lang w:val="zh-CN"/>
        </w:rPr>
        <w:t>；</w:t>
      </w:r>
    </w:p>
    <w:p w14:paraId="5A5798A7">
      <w:pPr>
        <w:pStyle w:val="35"/>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（4）</w:t>
      </w:r>
      <w:r>
        <w:rPr>
          <w:rFonts w:ascii="宋体" w:hAnsi="宋体" w:eastAsia="宋体"/>
          <w:i w:val="0"/>
          <w:iCs w:val="0"/>
          <w:color w:val="auto"/>
          <w:highlight w:val="none"/>
          <w:lang w:val="zh-CN"/>
        </w:rPr>
        <w:t>同时出现</w:t>
      </w:r>
      <w:r>
        <w:rPr>
          <w:rFonts w:ascii="宋体" w:hAnsi="宋体" w:eastAsia="宋体"/>
          <w:i w:val="0"/>
          <w:iCs w:val="0"/>
          <w:color w:val="auto"/>
          <w:highlight w:val="none"/>
        </w:rPr>
        <w:t>两种</w:t>
      </w:r>
      <w:r>
        <w:rPr>
          <w:rFonts w:ascii="宋体" w:hAnsi="宋体" w:eastAsia="宋体"/>
          <w:i w:val="0"/>
          <w:iCs w:val="0"/>
          <w:color w:val="auto"/>
          <w:highlight w:val="none"/>
          <w:lang w:val="zh-CN"/>
        </w:rPr>
        <w:t>以上不一致的，按照前款规定的顺序修正</w:t>
      </w:r>
      <w:r>
        <w:rPr>
          <w:rFonts w:hint="eastAsia" w:ascii="宋体" w:hAnsi="宋体" w:eastAsia="宋体"/>
          <w:i w:val="0"/>
          <w:iCs w:val="0"/>
          <w:color w:val="auto"/>
          <w:highlight w:val="none"/>
          <w:lang w:val="zh-CN"/>
        </w:rPr>
        <w:t>；</w:t>
      </w:r>
    </w:p>
    <w:p w14:paraId="105504E8">
      <w:pPr>
        <w:pStyle w:val="35"/>
        <w:pageBreakBefore w:val="0"/>
        <w:kinsoku/>
        <w:overflowPunct/>
        <w:topLinePunct w:val="0"/>
        <w:autoSpaceDE/>
        <w:autoSpaceDN/>
        <w:bidi w:val="0"/>
        <w:spacing w:line="440" w:lineRule="exact"/>
        <w:ind w:firstLine="480"/>
        <w:textAlignment w:val="auto"/>
        <w:rPr>
          <w:rFonts w:ascii="宋体" w:hAnsi="宋体" w:eastAsia="宋体"/>
          <w:i w:val="0"/>
          <w:iCs w:val="0"/>
          <w:color w:val="auto"/>
          <w:highlight w:val="none"/>
        </w:rPr>
      </w:pPr>
      <w:r>
        <w:rPr>
          <w:rFonts w:hint="eastAsia" w:ascii="宋体" w:hAnsi="宋体" w:eastAsia="宋体"/>
          <w:i w:val="0"/>
          <w:iCs w:val="0"/>
          <w:color w:val="auto"/>
          <w:highlight w:val="none"/>
          <w:lang w:val="zh-CN"/>
        </w:rPr>
        <w:t>（5）</w:t>
      </w:r>
      <w:r>
        <w:rPr>
          <w:rFonts w:ascii="宋体" w:hAnsi="宋体" w:eastAsia="宋体"/>
          <w:i w:val="0"/>
          <w:iCs w:val="0"/>
          <w:color w:val="auto"/>
          <w:highlight w:val="none"/>
          <w:lang w:val="zh-CN"/>
        </w:rPr>
        <w:t>修正后的报价</w:t>
      </w:r>
      <w:r>
        <w:rPr>
          <w:rFonts w:hint="eastAsia" w:ascii="宋体" w:hAnsi="宋体" w:eastAsia="宋体"/>
          <w:i w:val="0"/>
          <w:iCs w:val="0"/>
          <w:color w:val="auto"/>
          <w:highlight w:val="none"/>
          <w:lang w:val="zh-CN"/>
        </w:rPr>
        <w:t>应通过书面方式</w:t>
      </w:r>
      <w:r>
        <w:rPr>
          <w:rFonts w:ascii="宋体" w:hAnsi="宋体" w:eastAsia="宋体"/>
          <w:i w:val="0"/>
          <w:iCs w:val="0"/>
          <w:color w:val="auto"/>
          <w:highlight w:val="none"/>
          <w:lang w:val="zh-CN"/>
        </w:rPr>
        <w:t>通知</w:t>
      </w:r>
      <w:r>
        <w:rPr>
          <w:rFonts w:hint="eastAsia" w:ascii="宋体" w:hAnsi="宋体" w:eastAsia="宋体"/>
          <w:i w:val="0"/>
          <w:iCs w:val="0"/>
          <w:color w:val="auto"/>
          <w:highlight w:val="none"/>
          <w:lang w:val="zh-CN"/>
        </w:rPr>
        <w:t>供应商，由</w:t>
      </w:r>
      <w:r>
        <w:rPr>
          <w:rFonts w:ascii="宋体" w:hAnsi="宋体" w:eastAsia="宋体"/>
          <w:i w:val="0"/>
          <w:iCs w:val="0"/>
          <w:color w:val="auto"/>
          <w:highlight w:val="none"/>
          <w:lang w:val="zh-CN"/>
        </w:rPr>
        <w:t>供应商</w:t>
      </w:r>
      <w:r>
        <w:rPr>
          <w:rFonts w:hint="eastAsia" w:ascii="宋体" w:hAnsi="宋体" w:eastAsia="宋体"/>
          <w:i w:val="0"/>
          <w:iCs w:val="0"/>
          <w:color w:val="auto"/>
          <w:highlight w:val="none"/>
          <w:lang w:val="zh-CN"/>
        </w:rPr>
        <w:t>授权代表签字（或加盖公章）</w:t>
      </w:r>
      <w:r>
        <w:rPr>
          <w:rFonts w:ascii="宋体" w:hAnsi="宋体" w:eastAsia="宋体"/>
          <w:i w:val="0"/>
          <w:iCs w:val="0"/>
          <w:color w:val="auto"/>
          <w:highlight w:val="none"/>
          <w:lang w:val="zh-CN"/>
        </w:rPr>
        <w:t>确认后产生约束力，供应商不确认的，</w:t>
      </w:r>
      <w:r>
        <w:rPr>
          <w:rFonts w:hint="eastAsia" w:ascii="宋体" w:hAnsi="宋体" w:eastAsia="宋体"/>
          <w:i w:val="0"/>
          <w:iCs w:val="0"/>
          <w:color w:val="auto"/>
          <w:highlight w:val="none"/>
          <w:lang w:val="zh-CN"/>
        </w:rPr>
        <w:t>按照</w:t>
      </w:r>
      <w:r>
        <w:rPr>
          <w:rFonts w:ascii="宋体" w:hAnsi="宋体" w:eastAsia="宋体"/>
          <w:i w:val="0"/>
          <w:iCs w:val="0"/>
          <w:color w:val="auto"/>
          <w:highlight w:val="none"/>
          <w:lang w:val="zh-CN"/>
        </w:rPr>
        <w:t>无效</w:t>
      </w:r>
      <w:r>
        <w:rPr>
          <w:rFonts w:hint="eastAsia" w:ascii="宋体" w:hAnsi="宋体" w:eastAsia="宋体"/>
          <w:i w:val="0"/>
          <w:iCs w:val="0"/>
          <w:color w:val="auto"/>
          <w:highlight w:val="none"/>
          <w:lang w:val="zh-CN"/>
        </w:rPr>
        <w:t>响应处理</w:t>
      </w:r>
      <w:r>
        <w:rPr>
          <w:rFonts w:ascii="宋体" w:hAnsi="宋体" w:eastAsia="宋体"/>
          <w:i w:val="0"/>
          <w:iCs w:val="0"/>
          <w:color w:val="auto"/>
          <w:highlight w:val="none"/>
          <w:lang w:val="zh-CN"/>
        </w:rPr>
        <w:t>。</w:t>
      </w:r>
    </w:p>
    <w:p w14:paraId="17F033F1">
      <w:pPr>
        <w:pageBreakBefore w:val="0"/>
        <w:tabs>
          <w:tab w:val="left" w:pos="993"/>
        </w:tabs>
        <w:kinsoku/>
        <w:wordWrap w:val="0"/>
        <w:overflowPunct/>
        <w:topLinePunct w:val="0"/>
        <w:autoSpaceDE/>
        <w:autoSpaceDN/>
        <w:bidi w:val="0"/>
        <w:adjustRightInd w:val="0"/>
        <w:snapToGrid w:val="0"/>
        <w:spacing w:line="440" w:lineRule="exact"/>
        <w:ind w:firstLine="480" w:firstLineChars="200"/>
        <w:textAlignment w:val="auto"/>
        <w:rPr>
          <w:i w:val="0"/>
          <w:iCs w:val="0"/>
          <w:color w:val="auto"/>
          <w:highlight w:val="none"/>
        </w:rPr>
      </w:pPr>
      <w:r>
        <w:rPr>
          <w:rFonts w:hint="eastAsia" w:ascii="宋体" w:hAnsi="宋体" w:eastAsia="宋体"/>
          <w:i w:val="0"/>
          <w:iCs w:val="0"/>
          <w:color w:val="auto"/>
          <w:highlight w:val="none"/>
          <w:lang w:val="en-US" w:eastAsia="zh-CN"/>
        </w:rPr>
        <w:t>3.4已提交响应文件的供应商，在提交最后报价之前，可以根据磋商情况退出磋商，退出磋商供应商的磋商保证金</w:t>
      </w:r>
      <w:r>
        <w:rPr>
          <w:rFonts w:hint="eastAsia"/>
          <w:i w:val="0"/>
          <w:iCs w:val="0"/>
          <w:color w:val="auto"/>
          <w:highlight w:val="none"/>
          <w:lang w:val="en-US" w:eastAsia="zh-CN"/>
        </w:rPr>
        <w:t>可予以</w:t>
      </w:r>
      <w:r>
        <w:rPr>
          <w:rFonts w:hint="eastAsia" w:ascii="宋体" w:hAnsi="宋体" w:eastAsia="宋体"/>
          <w:i w:val="0"/>
          <w:iCs w:val="0"/>
          <w:color w:val="auto"/>
          <w:highlight w:val="none"/>
          <w:lang w:val="en-US" w:eastAsia="zh-CN"/>
        </w:rPr>
        <w:t>退还</w:t>
      </w:r>
      <w:r>
        <w:rPr>
          <w:i w:val="0"/>
          <w:iCs w:val="0"/>
          <w:color w:val="auto"/>
          <w:szCs w:val="24"/>
          <w:highlight w:val="none"/>
          <w:lang w:val="zh-CN"/>
        </w:rPr>
        <w:t>。</w:t>
      </w:r>
    </w:p>
    <w:p w14:paraId="449C124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43" w:name="_Toc102056245"/>
      <w:bookmarkStart w:id="444" w:name="_Toc102116179"/>
      <w:bookmarkStart w:id="445" w:name="_Toc102057745"/>
      <w:bookmarkStart w:id="446" w:name="_Toc102119880"/>
      <w:bookmarkStart w:id="447" w:name="_Toc102114947"/>
      <w:bookmarkStart w:id="448" w:name="_Toc102116049"/>
      <w:r>
        <w:rPr>
          <w:rFonts w:hint="eastAsia" w:ascii="宋体" w:hAnsi="宋体" w:eastAsia="宋体" w:cs="宋体"/>
          <w:b/>
          <w:bCs/>
          <w:i w:val="0"/>
          <w:iCs w:val="0"/>
          <w:color w:val="auto"/>
          <w:kern w:val="2"/>
          <w:sz w:val="24"/>
          <w:szCs w:val="24"/>
          <w:highlight w:val="none"/>
          <w:lang w:val="en-US" w:eastAsia="zh-CN" w:bidi="ar-SA"/>
        </w:rPr>
        <w:t>4.商务技术评审</w:t>
      </w:r>
    </w:p>
    <w:p w14:paraId="730388AF">
      <w:pPr>
        <w:pStyle w:val="35"/>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zh-CN"/>
        </w:rPr>
        <w:t>4</w:t>
      </w:r>
      <w:r>
        <w:rPr>
          <w:i w:val="0"/>
          <w:iCs w:val="0"/>
          <w:color w:val="auto"/>
          <w:highlight w:val="none"/>
          <w:lang w:val="zh-CN"/>
        </w:rPr>
        <w:t>.1</w:t>
      </w:r>
      <w:r>
        <w:rPr>
          <w:rFonts w:hint="eastAsia"/>
          <w:i w:val="0"/>
          <w:iCs w:val="0"/>
          <w:color w:val="auto"/>
          <w:highlight w:val="none"/>
          <w:lang w:val="zh-CN"/>
        </w:rPr>
        <w:t>经磋商确定最终采购需求和提交最后报价的供应商后，由磋商小组采用综合评分法对提交最后报价的供应商的响应文件和最后报价进行综合评分。</w:t>
      </w:r>
    </w:p>
    <w:bookmarkEnd w:id="436"/>
    <w:bookmarkEnd w:id="437"/>
    <w:bookmarkEnd w:id="438"/>
    <w:bookmarkEnd w:id="439"/>
    <w:bookmarkEnd w:id="440"/>
    <w:bookmarkEnd w:id="441"/>
    <w:bookmarkEnd w:id="443"/>
    <w:bookmarkEnd w:id="444"/>
    <w:bookmarkEnd w:id="445"/>
    <w:bookmarkEnd w:id="446"/>
    <w:bookmarkEnd w:id="447"/>
    <w:bookmarkEnd w:id="448"/>
    <w:p w14:paraId="41C348A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49" w:name="_Toc102114949"/>
      <w:bookmarkStart w:id="450" w:name="_Toc102057747"/>
      <w:bookmarkStart w:id="451" w:name="_Toc102116051"/>
      <w:bookmarkStart w:id="452" w:name="_Toc102056247"/>
      <w:bookmarkStart w:id="453" w:name="_Toc102119882"/>
      <w:bookmarkStart w:id="454" w:name="_Toc102116181"/>
      <w:r>
        <w:rPr>
          <w:rFonts w:hint="eastAsia" w:ascii="宋体" w:hAnsi="宋体" w:eastAsia="宋体" w:cs="宋体"/>
          <w:b/>
          <w:bCs/>
          <w:i w:val="0"/>
          <w:iCs w:val="0"/>
          <w:color w:val="auto"/>
          <w:kern w:val="2"/>
          <w:sz w:val="24"/>
          <w:szCs w:val="24"/>
          <w:highlight w:val="none"/>
          <w:lang w:val="en-US" w:eastAsia="zh-CN" w:bidi="ar-SA"/>
        </w:rPr>
        <w:t>5.报价评</w:t>
      </w:r>
      <w:bookmarkEnd w:id="449"/>
      <w:bookmarkEnd w:id="450"/>
      <w:bookmarkEnd w:id="451"/>
      <w:bookmarkEnd w:id="452"/>
      <w:bookmarkEnd w:id="453"/>
      <w:bookmarkEnd w:id="454"/>
      <w:r>
        <w:rPr>
          <w:rFonts w:hint="eastAsia" w:ascii="宋体" w:hAnsi="宋体" w:eastAsia="宋体" w:cs="宋体"/>
          <w:b/>
          <w:bCs/>
          <w:i w:val="0"/>
          <w:iCs w:val="0"/>
          <w:color w:val="auto"/>
          <w:kern w:val="2"/>
          <w:sz w:val="24"/>
          <w:szCs w:val="24"/>
          <w:highlight w:val="none"/>
          <w:lang w:val="en-US" w:eastAsia="zh-CN" w:bidi="ar-SA"/>
        </w:rPr>
        <w:t>审</w:t>
      </w:r>
    </w:p>
    <w:p w14:paraId="0061FC43">
      <w:pPr>
        <w:pStyle w:val="35"/>
        <w:pageBreakBefore w:val="0"/>
        <w:kinsoku/>
        <w:overflowPunct/>
        <w:topLinePunct w:val="0"/>
        <w:autoSpaceDE/>
        <w:autoSpaceDN/>
        <w:bidi w:val="0"/>
        <w:spacing w:line="440" w:lineRule="exact"/>
        <w:ind w:firstLine="480"/>
        <w:textAlignment w:val="auto"/>
        <w:rPr>
          <w:bCs/>
          <w:i w:val="0"/>
          <w:iCs w:val="0"/>
          <w:color w:val="auto"/>
          <w:szCs w:val="21"/>
          <w:highlight w:val="none"/>
          <w:lang w:val="zh-CN"/>
        </w:rPr>
      </w:pPr>
      <w:r>
        <w:rPr>
          <w:rFonts w:hint="eastAsia"/>
          <w:i w:val="0"/>
          <w:iCs w:val="0"/>
          <w:color w:val="auto"/>
          <w:highlight w:val="none"/>
          <w:lang w:val="zh-CN"/>
        </w:rPr>
        <w:t>5</w:t>
      </w:r>
      <w:r>
        <w:rPr>
          <w:i w:val="0"/>
          <w:iCs w:val="0"/>
          <w:color w:val="auto"/>
          <w:highlight w:val="none"/>
          <w:lang w:val="zh-CN"/>
        </w:rPr>
        <w:t>.1</w:t>
      </w:r>
      <w:r>
        <w:rPr>
          <w:rFonts w:hint="eastAsia"/>
          <w:i w:val="0"/>
          <w:iCs w:val="0"/>
          <w:color w:val="auto"/>
          <w:highlight w:val="none"/>
          <w:lang w:val="zh-CN"/>
        </w:rPr>
        <w:t>报价合理性说明：磋商</w:t>
      </w:r>
      <w:r>
        <w:rPr>
          <w:i w:val="0"/>
          <w:iCs w:val="0"/>
          <w:color w:val="auto"/>
          <w:highlight w:val="none"/>
          <w:lang w:val="zh-CN"/>
        </w:rPr>
        <w:t>小组认为供应商的</w:t>
      </w:r>
      <w:r>
        <w:rPr>
          <w:rFonts w:hint="eastAsia"/>
          <w:i w:val="0"/>
          <w:iCs w:val="0"/>
          <w:color w:val="auto"/>
          <w:highlight w:val="none"/>
          <w:lang w:val="zh-CN"/>
        </w:rPr>
        <w:t>最后</w:t>
      </w:r>
      <w:r>
        <w:rPr>
          <w:i w:val="0"/>
          <w:iCs w:val="0"/>
          <w:color w:val="auto"/>
          <w:highlight w:val="none"/>
          <w:lang w:val="zh-CN"/>
        </w:rPr>
        <w:t>报价明显低于其他供应商</w:t>
      </w:r>
      <w:r>
        <w:rPr>
          <w:rFonts w:hint="eastAsia"/>
          <w:i w:val="0"/>
          <w:iCs w:val="0"/>
          <w:color w:val="auto"/>
          <w:highlight w:val="none"/>
          <w:lang w:val="zh-CN"/>
        </w:rPr>
        <w:t>最后</w:t>
      </w:r>
      <w:r>
        <w:rPr>
          <w:i w:val="0"/>
          <w:iCs w:val="0"/>
          <w:color w:val="auto"/>
          <w:highlight w:val="none"/>
          <w:lang w:val="zh-CN"/>
        </w:rPr>
        <w:t>报价，有可能影响</w:t>
      </w:r>
      <w:r>
        <w:rPr>
          <w:rFonts w:hint="eastAsia"/>
          <w:i w:val="0"/>
          <w:iCs w:val="0"/>
          <w:color w:val="auto"/>
          <w:highlight w:val="none"/>
          <w:lang w:val="en-US" w:eastAsia="zh-CN"/>
        </w:rPr>
        <w:t>服务</w:t>
      </w:r>
      <w:r>
        <w:rPr>
          <w:i w:val="0"/>
          <w:iCs w:val="0"/>
          <w:color w:val="auto"/>
          <w:highlight w:val="none"/>
          <w:lang w:val="zh-CN"/>
        </w:rPr>
        <w:t>质量或者不能诚信履约的，应当要求其</w:t>
      </w:r>
      <w:r>
        <w:rPr>
          <w:rFonts w:hint="eastAsia"/>
          <w:i w:val="0"/>
          <w:iCs w:val="0"/>
          <w:color w:val="auto"/>
          <w:highlight w:val="none"/>
          <w:lang w:val="zh-CN"/>
        </w:rPr>
        <w:t>在</w:t>
      </w:r>
      <w:r>
        <w:rPr>
          <w:i w:val="0"/>
          <w:iCs w:val="0"/>
          <w:color w:val="auto"/>
          <w:highlight w:val="none"/>
          <w:lang w:val="zh-CN"/>
        </w:rPr>
        <w:t>合理的时间内提供说明，必要时提交相关证明材料；供应商不能证明其</w:t>
      </w:r>
      <w:r>
        <w:rPr>
          <w:rFonts w:hint="eastAsia"/>
          <w:i w:val="0"/>
          <w:iCs w:val="0"/>
          <w:color w:val="auto"/>
          <w:highlight w:val="none"/>
          <w:lang w:val="zh-CN"/>
        </w:rPr>
        <w:t>最后</w:t>
      </w:r>
      <w:r>
        <w:rPr>
          <w:i w:val="0"/>
          <w:iCs w:val="0"/>
          <w:color w:val="auto"/>
          <w:highlight w:val="none"/>
          <w:lang w:val="zh-CN"/>
        </w:rPr>
        <w:t>报价合理性的，</w:t>
      </w:r>
      <w:r>
        <w:rPr>
          <w:rFonts w:hint="eastAsia"/>
          <w:i w:val="0"/>
          <w:iCs w:val="0"/>
          <w:color w:val="auto"/>
          <w:highlight w:val="none"/>
          <w:lang w:val="zh-CN"/>
        </w:rPr>
        <w:t>磋商</w:t>
      </w:r>
      <w:r>
        <w:rPr>
          <w:i w:val="0"/>
          <w:iCs w:val="0"/>
          <w:color w:val="auto"/>
          <w:highlight w:val="none"/>
          <w:lang w:val="zh-CN"/>
        </w:rPr>
        <w:t>小组</w:t>
      </w:r>
      <w:r>
        <w:rPr>
          <w:rFonts w:hint="eastAsia"/>
          <w:i w:val="0"/>
          <w:iCs w:val="0"/>
          <w:color w:val="auto"/>
          <w:highlight w:val="none"/>
          <w:lang w:val="zh-CN"/>
        </w:rPr>
        <w:t>应当将其作</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i w:val="0"/>
          <w:iCs w:val="0"/>
          <w:color w:val="auto"/>
          <w:highlight w:val="none"/>
          <w:lang w:val="zh-CN"/>
        </w:rPr>
        <w:t>。</w:t>
      </w:r>
    </w:p>
    <w:p w14:paraId="61ED3B88">
      <w:pPr>
        <w:pStyle w:val="35"/>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5.1.1供应商应根据答疑内容在规定的时间内提供说明和成本清单等相关证明材料，磋商小组认定相关证明材料对此报价的说明或者证明材料可以佐证此报价的服务质量和具有诚信履约能力，予以通过审查；</w:t>
      </w:r>
    </w:p>
    <w:p w14:paraId="68E00D8E">
      <w:pPr>
        <w:pStyle w:val="35"/>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3F9631E8">
      <w:pPr>
        <w:pStyle w:val="35"/>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5.1.3供应商不能合理说明或者不能提供相关证明材料的，由磋商小组认定该供应商以低于成本报价竞标，有可能影响服务质量或者不能诚信履约，应当</w:t>
      </w:r>
      <w:r>
        <w:rPr>
          <w:rFonts w:hint="eastAsia"/>
          <w:i w:val="0"/>
          <w:iCs w:val="0"/>
          <w:color w:val="auto"/>
          <w:highlight w:val="none"/>
          <w:lang w:val="zh-CN"/>
        </w:rPr>
        <w:t>将其作为</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rFonts w:hint="eastAsia" w:ascii="宋体" w:hAnsi="宋体" w:eastAsia="宋体"/>
          <w:i w:val="0"/>
          <w:iCs w:val="0"/>
          <w:color w:val="auto"/>
          <w:highlight w:val="none"/>
          <w:lang w:val="en-US" w:eastAsia="zh-CN"/>
        </w:rPr>
        <w:t>；</w:t>
      </w:r>
    </w:p>
    <w:p w14:paraId="2C9C336F">
      <w:pPr>
        <w:pStyle w:val="35"/>
        <w:pageBreakBefore w:val="0"/>
        <w:kinsoku/>
        <w:overflowPunct/>
        <w:topLinePunct w:val="0"/>
        <w:autoSpaceDE/>
        <w:autoSpaceDN/>
        <w:bidi w:val="0"/>
        <w:spacing w:line="440" w:lineRule="exact"/>
        <w:ind w:firstLine="480"/>
        <w:textAlignment w:val="auto"/>
        <w:rPr>
          <w:rFonts w:hint="eastAsia" w:ascii="宋体" w:hAnsi="宋体" w:eastAsia="宋体"/>
          <w:i w:val="0"/>
          <w:iCs w:val="0"/>
          <w:color w:val="auto"/>
          <w:highlight w:val="none"/>
          <w:lang w:val="zh-CN"/>
        </w:rPr>
      </w:pPr>
      <w:r>
        <w:rPr>
          <w:rFonts w:hint="eastAsia" w:ascii="宋体" w:hAnsi="宋体" w:eastAsia="宋体"/>
          <w:i w:val="0"/>
          <w:iCs w:val="0"/>
          <w:color w:val="auto"/>
          <w:highlight w:val="none"/>
          <w:lang w:val="en-US" w:eastAsia="zh-CN"/>
        </w:rPr>
        <w:t>5.1.4供应商也可以有预见性地准备好上述要求的书面说明和相关证明材料并加盖公章。</w:t>
      </w:r>
    </w:p>
    <w:p w14:paraId="78319D75">
      <w:pPr>
        <w:pStyle w:val="35"/>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5</w:t>
      </w:r>
      <w:r>
        <w:rPr>
          <w:i w:val="0"/>
          <w:iCs w:val="0"/>
          <w:color w:val="auto"/>
          <w:highlight w:val="none"/>
          <w:lang w:val="zh-CN"/>
        </w:rPr>
        <w:t>.2</w:t>
      </w:r>
      <w:r>
        <w:rPr>
          <w:rFonts w:hint="eastAsia"/>
          <w:i w:val="0"/>
          <w:iCs w:val="0"/>
          <w:color w:val="auto"/>
          <w:highlight w:val="none"/>
          <w:lang w:val="zh-CN"/>
        </w:rPr>
        <w:t>价格扣除：</w:t>
      </w:r>
      <w:r>
        <w:rPr>
          <w:i w:val="0"/>
          <w:iCs w:val="0"/>
          <w:color w:val="auto"/>
          <w:highlight w:val="none"/>
          <w:lang w:val="zh-CN"/>
        </w:rPr>
        <w:t xml:space="preserve"> </w:t>
      </w:r>
    </w:p>
    <w:p w14:paraId="12FC127A">
      <w:pPr>
        <w:pStyle w:val="35"/>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（1）</w:t>
      </w:r>
      <w:r>
        <w:rPr>
          <w:rFonts w:hint="eastAsia"/>
          <w:i w:val="0"/>
          <w:iCs w:val="0"/>
          <w:color w:val="auto"/>
          <w:highlight w:val="none"/>
        </w:rPr>
        <w:t>非专门面向中小企业的采购项目或采购包，对符合规定的小微企业（监狱企业、残疾人福利性单位、联合体各方均为小微企业的联合体、符合小微企业划分标准的个体工商户视同小微企业）报价按照竞争性磋商文件</w:t>
      </w:r>
      <w:r>
        <w:rPr>
          <w:rFonts w:hint="eastAsia"/>
          <w:i w:val="0"/>
          <w:iCs w:val="0"/>
          <w:color w:val="auto"/>
          <w:highlight w:val="none"/>
          <w:lang w:eastAsia="zh-CN"/>
        </w:rPr>
        <w:t>“</w:t>
      </w:r>
      <w:r>
        <w:rPr>
          <w:rFonts w:hint="eastAsia"/>
          <w:i w:val="0"/>
          <w:iCs w:val="0"/>
          <w:color w:val="auto"/>
          <w:highlight w:val="none"/>
        </w:rPr>
        <w:t>供应商须知前附表”中的规定扣除，对小微企业中的监狱企业、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的供应商</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i w:val="0"/>
          <w:iCs w:val="0"/>
          <w:color w:val="auto"/>
          <w:highlight w:val="none"/>
        </w:rPr>
        <w:t>。</w:t>
      </w:r>
    </w:p>
    <w:p w14:paraId="35D4689C">
      <w:pPr>
        <w:pStyle w:val="35"/>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（2）</w:t>
      </w:r>
      <w:r>
        <w:rPr>
          <w:rFonts w:hint="eastAsia"/>
          <w:i w:val="0"/>
          <w:iCs w:val="0"/>
          <w:color w:val="auto"/>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394F34B7">
      <w:pPr>
        <w:pStyle w:val="35"/>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rFonts w:ascii="宋体" w:hAnsi="宋体" w:eastAsia="宋体" w:cstheme="minorBidi"/>
          <w:i w:val="0"/>
          <w:iCs w:val="0"/>
          <w:color w:val="auto"/>
          <w:kern w:val="2"/>
          <w:sz w:val="24"/>
          <w:szCs w:val="22"/>
          <w:highlight w:val="none"/>
          <w:lang w:val="en-US" w:eastAsia="zh-CN" w:bidi="ar-SA"/>
        </w:rPr>
      </w:pPr>
      <w:r>
        <w:rPr>
          <w:rFonts w:ascii="宋体" w:hAnsi="宋体" w:eastAsia="宋体" w:cstheme="minorBidi"/>
          <w:i w:val="0"/>
          <w:iCs w:val="0"/>
          <w:color w:val="auto"/>
          <w:kern w:val="2"/>
          <w:sz w:val="24"/>
          <w:szCs w:val="22"/>
          <w:highlight w:val="none"/>
          <w:lang w:val="en-US" w:eastAsia="zh-CN" w:bidi="ar-SA"/>
        </w:rPr>
        <w:t>（3）组成联合体或者接受分包的小微企业与联合体内其他企业、分包企业</w:t>
      </w:r>
      <w:r>
        <w:rPr>
          <w:rFonts w:hint="default" w:ascii="宋体" w:hAnsi="宋体" w:eastAsia="宋体" w:cstheme="minorBidi"/>
          <w:i w:val="0"/>
          <w:iCs w:val="0"/>
          <w:color w:val="auto"/>
          <w:kern w:val="2"/>
          <w:sz w:val="24"/>
          <w:szCs w:val="22"/>
          <w:highlight w:val="none"/>
          <w:lang w:val="en-US" w:eastAsia="zh-CN" w:bidi="ar-SA"/>
        </w:rPr>
        <w:t>之间存在直接控股、管理关系的，不享受价格扣除优惠政策。</w:t>
      </w:r>
    </w:p>
    <w:p w14:paraId="303B3A92">
      <w:pPr>
        <w:pStyle w:val="35"/>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rFonts w:ascii="宋体" w:hAnsi="宋体" w:eastAsia="宋体" w:cstheme="minorBidi"/>
          <w:i w:val="0"/>
          <w:iCs w:val="0"/>
          <w:color w:val="auto"/>
          <w:kern w:val="2"/>
          <w:sz w:val="24"/>
          <w:szCs w:val="22"/>
          <w:highlight w:val="none"/>
          <w:lang w:val="en-US" w:eastAsia="zh-CN" w:bidi="ar-SA"/>
        </w:rPr>
      </w:pPr>
      <w:r>
        <w:rPr>
          <w:rFonts w:ascii="宋体" w:hAnsi="宋体" w:eastAsia="宋体" w:cstheme="minorBidi"/>
          <w:i w:val="0"/>
          <w:iCs w:val="0"/>
          <w:color w:val="auto"/>
          <w:kern w:val="2"/>
          <w:sz w:val="24"/>
          <w:szCs w:val="22"/>
          <w:highlight w:val="none"/>
          <w:lang w:val="en-US" w:eastAsia="zh-CN" w:bidi="ar-SA"/>
        </w:rPr>
        <w:t>（</w:t>
      </w:r>
      <w:r>
        <w:rPr>
          <w:rFonts w:hint="eastAsia" w:cstheme="minorBidi"/>
          <w:i w:val="0"/>
          <w:iCs w:val="0"/>
          <w:color w:val="auto"/>
          <w:kern w:val="2"/>
          <w:sz w:val="24"/>
          <w:szCs w:val="22"/>
          <w:highlight w:val="none"/>
          <w:lang w:val="en-US" w:eastAsia="zh-CN" w:bidi="ar-SA"/>
        </w:rPr>
        <w:t>4</w:t>
      </w:r>
      <w:r>
        <w:rPr>
          <w:rFonts w:ascii="宋体" w:hAnsi="宋体" w:eastAsia="宋体" w:cstheme="minorBidi"/>
          <w:i w:val="0"/>
          <w:iCs w:val="0"/>
          <w:color w:val="auto"/>
          <w:kern w:val="2"/>
          <w:sz w:val="24"/>
          <w:szCs w:val="22"/>
          <w:highlight w:val="none"/>
          <w:lang w:val="en-US" w:eastAsia="zh-CN" w:bidi="ar-SA"/>
        </w:rPr>
        <w:t>）价格扣除比例对小型企业和微型企业同等对待，不作区分。</w:t>
      </w:r>
    </w:p>
    <w:p w14:paraId="462489B8">
      <w:pPr>
        <w:pStyle w:val="35"/>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rFonts w:hint="eastAsia"/>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w:t>
      </w:r>
      <w:r>
        <w:rPr>
          <w:rFonts w:hint="eastAsia" w:cstheme="minorBidi"/>
          <w:i w:val="0"/>
          <w:iCs w:val="0"/>
          <w:color w:val="auto"/>
          <w:kern w:val="2"/>
          <w:sz w:val="24"/>
          <w:szCs w:val="22"/>
          <w:highlight w:val="none"/>
          <w:lang w:val="en-US" w:eastAsia="zh-CN" w:bidi="ar-SA"/>
        </w:rPr>
        <w:t>5</w:t>
      </w:r>
      <w:r>
        <w:rPr>
          <w:rFonts w:ascii="宋体" w:hAnsi="宋体" w:eastAsia="宋体" w:cstheme="minorBidi"/>
          <w:i w:val="0"/>
          <w:iCs w:val="0"/>
          <w:color w:val="auto"/>
          <w:kern w:val="2"/>
          <w:sz w:val="24"/>
          <w:szCs w:val="22"/>
          <w:highlight w:val="none"/>
          <w:lang w:val="en-US" w:eastAsia="zh-CN" w:bidi="ar-SA"/>
        </w:rPr>
        <w:t>）</w:t>
      </w:r>
      <w:r>
        <w:rPr>
          <w:rFonts w:hint="eastAsia"/>
          <w:i w:val="0"/>
          <w:iCs w:val="0"/>
          <w:color w:val="auto"/>
          <w:highlight w:val="none"/>
        </w:rPr>
        <w:t>专门面向中小企业、预留部分采购份额面向中小企业采购的项目或采购包，评审时不再进行价格扣除。</w:t>
      </w:r>
    </w:p>
    <w:p w14:paraId="1AF914E5">
      <w:pPr>
        <w:pStyle w:val="35"/>
        <w:pageBreakBefore w:val="0"/>
        <w:numPr>
          <w:ilvl w:val="0"/>
          <w:numId w:val="0"/>
        </w:numPr>
        <w:shd w:val="clear" w:color="auto" w:fill="FFFFFF" w:themeFill="background1"/>
        <w:kinsoku/>
        <w:overflowPunct/>
        <w:topLinePunct w:val="0"/>
        <w:autoSpaceDE/>
        <w:autoSpaceDN/>
        <w:bidi w:val="0"/>
        <w:spacing w:line="440" w:lineRule="exact"/>
        <w:ind w:firstLine="480" w:firstLineChars="200"/>
        <w:textAlignment w:val="auto"/>
        <w:rPr>
          <w:i w:val="0"/>
          <w:iCs w:val="0"/>
          <w:color w:val="auto"/>
          <w:highlight w:val="none"/>
        </w:rPr>
      </w:pPr>
      <w:r>
        <w:rPr>
          <w:rFonts w:hint="eastAsia"/>
          <w:i w:val="0"/>
          <w:iCs w:val="0"/>
          <w:color w:val="auto"/>
          <w:highlight w:val="none"/>
          <w:lang w:eastAsia="zh-CN"/>
        </w:rPr>
        <w:t>（</w:t>
      </w:r>
      <w:r>
        <w:rPr>
          <w:rFonts w:hint="eastAsia"/>
          <w:i w:val="0"/>
          <w:iCs w:val="0"/>
          <w:color w:val="auto"/>
          <w:highlight w:val="none"/>
          <w:lang w:val="en-US" w:eastAsia="zh-CN"/>
        </w:rPr>
        <w:t>6）若供应商同时属于小型或微型企业、监狱企业、残疾人福利性单位 中的两种及以上，将不重复享受小微企业价格扣减的优惠政策。</w:t>
      </w:r>
    </w:p>
    <w:p w14:paraId="692791F4">
      <w:pPr>
        <w:pStyle w:val="35"/>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i w:val="0"/>
          <w:iCs w:val="0"/>
          <w:color w:val="auto"/>
          <w:highlight w:val="none"/>
          <w:lang w:val="zh-CN"/>
        </w:rPr>
        <w:t>5.3价格分采用</w:t>
      </w:r>
      <w:r>
        <w:rPr>
          <w:i w:val="0"/>
          <w:iCs w:val="0"/>
          <w:color w:val="auto"/>
          <w:szCs w:val="24"/>
          <w:highlight w:val="none"/>
          <w:lang w:val="zh-CN"/>
        </w:rPr>
        <w:t>低价</w:t>
      </w:r>
      <w:r>
        <w:rPr>
          <w:i w:val="0"/>
          <w:iCs w:val="0"/>
          <w:color w:val="auto"/>
          <w:highlight w:val="none"/>
          <w:lang w:val="zh-CN"/>
        </w:rPr>
        <w:t>优先法计算，</w:t>
      </w:r>
      <w:r>
        <w:rPr>
          <w:rFonts w:hint="eastAsia"/>
          <w:i w:val="0"/>
          <w:iCs w:val="0"/>
          <w:color w:val="auto"/>
          <w:highlight w:val="none"/>
          <w:lang w:val="zh-CN"/>
        </w:rPr>
        <w:t>即满足磋商文件要求且最后报价最低的供应商的价格为磋商基准价，其价格分为满分。其他供应商的价格分统一按照下列公式计算：</w:t>
      </w:r>
    </w:p>
    <w:p w14:paraId="7691C8BB">
      <w:pPr>
        <w:pStyle w:val="35"/>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zh-CN"/>
        </w:rPr>
        <w:t>磋商报价得分=（磋商基准价/最后磋商报价）×</w:t>
      </w:r>
      <w:r>
        <w:rPr>
          <w:rFonts w:hint="eastAsia"/>
          <w:i w:val="0"/>
          <w:iCs w:val="0"/>
          <w:color w:val="auto"/>
          <w:highlight w:val="none"/>
        </w:rPr>
        <w:t>价格分值</w:t>
      </w:r>
    </w:p>
    <w:p w14:paraId="1C7A5968">
      <w:pPr>
        <w:pStyle w:val="35"/>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项目评审过程中，不得去掉最后报价中的最高报价和最低报价。</w:t>
      </w:r>
      <w:r>
        <w:rPr>
          <w:i w:val="0"/>
          <w:iCs w:val="0"/>
          <w:color w:val="auto"/>
          <w:highlight w:val="none"/>
          <w:lang w:val="zh-CN"/>
        </w:rPr>
        <w:t>计算方法详见本章“三、</w:t>
      </w:r>
      <w:r>
        <w:rPr>
          <w:rFonts w:hint="eastAsia"/>
          <w:i w:val="0"/>
          <w:iCs w:val="0"/>
          <w:color w:val="auto"/>
          <w:highlight w:val="none"/>
          <w:lang w:val="zh-CN"/>
        </w:rPr>
        <w:t>评审</w:t>
      </w:r>
      <w:r>
        <w:rPr>
          <w:i w:val="0"/>
          <w:iCs w:val="0"/>
          <w:color w:val="auto"/>
          <w:highlight w:val="none"/>
          <w:lang w:val="zh-CN"/>
        </w:rPr>
        <w:t>标准”中的具体计算公式。</w:t>
      </w:r>
    </w:p>
    <w:p w14:paraId="736088D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55" w:name="_Toc102057749"/>
      <w:bookmarkStart w:id="456" w:name="_Toc102119884"/>
      <w:bookmarkStart w:id="457" w:name="_Toc102116053"/>
      <w:bookmarkStart w:id="458" w:name="_Toc102116183"/>
      <w:bookmarkStart w:id="459" w:name="_Toc102114951"/>
      <w:bookmarkStart w:id="460" w:name="_Toc102056249"/>
      <w:bookmarkStart w:id="461" w:name="_Toc102116054"/>
      <w:bookmarkStart w:id="462" w:name="_Toc102056250"/>
      <w:bookmarkStart w:id="463" w:name="_Toc102116184"/>
      <w:bookmarkStart w:id="464" w:name="_Toc102114952"/>
      <w:bookmarkStart w:id="465" w:name="_Toc102119885"/>
      <w:bookmarkStart w:id="466" w:name="_Toc102057750"/>
      <w:r>
        <w:rPr>
          <w:rFonts w:hint="eastAsia" w:ascii="宋体" w:hAnsi="宋体" w:eastAsia="宋体" w:cs="宋体"/>
          <w:b/>
          <w:bCs/>
          <w:i w:val="0"/>
          <w:iCs w:val="0"/>
          <w:color w:val="auto"/>
          <w:kern w:val="2"/>
          <w:sz w:val="24"/>
          <w:szCs w:val="24"/>
          <w:highlight w:val="none"/>
          <w:lang w:val="en-US" w:eastAsia="zh-CN" w:bidi="ar-SA"/>
        </w:rPr>
        <w:t>6.计分办法</w:t>
      </w:r>
      <w:bookmarkEnd w:id="455"/>
      <w:bookmarkEnd w:id="456"/>
      <w:bookmarkEnd w:id="457"/>
      <w:bookmarkEnd w:id="458"/>
      <w:bookmarkEnd w:id="459"/>
      <w:bookmarkEnd w:id="460"/>
      <w:r>
        <w:rPr>
          <w:rFonts w:hint="eastAsia" w:ascii="宋体" w:hAnsi="宋体" w:eastAsia="宋体" w:cs="宋体"/>
          <w:b/>
          <w:bCs/>
          <w:i w:val="0"/>
          <w:iCs w:val="0"/>
          <w:color w:val="auto"/>
          <w:kern w:val="2"/>
          <w:sz w:val="24"/>
          <w:szCs w:val="24"/>
          <w:highlight w:val="none"/>
          <w:lang w:val="en-US" w:eastAsia="zh-CN" w:bidi="ar-SA"/>
        </w:rPr>
        <w:t>及复核</w:t>
      </w:r>
    </w:p>
    <w:p w14:paraId="50075255">
      <w:pPr>
        <w:pStyle w:val="35"/>
        <w:pageBreakBefore w:val="0"/>
        <w:kinsoku/>
        <w:overflowPunct/>
        <w:topLinePunct w:val="0"/>
        <w:autoSpaceDE/>
        <w:autoSpaceDN/>
        <w:bidi w:val="0"/>
        <w:spacing w:line="440" w:lineRule="exact"/>
        <w:ind w:firstLine="480"/>
        <w:textAlignment w:val="auto"/>
        <w:rPr>
          <w:i w:val="0"/>
          <w:iCs w:val="0"/>
          <w:color w:val="auto"/>
          <w:kern w:val="0"/>
          <w:highlight w:val="none"/>
          <w:lang w:val="zh-CN"/>
        </w:rPr>
      </w:pPr>
      <w:r>
        <w:rPr>
          <w:rFonts w:hint="eastAsia"/>
          <w:i w:val="0"/>
          <w:iCs w:val="0"/>
          <w:color w:val="auto"/>
          <w:highlight w:val="none"/>
          <w:lang w:val="zh-CN"/>
        </w:rPr>
        <w:t>6</w:t>
      </w:r>
      <w:r>
        <w:rPr>
          <w:i w:val="0"/>
          <w:iCs w:val="0"/>
          <w:color w:val="auto"/>
          <w:highlight w:val="none"/>
          <w:lang w:val="zh-CN"/>
        </w:rPr>
        <w:t>.1</w:t>
      </w:r>
      <w:r>
        <w:rPr>
          <w:rFonts w:hint="eastAsia"/>
          <w:i w:val="0"/>
          <w:iCs w:val="0"/>
          <w:color w:val="auto"/>
          <w:highlight w:val="none"/>
          <w:lang w:val="zh-CN"/>
        </w:rPr>
        <w:t>评审过程中，各项分值一般精确到小数点后两位，评审得分应当为商务评分、技术评分、报价评分之和。磋商小组各成员应当汇总每个供应商的得分。</w:t>
      </w:r>
    </w:p>
    <w:p w14:paraId="46AFB24F">
      <w:pPr>
        <w:pStyle w:val="35"/>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.2</w:t>
      </w:r>
      <w:r>
        <w:rPr>
          <w:rFonts w:hint="eastAsia"/>
          <w:i w:val="0"/>
          <w:iCs w:val="0"/>
          <w:color w:val="auto"/>
          <w:highlight w:val="none"/>
          <w:lang w:val="zh-CN"/>
        </w:rPr>
        <w:t>评审结果汇总完成后，采购代理机构应当对评审结果进行复核。经复核发现存在以下情形之一的，磋商小组应当当场修改评审结果，并在评审报告中记载：</w:t>
      </w:r>
    </w:p>
    <w:p w14:paraId="2458DFA5">
      <w:pPr>
        <w:pStyle w:val="35"/>
        <w:pageBreakBefore w:val="0"/>
        <w:kinsoku/>
        <w:overflowPunct/>
        <w:topLinePunct w:val="0"/>
        <w:autoSpaceDE/>
        <w:autoSpaceDN/>
        <w:bidi w:val="0"/>
        <w:spacing w:line="440" w:lineRule="exact"/>
        <w:ind w:firstLine="480"/>
        <w:textAlignment w:val="auto"/>
        <w:rPr>
          <w:rFonts w:cs="Times New Roman"/>
          <w:i w:val="0"/>
          <w:iCs w:val="0"/>
          <w:color w:val="auto"/>
          <w:szCs w:val="20"/>
          <w:highlight w:val="none"/>
          <w:lang w:val="zh-CN"/>
        </w:rPr>
      </w:pPr>
      <w:r>
        <w:rPr>
          <w:rFonts w:hint="eastAsia"/>
          <w:i w:val="0"/>
          <w:iCs w:val="0"/>
          <w:color w:val="auto"/>
          <w:highlight w:val="none"/>
          <w:lang w:val="zh-CN"/>
        </w:rPr>
        <w:t>（1）</w:t>
      </w:r>
      <w:r>
        <w:rPr>
          <w:rFonts w:hint="eastAsia"/>
          <w:i w:val="0"/>
          <w:iCs w:val="0"/>
          <w:color w:val="auto"/>
          <w:highlight w:val="none"/>
          <w:lang w:val="zh-CN" w:eastAsia="zh-CN"/>
        </w:rPr>
        <w:t>资格性检查认定错误</w:t>
      </w:r>
      <w:r>
        <w:rPr>
          <w:rFonts w:hint="eastAsia"/>
          <w:i w:val="0"/>
          <w:iCs w:val="0"/>
          <w:color w:val="auto"/>
          <w:highlight w:val="none"/>
          <w:lang w:val="zh-CN"/>
        </w:rPr>
        <w:t xml:space="preserve">的； </w:t>
      </w:r>
    </w:p>
    <w:p w14:paraId="546AEAF5">
      <w:pPr>
        <w:pStyle w:val="35"/>
        <w:pageBreakBefore w:val="0"/>
        <w:kinsoku/>
        <w:overflowPunct/>
        <w:topLinePunct w:val="0"/>
        <w:autoSpaceDE/>
        <w:autoSpaceDN/>
        <w:bidi w:val="0"/>
        <w:spacing w:line="440" w:lineRule="exact"/>
        <w:ind w:firstLine="480"/>
        <w:textAlignment w:val="auto"/>
        <w:rPr>
          <w:rFonts w:cs="Times New Roman"/>
          <w:i w:val="0"/>
          <w:iCs w:val="0"/>
          <w:color w:val="auto"/>
          <w:szCs w:val="20"/>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2</w:t>
      </w:r>
      <w:r>
        <w:rPr>
          <w:rFonts w:hint="eastAsia"/>
          <w:i w:val="0"/>
          <w:iCs w:val="0"/>
          <w:color w:val="auto"/>
          <w:highlight w:val="none"/>
          <w:lang w:val="zh-CN"/>
        </w:rPr>
        <w:t xml:space="preserve">）分值汇总计算错误的； </w:t>
      </w:r>
    </w:p>
    <w:p w14:paraId="2E5C8A82">
      <w:pPr>
        <w:pStyle w:val="35"/>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3</w:t>
      </w:r>
      <w:r>
        <w:rPr>
          <w:rFonts w:hint="eastAsia"/>
          <w:i w:val="0"/>
          <w:iCs w:val="0"/>
          <w:color w:val="auto"/>
          <w:highlight w:val="none"/>
          <w:lang w:val="zh-CN"/>
        </w:rPr>
        <w:t>）分项评分超出评分标准范围的；</w:t>
      </w:r>
    </w:p>
    <w:p w14:paraId="3ADBCE97">
      <w:pPr>
        <w:pStyle w:val="35"/>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4</w:t>
      </w:r>
      <w:r>
        <w:rPr>
          <w:rFonts w:hint="eastAsia"/>
          <w:i w:val="0"/>
          <w:iCs w:val="0"/>
          <w:color w:val="auto"/>
          <w:highlight w:val="none"/>
          <w:lang w:val="zh-CN"/>
        </w:rPr>
        <w:t>）</w:t>
      </w:r>
      <w:r>
        <w:rPr>
          <w:rFonts w:hint="eastAsia" w:cs="Helvetica"/>
          <w:i w:val="0"/>
          <w:iCs w:val="0"/>
          <w:color w:val="auto"/>
          <w:szCs w:val="24"/>
          <w:highlight w:val="none"/>
          <w:lang w:val="zh-CN"/>
        </w:rPr>
        <w:t>磋商小组</w:t>
      </w:r>
      <w:r>
        <w:rPr>
          <w:rFonts w:hint="eastAsia"/>
          <w:i w:val="0"/>
          <w:iCs w:val="0"/>
          <w:color w:val="auto"/>
          <w:highlight w:val="none"/>
          <w:lang w:val="zh-CN"/>
        </w:rPr>
        <w:t>成员对客观</w:t>
      </w:r>
      <w:r>
        <w:rPr>
          <w:rFonts w:hint="eastAsia"/>
          <w:i w:val="0"/>
          <w:iCs w:val="0"/>
          <w:color w:val="auto"/>
          <w:highlight w:val="none"/>
          <w:lang w:val="en-US" w:eastAsia="zh-CN"/>
        </w:rPr>
        <w:t>分</w:t>
      </w:r>
      <w:r>
        <w:rPr>
          <w:rFonts w:hint="eastAsia"/>
          <w:i w:val="0"/>
          <w:iCs w:val="0"/>
          <w:color w:val="auto"/>
          <w:highlight w:val="none"/>
          <w:lang w:val="zh-CN"/>
        </w:rPr>
        <w:t>评分不一致的；</w:t>
      </w:r>
    </w:p>
    <w:p w14:paraId="59AC7F92">
      <w:pPr>
        <w:pStyle w:val="35"/>
        <w:pageBreakBefore w:val="0"/>
        <w:kinsoku/>
        <w:overflowPunct/>
        <w:topLinePunct w:val="0"/>
        <w:autoSpaceDE/>
        <w:autoSpaceDN/>
        <w:bidi w:val="0"/>
        <w:spacing w:line="440" w:lineRule="exact"/>
        <w:ind w:firstLine="480"/>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5</w:t>
      </w:r>
      <w:r>
        <w:rPr>
          <w:rFonts w:hint="eastAsia"/>
          <w:i w:val="0"/>
          <w:iCs w:val="0"/>
          <w:color w:val="auto"/>
          <w:highlight w:val="none"/>
          <w:lang w:val="zh-CN"/>
        </w:rPr>
        <w:t>）经</w:t>
      </w:r>
      <w:r>
        <w:rPr>
          <w:rFonts w:hint="eastAsia" w:cs="Helvetica"/>
          <w:i w:val="0"/>
          <w:iCs w:val="0"/>
          <w:color w:val="auto"/>
          <w:szCs w:val="24"/>
          <w:highlight w:val="none"/>
          <w:lang w:val="zh-CN"/>
        </w:rPr>
        <w:t>磋商小组</w:t>
      </w:r>
      <w:r>
        <w:rPr>
          <w:rFonts w:hint="eastAsia" w:cs="Helvetica"/>
          <w:i w:val="0"/>
          <w:iCs w:val="0"/>
          <w:color w:val="auto"/>
          <w:szCs w:val="24"/>
          <w:highlight w:val="none"/>
          <w:lang w:val="en-US" w:eastAsia="zh-CN"/>
        </w:rPr>
        <w:t>一致</w:t>
      </w:r>
      <w:r>
        <w:rPr>
          <w:rFonts w:hint="eastAsia"/>
          <w:i w:val="0"/>
          <w:iCs w:val="0"/>
          <w:color w:val="auto"/>
          <w:highlight w:val="none"/>
          <w:lang w:val="zh-CN"/>
        </w:rPr>
        <w:t>认定评分畸高、畸低的。</w:t>
      </w:r>
    </w:p>
    <w:p w14:paraId="636D6B94">
      <w:pPr>
        <w:pStyle w:val="35"/>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.3</w:t>
      </w:r>
      <w:r>
        <w:rPr>
          <w:rFonts w:hint="eastAsia"/>
          <w:i w:val="0"/>
          <w:iCs w:val="0"/>
          <w:color w:val="auto"/>
          <w:highlight w:val="none"/>
          <w:lang w:val="zh-CN"/>
        </w:rPr>
        <w:t>各供应商的最终得分为磋商小组所有成员对各供应商评审得分汇总后的算术平均值。</w:t>
      </w:r>
    </w:p>
    <w:p w14:paraId="6B3F1191">
      <w:pPr>
        <w:pStyle w:val="35"/>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54E6D0A4">
      <w:pPr>
        <w:pStyle w:val="35"/>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6.5采购人或者采购代理机构不得通过对样品进行检测、对供应商进行考察等方式改变评审结果。</w:t>
      </w:r>
    </w:p>
    <w:p w14:paraId="228DF45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7.评审报告</w:t>
      </w:r>
      <w:bookmarkEnd w:id="461"/>
      <w:bookmarkEnd w:id="462"/>
      <w:bookmarkEnd w:id="463"/>
      <w:bookmarkEnd w:id="464"/>
      <w:bookmarkEnd w:id="465"/>
      <w:bookmarkEnd w:id="466"/>
    </w:p>
    <w:p w14:paraId="0882C4D1">
      <w:pPr>
        <w:pStyle w:val="35"/>
        <w:pageBreakBefore w:val="0"/>
        <w:kinsoku/>
        <w:overflowPunct/>
        <w:topLinePunct w:val="0"/>
        <w:autoSpaceDE/>
        <w:autoSpaceDN/>
        <w:bidi w:val="0"/>
        <w:spacing w:line="440" w:lineRule="exact"/>
        <w:ind w:firstLine="480"/>
        <w:textAlignment w:val="auto"/>
        <w:rPr>
          <w:rFonts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.1</w:t>
      </w:r>
      <w:r>
        <w:rPr>
          <w:rFonts w:hint="eastAsia" w:cs="Helvetica"/>
          <w:i w:val="0"/>
          <w:iCs w:val="0"/>
          <w:color w:val="auto"/>
          <w:szCs w:val="24"/>
          <w:highlight w:val="none"/>
          <w:lang w:val="zh-CN"/>
        </w:rPr>
        <w:t>磋商小组</w:t>
      </w:r>
      <w:r>
        <w:rPr>
          <w:rFonts w:hint="eastAsia"/>
          <w:i w:val="0"/>
          <w:iCs w:val="0"/>
          <w:color w:val="auto"/>
          <w:highlight w:val="none"/>
        </w:rPr>
        <w:t>从质量和服务均能满足磋商文件实质性要求的供应商中，按照</w:t>
      </w:r>
      <w:r>
        <w:rPr>
          <w:rFonts w:hint="eastAsia"/>
          <w:i w:val="0"/>
          <w:iCs w:val="0"/>
          <w:color w:val="auto"/>
          <w:highlight w:val="none"/>
          <w:lang w:val="en-US" w:eastAsia="zh-CN"/>
        </w:rPr>
        <w:t>评审</w:t>
      </w:r>
      <w:r>
        <w:rPr>
          <w:rFonts w:hint="eastAsia"/>
          <w:i w:val="0"/>
          <w:iCs w:val="0"/>
          <w:color w:val="auto"/>
          <w:highlight w:val="none"/>
        </w:rPr>
        <w:t>得分由高到低的顺序推荐3名</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以上</w:t>
      </w:r>
      <w:r>
        <w:rPr>
          <w:rFonts w:hint="eastAsia" w:cs="Helvetica"/>
          <w:i w:val="0"/>
          <w:iCs w:val="0"/>
          <w:color w:val="auto"/>
          <w:szCs w:val="24"/>
          <w:highlight w:val="none"/>
          <w:lang w:val="zh-CN"/>
        </w:rPr>
        <w:t>成交</w:t>
      </w:r>
      <w:r>
        <w:rPr>
          <w:rFonts w:hint="eastAsia"/>
          <w:i w:val="0"/>
          <w:iCs w:val="0"/>
          <w:color w:val="auto"/>
          <w:highlight w:val="none"/>
        </w:rPr>
        <w:t>候选供应商。评审得</w:t>
      </w:r>
      <w:r>
        <w:rPr>
          <w:i w:val="0"/>
          <w:iCs w:val="0"/>
          <w:color w:val="auto"/>
          <w:highlight w:val="none"/>
        </w:rPr>
        <w:t>分相同的，</w:t>
      </w:r>
      <w:r>
        <w:rPr>
          <w:rFonts w:hint="eastAsia" w:cs="Helvetica"/>
          <w:i w:val="0"/>
          <w:iCs w:val="0"/>
          <w:color w:val="auto"/>
          <w:szCs w:val="24"/>
          <w:highlight w:val="none"/>
          <w:lang w:val="zh-CN"/>
        </w:rPr>
        <w:t>磋商小组</w:t>
      </w:r>
      <w:r>
        <w:rPr>
          <w:rFonts w:hint="eastAsia"/>
          <w:i w:val="0"/>
          <w:iCs w:val="0"/>
          <w:color w:val="auto"/>
          <w:highlight w:val="none"/>
        </w:rPr>
        <w:t>按照最后报价由低到高的顺序</w:t>
      </w:r>
      <w:r>
        <w:rPr>
          <w:i w:val="0"/>
          <w:iCs w:val="0"/>
          <w:color w:val="auto"/>
          <w:highlight w:val="none"/>
        </w:rPr>
        <w:t>推荐</w:t>
      </w:r>
      <w:r>
        <w:rPr>
          <w:rFonts w:hint="eastAsia"/>
          <w:i w:val="0"/>
          <w:iCs w:val="0"/>
          <w:color w:val="auto"/>
          <w:highlight w:val="none"/>
        </w:rPr>
        <w:t>；</w:t>
      </w:r>
      <w:r>
        <w:rPr>
          <w:rFonts w:hint="eastAsia"/>
          <w:i w:val="0"/>
          <w:iCs w:val="0"/>
          <w:color w:val="auto"/>
          <w:highlight w:val="none"/>
          <w:lang w:val="en-US" w:eastAsia="zh-CN"/>
        </w:rPr>
        <w:t>评审</w:t>
      </w:r>
      <w:r>
        <w:rPr>
          <w:rFonts w:hint="eastAsia"/>
          <w:i w:val="0"/>
          <w:iCs w:val="0"/>
          <w:color w:val="auto"/>
          <w:highlight w:val="none"/>
        </w:rPr>
        <w:t>得分且最后报价相同的，按</w:t>
      </w:r>
      <w:r>
        <w:rPr>
          <w:rFonts w:hint="eastAsia"/>
          <w:i w:val="0"/>
          <w:iCs w:val="0"/>
          <w:color w:val="auto"/>
          <w:highlight w:val="none"/>
          <w:lang w:val="en-US" w:eastAsia="zh-CN"/>
        </w:rPr>
        <w:t>照</w:t>
      </w:r>
      <w:r>
        <w:rPr>
          <w:rFonts w:hint="eastAsia"/>
          <w:i w:val="0"/>
          <w:iCs w:val="0"/>
          <w:color w:val="auto"/>
          <w:highlight w:val="none"/>
        </w:rPr>
        <w:t>技术</w:t>
      </w:r>
      <w:r>
        <w:rPr>
          <w:rFonts w:hint="eastAsia"/>
          <w:i w:val="0"/>
          <w:iCs w:val="0"/>
          <w:color w:val="auto"/>
          <w:highlight w:val="none"/>
          <w:lang w:val="en-US" w:eastAsia="zh-CN"/>
        </w:rPr>
        <w:t>指标</w:t>
      </w:r>
      <w:r>
        <w:rPr>
          <w:rFonts w:hint="eastAsia"/>
          <w:i w:val="0"/>
          <w:iCs w:val="0"/>
          <w:color w:val="auto"/>
          <w:highlight w:val="none"/>
        </w:rPr>
        <w:t>优劣顺序推荐</w:t>
      </w:r>
      <w:r>
        <w:rPr>
          <w:rFonts w:hint="eastAsia" w:cs="Helvetica"/>
          <w:i w:val="0"/>
          <w:iCs w:val="0"/>
          <w:color w:val="auto"/>
          <w:szCs w:val="24"/>
          <w:highlight w:val="none"/>
          <w:lang w:val="zh-CN"/>
        </w:rPr>
        <w:t>。响应文件满足磋商文件全部实质性要求且评审得分</w:t>
      </w:r>
      <w:r>
        <w:rPr>
          <w:rFonts w:cs="Helvetica"/>
          <w:i w:val="0"/>
          <w:iCs w:val="0"/>
          <w:color w:val="auto"/>
          <w:szCs w:val="24"/>
          <w:highlight w:val="none"/>
          <w:lang w:val="zh-CN"/>
        </w:rPr>
        <w:t>最高</w:t>
      </w:r>
      <w:r>
        <w:rPr>
          <w:rFonts w:hint="eastAsia" w:cs="Helvetica"/>
          <w:i w:val="0"/>
          <w:iCs w:val="0"/>
          <w:color w:val="auto"/>
          <w:szCs w:val="24"/>
          <w:highlight w:val="none"/>
          <w:lang w:val="zh-CN"/>
        </w:rPr>
        <w:t>的供应商为排名第一的成交候选供应商。</w:t>
      </w:r>
      <w:r>
        <w:rPr>
          <w:rFonts w:hint="eastAsia"/>
          <w:i w:val="0"/>
          <w:iCs w:val="0"/>
          <w:color w:val="auto"/>
          <w:highlight w:val="none"/>
        </w:rPr>
        <w:t>磋商小组依据评审结果</w:t>
      </w:r>
      <w:r>
        <w:rPr>
          <w:rFonts w:hint="eastAsia"/>
          <w:i w:val="0"/>
          <w:iCs w:val="0"/>
          <w:color w:val="auto"/>
          <w:highlight w:val="none"/>
          <w:lang w:eastAsia="zh-CN"/>
        </w:rPr>
        <w:t>形成评审报告</w:t>
      </w:r>
      <w:r>
        <w:rPr>
          <w:rFonts w:hint="eastAsia" w:ascii="宋体" w:hAnsi="宋体" w:eastAsia="宋体"/>
          <w:i w:val="0"/>
          <w:iCs w:val="0"/>
          <w:color w:val="auto"/>
          <w:highlight w:val="none"/>
          <w:lang w:eastAsia="zh-CN"/>
        </w:rPr>
        <w:t>。</w:t>
      </w:r>
    </w:p>
    <w:p w14:paraId="7B96022D">
      <w:pPr>
        <w:pStyle w:val="35"/>
        <w:pageBreakBefore w:val="0"/>
        <w:kinsoku/>
        <w:overflowPunct/>
        <w:topLinePunct w:val="0"/>
        <w:autoSpaceDE/>
        <w:autoSpaceDN/>
        <w:bidi w:val="0"/>
        <w:spacing w:line="440" w:lineRule="exact"/>
        <w:ind w:firstLine="480"/>
        <w:textAlignment w:val="auto"/>
        <w:rPr>
          <w:rFonts w:hint="eastAsia"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w:t>
      </w:r>
      <w:r>
        <w:rPr>
          <w:rFonts w:hint="eastAsia" w:cs="Helvetica"/>
          <w:i w:val="0"/>
          <w:iCs w:val="0"/>
          <w:color w:val="auto"/>
          <w:szCs w:val="24"/>
          <w:highlight w:val="none"/>
          <w:lang w:val="en-US" w:eastAsia="zh-CN"/>
        </w:rPr>
        <w:t>2</w:t>
      </w:r>
      <w:r>
        <w:rPr>
          <w:rFonts w:hint="eastAsia"/>
          <w:i w:val="0"/>
          <w:iCs w:val="0"/>
          <w:color w:val="auto"/>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cs="Helvetica"/>
          <w:i w:val="0"/>
          <w:iCs w:val="0"/>
          <w:color w:val="auto"/>
          <w:szCs w:val="24"/>
          <w:highlight w:val="none"/>
          <w:lang w:val="zh-CN"/>
        </w:rPr>
        <w:t>。</w:t>
      </w:r>
    </w:p>
    <w:p w14:paraId="02A6FF8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8.响应无效的情形</w:t>
      </w:r>
    </w:p>
    <w:p w14:paraId="2DC77E66">
      <w:pPr>
        <w:keepNext w:val="0"/>
        <w:keepLines w:val="0"/>
        <w:pageBreakBefore w:val="0"/>
        <w:widowControl/>
        <w:suppressLineNumbers w:val="0"/>
        <w:kinsoku/>
        <w:overflowPunct/>
        <w:topLinePunct w:val="0"/>
        <w:autoSpaceDE/>
        <w:autoSpaceDN/>
        <w:bidi w:val="0"/>
        <w:spacing w:line="440" w:lineRule="exact"/>
        <w:ind w:firstLine="480" w:firstLineChars="200"/>
        <w:jc w:val="left"/>
        <w:textAlignment w:val="auto"/>
        <w:rPr>
          <w:rFonts w:hint="eastAsia" w:cstheme="minorBidi"/>
          <w:i w:val="0"/>
          <w:iCs w:val="0"/>
          <w:color w:val="auto"/>
          <w:kern w:val="2"/>
          <w:sz w:val="24"/>
          <w:szCs w:val="22"/>
          <w:highlight w:val="none"/>
          <w:lang w:val="en-US" w:eastAsia="zh-CN" w:bidi="ar-SA"/>
        </w:rPr>
      </w:pPr>
      <w:r>
        <w:rPr>
          <w:rFonts w:hint="eastAsia" w:cstheme="minorBidi"/>
          <w:i w:val="0"/>
          <w:iCs w:val="0"/>
          <w:color w:val="auto"/>
          <w:kern w:val="2"/>
          <w:sz w:val="24"/>
          <w:szCs w:val="22"/>
          <w:highlight w:val="none"/>
          <w:lang w:val="en-US" w:eastAsia="zh-CN" w:bidi="ar-SA"/>
        </w:rPr>
        <w:t>8.1</w:t>
      </w:r>
      <w:r>
        <w:rPr>
          <w:rFonts w:hint="eastAsia" w:ascii="宋体" w:hAnsi="宋体" w:eastAsia="宋体" w:cs="宋体"/>
          <w:b w:val="0"/>
          <w:bCs w:val="0"/>
          <w:i w:val="0"/>
          <w:iCs w:val="0"/>
          <w:color w:val="auto"/>
          <w:sz w:val="24"/>
          <w:szCs w:val="24"/>
          <w:highlight w:val="none"/>
        </w:rPr>
        <w:t>供应商存在下列情况之一的，</w:t>
      </w:r>
      <w:r>
        <w:rPr>
          <w:rFonts w:hint="eastAsia" w:cs="宋体"/>
          <w:b w:val="0"/>
          <w:bCs w:val="0"/>
          <w:i w:val="0"/>
          <w:iCs w:val="0"/>
          <w:color w:val="auto"/>
          <w:sz w:val="24"/>
          <w:szCs w:val="24"/>
          <w:highlight w:val="none"/>
          <w:lang w:val="en-US" w:eastAsia="zh-CN"/>
        </w:rPr>
        <w:t>其</w:t>
      </w:r>
      <w:r>
        <w:rPr>
          <w:rFonts w:hint="eastAsia" w:cs="宋体"/>
          <w:b/>
          <w:bCs/>
          <w:i w:val="0"/>
          <w:iCs w:val="0"/>
          <w:color w:val="auto"/>
          <w:sz w:val="24"/>
          <w:szCs w:val="24"/>
          <w:highlight w:val="none"/>
          <w:lang w:val="en-US" w:eastAsia="zh-CN"/>
        </w:rPr>
        <w:t>响应</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val="0"/>
          <w:bCs w:val="0"/>
          <w:i w:val="0"/>
          <w:iCs w:val="0"/>
          <w:color w:val="auto"/>
          <w:sz w:val="24"/>
          <w:szCs w:val="24"/>
          <w:highlight w:val="none"/>
        </w:rPr>
        <w:t>：</w:t>
      </w:r>
    </w:p>
    <w:p w14:paraId="07798785">
      <w:pPr>
        <w:pStyle w:val="57"/>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不同供应商的响应文件由同一单位或者个人编制；</w:t>
      </w:r>
    </w:p>
    <w:p w14:paraId="597B6708">
      <w:pPr>
        <w:pStyle w:val="57"/>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不同供应商委托同一单位或者个人办理</w:t>
      </w:r>
      <w:r>
        <w:rPr>
          <w:rFonts w:hint="eastAsia" w:ascii="宋体" w:hAnsi="宋体" w:eastAsia="宋体" w:cs="宋体"/>
          <w:b w:val="0"/>
          <w:bCs w:val="0"/>
          <w:i w:val="0"/>
          <w:iCs w:val="0"/>
          <w:color w:val="auto"/>
          <w:sz w:val="24"/>
          <w:szCs w:val="24"/>
          <w:highlight w:val="none"/>
          <w:lang w:val="en-US" w:eastAsia="zh-CN"/>
        </w:rPr>
        <w:t>磋商响应</w:t>
      </w:r>
      <w:r>
        <w:rPr>
          <w:rFonts w:hint="eastAsia" w:ascii="宋体" w:hAnsi="宋体" w:eastAsia="宋体" w:cs="宋体"/>
          <w:b w:val="0"/>
          <w:bCs w:val="0"/>
          <w:i w:val="0"/>
          <w:iCs w:val="0"/>
          <w:color w:val="auto"/>
          <w:sz w:val="24"/>
          <w:szCs w:val="24"/>
          <w:highlight w:val="none"/>
        </w:rPr>
        <w:t>事宜；</w:t>
      </w:r>
    </w:p>
    <w:p w14:paraId="396C1438">
      <w:pPr>
        <w:pStyle w:val="57"/>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不同供应商的响应文件载明的项目管理成员或者联系人员为同一人；</w:t>
      </w:r>
    </w:p>
    <w:p w14:paraId="130EE475">
      <w:pPr>
        <w:pStyle w:val="57"/>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不同供应商的响应文件异常一致或者</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报价呈规律性差异；</w:t>
      </w:r>
    </w:p>
    <w:p w14:paraId="088BFE71">
      <w:pPr>
        <w:pStyle w:val="57"/>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rPr>
        <w:t>不同供应商的响应文件相互混装；</w:t>
      </w:r>
    </w:p>
    <w:p w14:paraId="58A2E1F6">
      <w:pPr>
        <w:pStyle w:val="57"/>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6）</w:t>
      </w:r>
      <w:r>
        <w:rPr>
          <w:rFonts w:hint="eastAsia" w:ascii="宋体" w:hAnsi="宋体" w:eastAsia="宋体" w:cs="宋体"/>
          <w:b w:val="0"/>
          <w:bCs w:val="0"/>
          <w:i w:val="0"/>
          <w:iCs w:val="0"/>
          <w:color w:val="auto"/>
          <w:sz w:val="24"/>
          <w:szCs w:val="24"/>
          <w:highlight w:val="none"/>
        </w:rPr>
        <w:t>不同供应商的磋商保证金从同一单位或者个人的账户转出</w:t>
      </w:r>
      <w:r>
        <w:rPr>
          <w:rFonts w:hint="eastAsia" w:ascii="宋体" w:hAnsi="宋体" w:eastAsia="宋体" w:cs="宋体"/>
          <w:b w:val="0"/>
          <w:bCs w:val="0"/>
          <w:i w:val="0"/>
          <w:iCs w:val="0"/>
          <w:color w:val="auto"/>
          <w:sz w:val="24"/>
          <w:szCs w:val="24"/>
          <w:highlight w:val="none"/>
          <w:lang w:val="en-US" w:eastAsia="zh-CN"/>
        </w:rPr>
        <w:t>；</w:t>
      </w:r>
    </w:p>
    <w:p w14:paraId="62D72CAD">
      <w:pPr>
        <w:pStyle w:val="35"/>
        <w:pageBreakBefore w:val="0"/>
        <w:kinsoku/>
        <w:overflowPunct/>
        <w:topLinePunct w:val="0"/>
        <w:autoSpaceDE/>
        <w:autoSpaceDN/>
        <w:bidi w:val="0"/>
        <w:spacing w:line="440" w:lineRule="exact"/>
        <w:textAlignment w:val="auto"/>
        <w:rPr>
          <w:rFonts w:hint="eastAsia"/>
          <w:i w:val="0"/>
          <w:iCs w:val="0"/>
          <w:color w:val="auto"/>
          <w:highlight w:val="none"/>
          <w:lang w:val="en-US" w:eastAsia="zh-CN"/>
        </w:rPr>
      </w:pPr>
      <w:r>
        <w:rPr>
          <w:rFonts w:hint="eastAsia"/>
          <w:i w:val="0"/>
          <w:iCs w:val="0"/>
          <w:color w:val="auto"/>
          <w:highlight w:val="none"/>
          <w:lang w:val="en-US" w:eastAsia="zh-CN"/>
        </w:rPr>
        <w:t>（7）</w:t>
      </w:r>
      <w:r>
        <w:rPr>
          <w:rFonts w:hint="eastAsia"/>
          <w:i w:val="0"/>
          <w:iCs w:val="0"/>
          <w:color w:val="auto"/>
          <w:highlight w:val="none"/>
          <w:lang w:val="zh-CN" w:eastAsia="zh-CN"/>
        </w:rPr>
        <w:t>不同</w:t>
      </w:r>
      <w:r>
        <w:rPr>
          <w:rFonts w:hint="eastAsia"/>
          <w:i w:val="0"/>
          <w:iCs w:val="0"/>
          <w:color w:val="auto"/>
          <w:highlight w:val="none"/>
          <w:lang w:val="en-US" w:eastAsia="zh-CN"/>
        </w:rPr>
        <w:t>供应商</w:t>
      </w:r>
      <w:r>
        <w:rPr>
          <w:rFonts w:hint="eastAsia"/>
          <w:i w:val="0"/>
          <w:iCs w:val="0"/>
          <w:color w:val="auto"/>
          <w:highlight w:val="none"/>
          <w:lang w:val="zh-CN" w:eastAsia="zh-CN"/>
        </w:rPr>
        <w:t>使用同一电脑（机器特征值一致：如MAC地址等）或使用同一电子密钥，编制或上传电子</w:t>
      </w:r>
      <w:r>
        <w:rPr>
          <w:rFonts w:hint="eastAsia"/>
          <w:i w:val="0"/>
          <w:iCs w:val="0"/>
          <w:color w:val="auto"/>
          <w:highlight w:val="none"/>
          <w:lang w:val="en-US" w:eastAsia="zh-CN"/>
        </w:rPr>
        <w:t>响应</w:t>
      </w:r>
      <w:r>
        <w:rPr>
          <w:rFonts w:hint="eastAsia"/>
          <w:i w:val="0"/>
          <w:iCs w:val="0"/>
          <w:color w:val="auto"/>
          <w:highlight w:val="none"/>
          <w:lang w:val="zh-CN" w:eastAsia="zh-CN"/>
        </w:rPr>
        <w:t>文件</w:t>
      </w:r>
      <w:r>
        <w:rPr>
          <w:rFonts w:hint="eastAsia"/>
          <w:i w:val="0"/>
          <w:iCs w:val="0"/>
          <w:color w:val="auto"/>
          <w:highlight w:val="none"/>
          <w:lang w:val="en-US" w:eastAsia="zh-CN"/>
        </w:rPr>
        <w:t>；</w:t>
      </w:r>
    </w:p>
    <w:p w14:paraId="3D6BA026">
      <w:pPr>
        <w:pStyle w:val="35"/>
        <w:pageBreakBefore w:val="0"/>
        <w:kinsoku/>
        <w:overflowPunct/>
        <w:topLinePunct w:val="0"/>
        <w:autoSpaceDE/>
        <w:autoSpaceDN/>
        <w:bidi w:val="0"/>
        <w:spacing w:line="440" w:lineRule="exact"/>
        <w:textAlignment w:val="auto"/>
        <w:rPr>
          <w:rFonts w:hint="eastAsia"/>
          <w:i w:val="0"/>
          <w:iCs w:val="0"/>
          <w:color w:val="auto"/>
          <w:highlight w:val="none"/>
          <w:lang w:val="en-US" w:eastAsia="zh-CN"/>
        </w:rPr>
      </w:pPr>
      <w:r>
        <w:rPr>
          <w:rFonts w:hint="eastAsia"/>
          <w:i w:val="0"/>
          <w:iCs w:val="0"/>
          <w:color w:val="auto"/>
          <w:highlight w:val="none"/>
          <w:lang w:val="en-US" w:eastAsia="zh-CN"/>
        </w:rPr>
        <w:t>（8）法律、法规、规章和竞争性磋商文件规定的其他响应无效的情形。</w:t>
      </w:r>
    </w:p>
    <w:p w14:paraId="4FA42799">
      <w:pPr>
        <w:pStyle w:val="57"/>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 xml:space="preserve"> </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小组应当审查</w:t>
      </w:r>
      <w:r>
        <w:rPr>
          <w:rFonts w:hint="eastAsia" w:ascii="宋体" w:hAnsi="宋体" w:eastAsia="宋体" w:cs="宋体"/>
          <w:b w:val="0"/>
          <w:bCs w:val="0"/>
          <w:i w:val="0"/>
          <w:iCs w:val="0"/>
          <w:color w:val="auto"/>
          <w:sz w:val="24"/>
          <w:szCs w:val="24"/>
          <w:highlight w:val="none"/>
          <w:lang w:val="en-US" w:eastAsia="zh-CN"/>
        </w:rPr>
        <w:t>所有供应商的</w:t>
      </w:r>
      <w:r>
        <w:rPr>
          <w:rFonts w:hint="eastAsia" w:ascii="宋体" w:hAnsi="宋体" w:eastAsia="宋体" w:cs="宋体"/>
          <w:b w:val="0"/>
          <w:bCs w:val="0"/>
          <w:i w:val="0"/>
          <w:iCs w:val="0"/>
          <w:color w:val="auto"/>
          <w:sz w:val="24"/>
          <w:szCs w:val="24"/>
          <w:highlight w:val="none"/>
        </w:rPr>
        <w:t>响应文件是否对竞争性磋商文件提出的所有实质性要求和条件做出响应。未能在实质上响应的</w:t>
      </w:r>
      <w:r>
        <w:rPr>
          <w:rFonts w:hint="eastAsia" w:ascii="宋体" w:hAnsi="宋体" w:eastAsia="宋体" w:cs="宋体"/>
          <w:b w:val="0"/>
          <w:bCs w:val="0"/>
          <w:i w:val="0"/>
          <w:iCs w:val="0"/>
          <w:color w:val="auto"/>
          <w:sz w:val="24"/>
          <w:szCs w:val="24"/>
          <w:highlight w:val="none"/>
          <w:lang w:val="en-US" w:eastAsia="zh-CN"/>
        </w:rPr>
        <w:t>供应商</w:t>
      </w:r>
      <w:r>
        <w:rPr>
          <w:rFonts w:hint="eastAsia" w:ascii="宋体" w:hAnsi="宋体" w:eastAsia="宋体" w:cs="宋体"/>
          <w:b w:val="0"/>
          <w:bCs w:val="0"/>
          <w:i w:val="0"/>
          <w:iCs w:val="0"/>
          <w:color w:val="auto"/>
          <w:sz w:val="24"/>
          <w:szCs w:val="24"/>
          <w:highlight w:val="none"/>
        </w:rPr>
        <w:t>，其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7DE65731">
      <w:pPr>
        <w:pStyle w:val="35"/>
        <w:pageBreakBefore w:val="0"/>
        <w:kinsoku/>
        <w:overflowPunct/>
        <w:topLinePunct w:val="0"/>
        <w:autoSpaceDE/>
        <w:autoSpaceDN/>
        <w:bidi w:val="0"/>
        <w:spacing w:line="440" w:lineRule="exact"/>
        <w:ind w:firstLine="480"/>
        <w:textAlignment w:val="auto"/>
        <w:rPr>
          <w:rFonts w:hint="eastAsia" w:cs="Helvetica"/>
          <w:i w:val="0"/>
          <w:iCs w:val="0"/>
          <w:color w:val="auto"/>
          <w:szCs w:val="24"/>
          <w:highlight w:val="none"/>
          <w:lang w:val="zh-CN"/>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 xml:space="preserve"> 供应商不得误导、干扰</w:t>
      </w:r>
      <w:r>
        <w:rPr>
          <w:rFonts w:hint="eastAsia" w:ascii="宋体" w:hAnsi="宋体" w:eastAsia="宋体" w:cs="宋体"/>
          <w:b w:val="0"/>
          <w:bCs w:val="0"/>
          <w:i w:val="0"/>
          <w:iCs w:val="0"/>
          <w:color w:val="auto"/>
          <w:sz w:val="24"/>
          <w:szCs w:val="24"/>
          <w:highlight w:val="none"/>
          <w:lang w:val="en-US" w:eastAsia="zh-CN"/>
        </w:rPr>
        <w:t>磋商小组</w:t>
      </w:r>
      <w:r>
        <w:rPr>
          <w:rFonts w:hint="eastAsia" w:ascii="宋体" w:hAnsi="宋体" w:eastAsia="宋体" w:cs="宋体"/>
          <w:b w:val="0"/>
          <w:bCs w:val="0"/>
          <w:i w:val="0"/>
          <w:iCs w:val="0"/>
          <w:color w:val="auto"/>
          <w:sz w:val="24"/>
          <w:szCs w:val="24"/>
          <w:highlight w:val="none"/>
        </w:rPr>
        <w:t>的评审活动，否则其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3429227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467" w:name="_Toc102119853"/>
      <w:bookmarkStart w:id="468" w:name="_Toc102056218"/>
      <w:bookmarkStart w:id="469" w:name="_Toc102057718"/>
      <w:bookmarkStart w:id="470" w:name="_Toc102116152"/>
      <w:bookmarkStart w:id="471" w:name="_Toc102114920"/>
      <w:bookmarkStart w:id="472" w:name="_Toc102116022"/>
      <w:r>
        <w:rPr>
          <w:rFonts w:hint="eastAsia" w:ascii="宋体" w:hAnsi="宋体" w:eastAsia="宋体" w:cs="宋体"/>
          <w:b/>
          <w:bCs/>
          <w:i w:val="0"/>
          <w:iCs w:val="0"/>
          <w:color w:val="auto"/>
          <w:kern w:val="2"/>
          <w:sz w:val="24"/>
          <w:szCs w:val="24"/>
          <w:highlight w:val="none"/>
          <w:lang w:val="en-US" w:eastAsia="zh-CN" w:bidi="ar-SA"/>
        </w:rPr>
        <w:t>9.停止评审的情形</w:t>
      </w:r>
      <w:bookmarkEnd w:id="467"/>
      <w:bookmarkEnd w:id="468"/>
      <w:bookmarkEnd w:id="469"/>
      <w:bookmarkEnd w:id="470"/>
      <w:bookmarkEnd w:id="471"/>
      <w:bookmarkEnd w:id="472"/>
    </w:p>
    <w:p w14:paraId="04625CB5">
      <w:pPr>
        <w:keepNext w:val="0"/>
        <w:keepLines w:val="0"/>
        <w:pageBreakBefore w:val="0"/>
        <w:widowControl/>
        <w:suppressLineNumbers w:val="0"/>
        <w:kinsoku/>
        <w:overflowPunct/>
        <w:topLinePunct w:val="0"/>
        <w:autoSpaceDE/>
        <w:autoSpaceDN/>
        <w:bidi w:val="0"/>
        <w:spacing w:line="440" w:lineRule="exact"/>
        <w:ind w:firstLine="480" w:firstLineChars="200"/>
        <w:jc w:val="left"/>
        <w:textAlignment w:val="auto"/>
        <w:rPr>
          <w:rFonts w:hint="eastAsia" w:ascii="宋体" w:hAnsi="宋体" w:eastAsia="宋体" w:cstheme="minorBidi"/>
          <w:i w:val="0"/>
          <w:iCs w:val="0"/>
          <w:color w:val="auto"/>
          <w:kern w:val="2"/>
          <w:sz w:val="24"/>
          <w:szCs w:val="22"/>
          <w:highlight w:val="none"/>
          <w:lang w:val="zh-CN" w:eastAsia="zh-CN" w:bidi="ar-SA"/>
        </w:rPr>
      </w:pPr>
      <w:r>
        <w:rPr>
          <w:rFonts w:hint="eastAsia" w:ascii="宋体" w:hAnsi="宋体" w:eastAsia="宋体" w:cstheme="minorBidi"/>
          <w:i w:val="0"/>
          <w:iCs w:val="0"/>
          <w:color w:val="auto"/>
          <w:kern w:val="2"/>
          <w:sz w:val="24"/>
          <w:szCs w:val="22"/>
          <w:highlight w:val="none"/>
          <w:lang w:val="en-US" w:eastAsia="zh-CN" w:bidi="ar-SA"/>
        </w:rPr>
        <w:t>9</w:t>
      </w:r>
      <w:r>
        <w:rPr>
          <w:rFonts w:hint="eastAsia" w:ascii="宋体" w:hAnsi="宋体" w:eastAsia="宋体" w:cstheme="minorBidi"/>
          <w:i w:val="0"/>
          <w:iCs w:val="0"/>
          <w:color w:val="auto"/>
          <w:kern w:val="2"/>
          <w:sz w:val="24"/>
          <w:szCs w:val="22"/>
          <w:highlight w:val="none"/>
          <w:lang w:val="zh-CN" w:eastAsia="zh-CN" w:bidi="ar-SA"/>
        </w:rPr>
        <w:t>.1</w:t>
      </w:r>
      <w:r>
        <w:rPr>
          <w:rFonts w:hint="eastAsia" w:ascii="宋体" w:hAnsi="宋体" w:eastAsia="宋体" w:cstheme="minorBidi"/>
          <w:i w:val="0"/>
          <w:iCs w:val="0"/>
          <w:color w:val="auto"/>
          <w:kern w:val="2"/>
          <w:sz w:val="24"/>
          <w:szCs w:val="22"/>
          <w:highlight w:val="none"/>
          <w:lang w:val="en-US" w:eastAsia="zh-CN" w:bidi="ar-SA"/>
        </w:rPr>
        <w:t>磋商小组在评审过程中发现供应商有行贿、提供虚假材料或者串通等违法行为的，应当及时向财政部门报告。</w:t>
      </w:r>
    </w:p>
    <w:p w14:paraId="05C4EDD6">
      <w:pPr>
        <w:pStyle w:val="35"/>
        <w:pageBreakBefore w:val="0"/>
        <w:kinsoku/>
        <w:overflowPunct/>
        <w:topLinePunct w:val="0"/>
        <w:autoSpaceDE/>
        <w:autoSpaceDN/>
        <w:bidi w:val="0"/>
        <w:spacing w:line="440" w:lineRule="exact"/>
        <w:ind w:firstLine="480"/>
        <w:textAlignment w:val="auto"/>
        <w:rPr>
          <w:rFonts w:hint="eastAsia"/>
          <w:i w:val="0"/>
          <w:iCs w:val="0"/>
          <w:color w:val="auto"/>
          <w:highlight w:val="none"/>
          <w:lang w:val="zh-CN"/>
        </w:rPr>
      </w:pPr>
      <w:r>
        <w:rPr>
          <w:rFonts w:hint="eastAsia"/>
          <w:i w:val="0"/>
          <w:iCs w:val="0"/>
          <w:color w:val="auto"/>
          <w:highlight w:val="none"/>
          <w:lang w:val="en-US" w:eastAsia="zh-CN"/>
        </w:rPr>
        <w:t>9.2</w:t>
      </w:r>
      <w:r>
        <w:rPr>
          <w:rFonts w:hint="eastAsia"/>
          <w:i w:val="0"/>
          <w:iCs w:val="0"/>
          <w:color w:val="auto"/>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2290D9C4">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default"/>
          <w:i w:val="0"/>
          <w:iCs w:val="0"/>
          <w:color w:val="auto"/>
          <w:sz w:val="28"/>
          <w:szCs w:val="28"/>
          <w:highlight w:val="none"/>
          <w:lang w:val="en-US" w:eastAsia="zh-CN"/>
        </w:rPr>
      </w:pPr>
      <w:bookmarkStart w:id="473" w:name="_Toc25333"/>
      <w:r>
        <w:rPr>
          <w:rFonts w:hint="eastAsia"/>
          <w:i w:val="0"/>
          <w:iCs w:val="0"/>
          <w:color w:val="auto"/>
          <w:sz w:val="28"/>
          <w:szCs w:val="28"/>
          <w:highlight w:val="none"/>
          <w:lang w:val="en-US" w:eastAsia="zh-CN"/>
        </w:rPr>
        <w:t>三、</w:t>
      </w:r>
      <w:r>
        <w:rPr>
          <w:rFonts w:hint="eastAsia"/>
          <w:i w:val="0"/>
          <w:iCs w:val="0"/>
          <w:color w:val="auto"/>
          <w:sz w:val="28"/>
          <w:szCs w:val="28"/>
          <w:highlight w:val="none"/>
          <w:lang w:val="zh-CN" w:eastAsia="zh-CN"/>
        </w:rPr>
        <w:t>评审</w:t>
      </w:r>
      <w:r>
        <w:rPr>
          <w:rFonts w:hint="eastAsia"/>
          <w:i w:val="0"/>
          <w:iCs w:val="0"/>
          <w:color w:val="auto"/>
          <w:sz w:val="28"/>
          <w:szCs w:val="28"/>
          <w:highlight w:val="none"/>
          <w:lang w:val="en-US" w:eastAsia="zh-CN"/>
        </w:rPr>
        <w:t>其他要求</w:t>
      </w:r>
      <w:bookmarkEnd w:id="473"/>
    </w:p>
    <w:p w14:paraId="79E51321">
      <w:pPr>
        <w:pStyle w:val="35"/>
        <w:keepNext w:val="0"/>
        <w:keepLines w:val="0"/>
        <w:pageBreakBefore w:val="0"/>
        <w:widowControl w:val="0"/>
        <w:kinsoku/>
        <w:overflowPunct/>
        <w:topLinePunct w:val="0"/>
        <w:autoSpaceDE/>
        <w:autoSpaceDN/>
        <w:bidi w:val="0"/>
        <w:adjustRightInd/>
        <w:snapToGrid/>
        <w:spacing w:line="440" w:lineRule="exact"/>
        <w:ind w:firstLine="480" w:firstLineChars="0"/>
        <w:textAlignment w:val="auto"/>
        <w:rPr>
          <w:rFonts w:hint="eastAsia"/>
          <w:i w:val="0"/>
          <w:iCs w:val="0"/>
          <w:color w:val="auto"/>
          <w:highlight w:val="none"/>
          <w:shd w:val="clear" w:color="auto" w:fill="FFFFFF" w:themeFill="background1"/>
          <w:lang w:val="en-US" w:eastAsia="zh-CN"/>
        </w:rPr>
      </w:pPr>
      <w:r>
        <w:rPr>
          <w:rFonts w:hint="eastAsia"/>
          <w:i w:val="0"/>
          <w:iCs w:val="0"/>
          <w:color w:val="auto"/>
          <w:highlight w:val="none"/>
          <w:shd w:val="clear" w:color="auto" w:fill="FFFFFF" w:themeFill="background1"/>
          <w:lang w:val="zh-CN" w:eastAsia="zh-CN"/>
        </w:rPr>
        <w:t>【</w:t>
      </w:r>
      <w:r>
        <w:rPr>
          <w:rFonts w:hint="eastAsia"/>
          <w:i w:val="0"/>
          <w:iCs w:val="0"/>
          <w:color w:val="auto"/>
          <w:highlight w:val="none"/>
          <w:shd w:val="clear" w:color="auto" w:fill="FFFFFF" w:themeFill="background1"/>
          <w:lang w:val="en-US" w:eastAsia="zh-CN"/>
        </w:rPr>
        <w:t>可根据项目的情况增加上述内容中未包含的要求</w:t>
      </w:r>
      <w:r>
        <w:rPr>
          <w:rFonts w:hint="eastAsia"/>
          <w:i w:val="0"/>
          <w:iCs w:val="0"/>
          <w:color w:val="auto"/>
          <w:highlight w:val="none"/>
          <w:shd w:val="clear" w:color="auto" w:fill="FFFFFF" w:themeFill="background1"/>
          <w:lang w:val="zh-CN" w:eastAsia="zh-CN"/>
        </w:rPr>
        <w:t>】</w:t>
      </w:r>
    </w:p>
    <w:p w14:paraId="49A66B47">
      <w:pPr>
        <w:pStyle w:val="3"/>
        <w:keepNext w:val="0"/>
        <w:keepLines w:val="0"/>
        <w:pageBreakBefore w:val="0"/>
        <w:widowControl w:val="0"/>
        <w:numPr>
          <w:ilvl w:val="0"/>
          <w:numId w:val="0"/>
        </w:numPr>
        <w:kinsoku/>
        <w:wordWrap/>
        <w:overflowPunct/>
        <w:topLinePunct w:val="0"/>
        <w:autoSpaceDE/>
        <w:autoSpaceDN/>
        <w:bidi w:val="0"/>
        <w:adjustRightInd/>
        <w:snapToGrid/>
        <w:spacing w:before="60" w:after="60" w:line="440" w:lineRule="exact"/>
        <w:ind w:left="420" w:leftChars="0" w:hanging="420" w:firstLineChars="0"/>
        <w:textAlignment w:val="auto"/>
        <w:rPr>
          <w:rFonts w:hint="eastAsia"/>
          <w:i w:val="0"/>
          <w:iCs w:val="0"/>
          <w:color w:val="auto"/>
          <w:sz w:val="28"/>
          <w:szCs w:val="28"/>
          <w:highlight w:val="none"/>
          <w:lang w:val="en-US" w:eastAsia="zh-CN"/>
        </w:rPr>
      </w:pPr>
    </w:p>
    <w:p w14:paraId="7326CEB2">
      <w:pPr>
        <w:rPr>
          <w:rFonts w:hint="eastAsia"/>
          <w:i w:val="0"/>
          <w:iCs w:val="0"/>
          <w:color w:val="auto"/>
          <w:sz w:val="28"/>
          <w:szCs w:val="28"/>
          <w:highlight w:val="none"/>
          <w:lang w:val="en-US" w:eastAsia="zh-CN"/>
        </w:rPr>
      </w:pPr>
    </w:p>
    <w:p w14:paraId="34ECA6AA">
      <w:pPr>
        <w:rPr>
          <w:rFonts w:hint="eastAsia"/>
          <w:i w:val="0"/>
          <w:iCs w:val="0"/>
          <w:color w:val="auto"/>
          <w:sz w:val="28"/>
          <w:szCs w:val="28"/>
          <w:highlight w:val="none"/>
          <w:lang w:val="en-US" w:eastAsia="zh-CN"/>
        </w:rPr>
      </w:pPr>
    </w:p>
    <w:p w14:paraId="3EADDACD">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zh-CN" w:eastAsia="zh-CN"/>
        </w:rPr>
      </w:pPr>
      <w:bookmarkStart w:id="474" w:name="_Toc29076"/>
      <w:r>
        <w:rPr>
          <w:rFonts w:hint="eastAsia"/>
          <w:i w:val="0"/>
          <w:iCs w:val="0"/>
          <w:color w:val="auto"/>
          <w:sz w:val="28"/>
          <w:szCs w:val="28"/>
          <w:highlight w:val="none"/>
          <w:lang w:val="en-US" w:eastAsia="zh-CN"/>
        </w:rPr>
        <w:t>四、</w:t>
      </w:r>
      <w:r>
        <w:rPr>
          <w:rFonts w:hint="eastAsia"/>
          <w:i w:val="0"/>
          <w:iCs w:val="0"/>
          <w:color w:val="auto"/>
          <w:sz w:val="28"/>
          <w:szCs w:val="28"/>
          <w:highlight w:val="none"/>
          <w:lang w:val="zh-CN" w:eastAsia="zh-CN"/>
        </w:rPr>
        <w:t>评审标准</w:t>
      </w:r>
      <w:bookmarkEnd w:id="474"/>
    </w:p>
    <w:p w14:paraId="56783311">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75" w:name="_Toc163493638"/>
      <w:r>
        <w:rPr>
          <w:rFonts w:hint="eastAsia" w:ascii="宋体" w:hAnsi="宋体" w:eastAsia="宋体" w:cs="宋体"/>
          <w:b/>
          <w:bCs/>
          <w:i w:val="0"/>
          <w:iCs w:val="0"/>
          <w:color w:val="auto"/>
          <w:kern w:val="2"/>
          <w:sz w:val="24"/>
          <w:szCs w:val="24"/>
          <w:highlight w:val="none"/>
          <w:lang w:val="en-US" w:eastAsia="zh-CN" w:bidi="ar-SA"/>
        </w:rPr>
        <w:t>（一）</w:t>
      </w:r>
      <w:r>
        <w:rPr>
          <w:rFonts w:hint="eastAsia" w:ascii="宋体" w:hAnsi="宋体" w:eastAsia="宋体" w:cs="宋体"/>
          <w:b/>
          <w:bCs/>
          <w:i w:val="0"/>
          <w:iCs w:val="0"/>
          <w:color w:val="auto"/>
          <w:kern w:val="2"/>
          <w:sz w:val="24"/>
          <w:szCs w:val="24"/>
          <w:highlight w:val="none"/>
          <w:lang w:val="zh-CN" w:eastAsia="zh-CN" w:bidi="ar-SA"/>
        </w:rPr>
        <w:t>资格审查表</w:t>
      </w:r>
      <w:bookmarkEnd w:id="475"/>
    </w:p>
    <w:tbl>
      <w:tblPr>
        <w:tblStyle w:val="28"/>
        <w:tblW w:w="54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74"/>
        <w:gridCol w:w="1747"/>
        <w:gridCol w:w="5912"/>
        <w:gridCol w:w="1443"/>
      </w:tblGrid>
      <w:tr w14:paraId="0548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38" w:type="pct"/>
            <w:shd w:val="clear" w:color="auto" w:fill="D8D8D8" w:themeFill="background1" w:themeFillShade="D9"/>
            <w:vAlign w:val="center"/>
          </w:tcPr>
          <w:p w14:paraId="79540671">
            <w:pPr>
              <w:pStyle w:val="46"/>
              <w:jc w:val="center"/>
              <w:rPr>
                <w:rFonts w:hint="eastAsia" w:ascii="宋体" w:hAnsi="宋体" w:eastAsia="宋体" w:cs="宋体"/>
                <w:b/>
                <w:bCs/>
                <w:i w:val="0"/>
                <w:iCs w:val="0"/>
                <w:color w:val="auto"/>
                <w:sz w:val="24"/>
                <w:szCs w:val="24"/>
                <w:highlight w:val="none"/>
              </w:rPr>
            </w:pPr>
            <w:bookmarkStart w:id="476" w:name="_Toc156490348"/>
            <w:r>
              <w:rPr>
                <w:rFonts w:hint="eastAsia" w:ascii="宋体" w:hAnsi="宋体" w:eastAsia="宋体" w:cs="宋体"/>
                <w:b/>
                <w:bCs/>
                <w:i w:val="0"/>
                <w:iCs w:val="0"/>
                <w:color w:val="auto"/>
                <w:sz w:val="24"/>
                <w:szCs w:val="24"/>
                <w:highlight w:val="none"/>
              </w:rPr>
              <w:t>序号</w:t>
            </w:r>
          </w:p>
        </w:tc>
        <w:tc>
          <w:tcPr>
            <w:tcW w:w="875" w:type="pct"/>
            <w:shd w:val="clear" w:color="auto" w:fill="D8D8D8" w:themeFill="background1" w:themeFillShade="D9"/>
            <w:vAlign w:val="center"/>
          </w:tcPr>
          <w:p w14:paraId="434735A1">
            <w:pPr>
              <w:pStyle w:val="46"/>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审查因素</w:t>
            </w:r>
          </w:p>
        </w:tc>
        <w:tc>
          <w:tcPr>
            <w:tcW w:w="2962" w:type="pct"/>
            <w:shd w:val="clear" w:color="auto" w:fill="D8D8D8" w:themeFill="background1" w:themeFillShade="D9"/>
            <w:vAlign w:val="center"/>
          </w:tcPr>
          <w:p w14:paraId="5A70E684">
            <w:pPr>
              <w:pStyle w:val="46"/>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审查内容</w:t>
            </w:r>
          </w:p>
        </w:tc>
        <w:tc>
          <w:tcPr>
            <w:tcW w:w="723" w:type="pct"/>
            <w:shd w:val="clear" w:color="auto" w:fill="D8D8D8" w:themeFill="background1" w:themeFillShade="D9"/>
            <w:vAlign w:val="center"/>
          </w:tcPr>
          <w:p w14:paraId="6B3407CE">
            <w:pPr>
              <w:pStyle w:val="46"/>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格式要求</w:t>
            </w:r>
          </w:p>
        </w:tc>
      </w:tr>
      <w:tr w14:paraId="026A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20" w:hRule="atLeast"/>
          <w:jc w:val="center"/>
        </w:trPr>
        <w:tc>
          <w:tcPr>
            <w:tcW w:w="438" w:type="pct"/>
            <w:shd w:val="clear" w:color="auto" w:fill="FFFFFF" w:themeFill="background1"/>
            <w:vAlign w:val="center"/>
          </w:tcPr>
          <w:p w14:paraId="0A942ECA">
            <w:pPr>
              <w:pStyle w:val="46"/>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w:t>
            </w:r>
          </w:p>
        </w:tc>
        <w:tc>
          <w:tcPr>
            <w:tcW w:w="875" w:type="pct"/>
            <w:shd w:val="clear" w:color="auto" w:fill="FFFFFF" w:themeFill="background1"/>
            <w:vAlign w:val="center"/>
          </w:tcPr>
          <w:p w14:paraId="55830106">
            <w:pPr>
              <w:pStyle w:val="46"/>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满足《政府采购法》第二十二条规定</w:t>
            </w:r>
          </w:p>
        </w:tc>
        <w:tc>
          <w:tcPr>
            <w:tcW w:w="2962" w:type="pct"/>
            <w:shd w:val="clear" w:color="auto" w:fill="FFFFFF" w:themeFill="background1"/>
            <w:vAlign w:val="center"/>
          </w:tcPr>
          <w:p w14:paraId="7BD6EDE7">
            <w:pPr>
              <w:pStyle w:val="46"/>
              <w:jc w:val="both"/>
              <w:rPr>
                <w:rFonts w:hint="eastAsia" w:ascii="宋体" w:hAnsi="宋体" w:eastAsia="宋体" w:cs="宋体"/>
                <w:i w:val="0"/>
                <w:iCs w:val="0"/>
                <w:color w:val="auto"/>
                <w:sz w:val="22"/>
                <w:szCs w:val="22"/>
                <w:highlight w:val="none"/>
                <w:lang w:val="en-US" w:eastAsia="zh-CN"/>
              </w:rPr>
            </w:pPr>
            <w:r>
              <w:rPr>
                <w:rFonts w:hint="eastAsia" w:cs="宋体"/>
                <w:i w:val="0"/>
                <w:iCs w:val="0"/>
                <w:color w:val="auto"/>
                <w:sz w:val="22"/>
                <w:szCs w:val="22"/>
                <w:highlight w:val="none"/>
                <w:lang w:val="en-US" w:eastAsia="zh-CN"/>
              </w:rPr>
              <w:t>（1）</w:t>
            </w:r>
            <w:r>
              <w:rPr>
                <w:rFonts w:hint="eastAsia" w:ascii="宋体" w:hAnsi="宋体" w:eastAsia="宋体" w:cs="宋体"/>
                <w:i w:val="0"/>
                <w:iCs w:val="0"/>
                <w:color w:val="auto"/>
                <w:sz w:val="22"/>
                <w:szCs w:val="22"/>
                <w:highlight w:val="none"/>
                <w:lang w:val="en-US" w:eastAsia="zh-CN"/>
              </w:rPr>
              <w:t>具有独立承担民事责任的能力；</w:t>
            </w:r>
          </w:p>
          <w:p w14:paraId="496C7C28">
            <w:pPr>
              <w:pStyle w:val="46"/>
              <w:jc w:val="both"/>
              <w:rPr>
                <w:rFonts w:hint="eastAsia" w:ascii="宋体" w:hAnsi="宋体" w:eastAsia="宋体" w:cs="宋体"/>
                <w:i w:val="0"/>
                <w:iCs w:val="0"/>
                <w:color w:val="auto"/>
                <w:sz w:val="22"/>
                <w:szCs w:val="22"/>
                <w:highlight w:val="none"/>
                <w:lang w:val="en-US" w:eastAsia="zh-CN"/>
              </w:rPr>
            </w:pPr>
            <w:r>
              <w:rPr>
                <w:rFonts w:hint="eastAsia" w:cs="宋体"/>
                <w:i w:val="0"/>
                <w:iCs w:val="0"/>
                <w:color w:val="auto"/>
                <w:sz w:val="22"/>
                <w:szCs w:val="22"/>
                <w:highlight w:val="none"/>
                <w:lang w:val="en-US" w:eastAsia="zh-CN"/>
              </w:rPr>
              <w:t>（2）</w:t>
            </w:r>
            <w:r>
              <w:rPr>
                <w:rFonts w:hint="eastAsia" w:ascii="宋体" w:hAnsi="宋体" w:eastAsia="宋体" w:cs="宋体"/>
                <w:i w:val="0"/>
                <w:iCs w:val="0"/>
                <w:color w:val="auto"/>
                <w:sz w:val="22"/>
                <w:szCs w:val="22"/>
                <w:highlight w:val="none"/>
                <w:lang w:val="en-US" w:eastAsia="zh-CN"/>
              </w:rPr>
              <w:t>提供近半年任意一个月依法缴纳完税证明（完税证明中“税种”非社会保险类），依法免税应提供相应文件证明；</w:t>
            </w:r>
          </w:p>
          <w:p w14:paraId="5BF78D8A">
            <w:pPr>
              <w:pStyle w:val="46"/>
              <w:jc w:val="both"/>
              <w:rPr>
                <w:rFonts w:hint="eastAsia" w:ascii="宋体" w:hAnsi="宋体" w:eastAsia="宋体" w:cs="宋体"/>
                <w:i w:val="0"/>
                <w:iCs w:val="0"/>
                <w:color w:val="auto"/>
                <w:sz w:val="22"/>
                <w:szCs w:val="22"/>
                <w:highlight w:val="none"/>
                <w:lang w:val="en-US" w:eastAsia="zh-CN"/>
              </w:rPr>
            </w:pPr>
            <w:r>
              <w:rPr>
                <w:rFonts w:hint="eastAsia" w:cs="宋体"/>
                <w:i w:val="0"/>
                <w:iCs w:val="0"/>
                <w:color w:val="auto"/>
                <w:sz w:val="22"/>
                <w:szCs w:val="22"/>
                <w:highlight w:val="none"/>
                <w:lang w:val="en-US" w:eastAsia="zh-CN"/>
              </w:rPr>
              <w:t>（3）</w:t>
            </w:r>
            <w:r>
              <w:rPr>
                <w:rFonts w:hint="eastAsia" w:ascii="宋体" w:hAnsi="宋体" w:eastAsia="宋体" w:cs="宋体"/>
                <w:i w:val="0"/>
                <w:iCs w:val="0"/>
                <w:color w:val="auto"/>
                <w:sz w:val="22"/>
                <w:szCs w:val="22"/>
                <w:highlight w:val="none"/>
                <w:lang w:val="en-US" w:eastAsia="zh-CN"/>
              </w:rPr>
              <w:t>提供2024年度或2025年度第三方机构出具的财务审计报告（新成立未满一年的公司提供有效的银行资信证明；以营业执照实际成立期限为准）；</w:t>
            </w:r>
          </w:p>
          <w:p w14:paraId="6B217BEC">
            <w:pPr>
              <w:pStyle w:val="46"/>
              <w:jc w:val="both"/>
              <w:rPr>
                <w:rFonts w:hint="eastAsia" w:ascii="宋体" w:hAnsi="宋体" w:eastAsia="宋体" w:cs="宋体"/>
                <w:i w:val="0"/>
                <w:iCs w:val="0"/>
                <w:color w:val="auto"/>
                <w:sz w:val="22"/>
                <w:szCs w:val="22"/>
                <w:highlight w:val="none"/>
                <w:lang w:val="en-US" w:eastAsia="zh-CN"/>
              </w:rPr>
            </w:pPr>
            <w:r>
              <w:rPr>
                <w:rFonts w:hint="eastAsia" w:cs="宋体"/>
                <w:i w:val="0"/>
                <w:iCs w:val="0"/>
                <w:color w:val="auto"/>
                <w:sz w:val="22"/>
                <w:szCs w:val="22"/>
                <w:highlight w:val="none"/>
                <w:lang w:val="en-US" w:eastAsia="zh-CN"/>
              </w:rPr>
              <w:t>（4）</w:t>
            </w:r>
            <w:r>
              <w:rPr>
                <w:rFonts w:hint="eastAsia" w:ascii="宋体" w:hAnsi="宋体" w:eastAsia="宋体" w:cs="宋体"/>
                <w:i w:val="0"/>
                <w:iCs w:val="0"/>
                <w:color w:val="auto"/>
                <w:sz w:val="22"/>
                <w:szCs w:val="22"/>
                <w:highlight w:val="none"/>
                <w:lang w:val="en-US" w:eastAsia="zh-CN"/>
              </w:rPr>
              <w:t>提供本单位近半年内任意一个月社保缴费凭证（新成立未满半年的企业，若未缴纳社保，可提供社保部门出具的未参保证明和无需缴纳社保的说明）；</w:t>
            </w:r>
          </w:p>
          <w:p w14:paraId="525B9104">
            <w:pPr>
              <w:pStyle w:val="46"/>
              <w:jc w:val="both"/>
              <w:rPr>
                <w:rFonts w:hint="eastAsia" w:ascii="宋体" w:hAnsi="宋体" w:eastAsia="宋体" w:cs="宋体"/>
                <w:i w:val="0"/>
                <w:iCs w:val="0"/>
                <w:color w:val="auto"/>
                <w:sz w:val="22"/>
                <w:szCs w:val="22"/>
                <w:highlight w:val="none"/>
                <w:lang w:val="en-US" w:eastAsia="zh-CN"/>
              </w:rPr>
            </w:pPr>
            <w:r>
              <w:rPr>
                <w:rFonts w:hint="eastAsia" w:cs="宋体"/>
                <w:i w:val="0"/>
                <w:iCs w:val="0"/>
                <w:color w:val="auto"/>
                <w:sz w:val="22"/>
                <w:szCs w:val="22"/>
                <w:highlight w:val="none"/>
                <w:lang w:val="en-US" w:eastAsia="zh-CN"/>
              </w:rPr>
              <w:t>（5）</w:t>
            </w:r>
            <w:r>
              <w:rPr>
                <w:rFonts w:hint="eastAsia" w:ascii="宋体" w:hAnsi="宋体" w:eastAsia="宋体" w:cs="宋体"/>
                <w:i w:val="0"/>
                <w:iCs w:val="0"/>
                <w:color w:val="auto"/>
                <w:sz w:val="22"/>
                <w:szCs w:val="22"/>
                <w:highlight w:val="none"/>
                <w:lang w:val="en-US" w:eastAsia="zh-CN"/>
              </w:rPr>
              <w:t>具有履行合同所必需的专业技术能力的声明；</w:t>
            </w:r>
          </w:p>
          <w:p w14:paraId="4DDBA1E9">
            <w:pPr>
              <w:pStyle w:val="46"/>
              <w:jc w:val="both"/>
              <w:rPr>
                <w:rFonts w:hint="eastAsia" w:ascii="宋体" w:hAnsi="宋体" w:eastAsia="宋体" w:cs="宋体"/>
                <w:i w:val="0"/>
                <w:iCs w:val="0"/>
                <w:color w:val="auto"/>
                <w:sz w:val="22"/>
                <w:szCs w:val="22"/>
                <w:highlight w:val="none"/>
                <w:lang w:val="en-US" w:eastAsia="zh-CN"/>
              </w:rPr>
            </w:pPr>
            <w:r>
              <w:rPr>
                <w:rFonts w:hint="eastAsia" w:cs="宋体"/>
                <w:i w:val="0"/>
                <w:iCs w:val="0"/>
                <w:color w:val="auto"/>
                <w:sz w:val="22"/>
                <w:szCs w:val="22"/>
                <w:highlight w:val="none"/>
                <w:lang w:val="en-US" w:eastAsia="zh-CN"/>
              </w:rPr>
              <w:t>（6）</w:t>
            </w:r>
            <w:r>
              <w:rPr>
                <w:rFonts w:hint="eastAsia" w:ascii="宋体" w:hAnsi="宋体" w:eastAsia="宋体" w:cs="宋体"/>
                <w:i w:val="0"/>
                <w:iCs w:val="0"/>
                <w:color w:val="auto"/>
                <w:sz w:val="22"/>
                <w:szCs w:val="22"/>
                <w:highlight w:val="none"/>
                <w:lang w:val="en-US" w:eastAsia="zh-CN"/>
              </w:rPr>
              <w:t>参加政府采购活动前3年内在经营活动中无重大违法记录的书面声明（成立时间不足三年的，自成立之日起计算）；</w:t>
            </w:r>
          </w:p>
          <w:p w14:paraId="7C57BEF3">
            <w:pPr>
              <w:pStyle w:val="46"/>
              <w:jc w:val="both"/>
              <w:rPr>
                <w:rFonts w:hint="eastAsia" w:ascii="宋体" w:hAnsi="宋体" w:eastAsia="宋体" w:cs="宋体"/>
                <w:i w:val="0"/>
                <w:iCs w:val="0"/>
                <w:color w:val="auto"/>
                <w:sz w:val="22"/>
                <w:szCs w:val="22"/>
                <w:highlight w:val="none"/>
                <w:lang w:val="en-US" w:eastAsia="zh-CN"/>
              </w:rPr>
            </w:pPr>
            <w:r>
              <w:rPr>
                <w:rFonts w:hint="eastAsia" w:cs="宋体"/>
                <w:i w:val="0"/>
                <w:iCs w:val="0"/>
                <w:color w:val="auto"/>
                <w:sz w:val="22"/>
                <w:szCs w:val="22"/>
                <w:highlight w:val="none"/>
                <w:lang w:val="en-US" w:eastAsia="zh-CN"/>
              </w:rPr>
              <w:t>（7）</w:t>
            </w:r>
            <w:r>
              <w:rPr>
                <w:rFonts w:hint="eastAsia" w:ascii="宋体" w:hAnsi="宋体" w:eastAsia="宋体" w:cs="宋体"/>
                <w:i w:val="0"/>
                <w:iCs w:val="0"/>
                <w:color w:val="auto"/>
                <w:sz w:val="22"/>
                <w:szCs w:val="22"/>
                <w:highlight w:val="none"/>
                <w:lang w:val="en-US" w:eastAsia="zh-CN"/>
              </w:rPr>
              <w:t>反商业贿赂承诺书；</w:t>
            </w:r>
          </w:p>
          <w:p w14:paraId="44708212">
            <w:pPr>
              <w:pStyle w:val="46"/>
              <w:jc w:val="both"/>
              <w:rPr>
                <w:rFonts w:hint="eastAsia" w:ascii="宋体" w:hAnsi="宋体" w:eastAsia="宋体" w:cs="宋体"/>
                <w:i w:val="0"/>
                <w:iCs w:val="0"/>
                <w:color w:val="auto"/>
                <w:sz w:val="22"/>
                <w:szCs w:val="22"/>
                <w:highlight w:val="none"/>
                <w:lang w:val="en-US" w:eastAsia="zh-CN"/>
              </w:rPr>
            </w:pPr>
            <w:r>
              <w:rPr>
                <w:rFonts w:hint="eastAsia" w:cs="宋体"/>
                <w:i w:val="0"/>
                <w:iCs w:val="0"/>
                <w:color w:val="auto"/>
                <w:sz w:val="22"/>
                <w:szCs w:val="22"/>
                <w:highlight w:val="none"/>
                <w:lang w:val="en-US" w:eastAsia="zh-CN"/>
              </w:rPr>
              <w:t>（8）</w:t>
            </w:r>
            <w:r>
              <w:rPr>
                <w:rStyle w:val="65"/>
                <w:rFonts w:hint="eastAsia" w:ascii="宋体" w:hAnsi="宋体" w:eastAsia="宋体" w:cs="宋体"/>
                <w:color w:val="auto"/>
                <w:kern w:val="0"/>
                <w:sz w:val="24"/>
                <w:szCs w:val="24"/>
                <w:lang w:val="en-US" w:eastAsia="zh-CN" w:bidi="ar-SA"/>
              </w:rPr>
              <w:t>有效的投标保证金缴纳凭证</w:t>
            </w:r>
            <w:r>
              <w:rPr>
                <w:rStyle w:val="65"/>
                <w:rFonts w:hint="eastAsia" w:cs="宋体"/>
                <w:color w:val="auto"/>
                <w:kern w:val="0"/>
                <w:sz w:val="24"/>
                <w:szCs w:val="24"/>
                <w:lang w:val="en-US" w:eastAsia="zh-CN" w:bidi="ar-SA"/>
              </w:rPr>
              <w:t>；</w:t>
            </w:r>
          </w:p>
        </w:tc>
        <w:tc>
          <w:tcPr>
            <w:tcW w:w="723" w:type="pct"/>
            <w:shd w:val="clear" w:color="auto" w:fill="FFFFFF" w:themeFill="background1"/>
            <w:vAlign w:val="center"/>
          </w:tcPr>
          <w:p w14:paraId="0E4C8796">
            <w:pPr>
              <w:pStyle w:val="46"/>
              <w:jc w:val="center"/>
              <w:rPr>
                <w:rFonts w:hint="eastAsia" w:ascii="宋体" w:hAnsi="宋体" w:eastAsia="宋体" w:cs="宋体"/>
                <w:b/>
                <w:bCs/>
                <w:i w:val="0"/>
                <w:iCs w:val="0"/>
                <w:color w:val="auto"/>
                <w:sz w:val="24"/>
                <w:szCs w:val="24"/>
                <w:highlight w:val="none"/>
              </w:rPr>
            </w:pPr>
          </w:p>
        </w:tc>
      </w:tr>
      <w:tr w14:paraId="275A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38" w:hRule="atLeast"/>
          <w:jc w:val="center"/>
        </w:trPr>
        <w:tc>
          <w:tcPr>
            <w:tcW w:w="438" w:type="pct"/>
            <w:shd w:val="clear" w:color="auto" w:fill="FFFFFF" w:themeFill="background1"/>
            <w:vAlign w:val="center"/>
          </w:tcPr>
          <w:p w14:paraId="2DC0D613">
            <w:pPr>
              <w:pStyle w:val="46"/>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1-1</w:t>
            </w:r>
          </w:p>
        </w:tc>
        <w:tc>
          <w:tcPr>
            <w:tcW w:w="875" w:type="pct"/>
            <w:shd w:val="clear" w:color="auto" w:fill="FFFFFF" w:themeFill="background1"/>
            <w:vAlign w:val="center"/>
          </w:tcPr>
          <w:p w14:paraId="324E78A2">
            <w:pPr>
              <w:pStyle w:val="46"/>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营业执照等证明文件</w:t>
            </w:r>
          </w:p>
        </w:tc>
        <w:tc>
          <w:tcPr>
            <w:tcW w:w="2962" w:type="pct"/>
            <w:shd w:val="clear" w:color="auto" w:fill="FFFFFF" w:themeFill="background1"/>
            <w:vAlign w:val="center"/>
          </w:tcPr>
          <w:p w14:paraId="1030752D">
            <w:pPr>
              <w:pStyle w:val="46"/>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spacing w:val="-6"/>
                <w:sz w:val="22"/>
                <w:szCs w:val="22"/>
                <w:highlight w:val="none"/>
                <w:lang w:val="en-US" w:eastAsia="zh-CN"/>
              </w:rPr>
            </w:pPr>
            <w:r>
              <w:rPr>
                <w:rFonts w:hint="eastAsia" w:ascii="宋体" w:hAnsi="宋体" w:eastAsia="宋体" w:cs="宋体"/>
                <w:i w:val="0"/>
                <w:iCs w:val="0"/>
                <w:color w:val="auto"/>
                <w:spacing w:val="-6"/>
                <w:sz w:val="22"/>
                <w:szCs w:val="22"/>
                <w:highlight w:val="none"/>
                <w:lang w:val="en-US" w:eastAsia="zh-CN"/>
              </w:rPr>
              <w:t>具有独立承担民事责任的能力；</w:t>
            </w:r>
          </w:p>
          <w:p w14:paraId="63055693">
            <w:pPr>
              <w:pStyle w:val="46"/>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spacing w:val="-6"/>
                <w:sz w:val="22"/>
                <w:szCs w:val="22"/>
                <w:highlight w:val="none"/>
                <w:lang w:val="en-US" w:eastAsia="zh-CN"/>
              </w:rPr>
            </w:pPr>
            <w:r>
              <w:rPr>
                <w:rFonts w:hint="eastAsia" w:ascii="宋体" w:hAnsi="宋体" w:eastAsia="宋体" w:cs="宋体"/>
                <w:i w:val="0"/>
                <w:iCs w:val="0"/>
                <w:color w:val="auto"/>
                <w:spacing w:val="-6"/>
                <w:sz w:val="22"/>
                <w:szCs w:val="22"/>
                <w:highlight w:val="none"/>
                <w:lang w:val="en-US" w:eastAsia="zh-CN"/>
              </w:rPr>
              <w:t>法人本人投标需提供法人身份证明，委托代理人投标需提供法人授权委托书和身份证明；</w:t>
            </w:r>
          </w:p>
        </w:tc>
        <w:tc>
          <w:tcPr>
            <w:tcW w:w="723" w:type="pct"/>
            <w:shd w:val="clear" w:color="auto" w:fill="FFFFFF" w:themeFill="background1"/>
            <w:vAlign w:val="center"/>
          </w:tcPr>
          <w:p w14:paraId="630D34E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提供证明文件</w:t>
            </w:r>
          </w:p>
        </w:tc>
      </w:tr>
      <w:tr w14:paraId="2D68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38" w:type="pct"/>
            <w:shd w:val="clear" w:color="auto" w:fill="FFFFFF" w:themeFill="background1"/>
            <w:vAlign w:val="center"/>
          </w:tcPr>
          <w:p w14:paraId="002588B0">
            <w:pPr>
              <w:pStyle w:val="46"/>
              <w:jc w:val="center"/>
              <w:rPr>
                <w:rFonts w:hint="default"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sz w:val="24"/>
                <w:szCs w:val="24"/>
                <w:highlight w:val="none"/>
                <w:lang w:val="en-US" w:eastAsia="zh-CN"/>
              </w:rPr>
              <w:t>1-2</w:t>
            </w:r>
            <w:r>
              <w:rPr>
                <w:rFonts w:hint="eastAsia" w:cs="宋体"/>
                <w:b/>
                <w:bCs/>
                <w:i w:val="0"/>
                <w:iCs w:val="0"/>
                <w:color w:val="auto"/>
                <w:sz w:val="24"/>
                <w:szCs w:val="24"/>
                <w:highlight w:val="none"/>
                <w:lang w:val="en-US" w:eastAsia="zh-CN"/>
              </w:rPr>
              <w:t>-1</w:t>
            </w:r>
          </w:p>
        </w:tc>
        <w:tc>
          <w:tcPr>
            <w:tcW w:w="875" w:type="pct"/>
            <w:shd w:val="clear" w:color="auto" w:fill="FFFFFF" w:themeFill="background1"/>
            <w:vAlign w:val="center"/>
          </w:tcPr>
          <w:p w14:paraId="048C13C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spacing w:val="-6"/>
                <w:kern w:val="0"/>
                <w:sz w:val="24"/>
                <w:szCs w:val="24"/>
                <w:highlight w:val="none"/>
                <w:lang w:val="en-US" w:eastAsia="zh-CN" w:bidi="ar"/>
              </w:rPr>
            </w:pPr>
            <w:r>
              <w:rPr>
                <w:rFonts w:hint="eastAsia" w:ascii="宋体" w:hAnsi="宋体" w:eastAsia="宋体" w:cs="宋体"/>
                <w:i w:val="0"/>
                <w:iCs w:val="0"/>
                <w:color w:val="auto"/>
                <w:spacing w:val="-6"/>
                <w:kern w:val="0"/>
                <w:sz w:val="24"/>
                <w:szCs w:val="24"/>
                <w:highlight w:val="none"/>
                <w:lang w:val="en-US" w:eastAsia="zh-CN" w:bidi="ar"/>
              </w:rPr>
              <w:t>供应商信用承诺</w:t>
            </w:r>
          </w:p>
        </w:tc>
        <w:tc>
          <w:tcPr>
            <w:tcW w:w="2962" w:type="pct"/>
            <w:shd w:val="clear" w:color="auto" w:fill="FFFFFF" w:themeFill="background1"/>
            <w:vAlign w:val="center"/>
          </w:tcPr>
          <w:p w14:paraId="0683387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spacing w:val="-6"/>
                <w:kern w:val="0"/>
                <w:sz w:val="22"/>
                <w:szCs w:val="22"/>
                <w:highlight w:val="none"/>
                <w:lang w:val="en-US" w:eastAsia="zh-CN" w:bidi="ar"/>
              </w:rPr>
            </w:pPr>
            <w:r>
              <w:rPr>
                <w:rFonts w:hint="eastAsia" w:ascii="宋体" w:hAnsi="宋体" w:eastAsia="宋体" w:cs="宋体"/>
                <w:i w:val="0"/>
                <w:iCs w:val="0"/>
                <w:color w:val="auto"/>
                <w:spacing w:val="-6"/>
                <w:kern w:val="0"/>
                <w:sz w:val="22"/>
                <w:szCs w:val="22"/>
                <w:highlight w:val="none"/>
                <w:lang w:val="en-US" w:eastAsia="zh-CN" w:bidi="ar"/>
              </w:rPr>
              <w:t>提供了符合竞争性磋商文件要求的《</w:t>
            </w:r>
            <w:r>
              <w:rPr>
                <w:rFonts w:hint="eastAsia" w:cs="宋体"/>
                <w:i w:val="0"/>
                <w:iCs w:val="0"/>
                <w:color w:val="auto"/>
                <w:spacing w:val="-6"/>
                <w:kern w:val="0"/>
                <w:sz w:val="22"/>
                <w:szCs w:val="22"/>
                <w:highlight w:val="none"/>
                <w:lang w:val="en-US" w:eastAsia="zh-CN" w:bidi="ar"/>
              </w:rPr>
              <w:t>政府采购</w:t>
            </w:r>
            <w:r>
              <w:rPr>
                <w:rFonts w:hint="eastAsia" w:ascii="宋体" w:hAnsi="宋体" w:eastAsia="宋体" w:cs="宋体"/>
                <w:i w:val="0"/>
                <w:iCs w:val="0"/>
                <w:color w:val="auto"/>
                <w:spacing w:val="-6"/>
                <w:kern w:val="0"/>
                <w:sz w:val="22"/>
                <w:szCs w:val="22"/>
                <w:highlight w:val="none"/>
                <w:lang w:val="en-US" w:eastAsia="zh-CN" w:bidi="ar"/>
              </w:rPr>
              <w:t>供应商信用承诺函》。</w:t>
            </w:r>
          </w:p>
        </w:tc>
        <w:tc>
          <w:tcPr>
            <w:tcW w:w="723" w:type="pct"/>
            <w:shd w:val="clear" w:color="auto" w:fill="FFFFFF" w:themeFill="background1"/>
            <w:vAlign w:val="center"/>
          </w:tcPr>
          <w:p w14:paraId="7BF4E78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13EB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99" w:hRule="atLeast"/>
          <w:jc w:val="center"/>
        </w:trPr>
        <w:tc>
          <w:tcPr>
            <w:tcW w:w="438" w:type="pct"/>
            <w:shd w:val="clear" w:color="auto" w:fill="FFFFFF" w:themeFill="background1"/>
            <w:vAlign w:val="center"/>
          </w:tcPr>
          <w:p w14:paraId="20758885">
            <w:pPr>
              <w:pStyle w:val="46"/>
              <w:jc w:val="center"/>
              <w:rPr>
                <w:rFonts w:hint="default"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w:t>
            </w:r>
            <w:r>
              <w:rPr>
                <w:rFonts w:hint="eastAsia" w:cs="宋体"/>
                <w:b/>
                <w:bCs/>
                <w:i w:val="0"/>
                <w:iCs w:val="0"/>
                <w:color w:val="auto"/>
                <w:sz w:val="24"/>
                <w:szCs w:val="24"/>
                <w:highlight w:val="none"/>
                <w:lang w:val="en-US" w:eastAsia="zh-CN"/>
              </w:rPr>
              <w:t>2-2</w:t>
            </w:r>
          </w:p>
        </w:tc>
        <w:tc>
          <w:tcPr>
            <w:tcW w:w="875" w:type="pct"/>
            <w:shd w:val="clear" w:color="auto" w:fill="FFFFFF" w:themeFill="background1"/>
            <w:vAlign w:val="center"/>
          </w:tcPr>
          <w:p w14:paraId="62C23EC5">
            <w:pPr>
              <w:pStyle w:val="46"/>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pacing w:val="-6"/>
                <w:kern w:val="0"/>
                <w:sz w:val="24"/>
                <w:szCs w:val="24"/>
                <w:highlight w:val="none"/>
                <w:lang w:val="en-US" w:eastAsia="zh-CN" w:bidi="ar"/>
              </w:rPr>
              <w:t>供应商</w:t>
            </w:r>
            <w:r>
              <w:rPr>
                <w:rFonts w:hint="eastAsia" w:ascii="宋体" w:hAnsi="宋体" w:eastAsia="宋体" w:cs="宋体"/>
                <w:i w:val="0"/>
                <w:iCs w:val="0"/>
                <w:color w:val="auto"/>
                <w:sz w:val="24"/>
                <w:szCs w:val="24"/>
                <w:highlight w:val="none"/>
                <w:lang w:val="en-US" w:eastAsia="zh-CN"/>
              </w:rPr>
              <w:t>信用记录查询</w:t>
            </w:r>
          </w:p>
        </w:tc>
        <w:tc>
          <w:tcPr>
            <w:tcW w:w="2962" w:type="pct"/>
            <w:shd w:val="clear" w:color="auto" w:fill="FFFFFF" w:themeFill="background1"/>
            <w:vAlign w:val="center"/>
          </w:tcPr>
          <w:p w14:paraId="5CB925A7">
            <w:pPr>
              <w:pStyle w:val="46"/>
              <w:jc w:val="both"/>
              <w:rPr>
                <w:rFonts w:hint="eastAsia" w:ascii="宋体" w:hAnsi="宋体" w:eastAsia="宋体" w:cs="宋体"/>
                <w:i w:val="0"/>
                <w:iCs w:val="0"/>
                <w:color w:val="auto"/>
                <w:sz w:val="22"/>
                <w:szCs w:val="22"/>
                <w:highlight w:val="none"/>
                <w:lang w:val="en-US" w:eastAsia="zh-CN"/>
              </w:rPr>
            </w:pPr>
            <w:bookmarkStart w:id="477" w:name="_Toc4699"/>
            <w:bookmarkStart w:id="478" w:name="_Toc26656"/>
            <w:bookmarkStart w:id="479" w:name="_Toc4419"/>
            <w:bookmarkStart w:id="480" w:name="_Toc29108"/>
            <w:bookmarkStart w:id="481" w:name="_Toc30641"/>
            <w:r>
              <w:rPr>
                <w:rStyle w:val="65"/>
                <w:rFonts w:hint="eastAsia" w:ascii="宋体" w:hAnsi="宋体" w:eastAsia="宋体" w:cs="宋体"/>
                <w:b w:val="0"/>
                <w:bCs/>
                <w:color w:val="auto"/>
                <w:kern w:val="0"/>
                <w:sz w:val="22"/>
                <w:szCs w:val="22"/>
                <w:lang w:val="en-US" w:eastAsia="zh-CN" w:bidi="ar-SA"/>
              </w:rPr>
              <w:t>凡 拟 参 加 本 次 招 标 项 目 的 投 标 人 ， 近 三 年 内 如 在 “ 信 用 中 国 （www.creditchina.gov.cn）”被列入失信被执行人、企业经营异常名录、重大税收违法案件当事人名单、政府采购严重违法失信名单（尚在处罚期内的） “中国政府采购网（www.ccgp.gov.cn）”被列入政府采购严重违法失信行为记 录 名 单 的 （ 尚 在 处 罚 期 内 的 ） “ 国 家 企 业 信 用 信 息 公 示 系 统 （http://www.gsxt.gov.cn）”列入经营异常名录信息、严重违法失信名单（黑名单）信息（尚在处罚期内的）；将拒绝其参与本次政府采购活动；提供上述网页查询截图并加盖公章，查询日期必须为此项目公告发布之日至开标截止当日内有效，截图需清晰显示查询时间和结果；</w:t>
            </w:r>
            <w:bookmarkEnd w:id="477"/>
            <w:bookmarkEnd w:id="478"/>
            <w:bookmarkEnd w:id="479"/>
            <w:bookmarkEnd w:id="480"/>
            <w:bookmarkEnd w:id="481"/>
          </w:p>
        </w:tc>
        <w:tc>
          <w:tcPr>
            <w:tcW w:w="723" w:type="pct"/>
            <w:shd w:val="clear" w:color="auto" w:fill="FFFFFF" w:themeFill="background1"/>
            <w:vAlign w:val="center"/>
          </w:tcPr>
          <w:p w14:paraId="2176DDE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spacing w:val="-6"/>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提供</w:t>
            </w:r>
          </w:p>
        </w:tc>
      </w:tr>
      <w:tr w14:paraId="6D0A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438" w:type="pct"/>
            <w:shd w:val="clear" w:color="auto" w:fill="FFFFFF" w:themeFill="background1"/>
            <w:vAlign w:val="center"/>
          </w:tcPr>
          <w:p w14:paraId="3DB861BA">
            <w:pPr>
              <w:pStyle w:val="46"/>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w:t>
            </w:r>
            <w:r>
              <w:rPr>
                <w:rFonts w:hint="eastAsia" w:cs="宋体"/>
                <w:b/>
                <w:bCs/>
                <w:i w:val="0"/>
                <w:iCs w:val="0"/>
                <w:color w:val="auto"/>
                <w:sz w:val="24"/>
                <w:szCs w:val="24"/>
                <w:highlight w:val="none"/>
                <w:lang w:val="en-US" w:eastAsia="zh-CN"/>
              </w:rPr>
              <w:t>3</w:t>
            </w:r>
          </w:p>
        </w:tc>
        <w:tc>
          <w:tcPr>
            <w:tcW w:w="875" w:type="pct"/>
            <w:shd w:val="clear" w:color="auto" w:fill="FFFFFF" w:themeFill="background1"/>
            <w:vAlign w:val="center"/>
          </w:tcPr>
          <w:p w14:paraId="3E6041EC">
            <w:pPr>
              <w:pStyle w:val="46"/>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2962" w:type="pct"/>
            <w:shd w:val="clear" w:color="auto" w:fill="FFFFFF" w:themeFill="background1"/>
            <w:vAlign w:val="center"/>
          </w:tcPr>
          <w:p w14:paraId="04D9053C">
            <w:pPr>
              <w:pStyle w:val="46"/>
              <w:jc w:val="both"/>
              <w:rPr>
                <w:rFonts w:hint="eastAsia"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sz w:val="22"/>
                <w:szCs w:val="22"/>
                <w:highlight w:val="none"/>
                <w:lang w:val="en-US" w:eastAsia="zh-CN"/>
              </w:rPr>
              <w:t>法律、行政法规规定的其他条件</w:t>
            </w:r>
          </w:p>
        </w:tc>
        <w:tc>
          <w:tcPr>
            <w:tcW w:w="723" w:type="pct"/>
            <w:shd w:val="clear" w:color="auto" w:fill="FFFFFF" w:themeFill="background1"/>
            <w:vAlign w:val="center"/>
          </w:tcPr>
          <w:p w14:paraId="4D57BD18">
            <w:pPr>
              <w:pStyle w:val="46"/>
              <w:jc w:val="center"/>
              <w:rPr>
                <w:rFonts w:hint="eastAsia" w:ascii="宋体" w:hAnsi="宋体" w:eastAsia="宋体" w:cs="宋体"/>
                <w:b/>
                <w:bCs/>
                <w:i w:val="0"/>
                <w:iCs w:val="0"/>
                <w:color w:val="auto"/>
                <w:sz w:val="24"/>
                <w:szCs w:val="24"/>
                <w:highlight w:val="none"/>
              </w:rPr>
            </w:pPr>
          </w:p>
        </w:tc>
      </w:tr>
      <w:tr w14:paraId="0491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18" w:hRule="atLeast"/>
          <w:jc w:val="center"/>
        </w:trPr>
        <w:tc>
          <w:tcPr>
            <w:tcW w:w="438" w:type="pct"/>
            <w:shd w:val="clear" w:color="auto" w:fill="FFFFFF" w:themeFill="background1"/>
            <w:vAlign w:val="center"/>
          </w:tcPr>
          <w:p w14:paraId="707108DF">
            <w:pPr>
              <w:pStyle w:val="46"/>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2-1</w:t>
            </w:r>
          </w:p>
        </w:tc>
        <w:tc>
          <w:tcPr>
            <w:tcW w:w="875" w:type="pct"/>
            <w:shd w:val="clear" w:color="auto" w:fill="FFFFFF" w:themeFill="background1"/>
            <w:vAlign w:val="center"/>
          </w:tcPr>
          <w:p w14:paraId="0DF07965">
            <w:pPr>
              <w:pStyle w:val="46"/>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bidi="ar"/>
              </w:rPr>
              <w:t>中小企业政策</w:t>
            </w:r>
          </w:p>
        </w:tc>
        <w:tc>
          <w:tcPr>
            <w:tcW w:w="2962" w:type="pct"/>
            <w:shd w:val="clear" w:color="auto" w:fill="FFFFFF" w:themeFill="background1"/>
            <w:vAlign w:val="center"/>
          </w:tcPr>
          <w:p w14:paraId="09318654">
            <w:pPr>
              <w:pStyle w:val="46"/>
              <w:jc w:val="both"/>
              <w:rPr>
                <w:rFonts w:hint="eastAsia" w:ascii="宋体" w:hAnsi="宋体" w:eastAsia="宋体" w:cs="宋体"/>
                <w:i w:val="0"/>
                <w:iCs w:val="0"/>
                <w:color w:val="auto"/>
                <w:sz w:val="22"/>
                <w:szCs w:val="22"/>
                <w:highlight w:val="none"/>
                <w:lang w:val="en-US" w:eastAsia="zh-CN"/>
              </w:rPr>
            </w:pPr>
            <w:r>
              <w:rPr>
                <w:rFonts w:hint="eastAsia" w:ascii="宋体" w:hAnsi="宋体" w:eastAsia="宋体" w:cs="宋体"/>
                <w:i w:val="0"/>
                <w:iCs w:val="0"/>
                <w:color w:val="auto"/>
                <w:kern w:val="0"/>
                <w:sz w:val="22"/>
                <w:szCs w:val="22"/>
                <w:highlight w:val="none"/>
                <w:lang w:val="en-US" w:eastAsia="zh-CN" w:bidi="ar"/>
              </w:rPr>
              <w:t>具体要求见</w:t>
            </w:r>
            <w:r>
              <w:rPr>
                <w:rFonts w:hint="eastAsia" w:ascii="宋体" w:hAnsi="宋体" w:eastAsia="宋体" w:cs="宋体"/>
                <w:i w:val="0"/>
                <w:iCs w:val="0"/>
                <w:color w:val="auto"/>
                <w:sz w:val="22"/>
                <w:szCs w:val="22"/>
                <w:highlight w:val="none"/>
                <w:lang w:val="en-US" w:eastAsia="zh-CN"/>
              </w:rPr>
              <w:t>“第一章 竞争性磋商公告”</w:t>
            </w:r>
          </w:p>
        </w:tc>
        <w:tc>
          <w:tcPr>
            <w:tcW w:w="723" w:type="pct"/>
            <w:shd w:val="clear" w:color="auto" w:fill="FFFFFF" w:themeFill="background1"/>
            <w:vAlign w:val="center"/>
          </w:tcPr>
          <w:p w14:paraId="7B152204">
            <w:pPr>
              <w:pStyle w:val="46"/>
              <w:jc w:val="center"/>
              <w:rPr>
                <w:rFonts w:hint="eastAsia" w:ascii="宋体" w:hAnsi="宋体" w:eastAsia="宋体" w:cs="宋体"/>
                <w:b/>
                <w:bCs/>
                <w:i w:val="0"/>
                <w:iCs w:val="0"/>
                <w:color w:val="auto"/>
                <w:sz w:val="24"/>
                <w:szCs w:val="24"/>
                <w:highlight w:val="none"/>
              </w:rPr>
            </w:pPr>
          </w:p>
        </w:tc>
      </w:tr>
      <w:tr w14:paraId="5E478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24" w:hRule="atLeast"/>
          <w:jc w:val="center"/>
        </w:trPr>
        <w:tc>
          <w:tcPr>
            <w:tcW w:w="438" w:type="pct"/>
            <w:shd w:val="clear" w:color="auto" w:fill="FFFFFF" w:themeFill="background1"/>
            <w:vAlign w:val="center"/>
          </w:tcPr>
          <w:p w14:paraId="238CC632">
            <w:pPr>
              <w:pStyle w:val="46"/>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3</w:t>
            </w:r>
          </w:p>
        </w:tc>
        <w:tc>
          <w:tcPr>
            <w:tcW w:w="875" w:type="pct"/>
            <w:shd w:val="clear" w:color="auto" w:fill="FFFFFF" w:themeFill="background1"/>
            <w:vAlign w:val="center"/>
          </w:tcPr>
          <w:p w14:paraId="6C471DB9">
            <w:pPr>
              <w:pStyle w:val="46"/>
              <w:jc w:val="both"/>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本项目的特定资格要求</w:t>
            </w:r>
          </w:p>
        </w:tc>
        <w:tc>
          <w:tcPr>
            <w:tcW w:w="2962" w:type="pct"/>
            <w:shd w:val="clear" w:color="auto" w:fill="FFFFFF" w:themeFill="background1"/>
            <w:vAlign w:val="center"/>
          </w:tcPr>
          <w:p w14:paraId="3F5F3DF7">
            <w:pPr>
              <w:pStyle w:val="46"/>
              <w:jc w:val="both"/>
              <w:rPr>
                <w:rFonts w:hint="default" w:ascii="宋体" w:hAnsi="宋体" w:eastAsia="宋体" w:cs="宋体"/>
                <w:i w:val="0"/>
                <w:iCs w:val="0"/>
                <w:color w:val="auto"/>
                <w:kern w:val="0"/>
                <w:sz w:val="22"/>
                <w:szCs w:val="22"/>
                <w:highlight w:val="none"/>
                <w:lang w:val="en-US" w:eastAsia="zh-CN" w:bidi="ar"/>
              </w:rPr>
            </w:pPr>
            <w:r>
              <w:rPr>
                <w:rFonts w:hint="eastAsia" w:cs="宋体"/>
                <w:i w:val="0"/>
                <w:iCs w:val="0"/>
                <w:color w:val="auto"/>
                <w:kern w:val="0"/>
                <w:sz w:val="22"/>
                <w:szCs w:val="22"/>
                <w:highlight w:val="none"/>
                <w:lang w:val="en-US" w:eastAsia="zh-CN" w:bidi="ar"/>
              </w:rPr>
              <w:t>中小企业声明函</w:t>
            </w:r>
          </w:p>
        </w:tc>
        <w:tc>
          <w:tcPr>
            <w:tcW w:w="723" w:type="pct"/>
            <w:shd w:val="clear" w:color="auto" w:fill="FFFFFF" w:themeFill="background1"/>
            <w:vAlign w:val="center"/>
          </w:tcPr>
          <w:p w14:paraId="3B90A4FB">
            <w:pPr>
              <w:pStyle w:val="46"/>
              <w:jc w:val="both"/>
              <w:rPr>
                <w:rFonts w:hint="eastAsia" w:ascii="宋体" w:hAnsi="宋体" w:eastAsia="宋体" w:cs="宋体"/>
                <w:i w:val="0"/>
                <w:iCs w:val="0"/>
                <w:color w:val="auto"/>
                <w:kern w:val="0"/>
                <w:sz w:val="24"/>
                <w:szCs w:val="24"/>
                <w:highlight w:val="none"/>
                <w:lang w:val="en-US" w:eastAsia="zh-CN" w:bidi="ar"/>
              </w:rPr>
            </w:pPr>
          </w:p>
        </w:tc>
      </w:tr>
      <w:tr w14:paraId="7F7C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38" w:type="pct"/>
            <w:shd w:val="clear" w:color="auto" w:fill="FFFFFF" w:themeFill="background1"/>
            <w:vAlign w:val="center"/>
          </w:tcPr>
          <w:p w14:paraId="7F12AA94">
            <w:pPr>
              <w:pStyle w:val="46"/>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3-2</w:t>
            </w:r>
          </w:p>
        </w:tc>
        <w:tc>
          <w:tcPr>
            <w:tcW w:w="875" w:type="pct"/>
            <w:shd w:val="clear" w:color="auto" w:fill="FFFFFF" w:themeFill="background1"/>
            <w:vAlign w:val="center"/>
          </w:tcPr>
          <w:p w14:paraId="43D68FAA">
            <w:pPr>
              <w:pStyle w:val="46"/>
              <w:jc w:val="both"/>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政府购买服务承接主体的要求</w:t>
            </w:r>
          </w:p>
        </w:tc>
        <w:tc>
          <w:tcPr>
            <w:tcW w:w="2962" w:type="pct"/>
            <w:shd w:val="clear" w:color="auto" w:fill="FFFFFF" w:themeFill="background1"/>
            <w:vAlign w:val="center"/>
          </w:tcPr>
          <w:p w14:paraId="11852FFD">
            <w:pPr>
              <w:pStyle w:val="46"/>
              <w:jc w:val="both"/>
              <w:rPr>
                <w:rFonts w:hint="eastAsia" w:ascii="宋体" w:hAnsi="宋体" w:eastAsia="宋体" w:cs="宋体"/>
                <w:i w:val="0"/>
                <w:iCs w:val="0"/>
                <w:color w:val="auto"/>
                <w:kern w:val="0"/>
                <w:sz w:val="22"/>
                <w:szCs w:val="22"/>
                <w:highlight w:val="none"/>
                <w:lang w:val="en-US" w:eastAsia="zh-CN" w:bidi="ar"/>
              </w:rPr>
            </w:pPr>
            <w:r>
              <w:rPr>
                <w:rFonts w:hint="eastAsia" w:ascii="宋体" w:hAnsi="宋体" w:eastAsia="宋体" w:cs="宋体"/>
                <w:i w:val="0"/>
                <w:iCs w:val="0"/>
                <w:color w:val="auto"/>
                <w:kern w:val="0"/>
                <w:sz w:val="22"/>
                <w:szCs w:val="22"/>
                <w:highlight w:val="none"/>
                <w:lang w:val="en-US" w:eastAsia="zh-CN" w:bidi="ar"/>
              </w:rPr>
              <w:t>如本项目属于政府购买服务，</w:t>
            </w:r>
            <w:r>
              <w:rPr>
                <w:rFonts w:hint="eastAsia" w:ascii="宋体" w:hAnsi="宋体" w:eastAsia="宋体" w:cs="宋体"/>
                <w:i w:val="0"/>
                <w:iCs w:val="0"/>
                <w:color w:val="auto"/>
                <w:spacing w:val="-6"/>
                <w:kern w:val="0"/>
                <w:sz w:val="22"/>
                <w:szCs w:val="22"/>
                <w:highlight w:val="none"/>
                <w:lang w:val="en-US" w:eastAsia="zh-CN" w:bidi="ar"/>
              </w:rPr>
              <w:t>供应商</w:t>
            </w:r>
            <w:r>
              <w:rPr>
                <w:rFonts w:hint="eastAsia" w:ascii="宋体" w:hAnsi="宋体" w:eastAsia="宋体" w:cs="宋体"/>
                <w:i w:val="0"/>
                <w:iCs w:val="0"/>
                <w:color w:val="auto"/>
                <w:kern w:val="0"/>
                <w:sz w:val="22"/>
                <w:szCs w:val="22"/>
                <w:highlight w:val="none"/>
                <w:lang w:val="en-US" w:eastAsia="zh-CN" w:bidi="ar"/>
              </w:rPr>
              <w:t>不属于公益一类事业单位、使用事业编制且由财政拨款保障的群团组织。</w:t>
            </w:r>
          </w:p>
        </w:tc>
        <w:tc>
          <w:tcPr>
            <w:tcW w:w="723" w:type="pct"/>
            <w:shd w:val="clear" w:color="auto" w:fill="FFFFFF" w:themeFill="background1"/>
            <w:vAlign w:val="center"/>
          </w:tcPr>
          <w:p w14:paraId="69F31BE9">
            <w:pPr>
              <w:pStyle w:val="46"/>
              <w:jc w:val="both"/>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提供证明文件</w:t>
            </w:r>
          </w:p>
        </w:tc>
      </w:tr>
      <w:tr w14:paraId="20C9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38" w:type="pct"/>
            <w:shd w:val="clear" w:color="auto" w:fill="FFFFFF" w:themeFill="background1"/>
            <w:vAlign w:val="center"/>
          </w:tcPr>
          <w:p w14:paraId="4054345E">
            <w:pPr>
              <w:pStyle w:val="46"/>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3-3</w:t>
            </w:r>
          </w:p>
        </w:tc>
        <w:tc>
          <w:tcPr>
            <w:tcW w:w="875" w:type="pct"/>
            <w:shd w:val="clear" w:color="auto" w:fill="FFFFFF" w:themeFill="background1"/>
            <w:vAlign w:val="center"/>
          </w:tcPr>
          <w:p w14:paraId="44C83AC1">
            <w:pPr>
              <w:pStyle w:val="46"/>
              <w:jc w:val="both"/>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其他特定资格要求</w:t>
            </w:r>
          </w:p>
        </w:tc>
        <w:tc>
          <w:tcPr>
            <w:tcW w:w="2962" w:type="pct"/>
            <w:shd w:val="clear" w:color="auto" w:fill="FFFFFF" w:themeFill="background1"/>
            <w:vAlign w:val="center"/>
          </w:tcPr>
          <w:p w14:paraId="0C9EF92E">
            <w:pPr>
              <w:keepNext w:val="0"/>
              <w:keepLines w:val="0"/>
              <w:widowControl/>
              <w:suppressLineNumbers w:val="0"/>
              <w:jc w:val="left"/>
              <w:rPr>
                <w:rFonts w:hint="eastAsia" w:ascii="宋体" w:hAnsi="宋体" w:eastAsia="宋体" w:cs="宋体"/>
                <w:i w:val="0"/>
                <w:iCs w:val="0"/>
                <w:color w:val="auto"/>
                <w:kern w:val="0"/>
                <w:sz w:val="22"/>
                <w:szCs w:val="22"/>
                <w:highlight w:val="none"/>
                <w:lang w:val="en-US" w:eastAsia="zh-CN" w:bidi="ar"/>
              </w:rPr>
            </w:pPr>
            <w:r>
              <w:rPr>
                <w:rFonts w:hint="eastAsia" w:ascii="宋体" w:hAnsi="宋体" w:eastAsia="宋体" w:cs="宋体"/>
                <w:i w:val="0"/>
                <w:iCs w:val="0"/>
                <w:color w:val="auto"/>
                <w:kern w:val="0"/>
                <w:sz w:val="22"/>
                <w:szCs w:val="22"/>
                <w:highlight w:val="none"/>
                <w:lang w:val="en-US" w:eastAsia="zh-CN" w:bidi="ar"/>
              </w:rPr>
              <w:t>供应商须具有国家财政部门颁发的有效</w:t>
            </w:r>
            <w:r>
              <w:rPr>
                <w:rFonts w:hint="eastAsia" w:cs="宋体"/>
                <w:i w:val="0"/>
                <w:iCs w:val="0"/>
                <w:color w:val="auto"/>
                <w:kern w:val="0"/>
                <w:sz w:val="22"/>
                <w:szCs w:val="22"/>
                <w:highlight w:val="none"/>
                <w:lang w:val="en-US" w:eastAsia="zh-CN" w:bidi="ar"/>
              </w:rPr>
              <w:t>《</w:t>
            </w:r>
            <w:r>
              <w:rPr>
                <w:rFonts w:hint="eastAsia" w:ascii="宋体" w:hAnsi="宋体" w:eastAsia="宋体" w:cs="宋体"/>
                <w:i w:val="0"/>
                <w:iCs w:val="0"/>
                <w:color w:val="auto"/>
                <w:kern w:val="0"/>
                <w:sz w:val="22"/>
                <w:szCs w:val="22"/>
                <w:highlight w:val="none"/>
                <w:lang w:val="en-US" w:eastAsia="zh-CN" w:bidi="ar"/>
              </w:rPr>
              <w:t>会计师事务所执业证书</w:t>
            </w:r>
            <w:r>
              <w:rPr>
                <w:rFonts w:hint="eastAsia" w:cs="宋体"/>
                <w:i w:val="0"/>
                <w:iCs w:val="0"/>
                <w:color w:val="auto"/>
                <w:kern w:val="0"/>
                <w:sz w:val="22"/>
                <w:szCs w:val="22"/>
                <w:highlight w:val="none"/>
                <w:lang w:val="en-US" w:eastAsia="zh-CN" w:bidi="ar"/>
              </w:rPr>
              <w:t>》。</w:t>
            </w:r>
          </w:p>
        </w:tc>
        <w:tc>
          <w:tcPr>
            <w:tcW w:w="723" w:type="pct"/>
            <w:shd w:val="clear" w:color="auto" w:fill="FFFFFF" w:themeFill="background1"/>
            <w:vAlign w:val="center"/>
          </w:tcPr>
          <w:p w14:paraId="2CFB842B">
            <w:pPr>
              <w:pStyle w:val="46"/>
              <w:jc w:val="both"/>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提供证明文件</w:t>
            </w:r>
          </w:p>
        </w:tc>
      </w:tr>
    </w:tbl>
    <w:p w14:paraId="2DA7B312">
      <w:pPr>
        <w:keepNext w:val="0"/>
        <w:keepLines w:val="0"/>
        <w:pageBreakBefore w:val="0"/>
        <w:widowControl w:val="0"/>
        <w:kinsoku/>
        <w:overflowPunct/>
        <w:topLinePunct w:val="0"/>
        <w:autoSpaceDE/>
        <w:autoSpaceDN/>
        <w:bidi w:val="0"/>
        <w:adjustRightInd/>
        <w:snapToGrid/>
        <w:spacing w:line="420" w:lineRule="exact"/>
        <w:textAlignment w:val="auto"/>
        <w:rPr>
          <w:b/>
          <w:bCs/>
          <w:i w:val="0"/>
          <w:iCs w:val="0"/>
          <w:color w:val="auto"/>
          <w:sz w:val="21"/>
          <w:szCs w:val="21"/>
          <w:highlight w:val="none"/>
        </w:rPr>
      </w:pPr>
      <w:r>
        <w:rPr>
          <w:rFonts w:hint="eastAsia"/>
          <w:b/>
          <w:bCs/>
          <w:i w:val="0"/>
          <w:iCs w:val="0"/>
          <w:color w:val="auto"/>
          <w:sz w:val="21"/>
          <w:szCs w:val="21"/>
          <w:highlight w:val="none"/>
        </w:rPr>
        <w:t>备注：</w:t>
      </w:r>
    </w:p>
    <w:p w14:paraId="4E59FE55">
      <w:pPr>
        <w:pStyle w:val="39"/>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i w:val="0"/>
          <w:iCs w:val="0"/>
          <w:color w:val="auto"/>
          <w:sz w:val="21"/>
          <w:szCs w:val="21"/>
          <w:highlight w:val="none"/>
        </w:rPr>
        <w:t>1.</w:t>
      </w:r>
      <w:r>
        <w:rPr>
          <w:rFonts w:hint="eastAsia"/>
          <w:i w:val="0"/>
          <w:iCs w:val="0"/>
          <w:color w:val="auto"/>
          <w:sz w:val="21"/>
          <w:szCs w:val="21"/>
          <w:highlight w:val="none"/>
          <w:lang w:eastAsia="zh-CN"/>
        </w:rPr>
        <w:t>供应商须按上表格式要求提供相关证明文件</w:t>
      </w:r>
      <w:r>
        <w:rPr>
          <w:rFonts w:hint="eastAsia"/>
          <w:i w:val="0"/>
          <w:iCs w:val="0"/>
          <w:color w:val="auto"/>
          <w:sz w:val="21"/>
          <w:szCs w:val="21"/>
          <w:highlight w:val="none"/>
        </w:rPr>
        <w:t>，响应文件中须编入清晰的扫描件或网页截图。所有证明材料须清晰可辨认，如因证明材料模糊无法辨认，缺页、漏页导致无法进行评审认定的</w:t>
      </w:r>
      <w:r>
        <w:rPr>
          <w:rFonts w:hint="eastAsia"/>
          <w:i w:val="0"/>
          <w:iCs w:val="0"/>
          <w:color w:val="auto"/>
          <w:sz w:val="21"/>
          <w:szCs w:val="21"/>
          <w:highlight w:val="none"/>
          <w:lang w:eastAsia="zh-CN"/>
        </w:rPr>
        <w:t>，</w:t>
      </w:r>
      <w:r>
        <w:rPr>
          <w:rFonts w:hint="eastAsia"/>
          <w:i w:val="0"/>
          <w:iCs w:val="0"/>
          <w:color w:val="auto"/>
          <w:sz w:val="21"/>
          <w:szCs w:val="21"/>
          <w:highlight w:val="none"/>
        </w:rPr>
        <w:t>责任由供应商</w:t>
      </w:r>
      <w:r>
        <w:rPr>
          <w:rFonts w:hint="eastAsia"/>
          <w:i w:val="0"/>
          <w:iCs w:val="0"/>
          <w:color w:val="auto"/>
          <w:sz w:val="21"/>
          <w:szCs w:val="21"/>
          <w:highlight w:val="none"/>
          <w:lang w:val="en-US" w:eastAsia="zh-CN"/>
        </w:rPr>
        <w:t>承担</w:t>
      </w:r>
      <w:r>
        <w:rPr>
          <w:rFonts w:hint="eastAsia"/>
          <w:i w:val="0"/>
          <w:iCs w:val="0"/>
          <w:color w:val="auto"/>
          <w:sz w:val="21"/>
          <w:szCs w:val="21"/>
          <w:highlight w:val="none"/>
        </w:rPr>
        <w:t>。</w:t>
      </w:r>
    </w:p>
    <w:p w14:paraId="18080956">
      <w:pPr>
        <w:pStyle w:val="39"/>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i w:val="0"/>
          <w:iCs w:val="0"/>
          <w:color w:val="auto"/>
          <w:sz w:val="21"/>
          <w:szCs w:val="21"/>
          <w:highlight w:val="none"/>
        </w:rPr>
      </w:pPr>
      <w:r>
        <w:rPr>
          <w:rFonts w:ascii="宋体" w:hAnsi="宋体" w:eastAsia="宋体" w:cstheme="minorBidi"/>
          <w:i w:val="0"/>
          <w:iCs w:val="0"/>
          <w:color w:val="auto"/>
          <w:kern w:val="2"/>
          <w:sz w:val="21"/>
          <w:szCs w:val="21"/>
          <w:highlight w:val="none"/>
          <w:lang w:val="en-US" w:eastAsia="zh-CN" w:bidi="ar-SA"/>
        </w:rPr>
        <w:t>2.</w:t>
      </w:r>
      <w:r>
        <w:rPr>
          <w:rFonts w:hint="eastAsia"/>
          <w:i w:val="0"/>
          <w:iCs w:val="0"/>
          <w:color w:val="auto"/>
          <w:sz w:val="21"/>
          <w:szCs w:val="21"/>
          <w:highlight w:val="none"/>
          <w:lang w:val="zh-CN"/>
        </w:rPr>
        <w:t>信用信息核</w:t>
      </w:r>
      <w:r>
        <w:rPr>
          <w:rFonts w:hint="eastAsia"/>
          <w:i w:val="0"/>
          <w:iCs w:val="0"/>
          <w:color w:val="auto"/>
          <w:sz w:val="21"/>
          <w:szCs w:val="21"/>
          <w:highlight w:val="none"/>
        </w:rPr>
        <w:t>查</w:t>
      </w:r>
    </w:p>
    <w:p w14:paraId="5F038C46">
      <w:pPr>
        <w:pStyle w:val="35"/>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rFonts w:hint="eastAsia"/>
          <w:i w:val="0"/>
          <w:iCs w:val="0"/>
          <w:color w:val="auto"/>
          <w:sz w:val="21"/>
          <w:szCs w:val="21"/>
          <w:highlight w:val="none"/>
        </w:rPr>
        <w:t>2.1资格审查</w:t>
      </w:r>
      <w:r>
        <w:rPr>
          <w:rFonts w:hint="eastAsia"/>
          <w:i w:val="0"/>
          <w:iCs w:val="0"/>
          <w:color w:val="auto"/>
          <w:sz w:val="21"/>
          <w:szCs w:val="21"/>
          <w:highlight w:val="none"/>
          <w:lang w:eastAsia="zh-CN"/>
        </w:rPr>
        <w:t>阶段</w:t>
      </w:r>
      <w:r>
        <w:rPr>
          <w:rFonts w:hint="eastAsia"/>
          <w:i w:val="0"/>
          <w:iCs w:val="0"/>
          <w:color w:val="auto"/>
          <w:sz w:val="21"/>
          <w:szCs w:val="21"/>
          <w:highlight w:val="none"/>
        </w:rPr>
        <w:t>应当核查供应商信用记录，供应商被列入失信被执行人、重大税收违法失信主体、政府采购严重违法失信行为记录名单的，采购</w:t>
      </w:r>
      <w:r>
        <w:rPr>
          <w:rFonts w:hint="eastAsia"/>
          <w:i w:val="0"/>
          <w:iCs w:val="0"/>
          <w:color w:val="auto"/>
          <w:sz w:val="21"/>
          <w:szCs w:val="21"/>
          <w:highlight w:val="none"/>
          <w:lang w:val="en-US" w:eastAsia="zh-CN"/>
        </w:rPr>
        <w:t>人</w:t>
      </w:r>
      <w:r>
        <w:rPr>
          <w:rFonts w:hint="eastAsia"/>
          <w:i w:val="0"/>
          <w:iCs w:val="0"/>
          <w:color w:val="auto"/>
          <w:sz w:val="21"/>
          <w:szCs w:val="21"/>
          <w:highlight w:val="none"/>
        </w:rPr>
        <w:t>拒绝其参与政府采购活动。</w:t>
      </w:r>
    </w:p>
    <w:p w14:paraId="783456BE">
      <w:pPr>
        <w:pStyle w:val="35"/>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rFonts w:hint="eastAsia"/>
          <w:i w:val="0"/>
          <w:iCs w:val="0"/>
          <w:color w:val="auto"/>
          <w:sz w:val="21"/>
          <w:szCs w:val="21"/>
          <w:highlight w:val="none"/>
        </w:rPr>
        <w:t>2.2以联合体形式参与磋商的，应当核查联合体所有成员和信用记录，联合体成员存在不良信用记录的，视同联合体存在不良信用信息。</w:t>
      </w:r>
    </w:p>
    <w:p w14:paraId="0DE86C15">
      <w:pPr>
        <w:pStyle w:val="39"/>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rFonts w:hint="eastAsia"/>
          <w:i w:val="0"/>
          <w:iCs w:val="0"/>
          <w:color w:val="auto"/>
          <w:sz w:val="21"/>
          <w:szCs w:val="21"/>
          <w:highlight w:val="none"/>
        </w:rPr>
      </w:pPr>
      <w:r>
        <w:rPr>
          <w:rFonts w:ascii="宋体" w:hAnsi="宋体" w:eastAsia="宋体" w:cstheme="minorBidi"/>
          <w:i w:val="0"/>
          <w:iCs w:val="0"/>
          <w:color w:val="auto"/>
          <w:kern w:val="2"/>
          <w:sz w:val="21"/>
          <w:szCs w:val="21"/>
          <w:highlight w:val="none"/>
          <w:lang w:val="en-US" w:eastAsia="zh-CN" w:bidi="ar-SA"/>
        </w:rPr>
        <w:t>3.</w:t>
      </w:r>
      <w:r>
        <w:rPr>
          <w:rFonts w:hint="eastAsia"/>
          <w:i w:val="0"/>
          <w:iCs w:val="0"/>
          <w:color w:val="auto"/>
          <w:sz w:val="21"/>
          <w:szCs w:val="21"/>
          <w:highlight w:val="none"/>
        </w:rPr>
        <w:t>对于响应文件中有任意一条不满足上表要求的</w:t>
      </w:r>
      <w:r>
        <w:rPr>
          <w:rFonts w:hint="eastAsia"/>
          <w:i w:val="0"/>
          <w:iCs w:val="0"/>
          <w:color w:val="auto"/>
          <w:sz w:val="21"/>
          <w:szCs w:val="21"/>
          <w:highlight w:val="none"/>
          <w:lang w:eastAsia="zh-CN"/>
        </w:rPr>
        <w:t>，</w:t>
      </w:r>
      <w:r>
        <w:rPr>
          <w:rFonts w:hint="eastAsia"/>
          <w:i w:val="0"/>
          <w:iCs w:val="0"/>
          <w:color w:val="auto"/>
          <w:sz w:val="21"/>
          <w:szCs w:val="21"/>
          <w:highlight w:val="none"/>
        </w:rPr>
        <w:t>将导致其</w:t>
      </w:r>
      <w:r>
        <w:rPr>
          <w:rFonts w:hint="eastAsia"/>
          <w:b/>
          <w:bCs/>
          <w:i w:val="0"/>
          <w:iCs w:val="0"/>
          <w:color w:val="auto"/>
          <w:sz w:val="21"/>
          <w:szCs w:val="21"/>
          <w:highlight w:val="none"/>
        </w:rPr>
        <w:t>响应无效</w:t>
      </w:r>
      <w:r>
        <w:rPr>
          <w:rFonts w:hint="eastAsia"/>
          <w:i w:val="0"/>
          <w:iCs w:val="0"/>
          <w:color w:val="auto"/>
          <w:sz w:val="21"/>
          <w:szCs w:val="21"/>
          <w:highlight w:val="none"/>
        </w:rPr>
        <w:t>，不</w:t>
      </w:r>
      <w:r>
        <w:rPr>
          <w:rFonts w:hint="eastAsia"/>
          <w:i w:val="0"/>
          <w:iCs w:val="0"/>
          <w:color w:val="auto"/>
          <w:sz w:val="21"/>
          <w:szCs w:val="21"/>
          <w:highlight w:val="none"/>
          <w:lang w:val="en-US" w:eastAsia="zh-CN"/>
        </w:rPr>
        <w:t>得</w:t>
      </w:r>
      <w:r>
        <w:rPr>
          <w:rFonts w:hint="eastAsia"/>
          <w:i w:val="0"/>
          <w:iCs w:val="0"/>
          <w:color w:val="auto"/>
          <w:sz w:val="21"/>
          <w:szCs w:val="21"/>
          <w:highlight w:val="none"/>
        </w:rPr>
        <w:t>进入下一项评审。</w:t>
      </w:r>
    </w:p>
    <w:p w14:paraId="6D947C2D">
      <w:pPr>
        <w:rPr>
          <w:rFonts w:hint="eastAsia"/>
          <w:i w:val="0"/>
          <w:iCs w:val="0"/>
          <w:color w:val="auto"/>
          <w:highlight w:val="none"/>
        </w:rPr>
      </w:pPr>
      <w:r>
        <w:rPr>
          <w:rFonts w:hint="eastAsia"/>
          <w:i w:val="0"/>
          <w:iCs w:val="0"/>
          <w:color w:val="auto"/>
          <w:highlight w:val="none"/>
        </w:rPr>
        <w:br w:type="page"/>
      </w:r>
    </w:p>
    <w:p w14:paraId="207411FC">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82" w:name="_Toc163493639"/>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符合性审查表</w:t>
      </w:r>
      <w:bookmarkEnd w:id="476"/>
      <w:bookmarkEnd w:id="482"/>
    </w:p>
    <w:tbl>
      <w:tblPr>
        <w:tblStyle w:val="28"/>
        <w:tblW w:w="5424"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42"/>
        <w:gridCol w:w="1388"/>
        <w:gridCol w:w="5842"/>
        <w:gridCol w:w="923"/>
        <w:gridCol w:w="1159"/>
      </w:tblGrid>
      <w:tr w14:paraId="44537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5" w:type="pct"/>
            <w:vMerge w:val="restart"/>
            <w:shd w:val="clear" w:color="auto" w:fill="D8D8D8" w:themeFill="background1" w:themeFillShade="D9"/>
            <w:vAlign w:val="center"/>
          </w:tcPr>
          <w:p w14:paraId="56A65123">
            <w:pPr>
              <w:pStyle w:val="46"/>
              <w:jc w:val="center"/>
              <w:rPr>
                <w:rFonts w:hint="eastAsia" w:ascii="宋体" w:hAnsi="宋体" w:eastAsia="宋体" w:cs="宋体"/>
                <w:b/>
                <w:bCs/>
                <w:i w:val="0"/>
                <w:iCs w:val="0"/>
                <w:color w:val="auto"/>
                <w:sz w:val="21"/>
                <w:szCs w:val="21"/>
                <w:highlight w:val="none"/>
                <w:lang w:val="zh-CN"/>
              </w:rPr>
            </w:pPr>
            <w:bookmarkStart w:id="483" w:name="_Toc163493640"/>
            <w:r>
              <w:rPr>
                <w:rFonts w:hint="eastAsia" w:ascii="宋体" w:hAnsi="宋体" w:eastAsia="宋体" w:cs="宋体"/>
                <w:b/>
                <w:bCs/>
                <w:i w:val="0"/>
                <w:iCs w:val="0"/>
                <w:color w:val="auto"/>
                <w:sz w:val="21"/>
                <w:szCs w:val="21"/>
                <w:highlight w:val="none"/>
                <w:lang w:val="zh-CN"/>
              </w:rPr>
              <w:t>序号</w:t>
            </w:r>
          </w:p>
        </w:tc>
        <w:tc>
          <w:tcPr>
            <w:tcW w:w="704" w:type="pct"/>
            <w:vMerge w:val="restart"/>
            <w:shd w:val="clear" w:color="auto" w:fill="D8D8D8" w:themeFill="background1" w:themeFillShade="D9"/>
            <w:vAlign w:val="center"/>
          </w:tcPr>
          <w:p w14:paraId="22A5257F">
            <w:pPr>
              <w:pStyle w:val="46"/>
              <w:jc w:val="center"/>
              <w:rPr>
                <w:rFonts w:hint="eastAsia" w:ascii="宋体" w:hAnsi="宋体" w:eastAsia="宋体" w:cs="宋体"/>
                <w:b/>
                <w:bCs/>
                <w:i w:val="0"/>
                <w:iCs w:val="0"/>
                <w:color w:val="auto"/>
                <w:sz w:val="21"/>
                <w:szCs w:val="21"/>
                <w:highlight w:val="none"/>
                <w:lang w:val="zh-CN"/>
              </w:rPr>
            </w:pPr>
            <w:r>
              <w:rPr>
                <w:rFonts w:hint="eastAsia" w:ascii="宋体" w:hAnsi="宋体" w:eastAsia="宋体" w:cs="宋体"/>
                <w:b/>
                <w:bCs/>
                <w:i w:val="0"/>
                <w:iCs w:val="0"/>
                <w:color w:val="auto"/>
                <w:sz w:val="21"/>
                <w:szCs w:val="21"/>
                <w:highlight w:val="none"/>
                <w:lang w:val="zh-CN"/>
              </w:rPr>
              <w:t>审查项名称</w:t>
            </w:r>
          </w:p>
        </w:tc>
        <w:tc>
          <w:tcPr>
            <w:tcW w:w="2963" w:type="pct"/>
            <w:vMerge w:val="restart"/>
            <w:shd w:val="clear" w:color="auto" w:fill="D8D8D8" w:themeFill="background1" w:themeFillShade="D9"/>
            <w:vAlign w:val="center"/>
          </w:tcPr>
          <w:p w14:paraId="52A44247">
            <w:pPr>
              <w:pStyle w:val="46"/>
              <w:jc w:val="center"/>
              <w:rPr>
                <w:rFonts w:hint="eastAsia" w:ascii="宋体" w:hAnsi="宋体" w:eastAsia="宋体" w:cs="宋体"/>
                <w:b/>
                <w:bCs/>
                <w:i w:val="0"/>
                <w:iCs w:val="0"/>
                <w:color w:val="auto"/>
                <w:sz w:val="21"/>
                <w:szCs w:val="21"/>
                <w:highlight w:val="none"/>
                <w:lang w:val="zh-CN"/>
              </w:rPr>
            </w:pPr>
            <w:r>
              <w:rPr>
                <w:rFonts w:hint="eastAsia" w:ascii="宋体" w:hAnsi="宋体" w:eastAsia="宋体" w:cs="宋体"/>
                <w:b/>
                <w:bCs/>
                <w:i w:val="0"/>
                <w:iCs w:val="0"/>
                <w:color w:val="auto"/>
                <w:sz w:val="21"/>
                <w:szCs w:val="21"/>
                <w:highlight w:val="none"/>
                <w:lang w:val="zh-CN"/>
              </w:rPr>
              <w:t>审查内容</w:t>
            </w:r>
          </w:p>
        </w:tc>
        <w:tc>
          <w:tcPr>
            <w:tcW w:w="1056" w:type="pct"/>
            <w:gridSpan w:val="2"/>
            <w:shd w:val="clear" w:color="auto" w:fill="D8D8D8" w:themeFill="background1" w:themeFillShade="D9"/>
            <w:vAlign w:val="center"/>
          </w:tcPr>
          <w:p w14:paraId="297F89B6">
            <w:pPr>
              <w:pStyle w:val="46"/>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审查结果</w:t>
            </w:r>
          </w:p>
        </w:tc>
      </w:tr>
      <w:tr w14:paraId="4F1A7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5" w:type="pct"/>
            <w:vMerge w:val="continue"/>
            <w:shd w:val="clear" w:color="auto" w:fill="D8D8D8" w:themeFill="background1" w:themeFillShade="D9"/>
            <w:vAlign w:val="center"/>
          </w:tcPr>
          <w:p w14:paraId="3C829415">
            <w:pPr>
              <w:pStyle w:val="46"/>
              <w:jc w:val="center"/>
              <w:rPr>
                <w:rFonts w:hint="eastAsia" w:ascii="宋体" w:hAnsi="宋体" w:eastAsia="宋体" w:cs="宋体"/>
                <w:b/>
                <w:bCs/>
                <w:i w:val="0"/>
                <w:iCs w:val="0"/>
                <w:color w:val="auto"/>
                <w:sz w:val="21"/>
                <w:szCs w:val="21"/>
                <w:highlight w:val="none"/>
                <w:lang w:val="zh-CN"/>
              </w:rPr>
            </w:pPr>
          </w:p>
        </w:tc>
        <w:tc>
          <w:tcPr>
            <w:tcW w:w="704" w:type="pct"/>
            <w:vMerge w:val="continue"/>
            <w:shd w:val="clear" w:color="auto" w:fill="D8D8D8" w:themeFill="background1" w:themeFillShade="D9"/>
            <w:vAlign w:val="center"/>
          </w:tcPr>
          <w:p w14:paraId="3830658E">
            <w:pPr>
              <w:pStyle w:val="46"/>
              <w:jc w:val="center"/>
              <w:rPr>
                <w:rFonts w:hint="eastAsia" w:ascii="宋体" w:hAnsi="宋体" w:eastAsia="宋体" w:cs="宋体"/>
                <w:b/>
                <w:bCs/>
                <w:i w:val="0"/>
                <w:iCs w:val="0"/>
                <w:color w:val="auto"/>
                <w:sz w:val="21"/>
                <w:szCs w:val="21"/>
                <w:highlight w:val="none"/>
                <w:lang w:val="zh-CN"/>
              </w:rPr>
            </w:pPr>
          </w:p>
        </w:tc>
        <w:tc>
          <w:tcPr>
            <w:tcW w:w="2963" w:type="pct"/>
            <w:vMerge w:val="continue"/>
            <w:shd w:val="clear" w:color="auto" w:fill="D8D8D8" w:themeFill="background1" w:themeFillShade="D9"/>
            <w:vAlign w:val="center"/>
          </w:tcPr>
          <w:p w14:paraId="6DEA3172">
            <w:pPr>
              <w:pStyle w:val="46"/>
              <w:jc w:val="center"/>
              <w:rPr>
                <w:rFonts w:hint="eastAsia" w:ascii="宋体" w:hAnsi="宋体" w:eastAsia="宋体" w:cs="宋体"/>
                <w:b/>
                <w:bCs/>
                <w:i w:val="0"/>
                <w:iCs w:val="0"/>
                <w:color w:val="auto"/>
                <w:sz w:val="21"/>
                <w:szCs w:val="21"/>
                <w:highlight w:val="none"/>
                <w:lang w:val="zh-CN"/>
              </w:rPr>
            </w:pPr>
          </w:p>
        </w:tc>
        <w:tc>
          <w:tcPr>
            <w:tcW w:w="468" w:type="pct"/>
            <w:shd w:val="clear" w:color="auto" w:fill="D8D8D8" w:themeFill="background1" w:themeFillShade="D9"/>
            <w:vAlign w:val="center"/>
          </w:tcPr>
          <w:p w14:paraId="043139CD">
            <w:pPr>
              <w:pStyle w:val="46"/>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符合</w:t>
            </w:r>
          </w:p>
        </w:tc>
        <w:tc>
          <w:tcPr>
            <w:tcW w:w="588" w:type="pct"/>
            <w:shd w:val="clear" w:color="auto" w:fill="D8D8D8" w:themeFill="background1" w:themeFillShade="D9"/>
            <w:vAlign w:val="center"/>
          </w:tcPr>
          <w:p w14:paraId="025B003B">
            <w:pPr>
              <w:pStyle w:val="46"/>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不符合</w:t>
            </w:r>
          </w:p>
        </w:tc>
      </w:tr>
      <w:tr w14:paraId="5A0C8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75" w:type="pct"/>
            <w:shd w:val="clear" w:color="auto" w:fill="auto"/>
            <w:vAlign w:val="center"/>
          </w:tcPr>
          <w:p w14:paraId="59E4C3FA">
            <w:pPr>
              <w:pStyle w:val="46"/>
              <w:numPr>
                <w:ilvl w:val="0"/>
                <w:numId w:val="0"/>
              </w:numPr>
              <w:ind w:left="420" w:leftChars="0" w:hanging="420" w:firstLineChars="0"/>
              <w:jc w:val="center"/>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kern w:val="2"/>
                <w:sz w:val="21"/>
                <w:szCs w:val="21"/>
                <w:highlight w:val="none"/>
                <w:lang w:val="zh-CN" w:eastAsia="zh-CN" w:bidi="ar-SA"/>
              </w:rPr>
              <w:t>1</w:t>
            </w:r>
          </w:p>
        </w:tc>
        <w:tc>
          <w:tcPr>
            <w:tcW w:w="704" w:type="pct"/>
            <w:vAlign w:val="center"/>
          </w:tcPr>
          <w:p w14:paraId="75FE88EB">
            <w:pPr>
              <w:pStyle w:val="46"/>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响应文件</w:t>
            </w:r>
            <w:r>
              <w:rPr>
                <w:rFonts w:hint="eastAsia" w:ascii="宋体" w:hAnsi="宋体" w:eastAsia="宋体" w:cs="宋体"/>
                <w:i w:val="0"/>
                <w:iCs w:val="0"/>
                <w:color w:val="auto"/>
                <w:sz w:val="21"/>
                <w:szCs w:val="21"/>
                <w:highlight w:val="none"/>
              </w:rPr>
              <w:t>签署</w:t>
            </w:r>
          </w:p>
        </w:tc>
        <w:tc>
          <w:tcPr>
            <w:tcW w:w="2963" w:type="pct"/>
            <w:shd w:val="clear" w:color="auto" w:fill="auto"/>
            <w:vAlign w:val="center"/>
          </w:tcPr>
          <w:p w14:paraId="00BD2731">
            <w:pPr>
              <w:pStyle w:val="46"/>
              <w:rPr>
                <w:rFonts w:hint="eastAsia" w:ascii="宋体" w:hAnsi="宋体" w:eastAsia="宋体" w:cs="宋体"/>
                <w:i w:val="0"/>
                <w:iCs w:val="0"/>
                <w:color w:val="auto"/>
                <w:sz w:val="21"/>
                <w:szCs w:val="21"/>
                <w:highlight w:val="none"/>
                <w:lang w:val="zh-CN" w:eastAsia="zh-CN"/>
              </w:rPr>
            </w:pPr>
            <w:r>
              <w:rPr>
                <w:rFonts w:hint="eastAsia" w:ascii="宋体" w:hAnsi="宋体" w:eastAsia="宋体" w:cs="宋体"/>
                <w:i w:val="0"/>
                <w:iCs w:val="0"/>
                <w:color w:val="auto"/>
                <w:sz w:val="21"/>
                <w:szCs w:val="21"/>
                <w:highlight w:val="none"/>
                <w:lang w:val="zh-CN"/>
              </w:rPr>
              <w:t>响应文件</w:t>
            </w:r>
            <w:r>
              <w:rPr>
                <w:rFonts w:hint="eastAsia" w:ascii="宋体" w:hAnsi="宋体" w:eastAsia="宋体" w:cs="宋体"/>
                <w:i w:val="0"/>
                <w:iCs w:val="0"/>
                <w:color w:val="auto"/>
                <w:sz w:val="21"/>
                <w:szCs w:val="21"/>
                <w:highlight w:val="none"/>
                <w:lang w:val="en-US" w:eastAsia="zh-CN"/>
              </w:rPr>
              <w:t>按磋商文件要求签署、盖章的</w:t>
            </w:r>
          </w:p>
        </w:tc>
        <w:tc>
          <w:tcPr>
            <w:tcW w:w="468" w:type="pct"/>
            <w:shd w:val="clear" w:color="auto" w:fill="auto"/>
            <w:vAlign w:val="center"/>
          </w:tcPr>
          <w:p w14:paraId="3690FD15">
            <w:pPr>
              <w:pStyle w:val="46"/>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60224C54">
            <w:pPr>
              <w:pStyle w:val="46"/>
              <w:rPr>
                <w:rFonts w:hint="eastAsia" w:ascii="宋体" w:hAnsi="宋体" w:eastAsia="宋体" w:cs="宋体"/>
                <w:i w:val="0"/>
                <w:iCs w:val="0"/>
                <w:color w:val="auto"/>
                <w:sz w:val="21"/>
                <w:szCs w:val="21"/>
                <w:highlight w:val="none"/>
                <w:lang w:val="zh-CN"/>
              </w:rPr>
            </w:pPr>
          </w:p>
        </w:tc>
      </w:tr>
      <w:tr w14:paraId="7382E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5" w:type="pct"/>
            <w:shd w:val="clear" w:color="auto" w:fill="auto"/>
            <w:vAlign w:val="center"/>
          </w:tcPr>
          <w:p w14:paraId="3A9F0095">
            <w:pPr>
              <w:pStyle w:val="46"/>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2</w:t>
            </w:r>
          </w:p>
        </w:tc>
        <w:tc>
          <w:tcPr>
            <w:tcW w:w="704" w:type="pct"/>
            <w:shd w:val="clear" w:color="auto" w:fill="auto"/>
            <w:vAlign w:val="center"/>
          </w:tcPr>
          <w:p w14:paraId="5161085C">
            <w:pPr>
              <w:pStyle w:val="46"/>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zh-CN"/>
              </w:rPr>
              <w:t>实质性要求</w:t>
            </w:r>
          </w:p>
        </w:tc>
        <w:tc>
          <w:tcPr>
            <w:tcW w:w="2963" w:type="pct"/>
            <w:shd w:val="clear" w:color="auto" w:fill="auto"/>
            <w:vAlign w:val="center"/>
          </w:tcPr>
          <w:p w14:paraId="6244F156">
            <w:pPr>
              <w:pStyle w:val="46"/>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zh-CN"/>
              </w:rPr>
              <w:t>响应文件</w:t>
            </w:r>
            <w:r>
              <w:rPr>
                <w:rFonts w:hint="eastAsia" w:ascii="宋体" w:hAnsi="宋体" w:eastAsia="宋体" w:cs="宋体"/>
                <w:i w:val="0"/>
                <w:iCs w:val="0"/>
                <w:color w:val="auto"/>
                <w:sz w:val="21"/>
                <w:szCs w:val="21"/>
                <w:highlight w:val="none"/>
                <w:lang w:val="zh-CN" w:eastAsia="zh-CN"/>
              </w:rPr>
              <w:t>满足</w:t>
            </w:r>
            <w:r>
              <w:rPr>
                <w:rFonts w:hint="eastAsia" w:ascii="宋体" w:hAnsi="宋体" w:eastAsia="宋体" w:cs="宋体"/>
                <w:i w:val="0"/>
                <w:iCs w:val="0"/>
                <w:color w:val="auto"/>
                <w:sz w:val="21"/>
                <w:szCs w:val="21"/>
                <w:highlight w:val="none"/>
                <w:lang w:val="en-US" w:eastAsia="zh-CN"/>
              </w:rPr>
              <w:t>磋商</w:t>
            </w:r>
            <w:r>
              <w:rPr>
                <w:rFonts w:hint="eastAsia" w:ascii="宋体" w:hAnsi="宋体" w:eastAsia="宋体" w:cs="宋体"/>
                <w:i w:val="0"/>
                <w:iCs w:val="0"/>
                <w:color w:val="auto"/>
                <w:sz w:val="21"/>
                <w:szCs w:val="21"/>
                <w:highlight w:val="none"/>
                <w:lang w:val="zh-CN" w:eastAsia="zh-CN"/>
              </w:rPr>
              <w:t>文件要求的</w:t>
            </w:r>
          </w:p>
        </w:tc>
        <w:tc>
          <w:tcPr>
            <w:tcW w:w="468" w:type="pct"/>
            <w:shd w:val="clear" w:color="auto" w:fill="auto"/>
            <w:vAlign w:val="center"/>
          </w:tcPr>
          <w:p w14:paraId="6EB8F7F6">
            <w:pPr>
              <w:pStyle w:val="46"/>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5C097B17">
            <w:pPr>
              <w:pStyle w:val="46"/>
              <w:rPr>
                <w:rFonts w:hint="eastAsia" w:ascii="宋体" w:hAnsi="宋体" w:eastAsia="宋体" w:cs="宋体"/>
                <w:i w:val="0"/>
                <w:iCs w:val="0"/>
                <w:color w:val="auto"/>
                <w:sz w:val="21"/>
                <w:szCs w:val="21"/>
                <w:highlight w:val="none"/>
                <w:lang w:val="zh-CN"/>
              </w:rPr>
            </w:pPr>
          </w:p>
        </w:tc>
      </w:tr>
      <w:tr w14:paraId="04539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5" w:type="pct"/>
            <w:shd w:val="clear" w:color="auto" w:fill="auto"/>
            <w:vAlign w:val="center"/>
          </w:tcPr>
          <w:p w14:paraId="5674C7DB">
            <w:pPr>
              <w:pStyle w:val="46"/>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3</w:t>
            </w:r>
          </w:p>
        </w:tc>
        <w:tc>
          <w:tcPr>
            <w:tcW w:w="704" w:type="pct"/>
            <w:vAlign w:val="center"/>
          </w:tcPr>
          <w:p w14:paraId="3E11DB40">
            <w:pPr>
              <w:pStyle w:val="46"/>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磋商响应性报价</w:t>
            </w:r>
          </w:p>
        </w:tc>
        <w:tc>
          <w:tcPr>
            <w:tcW w:w="2963" w:type="pct"/>
            <w:shd w:val="clear" w:color="auto" w:fill="auto"/>
            <w:vAlign w:val="center"/>
          </w:tcPr>
          <w:p w14:paraId="637F0944">
            <w:pPr>
              <w:pStyle w:val="46"/>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供应商报价未超过磋商文件中规定的最高限价或者预算金额的</w:t>
            </w:r>
          </w:p>
        </w:tc>
        <w:tc>
          <w:tcPr>
            <w:tcW w:w="468" w:type="pct"/>
            <w:shd w:val="clear" w:color="auto" w:fill="auto"/>
            <w:vAlign w:val="center"/>
          </w:tcPr>
          <w:p w14:paraId="57DB7949">
            <w:pPr>
              <w:pStyle w:val="46"/>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79372475">
            <w:pPr>
              <w:pStyle w:val="46"/>
              <w:rPr>
                <w:rFonts w:hint="eastAsia" w:ascii="宋体" w:hAnsi="宋体" w:eastAsia="宋体" w:cs="宋体"/>
                <w:i w:val="0"/>
                <w:iCs w:val="0"/>
                <w:color w:val="auto"/>
                <w:sz w:val="21"/>
                <w:szCs w:val="21"/>
                <w:highlight w:val="none"/>
                <w:lang w:val="zh-CN"/>
              </w:rPr>
            </w:pPr>
          </w:p>
        </w:tc>
      </w:tr>
      <w:tr w14:paraId="70417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5" w:type="pct"/>
            <w:shd w:val="clear" w:color="auto" w:fill="auto"/>
            <w:vAlign w:val="center"/>
          </w:tcPr>
          <w:p w14:paraId="4504C9CB">
            <w:pPr>
              <w:pStyle w:val="46"/>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4</w:t>
            </w:r>
          </w:p>
        </w:tc>
        <w:tc>
          <w:tcPr>
            <w:tcW w:w="704" w:type="pct"/>
            <w:vAlign w:val="center"/>
          </w:tcPr>
          <w:p w14:paraId="73C296AE">
            <w:pPr>
              <w:pStyle w:val="46"/>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虚假材料</w:t>
            </w:r>
          </w:p>
        </w:tc>
        <w:tc>
          <w:tcPr>
            <w:tcW w:w="2963" w:type="pct"/>
            <w:shd w:val="clear" w:color="auto" w:fill="auto"/>
            <w:vAlign w:val="center"/>
          </w:tcPr>
          <w:p w14:paraId="27888914">
            <w:pPr>
              <w:pStyle w:val="46"/>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文件</w:t>
            </w:r>
            <w:r>
              <w:rPr>
                <w:rFonts w:hint="eastAsia" w:ascii="宋体" w:hAnsi="宋体" w:eastAsia="宋体" w:cs="宋体"/>
                <w:i w:val="0"/>
                <w:iCs w:val="0"/>
                <w:color w:val="auto"/>
                <w:sz w:val="21"/>
                <w:szCs w:val="21"/>
                <w:highlight w:val="none"/>
                <w:lang w:val="en-US" w:eastAsia="zh-CN"/>
              </w:rPr>
              <w:t>未</w:t>
            </w:r>
            <w:r>
              <w:rPr>
                <w:rFonts w:hint="eastAsia" w:ascii="宋体" w:hAnsi="宋体" w:eastAsia="宋体" w:cs="宋体"/>
                <w:i w:val="0"/>
                <w:iCs w:val="0"/>
                <w:color w:val="auto"/>
                <w:sz w:val="21"/>
                <w:szCs w:val="21"/>
                <w:highlight w:val="none"/>
                <w:lang w:val="zh-CN" w:eastAsia="zh-CN"/>
              </w:rPr>
              <w:t>提供虚假材料的</w:t>
            </w:r>
          </w:p>
        </w:tc>
        <w:tc>
          <w:tcPr>
            <w:tcW w:w="468" w:type="pct"/>
            <w:shd w:val="clear" w:color="auto" w:fill="auto"/>
            <w:vAlign w:val="center"/>
          </w:tcPr>
          <w:p w14:paraId="2A6FBC17">
            <w:pPr>
              <w:pStyle w:val="46"/>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73F90E82">
            <w:pPr>
              <w:pStyle w:val="46"/>
              <w:rPr>
                <w:rFonts w:hint="eastAsia" w:ascii="宋体" w:hAnsi="宋体" w:eastAsia="宋体" w:cs="宋体"/>
                <w:i w:val="0"/>
                <w:iCs w:val="0"/>
                <w:color w:val="auto"/>
                <w:sz w:val="21"/>
                <w:szCs w:val="21"/>
                <w:highlight w:val="none"/>
                <w:lang w:val="zh-CN"/>
              </w:rPr>
            </w:pPr>
          </w:p>
        </w:tc>
      </w:tr>
      <w:tr w14:paraId="14A86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75" w:type="pct"/>
            <w:shd w:val="clear" w:color="auto" w:fill="auto"/>
            <w:vAlign w:val="center"/>
          </w:tcPr>
          <w:p w14:paraId="027AF3A3">
            <w:pPr>
              <w:pStyle w:val="46"/>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cs="宋体"/>
                <w:i w:val="0"/>
                <w:iCs w:val="0"/>
                <w:color w:val="auto"/>
                <w:kern w:val="2"/>
                <w:sz w:val="21"/>
                <w:szCs w:val="21"/>
                <w:highlight w:val="none"/>
                <w:lang w:val="en-US" w:eastAsia="zh-CN" w:bidi="ar-SA"/>
              </w:rPr>
              <w:t>5</w:t>
            </w:r>
          </w:p>
        </w:tc>
        <w:tc>
          <w:tcPr>
            <w:tcW w:w="704" w:type="pct"/>
            <w:vAlign w:val="center"/>
          </w:tcPr>
          <w:p w14:paraId="3A14E66B">
            <w:pPr>
              <w:pStyle w:val="46"/>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磋商保证金</w:t>
            </w:r>
          </w:p>
        </w:tc>
        <w:tc>
          <w:tcPr>
            <w:tcW w:w="2963" w:type="pct"/>
            <w:shd w:val="clear" w:color="auto" w:fill="auto"/>
            <w:vAlign w:val="center"/>
          </w:tcPr>
          <w:p w14:paraId="54FBE4ED">
            <w:pPr>
              <w:pStyle w:val="46"/>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en-US" w:eastAsia="zh-CN"/>
              </w:rPr>
              <w:t>磋商文件规定应当缴纳的，供应商按磋商文件的规定缴纳磋商保证金的</w:t>
            </w:r>
          </w:p>
        </w:tc>
        <w:tc>
          <w:tcPr>
            <w:tcW w:w="468" w:type="pct"/>
            <w:shd w:val="clear" w:color="auto" w:fill="auto"/>
            <w:vAlign w:val="center"/>
          </w:tcPr>
          <w:p w14:paraId="60780648">
            <w:pPr>
              <w:pStyle w:val="46"/>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54316F57">
            <w:pPr>
              <w:pStyle w:val="46"/>
              <w:rPr>
                <w:rFonts w:hint="eastAsia" w:ascii="宋体" w:hAnsi="宋体" w:eastAsia="宋体" w:cs="宋体"/>
                <w:i w:val="0"/>
                <w:iCs w:val="0"/>
                <w:color w:val="auto"/>
                <w:sz w:val="21"/>
                <w:szCs w:val="21"/>
                <w:highlight w:val="none"/>
                <w:lang w:val="zh-CN"/>
              </w:rPr>
            </w:pPr>
          </w:p>
        </w:tc>
      </w:tr>
      <w:tr w14:paraId="56C8B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5" w:type="pct"/>
            <w:shd w:val="clear" w:color="auto" w:fill="auto"/>
            <w:vAlign w:val="center"/>
          </w:tcPr>
          <w:p w14:paraId="4840CC34">
            <w:pPr>
              <w:pStyle w:val="46"/>
              <w:numPr>
                <w:ilvl w:val="0"/>
                <w:numId w:val="0"/>
              </w:numPr>
              <w:ind w:left="0" w:leftChars="0" w:firstLine="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cs="宋体"/>
                <w:i w:val="0"/>
                <w:iCs w:val="0"/>
                <w:color w:val="auto"/>
                <w:sz w:val="21"/>
                <w:szCs w:val="21"/>
                <w:highlight w:val="none"/>
                <w:lang w:val="en-US" w:eastAsia="zh-CN"/>
              </w:rPr>
              <w:t>6</w:t>
            </w:r>
          </w:p>
        </w:tc>
        <w:tc>
          <w:tcPr>
            <w:tcW w:w="704" w:type="pct"/>
            <w:vAlign w:val="center"/>
          </w:tcPr>
          <w:p w14:paraId="7E1BF4B7">
            <w:pPr>
              <w:pStyle w:val="46"/>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响应文件的澄清、说明、补正</w:t>
            </w:r>
          </w:p>
        </w:tc>
        <w:tc>
          <w:tcPr>
            <w:tcW w:w="2963" w:type="pct"/>
            <w:shd w:val="clear" w:color="auto" w:fill="auto"/>
            <w:vAlign w:val="center"/>
          </w:tcPr>
          <w:p w14:paraId="624E234D">
            <w:pPr>
              <w:pStyle w:val="46"/>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zh-CN" w:eastAsia="zh-CN"/>
              </w:rPr>
              <w:t>评审期间,</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lang w:val="zh-CN" w:eastAsia="zh-CN"/>
              </w:rPr>
              <w:t>按磋商小组的要求提交经授权代表签字的澄清、说明、更正且澄清、说明、更正未超出响应文件范围或</w:t>
            </w:r>
            <w:r>
              <w:rPr>
                <w:rFonts w:hint="eastAsia" w:ascii="宋体" w:hAnsi="宋体" w:eastAsia="宋体" w:cs="宋体"/>
                <w:i w:val="0"/>
                <w:iCs w:val="0"/>
                <w:color w:val="auto"/>
                <w:sz w:val="21"/>
                <w:szCs w:val="21"/>
                <w:highlight w:val="none"/>
                <w:lang w:val="en-US" w:eastAsia="zh-CN"/>
              </w:rPr>
              <w:t>未</w:t>
            </w:r>
            <w:r>
              <w:rPr>
                <w:rFonts w:hint="eastAsia" w:ascii="宋体" w:hAnsi="宋体" w:eastAsia="宋体" w:cs="宋体"/>
                <w:i w:val="0"/>
                <w:iCs w:val="0"/>
                <w:color w:val="auto"/>
                <w:sz w:val="21"/>
                <w:szCs w:val="21"/>
                <w:highlight w:val="none"/>
                <w:lang w:val="zh-CN" w:eastAsia="zh-CN"/>
              </w:rPr>
              <w:t>改变</w:t>
            </w: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文件的实质性内容</w:t>
            </w:r>
          </w:p>
        </w:tc>
        <w:tc>
          <w:tcPr>
            <w:tcW w:w="468" w:type="pct"/>
            <w:shd w:val="clear" w:color="auto" w:fill="auto"/>
            <w:vAlign w:val="center"/>
          </w:tcPr>
          <w:p w14:paraId="29CEA3B5">
            <w:pPr>
              <w:pStyle w:val="46"/>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0198CC76">
            <w:pPr>
              <w:pStyle w:val="46"/>
              <w:rPr>
                <w:rFonts w:hint="eastAsia" w:ascii="宋体" w:hAnsi="宋体" w:eastAsia="宋体" w:cs="宋体"/>
                <w:i w:val="0"/>
                <w:iCs w:val="0"/>
                <w:color w:val="auto"/>
                <w:sz w:val="21"/>
                <w:szCs w:val="21"/>
                <w:highlight w:val="none"/>
                <w:lang w:val="zh-CN"/>
              </w:rPr>
            </w:pPr>
          </w:p>
        </w:tc>
      </w:tr>
      <w:tr w14:paraId="36651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75" w:type="pct"/>
            <w:shd w:val="clear" w:color="auto" w:fill="auto"/>
            <w:vAlign w:val="center"/>
          </w:tcPr>
          <w:p w14:paraId="654F2EA1">
            <w:pPr>
              <w:pStyle w:val="46"/>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cs="宋体"/>
                <w:i w:val="0"/>
                <w:iCs w:val="0"/>
                <w:color w:val="auto"/>
                <w:kern w:val="2"/>
                <w:sz w:val="21"/>
                <w:szCs w:val="21"/>
                <w:highlight w:val="none"/>
                <w:lang w:val="en-US" w:eastAsia="zh-CN" w:bidi="ar-SA"/>
              </w:rPr>
              <w:t>7</w:t>
            </w:r>
          </w:p>
        </w:tc>
        <w:tc>
          <w:tcPr>
            <w:tcW w:w="704" w:type="pct"/>
            <w:vAlign w:val="center"/>
          </w:tcPr>
          <w:p w14:paraId="74C77D32">
            <w:pPr>
              <w:pStyle w:val="46"/>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供应商影响评审</w:t>
            </w:r>
          </w:p>
        </w:tc>
        <w:tc>
          <w:tcPr>
            <w:tcW w:w="2963" w:type="pct"/>
            <w:shd w:val="clear" w:color="auto" w:fill="auto"/>
            <w:vAlign w:val="center"/>
          </w:tcPr>
          <w:p w14:paraId="5F0C4D98">
            <w:pPr>
              <w:pStyle w:val="46"/>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lang w:val="zh-CN" w:eastAsia="zh-CN"/>
              </w:rPr>
              <w:t>对采购人、采购代理机构、磋商小组及其工作人员</w:t>
            </w:r>
            <w:r>
              <w:rPr>
                <w:rFonts w:hint="eastAsia" w:ascii="宋体" w:hAnsi="宋体" w:eastAsia="宋体" w:cs="宋体"/>
                <w:i w:val="0"/>
                <w:iCs w:val="0"/>
                <w:color w:val="auto"/>
                <w:sz w:val="21"/>
                <w:szCs w:val="21"/>
                <w:highlight w:val="none"/>
                <w:lang w:val="en-US" w:eastAsia="zh-CN"/>
              </w:rPr>
              <w:t>未</w:t>
            </w:r>
            <w:r>
              <w:rPr>
                <w:rFonts w:hint="eastAsia" w:ascii="宋体" w:hAnsi="宋体" w:eastAsia="宋体" w:cs="宋体"/>
                <w:i w:val="0"/>
                <w:iCs w:val="0"/>
                <w:color w:val="auto"/>
                <w:sz w:val="21"/>
                <w:szCs w:val="21"/>
                <w:highlight w:val="none"/>
                <w:lang w:val="zh-CN" w:eastAsia="zh-CN"/>
              </w:rPr>
              <w:t>施加影响,</w:t>
            </w:r>
            <w:r>
              <w:rPr>
                <w:rFonts w:hint="eastAsia" w:ascii="宋体" w:hAnsi="宋体" w:eastAsia="宋体" w:cs="宋体"/>
                <w:i w:val="0"/>
                <w:iCs w:val="0"/>
                <w:color w:val="auto"/>
                <w:sz w:val="21"/>
                <w:szCs w:val="21"/>
                <w:highlight w:val="none"/>
                <w:lang w:val="en-US" w:eastAsia="zh-CN"/>
              </w:rPr>
              <w:t>无</w:t>
            </w:r>
            <w:r>
              <w:rPr>
                <w:rFonts w:hint="eastAsia" w:ascii="宋体" w:hAnsi="宋体" w:eastAsia="宋体" w:cs="宋体"/>
                <w:i w:val="0"/>
                <w:iCs w:val="0"/>
                <w:color w:val="auto"/>
                <w:sz w:val="21"/>
                <w:szCs w:val="21"/>
                <w:highlight w:val="none"/>
                <w:lang w:val="zh-CN" w:eastAsia="zh-CN"/>
              </w:rPr>
              <w:t>有碍公平、公正</w:t>
            </w:r>
            <w:r>
              <w:rPr>
                <w:rFonts w:hint="eastAsia" w:ascii="宋体" w:hAnsi="宋体" w:eastAsia="宋体" w:cs="宋体"/>
                <w:i w:val="0"/>
                <w:iCs w:val="0"/>
                <w:color w:val="auto"/>
                <w:sz w:val="21"/>
                <w:szCs w:val="21"/>
                <w:highlight w:val="none"/>
                <w:lang w:val="en-US" w:eastAsia="zh-CN"/>
              </w:rPr>
              <w:t>行为的</w:t>
            </w:r>
          </w:p>
        </w:tc>
        <w:tc>
          <w:tcPr>
            <w:tcW w:w="468" w:type="pct"/>
            <w:shd w:val="clear" w:color="auto" w:fill="auto"/>
            <w:vAlign w:val="center"/>
          </w:tcPr>
          <w:p w14:paraId="34C5E70E">
            <w:pPr>
              <w:pStyle w:val="46"/>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568CD30D">
            <w:pPr>
              <w:pStyle w:val="46"/>
              <w:rPr>
                <w:rFonts w:hint="eastAsia" w:ascii="宋体" w:hAnsi="宋体" w:eastAsia="宋体" w:cs="宋体"/>
                <w:i w:val="0"/>
                <w:iCs w:val="0"/>
                <w:color w:val="auto"/>
                <w:sz w:val="21"/>
                <w:szCs w:val="21"/>
                <w:highlight w:val="none"/>
                <w:lang w:val="zh-CN"/>
              </w:rPr>
            </w:pPr>
          </w:p>
        </w:tc>
      </w:tr>
      <w:tr w14:paraId="3C83C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5" w:type="pct"/>
            <w:shd w:val="clear" w:color="auto" w:fill="auto"/>
            <w:vAlign w:val="center"/>
          </w:tcPr>
          <w:p w14:paraId="07D1DBFE">
            <w:pPr>
              <w:pStyle w:val="46"/>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en-US" w:eastAsia="zh-CN" w:bidi="ar-SA"/>
              </w:rPr>
            </w:pPr>
            <w:r>
              <w:rPr>
                <w:rFonts w:hint="eastAsia" w:cs="宋体"/>
                <w:i w:val="0"/>
                <w:iCs w:val="0"/>
                <w:color w:val="auto"/>
                <w:kern w:val="2"/>
                <w:sz w:val="21"/>
                <w:szCs w:val="21"/>
                <w:highlight w:val="none"/>
                <w:lang w:val="en-US" w:eastAsia="zh-CN" w:bidi="ar-SA"/>
              </w:rPr>
              <w:t>8</w:t>
            </w:r>
          </w:p>
        </w:tc>
        <w:tc>
          <w:tcPr>
            <w:tcW w:w="704" w:type="pct"/>
            <w:vAlign w:val="center"/>
          </w:tcPr>
          <w:p w14:paraId="2F6E5D0C">
            <w:pPr>
              <w:pStyle w:val="46"/>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附加条件</w:t>
            </w:r>
          </w:p>
        </w:tc>
        <w:tc>
          <w:tcPr>
            <w:tcW w:w="2963" w:type="pct"/>
            <w:shd w:val="clear" w:color="auto" w:fill="auto"/>
            <w:vAlign w:val="center"/>
          </w:tcPr>
          <w:p w14:paraId="381E7F85">
            <w:pPr>
              <w:pStyle w:val="46"/>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响应文件没有采购人不能接受的附加条件的</w:t>
            </w:r>
          </w:p>
        </w:tc>
        <w:tc>
          <w:tcPr>
            <w:tcW w:w="468" w:type="pct"/>
            <w:shd w:val="clear" w:color="auto" w:fill="auto"/>
            <w:vAlign w:val="center"/>
          </w:tcPr>
          <w:p w14:paraId="59DAA6F6">
            <w:pPr>
              <w:pStyle w:val="46"/>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6BAA01FB">
            <w:pPr>
              <w:pStyle w:val="46"/>
              <w:rPr>
                <w:rFonts w:hint="eastAsia" w:ascii="宋体" w:hAnsi="宋体" w:eastAsia="宋体" w:cs="宋体"/>
                <w:i w:val="0"/>
                <w:iCs w:val="0"/>
                <w:color w:val="auto"/>
                <w:sz w:val="21"/>
                <w:szCs w:val="21"/>
                <w:highlight w:val="none"/>
                <w:lang w:val="zh-CN"/>
              </w:rPr>
            </w:pPr>
          </w:p>
        </w:tc>
      </w:tr>
      <w:tr w14:paraId="2B080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5" w:type="pct"/>
            <w:shd w:val="clear" w:color="auto" w:fill="auto"/>
            <w:vAlign w:val="center"/>
          </w:tcPr>
          <w:p w14:paraId="12541A4B">
            <w:pPr>
              <w:pStyle w:val="46"/>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en-US" w:eastAsia="zh-CN" w:bidi="ar-SA"/>
              </w:rPr>
            </w:pPr>
            <w:r>
              <w:rPr>
                <w:rFonts w:hint="eastAsia" w:cs="宋体"/>
                <w:i w:val="0"/>
                <w:iCs w:val="0"/>
                <w:color w:val="auto"/>
                <w:kern w:val="2"/>
                <w:sz w:val="21"/>
                <w:szCs w:val="21"/>
                <w:highlight w:val="none"/>
                <w:lang w:val="en-US" w:eastAsia="zh-CN" w:bidi="ar-SA"/>
              </w:rPr>
              <w:t>9</w:t>
            </w:r>
          </w:p>
        </w:tc>
        <w:tc>
          <w:tcPr>
            <w:tcW w:w="704" w:type="pct"/>
            <w:vAlign w:val="center"/>
          </w:tcPr>
          <w:p w14:paraId="04B52183">
            <w:pPr>
              <w:pStyle w:val="46"/>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其他无效情形</w:t>
            </w:r>
          </w:p>
        </w:tc>
        <w:tc>
          <w:tcPr>
            <w:tcW w:w="2963" w:type="pct"/>
            <w:shd w:val="clear" w:color="auto" w:fill="auto"/>
            <w:vAlign w:val="center"/>
          </w:tcPr>
          <w:p w14:paraId="16961D83">
            <w:pPr>
              <w:pStyle w:val="46"/>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en-US" w:eastAsia="zh-CN"/>
              </w:rPr>
              <w:t>未出现</w:t>
            </w:r>
            <w:r>
              <w:rPr>
                <w:rFonts w:hint="eastAsia" w:ascii="宋体" w:hAnsi="宋体" w:eastAsia="宋体" w:cs="宋体"/>
                <w:i w:val="0"/>
                <w:iCs w:val="0"/>
                <w:color w:val="auto"/>
                <w:sz w:val="21"/>
                <w:szCs w:val="21"/>
                <w:highlight w:val="none"/>
                <w:lang w:val="zh-CN" w:eastAsia="zh-CN"/>
              </w:rPr>
              <w:t>法律、法规、规章以及本磋商文件规定属于</w:t>
            </w: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无效的其他情形。</w:t>
            </w:r>
          </w:p>
        </w:tc>
        <w:tc>
          <w:tcPr>
            <w:tcW w:w="468" w:type="pct"/>
            <w:shd w:val="clear" w:color="auto" w:fill="auto"/>
            <w:vAlign w:val="center"/>
          </w:tcPr>
          <w:p w14:paraId="610E8C3B">
            <w:pPr>
              <w:pStyle w:val="46"/>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60518A9D">
            <w:pPr>
              <w:pStyle w:val="46"/>
              <w:rPr>
                <w:rFonts w:hint="eastAsia" w:ascii="宋体" w:hAnsi="宋体" w:eastAsia="宋体" w:cs="宋体"/>
                <w:i w:val="0"/>
                <w:iCs w:val="0"/>
                <w:color w:val="auto"/>
                <w:sz w:val="21"/>
                <w:szCs w:val="21"/>
                <w:highlight w:val="none"/>
                <w:lang w:val="zh-CN"/>
              </w:rPr>
            </w:pPr>
          </w:p>
        </w:tc>
      </w:tr>
      <w:tr w14:paraId="451CA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5" w:type="pct"/>
            <w:shd w:val="clear" w:color="auto" w:fill="auto"/>
            <w:vAlign w:val="center"/>
          </w:tcPr>
          <w:p w14:paraId="209DB314">
            <w:pPr>
              <w:pStyle w:val="46"/>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en-US" w:eastAsia="zh-CN" w:bidi="ar-SA"/>
              </w:rPr>
            </w:pPr>
          </w:p>
        </w:tc>
        <w:tc>
          <w:tcPr>
            <w:tcW w:w="704" w:type="pct"/>
            <w:vAlign w:val="center"/>
          </w:tcPr>
          <w:p w14:paraId="7B161609">
            <w:pPr>
              <w:pStyle w:val="46"/>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w:t>
            </w:r>
          </w:p>
        </w:tc>
        <w:tc>
          <w:tcPr>
            <w:tcW w:w="2963" w:type="pct"/>
            <w:shd w:val="clear" w:color="auto" w:fill="auto"/>
            <w:vAlign w:val="center"/>
          </w:tcPr>
          <w:p w14:paraId="4829AEA1">
            <w:pPr>
              <w:pStyle w:val="46"/>
              <w:rPr>
                <w:rFonts w:hint="eastAsia" w:ascii="宋体" w:hAnsi="宋体" w:eastAsia="宋体" w:cs="宋体"/>
                <w:i w:val="0"/>
                <w:iCs w:val="0"/>
                <w:color w:val="auto"/>
                <w:sz w:val="21"/>
                <w:szCs w:val="21"/>
                <w:highlight w:val="none"/>
                <w:lang w:val="zh-CN" w:eastAsia="zh-CN"/>
              </w:rPr>
            </w:pPr>
          </w:p>
        </w:tc>
        <w:tc>
          <w:tcPr>
            <w:tcW w:w="468" w:type="pct"/>
            <w:shd w:val="clear" w:color="auto" w:fill="auto"/>
            <w:vAlign w:val="center"/>
          </w:tcPr>
          <w:p w14:paraId="6084A363">
            <w:pPr>
              <w:pStyle w:val="46"/>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677BF3AF">
            <w:pPr>
              <w:pStyle w:val="46"/>
              <w:rPr>
                <w:rFonts w:hint="eastAsia" w:ascii="宋体" w:hAnsi="宋体" w:eastAsia="宋体" w:cs="宋体"/>
                <w:i w:val="0"/>
                <w:iCs w:val="0"/>
                <w:color w:val="auto"/>
                <w:sz w:val="21"/>
                <w:szCs w:val="21"/>
                <w:highlight w:val="none"/>
                <w:lang w:val="zh-CN"/>
              </w:rPr>
            </w:pPr>
          </w:p>
        </w:tc>
      </w:tr>
    </w:tbl>
    <w:p w14:paraId="474796B3">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478270A3">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4D17CEB6">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099D896F">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7CBAA49E">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12842C7A">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763EF557">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074634CD">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725C41B6">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554F7F99">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46AFFC90">
      <w:pPr>
        <w:pStyle w:val="22"/>
        <w:rPr>
          <w:rFonts w:hint="eastAsia"/>
        </w:rPr>
      </w:pPr>
    </w:p>
    <w:p w14:paraId="033D4047">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1B239D9F">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评分标准</w:t>
      </w:r>
      <w:bookmarkEnd w:id="483"/>
    </w:p>
    <w:p w14:paraId="2E35BA4B">
      <w:pPr>
        <w:rPr>
          <w:rFonts w:hint="default"/>
          <w:i w:val="0"/>
          <w:iCs w:val="0"/>
          <w:color w:val="auto"/>
          <w:sz w:val="21"/>
          <w:szCs w:val="21"/>
          <w:highlight w:val="none"/>
          <w:lang w:val="en-US" w:eastAsia="zh-CN"/>
        </w:rPr>
      </w:pPr>
      <w:r>
        <w:rPr>
          <w:rFonts w:hint="eastAsia"/>
          <w:i w:val="0"/>
          <w:iCs w:val="0"/>
          <w:color w:val="auto"/>
          <w:sz w:val="21"/>
          <w:szCs w:val="21"/>
          <w:highlight w:val="none"/>
          <w:lang w:val="en-US" w:eastAsia="zh-CN"/>
        </w:rPr>
        <w:t>注：以下评标分项根据项目实际情况可自行设置。</w:t>
      </w:r>
    </w:p>
    <w:tbl>
      <w:tblPr>
        <w:tblStyle w:val="28"/>
        <w:tblW w:w="55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435"/>
        <w:gridCol w:w="918"/>
        <w:gridCol w:w="6662"/>
      </w:tblGrid>
      <w:tr w14:paraId="5B64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32" w:type="pct"/>
            <w:shd w:val="clear" w:color="auto" w:fill="D8D8D8" w:themeFill="background1" w:themeFillShade="D9"/>
            <w:vAlign w:val="center"/>
          </w:tcPr>
          <w:p w14:paraId="3E43063E">
            <w:pPr>
              <w:pStyle w:val="46"/>
              <w:keepNext w:val="0"/>
              <w:keepLines w:val="0"/>
              <w:pageBreakBefore w:val="0"/>
              <w:kinsoku/>
              <w:wordWrap/>
              <w:bidi w:val="0"/>
              <w:spacing w:line="288" w:lineRule="auto"/>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评标项目</w:t>
            </w:r>
          </w:p>
        </w:tc>
        <w:tc>
          <w:tcPr>
            <w:tcW w:w="711" w:type="pct"/>
            <w:shd w:val="clear" w:color="auto" w:fill="D8D8D8" w:themeFill="background1" w:themeFillShade="D9"/>
            <w:vAlign w:val="center"/>
          </w:tcPr>
          <w:p w14:paraId="49984FA3">
            <w:pPr>
              <w:pStyle w:val="46"/>
              <w:keepNext w:val="0"/>
              <w:keepLines w:val="0"/>
              <w:pageBreakBefore w:val="0"/>
              <w:kinsoku/>
              <w:wordWrap/>
              <w:bidi w:val="0"/>
              <w:spacing w:line="288" w:lineRule="auto"/>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评标分项</w:t>
            </w:r>
          </w:p>
        </w:tc>
        <w:tc>
          <w:tcPr>
            <w:tcW w:w="455" w:type="pct"/>
            <w:shd w:val="clear" w:color="auto" w:fill="D8D8D8" w:themeFill="background1" w:themeFillShade="D9"/>
            <w:vAlign w:val="center"/>
          </w:tcPr>
          <w:p w14:paraId="70BB812F">
            <w:pPr>
              <w:pStyle w:val="46"/>
              <w:keepNext w:val="0"/>
              <w:keepLines w:val="0"/>
              <w:pageBreakBefore w:val="0"/>
              <w:kinsoku/>
              <w:wordWrap/>
              <w:bidi w:val="0"/>
              <w:spacing w:line="288" w:lineRule="auto"/>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分值</w:t>
            </w:r>
          </w:p>
        </w:tc>
        <w:tc>
          <w:tcPr>
            <w:tcW w:w="3300" w:type="pct"/>
            <w:shd w:val="clear" w:color="auto" w:fill="D8D8D8" w:themeFill="background1" w:themeFillShade="D9"/>
            <w:vAlign w:val="center"/>
          </w:tcPr>
          <w:p w14:paraId="58A33DBC">
            <w:pPr>
              <w:pStyle w:val="46"/>
              <w:keepNext w:val="0"/>
              <w:keepLines w:val="0"/>
              <w:pageBreakBefore w:val="0"/>
              <w:kinsoku/>
              <w:wordWrap/>
              <w:bidi w:val="0"/>
              <w:spacing w:line="288" w:lineRule="auto"/>
              <w:jc w:val="center"/>
              <w:rPr>
                <w:rFonts w:hint="eastAsia" w:ascii="宋体" w:hAnsi="宋体" w:eastAsia="宋体" w:cs="宋体"/>
                <w:b/>
                <w:bCs/>
                <w:i w:val="0"/>
                <w:iCs w:val="0"/>
                <w:color w:val="auto"/>
                <w:sz w:val="21"/>
                <w:szCs w:val="21"/>
                <w:highlight w:val="none"/>
              </w:rPr>
            </w:pPr>
            <w:r>
              <w:rPr>
                <w:rFonts w:hint="eastAsia" w:ascii="宋体" w:hAnsi="宋体" w:eastAsia="宋体" w:cs="宋体"/>
                <w:b/>
                <w:bCs/>
                <w:i w:val="0"/>
                <w:iCs w:val="0"/>
                <w:color w:val="auto"/>
                <w:sz w:val="21"/>
                <w:szCs w:val="21"/>
                <w:highlight w:val="none"/>
              </w:rPr>
              <w:t>子项目及分值</w:t>
            </w:r>
          </w:p>
        </w:tc>
      </w:tr>
      <w:tr w14:paraId="4F2A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532" w:type="pct"/>
            <w:vAlign w:val="center"/>
          </w:tcPr>
          <w:p w14:paraId="4A720E10">
            <w:pPr>
              <w:pStyle w:val="46"/>
              <w:keepNext w:val="0"/>
              <w:keepLines w:val="0"/>
              <w:pageBreakBefore w:val="0"/>
              <w:kinsoku/>
              <w:wordWrap/>
              <w:bidi w:val="0"/>
              <w:spacing w:line="288"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价格部分</w:t>
            </w:r>
          </w:p>
          <w:p w14:paraId="5B742580">
            <w:pPr>
              <w:pStyle w:val="46"/>
              <w:keepNext w:val="0"/>
              <w:keepLines w:val="0"/>
              <w:pageBreakBefore w:val="0"/>
              <w:kinsoku/>
              <w:wordWrap/>
              <w:bidi w:val="0"/>
              <w:spacing w:line="288"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w:t>
            </w:r>
            <w:r>
              <w:rPr>
                <w:rFonts w:hint="eastAsia" w:ascii="宋体" w:hAnsi="宋体" w:eastAsia="宋体" w:cs="宋体"/>
                <w:i w:val="0"/>
                <w:iCs w:val="0"/>
                <w:color w:val="auto"/>
                <w:sz w:val="21"/>
                <w:szCs w:val="21"/>
                <w:highlight w:val="none"/>
                <w:lang w:val="en-US" w:eastAsia="zh-CN"/>
              </w:rPr>
              <w:t>10</w:t>
            </w:r>
            <w:r>
              <w:rPr>
                <w:rFonts w:hint="eastAsia" w:ascii="宋体" w:hAnsi="宋体" w:eastAsia="宋体" w:cs="宋体"/>
                <w:i w:val="0"/>
                <w:iCs w:val="0"/>
                <w:color w:val="auto"/>
                <w:sz w:val="21"/>
                <w:szCs w:val="21"/>
                <w:highlight w:val="none"/>
              </w:rPr>
              <w:t>分）</w:t>
            </w:r>
          </w:p>
        </w:tc>
        <w:tc>
          <w:tcPr>
            <w:tcW w:w="711" w:type="pct"/>
            <w:tcBorders>
              <w:bottom w:val="single" w:color="auto" w:sz="4" w:space="0"/>
            </w:tcBorders>
            <w:vAlign w:val="center"/>
          </w:tcPr>
          <w:p w14:paraId="3CDBCB61">
            <w:pPr>
              <w:pStyle w:val="46"/>
              <w:keepNext w:val="0"/>
              <w:keepLines w:val="0"/>
              <w:pageBreakBefore w:val="0"/>
              <w:kinsoku/>
              <w:wordWrap/>
              <w:bidi w:val="0"/>
              <w:spacing w:line="288"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最后</w:t>
            </w:r>
            <w:r>
              <w:rPr>
                <w:rFonts w:hint="eastAsia" w:ascii="宋体" w:hAnsi="宋体" w:eastAsia="宋体" w:cs="宋体"/>
                <w:i w:val="0"/>
                <w:iCs w:val="0"/>
                <w:color w:val="auto"/>
                <w:sz w:val="21"/>
                <w:szCs w:val="21"/>
                <w:highlight w:val="none"/>
              </w:rPr>
              <w:t>报价</w:t>
            </w:r>
          </w:p>
        </w:tc>
        <w:tc>
          <w:tcPr>
            <w:tcW w:w="455" w:type="pct"/>
            <w:vAlign w:val="center"/>
          </w:tcPr>
          <w:p w14:paraId="5A510B5F">
            <w:pPr>
              <w:pStyle w:val="46"/>
              <w:keepNext w:val="0"/>
              <w:keepLines w:val="0"/>
              <w:pageBreakBefore w:val="0"/>
              <w:kinsoku/>
              <w:wordWrap/>
              <w:bidi w:val="0"/>
              <w:spacing w:line="288" w:lineRule="auto"/>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10分</w:t>
            </w:r>
          </w:p>
        </w:tc>
        <w:tc>
          <w:tcPr>
            <w:tcW w:w="3300" w:type="pct"/>
            <w:vAlign w:val="center"/>
          </w:tcPr>
          <w:p w14:paraId="2EB65EA6">
            <w:pPr>
              <w:pStyle w:val="46"/>
              <w:keepNext w:val="0"/>
              <w:keepLines w:val="0"/>
              <w:pageBreakBefore w:val="0"/>
              <w:kinsoku/>
              <w:wordWrap/>
              <w:bidi w:val="0"/>
              <w:spacing w:line="288" w:lineRule="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满足竞争性磋商文件要求且</w:t>
            </w:r>
            <w:r>
              <w:rPr>
                <w:rFonts w:hint="eastAsia" w:ascii="宋体" w:hAnsi="宋体" w:eastAsia="宋体" w:cs="宋体"/>
                <w:i w:val="0"/>
                <w:iCs w:val="0"/>
                <w:color w:val="auto"/>
                <w:sz w:val="21"/>
                <w:szCs w:val="21"/>
                <w:highlight w:val="none"/>
                <w:lang w:val="en-US" w:eastAsia="zh-CN"/>
              </w:rPr>
              <w:t>最后</w:t>
            </w:r>
            <w:r>
              <w:rPr>
                <w:rFonts w:hint="eastAsia" w:ascii="宋体" w:hAnsi="宋体" w:eastAsia="宋体" w:cs="宋体"/>
                <w:i w:val="0"/>
                <w:iCs w:val="0"/>
                <w:color w:val="auto"/>
                <w:sz w:val="21"/>
                <w:szCs w:val="21"/>
                <w:highlight w:val="none"/>
              </w:rPr>
              <w:t>报价最低的报价为评审基准价，其价格分为满分。其他供应商的价格分统一按照下列公式计算：</w:t>
            </w:r>
          </w:p>
          <w:p w14:paraId="60E8B6F2">
            <w:pPr>
              <w:pStyle w:val="46"/>
              <w:keepNext w:val="0"/>
              <w:keepLines w:val="0"/>
              <w:pageBreakBefore w:val="0"/>
              <w:kinsoku/>
              <w:wordWrap/>
              <w:bidi w:val="0"/>
              <w:spacing w:line="288" w:lineRule="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报价得分=</w:t>
            </w:r>
            <w:r>
              <w:rPr>
                <w:rFonts w:hint="eastAsia" w:ascii="宋体" w:hAnsi="宋体" w:eastAsia="宋体" w:cs="宋体"/>
                <w:i w:val="0"/>
                <w:iCs w:val="0"/>
                <w:color w:val="auto"/>
                <w:sz w:val="21"/>
                <w:szCs w:val="21"/>
                <w:highlight w:val="none"/>
                <w:lang w:val="zh-CN"/>
              </w:rPr>
              <w:t>（磋商基准价/最后磋商报价）</w:t>
            </w:r>
            <w:r>
              <w:rPr>
                <w:rFonts w:hint="eastAsia" w:ascii="宋体" w:hAnsi="宋体" w:eastAsia="宋体" w:cs="宋体"/>
                <w:i w:val="0"/>
                <w:iCs w:val="0"/>
                <w:color w:val="auto"/>
                <w:sz w:val="21"/>
                <w:szCs w:val="21"/>
                <w:highlight w:val="none"/>
              </w:rPr>
              <w:t>×价格分值</w:t>
            </w:r>
          </w:p>
          <w:p w14:paraId="6755958C">
            <w:pPr>
              <w:pStyle w:val="46"/>
              <w:keepNext w:val="0"/>
              <w:keepLines w:val="0"/>
              <w:pageBreakBefore w:val="0"/>
              <w:kinsoku/>
              <w:wordWrap/>
              <w:bidi w:val="0"/>
              <w:spacing w:line="288" w:lineRule="auto"/>
              <w:rPr>
                <w:rFonts w:hint="eastAsia" w:ascii="宋体" w:hAnsi="宋体" w:eastAsia="宋体" w:cs="宋体"/>
                <w:i w:val="0"/>
                <w:iCs w:val="0"/>
                <w:color w:val="auto"/>
                <w:sz w:val="21"/>
                <w:szCs w:val="21"/>
                <w:highlight w:val="none"/>
              </w:rPr>
            </w:pPr>
          </w:p>
          <w:p w14:paraId="19680516">
            <w:pPr>
              <w:pStyle w:val="46"/>
              <w:keepNext w:val="0"/>
              <w:keepLines w:val="0"/>
              <w:pageBreakBefore w:val="0"/>
              <w:kinsoku/>
              <w:wordWrap/>
              <w:bidi w:val="0"/>
              <w:spacing w:line="288" w:lineRule="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备注：符合供应商须知中价格扣除规定的，在评审时予以价格扣除，用扣除后的</w:t>
            </w:r>
            <w:r>
              <w:rPr>
                <w:rFonts w:hint="eastAsia" w:ascii="宋体" w:hAnsi="宋体" w:eastAsia="宋体" w:cs="宋体"/>
                <w:i w:val="0"/>
                <w:iCs w:val="0"/>
                <w:color w:val="auto"/>
                <w:sz w:val="21"/>
                <w:szCs w:val="21"/>
                <w:highlight w:val="none"/>
                <w:lang w:val="en-US" w:eastAsia="zh-CN"/>
              </w:rPr>
              <w:t>最后报价</w:t>
            </w:r>
            <w:r>
              <w:rPr>
                <w:rFonts w:hint="eastAsia" w:ascii="宋体" w:hAnsi="宋体" w:eastAsia="宋体" w:cs="宋体"/>
                <w:i w:val="0"/>
                <w:iCs w:val="0"/>
                <w:color w:val="auto"/>
                <w:sz w:val="21"/>
                <w:szCs w:val="21"/>
                <w:highlight w:val="none"/>
              </w:rPr>
              <w:t>参与评审。</w:t>
            </w:r>
          </w:p>
        </w:tc>
      </w:tr>
      <w:tr w14:paraId="597C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532" w:type="pct"/>
            <w:vMerge w:val="restart"/>
            <w:vAlign w:val="center"/>
          </w:tcPr>
          <w:p w14:paraId="0F28465C">
            <w:pPr>
              <w:pStyle w:val="46"/>
              <w:keepNext w:val="0"/>
              <w:keepLines w:val="0"/>
              <w:pageBreakBefore w:val="0"/>
              <w:kinsoku/>
              <w:wordWrap/>
              <w:bidi w:val="0"/>
              <w:spacing w:line="288"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商务部分</w:t>
            </w:r>
          </w:p>
          <w:p w14:paraId="03D0D7D0">
            <w:pPr>
              <w:pStyle w:val="46"/>
              <w:keepNext w:val="0"/>
              <w:keepLines w:val="0"/>
              <w:pageBreakBefore w:val="0"/>
              <w:kinsoku/>
              <w:wordWrap/>
              <w:bidi w:val="0"/>
              <w:spacing w:line="288"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w:t>
            </w:r>
            <w:r>
              <w:rPr>
                <w:rFonts w:hint="eastAsia" w:ascii="宋体" w:hAnsi="宋体" w:eastAsia="宋体" w:cs="宋体"/>
                <w:i w:val="0"/>
                <w:iCs w:val="0"/>
                <w:color w:val="auto"/>
                <w:sz w:val="21"/>
                <w:szCs w:val="21"/>
                <w:highlight w:val="none"/>
                <w:lang w:val="en-US" w:eastAsia="zh-CN"/>
              </w:rPr>
              <w:t>23</w:t>
            </w:r>
            <w:r>
              <w:rPr>
                <w:rFonts w:hint="eastAsia" w:ascii="宋体" w:hAnsi="宋体" w:eastAsia="宋体" w:cs="宋体"/>
                <w:i w:val="0"/>
                <w:iCs w:val="0"/>
                <w:color w:val="auto"/>
                <w:sz w:val="21"/>
                <w:szCs w:val="21"/>
                <w:highlight w:val="none"/>
              </w:rPr>
              <w:t>分）</w:t>
            </w:r>
          </w:p>
        </w:tc>
        <w:tc>
          <w:tcPr>
            <w:tcW w:w="711" w:type="pct"/>
            <w:tcBorders>
              <w:top w:val="single" w:color="auto" w:sz="4" w:space="0"/>
            </w:tcBorders>
            <w:vAlign w:val="center"/>
          </w:tcPr>
          <w:p w14:paraId="07F875C0">
            <w:pPr>
              <w:pStyle w:val="12"/>
              <w:keepNext w:val="0"/>
              <w:keepLines w:val="0"/>
              <w:pageBreakBefore w:val="0"/>
              <w:widowControl/>
              <w:kinsoku/>
              <w:wordWrap/>
              <w:overflowPunct w:val="0"/>
              <w:topLinePunct/>
              <w:autoSpaceDE w:val="0"/>
              <w:autoSpaceDN w:val="0"/>
              <w:bidi w:val="0"/>
              <w:adjustRightInd w:val="0"/>
              <w:snapToGrid w:val="0"/>
              <w:spacing w:after="0" w:afterLines="0" w:line="288" w:lineRule="auto"/>
              <w:ind w:left="48" w:leftChars="20"/>
              <w:jc w:val="center"/>
              <w:textAlignment w:val="baseline"/>
              <w:rPr>
                <w:rFonts w:hint="eastAsia" w:ascii="宋体" w:hAnsi="宋体" w:eastAsia="宋体" w:cs="宋体"/>
                <w:i w:val="0"/>
                <w:iCs w:val="0"/>
                <w:color w:val="auto"/>
                <w:sz w:val="21"/>
                <w:szCs w:val="21"/>
                <w:highlight w:val="none"/>
              </w:rPr>
            </w:pPr>
            <w:r>
              <w:rPr>
                <w:rFonts w:hint="eastAsia" w:ascii="宋体" w:hAnsi="宋体" w:eastAsia="宋体" w:cs="宋体"/>
                <w:color w:val="auto"/>
                <w:sz w:val="21"/>
                <w:szCs w:val="21"/>
                <w:highlight w:val="none"/>
              </w:rPr>
              <w:t>企业业绩</w:t>
            </w:r>
          </w:p>
        </w:tc>
        <w:tc>
          <w:tcPr>
            <w:tcW w:w="455" w:type="pct"/>
            <w:vAlign w:val="center"/>
          </w:tcPr>
          <w:p w14:paraId="2DED0E2A">
            <w:pPr>
              <w:pStyle w:val="46"/>
              <w:keepNext w:val="0"/>
              <w:keepLines w:val="0"/>
              <w:pageBreakBefore w:val="0"/>
              <w:widowControl/>
              <w:kinsoku/>
              <w:wordWrap/>
              <w:overflowPunct w:val="0"/>
              <w:topLinePunct/>
              <w:autoSpaceDE w:val="0"/>
              <w:autoSpaceDN w:val="0"/>
              <w:bidi w:val="0"/>
              <w:adjustRightInd w:val="0"/>
              <w:snapToGrid w:val="0"/>
              <w:spacing w:line="288"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3300" w:type="pct"/>
            <w:vAlign w:val="center"/>
          </w:tcPr>
          <w:p w14:paraId="49AAEF33">
            <w:pPr>
              <w:keepNext w:val="0"/>
              <w:keepLines w:val="0"/>
              <w:pageBreakBefore w:val="0"/>
              <w:widowControl/>
              <w:kinsoku/>
              <w:wordWrap/>
              <w:overflowPunct w:val="0"/>
              <w:topLinePunct/>
              <w:autoSpaceDE w:val="0"/>
              <w:autoSpaceDN w:val="0"/>
              <w:bidi w:val="0"/>
              <w:adjustRightInd w:val="0"/>
              <w:snapToGrid w:val="0"/>
              <w:spacing w:line="288" w:lineRule="auto"/>
              <w:ind w:left="72" w:leftChars="30"/>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14:textFill>
                  <w14:solidFill>
                    <w14:schemeClr w14:val="tx1"/>
                  </w14:solidFill>
                </w14:textFill>
              </w:rPr>
              <w:t>自</w:t>
            </w:r>
            <w:r>
              <w:rPr>
                <w:rFonts w:hint="eastAsia" w:cs="宋体"/>
                <w:color w:val="000000" w:themeColor="text1"/>
                <w:sz w:val="21"/>
                <w:szCs w:val="21"/>
                <w:highlight w:val="none"/>
                <w:lang w:eastAsia="zh-CN"/>
                <w14:textFill>
                  <w14:solidFill>
                    <w14:schemeClr w14:val="tx1"/>
                  </w14:solidFill>
                </w14:textFill>
              </w:rPr>
              <w:t>本公告发出之日起近三年</w:t>
            </w:r>
            <w:r>
              <w:rPr>
                <w:rFonts w:hint="eastAsia" w:ascii="宋体" w:hAnsi="宋体" w:eastAsia="宋体" w:cs="宋体"/>
                <w:color w:val="000000" w:themeColor="text1"/>
                <w:sz w:val="21"/>
                <w:szCs w:val="21"/>
                <w:highlight w:val="none"/>
                <w14:textFill>
                  <w14:solidFill>
                    <w14:schemeClr w14:val="tx1"/>
                  </w14:solidFill>
                </w14:textFill>
              </w:rPr>
              <w:t>承担过</w:t>
            </w:r>
            <w:r>
              <w:rPr>
                <w:rFonts w:hint="eastAsia" w:ascii="宋体" w:hAnsi="宋体" w:eastAsia="宋体" w:cs="宋体"/>
                <w:color w:val="000000" w:themeColor="text1"/>
                <w:sz w:val="21"/>
                <w:szCs w:val="21"/>
                <w:highlight w:val="none"/>
                <w:lang w:val="en-US" w:eastAsia="zh-CN"/>
                <w14:textFill>
                  <w14:solidFill>
                    <w14:schemeClr w14:val="tx1"/>
                  </w14:solidFill>
                </w14:textFill>
              </w:rPr>
              <w:t>类似项目业绩，</w:t>
            </w:r>
            <w:r>
              <w:rPr>
                <w:rFonts w:hint="eastAsia" w:ascii="宋体" w:hAnsi="宋体" w:eastAsia="宋体" w:cs="宋体"/>
                <w:color w:val="auto"/>
                <w:sz w:val="21"/>
                <w:szCs w:val="21"/>
                <w:highlight w:val="none"/>
              </w:rPr>
              <w:t>提供中标通知书</w:t>
            </w:r>
            <w:r>
              <w:rPr>
                <w:rFonts w:hint="eastAsia" w:cs="宋体"/>
                <w:color w:val="auto"/>
                <w:sz w:val="21"/>
                <w:szCs w:val="21"/>
                <w:highlight w:val="none"/>
                <w:lang w:eastAsia="zh-CN"/>
              </w:rPr>
              <w:t>和</w:t>
            </w:r>
            <w:r>
              <w:rPr>
                <w:rFonts w:hint="eastAsia" w:ascii="宋体" w:hAnsi="宋体" w:eastAsia="宋体" w:cs="宋体"/>
                <w:color w:val="auto"/>
                <w:sz w:val="21"/>
                <w:szCs w:val="21"/>
                <w:highlight w:val="none"/>
              </w:rPr>
              <w:t>合同原件扫描件加盖投标单位公章,以合同签订时间为准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每提供一个合格业绩</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分，满分为</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rPr>
              <w:t>提供的不得分</w:t>
            </w:r>
            <w:r>
              <w:rPr>
                <w:rFonts w:hint="eastAsia" w:ascii="宋体" w:hAnsi="宋体" w:eastAsia="宋体" w:cs="宋体"/>
                <w:color w:val="auto"/>
                <w:sz w:val="21"/>
                <w:szCs w:val="21"/>
                <w:highlight w:val="none"/>
                <w:lang w:eastAsia="zh-CN"/>
              </w:rPr>
              <w:t>。</w:t>
            </w:r>
          </w:p>
          <w:p w14:paraId="3966DE16">
            <w:pPr>
              <w:keepNext w:val="0"/>
              <w:keepLines w:val="0"/>
              <w:pageBreakBefore w:val="0"/>
              <w:widowControl/>
              <w:kinsoku/>
              <w:wordWrap/>
              <w:overflowPunct w:val="0"/>
              <w:topLinePunct/>
              <w:autoSpaceDE w:val="0"/>
              <w:autoSpaceDN w:val="0"/>
              <w:bidi w:val="0"/>
              <w:adjustRightInd w:val="0"/>
              <w:snapToGrid w:val="0"/>
              <w:spacing w:line="288" w:lineRule="auto"/>
              <w:ind w:left="72" w:leftChars="30"/>
              <w:jc w:val="left"/>
              <w:textAlignment w:val="baseline"/>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未按要求提供证明材料</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中标通知书</w:t>
            </w:r>
            <w:r>
              <w:rPr>
                <w:rFonts w:hint="eastAsia" w:cs="宋体"/>
                <w:b/>
                <w:bCs/>
                <w:color w:val="auto"/>
                <w:sz w:val="21"/>
                <w:szCs w:val="21"/>
                <w:highlight w:val="none"/>
                <w:lang w:val="en-US" w:eastAsia="zh-CN"/>
              </w:rPr>
              <w:t>和</w:t>
            </w:r>
            <w:r>
              <w:rPr>
                <w:rFonts w:hint="eastAsia" w:ascii="宋体" w:hAnsi="宋体" w:eastAsia="宋体" w:cs="宋体"/>
                <w:b/>
                <w:bCs/>
                <w:color w:val="auto"/>
                <w:sz w:val="21"/>
                <w:szCs w:val="21"/>
                <w:highlight w:val="none"/>
                <w:lang w:val="en-US" w:eastAsia="zh-CN"/>
              </w:rPr>
              <w:t>合同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的不得分；提供的证明文件未显示日期、项目名称</w:t>
            </w:r>
            <w:r>
              <w:rPr>
                <w:rFonts w:hint="eastAsia" w:ascii="宋体" w:hAnsi="宋体" w:eastAsia="宋体" w:cs="宋体"/>
                <w:b/>
                <w:bCs/>
                <w:color w:val="auto"/>
                <w:sz w:val="21"/>
                <w:szCs w:val="21"/>
                <w:highlight w:val="none"/>
                <w:lang w:val="en-US" w:eastAsia="zh-CN"/>
              </w:rPr>
              <w:t>及未盖章的</w:t>
            </w:r>
            <w:r>
              <w:rPr>
                <w:rFonts w:hint="eastAsia" w:ascii="宋体" w:hAnsi="宋体" w:eastAsia="宋体" w:cs="宋体"/>
                <w:b/>
                <w:bCs/>
                <w:color w:val="auto"/>
                <w:sz w:val="21"/>
                <w:szCs w:val="21"/>
                <w:highlight w:val="none"/>
              </w:rPr>
              <w:t>,则该合同视为无效业绩,不予以得分）。</w:t>
            </w:r>
          </w:p>
        </w:tc>
      </w:tr>
      <w:tr w14:paraId="5EDB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532" w:type="pct"/>
            <w:vMerge w:val="continue"/>
            <w:vAlign w:val="center"/>
          </w:tcPr>
          <w:p w14:paraId="43B1227C">
            <w:pPr>
              <w:pStyle w:val="46"/>
              <w:keepNext w:val="0"/>
              <w:keepLines w:val="0"/>
              <w:pageBreakBefore w:val="0"/>
              <w:kinsoku/>
              <w:wordWrap/>
              <w:bidi w:val="0"/>
              <w:spacing w:line="288" w:lineRule="auto"/>
              <w:jc w:val="center"/>
              <w:rPr>
                <w:rFonts w:hint="eastAsia" w:ascii="宋体" w:hAnsi="宋体" w:eastAsia="宋体" w:cs="宋体"/>
                <w:i w:val="0"/>
                <w:iCs w:val="0"/>
                <w:color w:val="auto"/>
                <w:sz w:val="21"/>
                <w:szCs w:val="21"/>
                <w:highlight w:val="none"/>
              </w:rPr>
            </w:pPr>
          </w:p>
        </w:tc>
        <w:tc>
          <w:tcPr>
            <w:tcW w:w="711" w:type="pct"/>
            <w:tcBorders>
              <w:top w:val="single" w:color="auto" w:sz="4" w:space="0"/>
            </w:tcBorders>
            <w:vAlign w:val="center"/>
          </w:tcPr>
          <w:p w14:paraId="07C27704">
            <w:pPr>
              <w:keepNext w:val="0"/>
              <w:keepLines w:val="0"/>
              <w:pageBreakBefore w:val="0"/>
              <w:widowControl/>
              <w:suppressLineNumbers w:val="0"/>
              <w:kinsoku/>
              <w:wordWrap/>
              <w:overflowPunct/>
              <w:topLinePunct w:val="0"/>
              <w:autoSpaceDE w:val="0"/>
              <w:autoSpaceDN w:val="0"/>
              <w:bidi w:val="0"/>
              <w:adjustRightInd w:val="0"/>
              <w:snapToGrid w:val="0"/>
              <w:spacing w:line="288" w:lineRule="auto"/>
              <w:ind w:right="6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bidi="ar"/>
              </w:rPr>
              <w:t>履约能力</w:t>
            </w:r>
          </w:p>
        </w:tc>
        <w:tc>
          <w:tcPr>
            <w:tcW w:w="455" w:type="pct"/>
            <w:vAlign w:val="center"/>
          </w:tcPr>
          <w:p w14:paraId="5F8EC131">
            <w:pPr>
              <w:keepNext w:val="0"/>
              <w:keepLines w:val="0"/>
              <w:pageBreakBefore w:val="0"/>
              <w:widowControl/>
              <w:suppressLineNumbers w:val="0"/>
              <w:kinsoku/>
              <w:wordWrap/>
              <w:overflowPunct/>
              <w:topLinePunct w:val="0"/>
              <w:autoSpaceDE w:val="0"/>
              <w:autoSpaceDN w:val="0"/>
              <w:bidi w:val="0"/>
              <w:adjustRightInd w:val="0"/>
              <w:snapToGrid w:val="0"/>
              <w:spacing w:line="288" w:lineRule="auto"/>
              <w:ind w:right="6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bidi="ar"/>
              </w:rPr>
              <w:t>3分</w:t>
            </w:r>
          </w:p>
        </w:tc>
        <w:tc>
          <w:tcPr>
            <w:tcW w:w="3300" w:type="pct"/>
            <w:vAlign w:val="center"/>
          </w:tcPr>
          <w:p w14:paraId="4AA85D33">
            <w:pPr>
              <w:keepNext w:val="0"/>
              <w:keepLines w:val="0"/>
              <w:pageBreakBefore w:val="0"/>
              <w:widowControl/>
              <w:suppressLineNumbers w:val="0"/>
              <w:kinsoku/>
              <w:wordWrap/>
              <w:overflowPunct/>
              <w:topLinePunct w:val="0"/>
              <w:bidi w:val="0"/>
              <w:adjustRightInd w:val="0"/>
              <w:snapToGrid w:val="0"/>
              <w:spacing w:line="288"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bidi="ar"/>
              </w:rPr>
              <w:t>提供与上述业绩相对应的使用方《服务评价表》或《服务意见征询函》等满意度调查情况证明文件，每提供 1 份有效的证明材料得 1 分，满分 3 分。</w:t>
            </w:r>
          </w:p>
          <w:p w14:paraId="0672BBEC">
            <w:pPr>
              <w:keepNext w:val="0"/>
              <w:keepLines w:val="0"/>
              <w:pageBreakBefore w:val="0"/>
              <w:widowControl/>
              <w:suppressLineNumbers w:val="0"/>
              <w:kinsoku/>
              <w:wordWrap/>
              <w:overflowPunct/>
              <w:topLinePunct w:val="0"/>
              <w:bidi w:val="0"/>
              <w:adjustRightInd w:val="0"/>
              <w:snapToGrid w:val="0"/>
              <w:spacing w:line="288"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snapToGrid w:val="0"/>
                <w:color w:val="auto"/>
                <w:kern w:val="0"/>
                <w:sz w:val="21"/>
                <w:szCs w:val="21"/>
                <w:highlight w:val="none"/>
                <w:lang w:val="en-US" w:eastAsia="zh-CN" w:bidi="ar"/>
              </w:rPr>
              <w:t>注：相关证明材料需为复印件加盖公章，且与所附业绩相符。</w:t>
            </w:r>
          </w:p>
        </w:tc>
      </w:tr>
      <w:tr w14:paraId="69AD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32" w:type="pct"/>
            <w:vMerge w:val="continue"/>
            <w:vAlign w:val="center"/>
          </w:tcPr>
          <w:p w14:paraId="50D971C6">
            <w:pPr>
              <w:pStyle w:val="46"/>
              <w:keepNext w:val="0"/>
              <w:keepLines w:val="0"/>
              <w:pageBreakBefore w:val="0"/>
              <w:kinsoku/>
              <w:wordWrap/>
              <w:bidi w:val="0"/>
              <w:spacing w:line="288" w:lineRule="auto"/>
              <w:jc w:val="center"/>
              <w:rPr>
                <w:rFonts w:hint="eastAsia" w:ascii="宋体" w:hAnsi="宋体" w:eastAsia="宋体" w:cs="宋体"/>
                <w:i w:val="0"/>
                <w:iCs w:val="0"/>
                <w:color w:val="auto"/>
                <w:sz w:val="21"/>
                <w:szCs w:val="21"/>
                <w:highlight w:val="none"/>
              </w:rPr>
            </w:pPr>
          </w:p>
        </w:tc>
        <w:tc>
          <w:tcPr>
            <w:tcW w:w="711" w:type="pct"/>
            <w:tcBorders>
              <w:top w:val="single" w:color="auto" w:sz="4" w:space="0"/>
            </w:tcBorders>
            <w:vAlign w:val="center"/>
          </w:tcPr>
          <w:p w14:paraId="13E83908">
            <w:pPr>
              <w:pStyle w:val="70"/>
              <w:keepNext w:val="0"/>
              <w:keepLines w:val="0"/>
              <w:pageBreakBefore w:val="0"/>
              <w:kinsoku/>
              <w:wordWrap/>
              <w:overflowPunct/>
              <w:topLinePunct w:val="0"/>
              <w:autoSpaceDE/>
              <w:autoSpaceDN/>
              <w:bidi w:val="0"/>
              <w:adjustRightInd/>
              <w:snapToGrid/>
              <w:spacing w:before="78" w:line="28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人员配备情况</w:t>
            </w:r>
          </w:p>
        </w:tc>
        <w:tc>
          <w:tcPr>
            <w:tcW w:w="455" w:type="pct"/>
            <w:vAlign w:val="center"/>
          </w:tcPr>
          <w:p w14:paraId="430EE8F0">
            <w:pPr>
              <w:pStyle w:val="70"/>
              <w:keepNext w:val="0"/>
              <w:keepLines w:val="0"/>
              <w:pageBreakBefore w:val="0"/>
              <w:kinsoku/>
              <w:wordWrap/>
              <w:overflowPunct/>
              <w:topLinePunct w:val="0"/>
              <w:autoSpaceDE/>
              <w:autoSpaceDN/>
              <w:bidi w:val="0"/>
              <w:adjustRightInd/>
              <w:snapToGrid/>
              <w:spacing w:before="78" w:line="28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8"/>
                <w:sz w:val="21"/>
                <w:szCs w:val="21"/>
                <w:highlight w:val="none"/>
                <w:lang w:val="en-US" w:eastAsia="zh-CN"/>
              </w:rPr>
              <w:t>14</w:t>
            </w:r>
            <w:r>
              <w:rPr>
                <w:rFonts w:hint="eastAsia" w:ascii="宋体" w:hAnsi="宋体" w:eastAsia="宋体" w:cs="宋体"/>
                <w:color w:val="auto"/>
                <w:spacing w:val="-8"/>
                <w:sz w:val="21"/>
                <w:szCs w:val="21"/>
                <w:highlight w:val="none"/>
              </w:rPr>
              <w:t>分</w:t>
            </w:r>
          </w:p>
        </w:tc>
        <w:tc>
          <w:tcPr>
            <w:tcW w:w="3300" w:type="pct"/>
            <w:vAlign w:val="top"/>
          </w:tcPr>
          <w:p w14:paraId="69E941EF">
            <w:pPr>
              <w:keepNext w:val="0"/>
              <w:keepLines w:val="0"/>
              <w:pageBreakBefore w:val="0"/>
              <w:widowControl/>
              <w:numPr>
                <w:ilvl w:val="0"/>
                <w:numId w:val="2"/>
              </w:numPr>
              <w:suppressLineNumbers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项目负责人从事审计工</w:t>
            </w:r>
            <w:r>
              <w:rPr>
                <w:rFonts w:hint="eastAsia" w:ascii="宋体" w:hAnsi="宋体" w:eastAsia="宋体" w:cs="宋体"/>
                <w:color w:val="000000" w:themeColor="text1"/>
                <w:sz w:val="21"/>
                <w:szCs w:val="21"/>
                <w:highlight w:val="none"/>
                <w:lang w:val="en-US" w:eastAsia="zh-CN"/>
                <w14:textFill>
                  <w14:solidFill>
                    <w14:schemeClr w14:val="tx1"/>
                  </w14:solidFill>
                </w14:textFill>
              </w:rPr>
              <w:t>作5年及以上，具有丰富的审计项目管理经验；每提供一个医疗/事业单位审计项目业绩得2分；本项最高得4分。</w:t>
            </w:r>
          </w:p>
          <w:p w14:paraId="10A3AEA2">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lef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strike w:val="0"/>
                <w:dstrike w:val="0"/>
                <w:color w:val="auto"/>
                <w:sz w:val="21"/>
                <w:szCs w:val="21"/>
                <w:highlight w:val="none"/>
                <w:lang w:val="en-US" w:eastAsia="zh-CN"/>
              </w:rPr>
              <w:t>需提供</w:t>
            </w:r>
            <w:r>
              <w:rPr>
                <w:rFonts w:hint="eastAsia" w:cs="宋体"/>
                <w:b/>
                <w:bCs/>
                <w:strike w:val="0"/>
                <w:dstrike w:val="0"/>
                <w:color w:val="auto"/>
                <w:sz w:val="21"/>
                <w:szCs w:val="21"/>
                <w:highlight w:val="none"/>
                <w:lang w:val="en-US" w:eastAsia="zh-CN"/>
              </w:rPr>
              <w:t>个人简历表、</w:t>
            </w:r>
            <w:r>
              <w:rPr>
                <w:rFonts w:hint="eastAsia" w:ascii="宋体" w:hAnsi="宋体" w:eastAsia="宋体" w:cs="宋体"/>
                <w:b/>
                <w:bCs/>
                <w:color w:val="auto"/>
                <w:sz w:val="21"/>
                <w:szCs w:val="21"/>
                <w:highlight w:val="none"/>
                <w:lang w:val="en-US" w:eastAsia="zh-CN"/>
              </w:rPr>
              <w:t>国家注册会计师证书、国家人力资源和社会保障部门认可的会计或审计</w:t>
            </w:r>
            <w:r>
              <w:rPr>
                <w:rFonts w:hint="eastAsia" w:cs="宋体"/>
                <w:b/>
                <w:bCs/>
                <w:color w:val="auto"/>
                <w:sz w:val="21"/>
                <w:szCs w:val="21"/>
                <w:highlight w:val="none"/>
                <w:lang w:val="en-US" w:eastAsia="zh-CN"/>
              </w:rPr>
              <w:t>中</w:t>
            </w:r>
            <w:r>
              <w:rPr>
                <w:rFonts w:hint="eastAsia" w:ascii="宋体" w:hAnsi="宋体" w:eastAsia="宋体" w:cs="宋体"/>
                <w:b/>
                <w:bCs/>
                <w:color w:val="auto"/>
                <w:sz w:val="21"/>
                <w:szCs w:val="21"/>
                <w:highlight w:val="none"/>
                <w:lang w:val="en-US" w:eastAsia="zh-CN"/>
              </w:rPr>
              <w:t>级</w:t>
            </w:r>
            <w:r>
              <w:rPr>
                <w:rFonts w:hint="eastAsia" w:cs="宋体"/>
                <w:b/>
                <w:bCs/>
                <w:color w:val="auto"/>
                <w:sz w:val="21"/>
                <w:szCs w:val="21"/>
                <w:highlight w:val="none"/>
                <w:lang w:val="en-US" w:eastAsia="zh-CN"/>
              </w:rPr>
              <w:t>及以上</w:t>
            </w:r>
            <w:r>
              <w:rPr>
                <w:rFonts w:hint="eastAsia" w:ascii="宋体" w:hAnsi="宋体" w:eastAsia="宋体" w:cs="宋体"/>
                <w:b/>
                <w:bCs/>
                <w:color w:val="auto"/>
                <w:sz w:val="21"/>
                <w:szCs w:val="21"/>
                <w:highlight w:val="none"/>
                <w:lang w:val="en-US" w:eastAsia="zh-CN"/>
              </w:rPr>
              <w:t>职称</w:t>
            </w:r>
            <w:r>
              <w:rPr>
                <w:rFonts w:hint="eastAsia" w:cs="宋体"/>
                <w:b/>
                <w:bCs/>
                <w:color w:val="auto"/>
                <w:sz w:val="21"/>
                <w:szCs w:val="21"/>
                <w:highlight w:val="none"/>
                <w:lang w:val="en-US" w:eastAsia="zh-CN"/>
              </w:rPr>
              <w:t>证书、</w:t>
            </w:r>
            <w:r>
              <w:rPr>
                <w:rFonts w:hint="eastAsia" w:ascii="宋体" w:hAnsi="宋体" w:eastAsia="宋体" w:cs="宋体"/>
                <w:b/>
                <w:bCs/>
                <w:color w:val="auto"/>
                <w:sz w:val="21"/>
                <w:szCs w:val="21"/>
                <w:highlight w:val="none"/>
                <w:lang w:val="en-US" w:eastAsia="zh-CN"/>
              </w:rPr>
              <w:t>近三个月社保、劳动合同及业绩证明材料为中标通知书或合同</w:t>
            </w:r>
            <w:r>
              <w:rPr>
                <w:rFonts w:hint="eastAsia" w:ascii="宋体" w:hAnsi="宋体" w:eastAsia="宋体" w:cs="宋体"/>
                <w:b/>
                <w:bCs/>
                <w:strike w:val="0"/>
                <w:dstrike w:val="0"/>
                <w:color w:val="auto"/>
                <w:sz w:val="21"/>
                <w:szCs w:val="21"/>
                <w:highlight w:val="none"/>
                <w:lang w:val="en-US" w:eastAsia="zh-CN"/>
              </w:rPr>
              <w:t>扫描件</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扫描件需体现出项目负责人姓名，清晰可辨，否则视为无效业绩，若项目负责人同类业绩与投标人同类业绩不重复计分。）</w:t>
            </w:r>
          </w:p>
          <w:p w14:paraId="7B22C341">
            <w:pPr>
              <w:keepNext w:val="0"/>
              <w:keepLines w:val="0"/>
              <w:pageBreakBefore w:val="0"/>
              <w:widowControl/>
              <w:numPr>
                <w:ilvl w:val="0"/>
                <w:numId w:val="2"/>
              </w:numPr>
              <w:suppressLineNumbers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针对本项目组建项目团队，其中具有注册会计师证书或中级及以上会计/审计职称，3年以上审计工作经验，</w:t>
            </w:r>
            <w:r>
              <w:rPr>
                <w:rFonts w:hint="eastAsia" w:ascii="宋体" w:hAnsi="宋体" w:eastAsia="宋体" w:cs="宋体"/>
                <w:color w:val="auto"/>
                <w:sz w:val="21"/>
                <w:szCs w:val="21"/>
                <w:highlight w:val="none"/>
                <w:lang w:val="en-US" w:eastAsia="zh-CN"/>
              </w:rPr>
              <w:t>每人得2分，最高的8分。</w:t>
            </w:r>
          </w:p>
          <w:p w14:paraId="77C6A877">
            <w:pPr>
              <w:keepNext w:val="0"/>
              <w:keepLines w:val="0"/>
              <w:pageBreakBefore w:val="0"/>
              <w:widowControl/>
              <w:numPr>
                <w:ilvl w:val="0"/>
                <w:numId w:val="2"/>
              </w:numPr>
              <w:suppressLineNumbers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若具备会计、审计、财务等相关专业；初级及以上会计/审计职称，且从事财务、审计相关工作1年及以上，熟悉财务审计基础流程及政府会计制度的，每人得1分，最高的2分。</w:t>
            </w:r>
          </w:p>
          <w:p w14:paraId="0AA7FBCD">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（注：以上人员需提供</w:t>
            </w:r>
            <w:r>
              <w:rPr>
                <w:rFonts w:hint="eastAsia" w:cs="宋体"/>
                <w:b/>
                <w:bCs/>
                <w:color w:val="auto"/>
                <w:sz w:val="21"/>
                <w:szCs w:val="21"/>
                <w:highlight w:val="none"/>
                <w:lang w:val="en-US" w:eastAsia="zh-CN"/>
              </w:rPr>
              <w:t>个人简历表、</w:t>
            </w:r>
            <w:r>
              <w:rPr>
                <w:rFonts w:hint="eastAsia" w:ascii="宋体" w:hAnsi="宋体" w:eastAsia="宋体" w:cs="宋体"/>
                <w:b/>
                <w:bCs/>
                <w:color w:val="auto"/>
                <w:sz w:val="21"/>
                <w:szCs w:val="21"/>
                <w:highlight w:val="none"/>
                <w:lang w:val="en-US" w:eastAsia="zh-CN"/>
              </w:rPr>
              <w:t>注册会计师执业资格证书</w:t>
            </w:r>
            <w:r>
              <w:rPr>
                <w:rFonts w:hint="eastAsia"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b/>
                <w:bCs/>
                <w:color w:val="auto"/>
                <w:sz w:val="21"/>
                <w:szCs w:val="21"/>
                <w:highlight w:val="none"/>
                <w:lang w:val="en-US" w:eastAsia="zh-CN"/>
              </w:rPr>
              <w:t>级（或初级）会计师证书、身份证及近三个月社保缴纳凭证、劳务合同扫描件加盖公章，退休人员需提供退休证及返聘证明，同一人同时具备注册会计师和中级会计师时按注册会计师计分，不得重复计算，且至少提供含项目负责人5人的团队，否则该项整体不得分。）</w:t>
            </w:r>
          </w:p>
        </w:tc>
      </w:tr>
      <w:tr w14:paraId="7F71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32" w:type="pct"/>
            <w:vMerge w:val="restart"/>
            <w:vAlign w:val="center"/>
          </w:tcPr>
          <w:p w14:paraId="272948ED">
            <w:pPr>
              <w:pStyle w:val="46"/>
              <w:keepNext w:val="0"/>
              <w:keepLines w:val="0"/>
              <w:pageBreakBefore w:val="0"/>
              <w:kinsoku/>
              <w:wordWrap/>
              <w:bidi w:val="0"/>
              <w:spacing w:line="288" w:lineRule="auto"/>
              <w:jc w:val="center"/>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rPr>
              <w:t>技术部分</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67分</w:t>
            </w:r>
            <w:r>
              <w:rPr>
                <w:rFonts w:hint="eastAsia" w:ascii="宋体" w:hAnsi="宋体" w:eastAsia="宋体" w:cs="宋体"/>
                <w:i w:val="0"/>
                <w:iCs w:val="0"/>
                <w:color w:val="auto"/>
                <w:sz w:val="21"/>
                <w:szCs w:val="21"/>
                <w:highlight w:val="none"/>
                <w:lang w:eastAsia="zh-CN"/>
              </w:rPr>
              <w:t>）</w:t>
            </w:r>
          </w:p>
        </w:tc>
        <w:tc>
          <w:tcPr>
            <w:tcW w:w="711" w:type="pct"/>
            <w:tcBorders>
              <w:top w:val="single" w:color="auto" w:sz="4" w:space="0"/>
            </w:tcBorders>
            <w:vAlign w:val="center"/>
          </w:tcPr>
          <w:p w14:paraId="1F830A16">
            <w:pPr>
              <w:keepNext w:val="0"/>
              <w:keepLines w:val="0"/>
              <w:pageBreakBefore w:val="0"/>
              <w:widowControl/>
              <w:kinsoku/>
              <w:wordWrap/>
              <w:overflowPunct w:val="0"/>
              <w:topLinePunct/>
              <w:autoSpaceDE w:val="0"/>
              <w:autoSpaceDN w:val="0"/>
              <w:bidi w:val="0"/>
              <w:adjustRightInd w:val="0"/>
              <w:snapToGrid w:val="0"/>
              <w:spacing w:line="288" w:lineRule="auto"/>
              <w:ind w:left="72" w:leftChars="3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项目服务方案</w:t>
            </w:r>
          </w:p>
        </w:tc>
        <w:tc>
          <w:tcPr>
            <w:tcW w:w="455" w:type="pct"/>
            <w:vAlign w:val="center"/>
          </w:tcPr>
          <w:p w14:paraId="48DA95D7">
            <w:pPr>
              <w:pStyle w:val="2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8"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27分</w:t>
            </w:r>
          </w:p>
        </w:tc>
        <w:tc>
          <w:tcPr>
            <w:tcW w:w="3300" w:type="pct"/>
            <w:vAlign w:val="center"/>
          </w:tcPr>
          <w:p w14:paraId="3908E0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据供应商提供的项目实施方案进行综合评审， 内容包含：①审计工作范围、任务和目标；②审计依据；③审计服务内容、重点及方案；④审计人员安排；⑤审计工作计划（含工作思路）及程序；⑥现场管理及协调；⑦合同管理风险评估；⑧</w:t>
            </w:r>
            <w:r>
              <w:rPr>
                <w:rFonts w:hint="eastAsia" w:cs="宋体"/>
                <w:color w:val="auto"/>
                <w:kern w:val="2"/>
                <w:sz w:val="21"/>
                <w:szCs w:val="21"/>
                <w:highlight w:val="none"/>
                <w:lang w:val="en-US" w:eastAsia="zh-CN" w:bidi="ar-SA"/>
              </w:rPr>
              <w:t>baomi</w:t>
            </w:r>
            <w:r>
              <w:rPr>
                <w:rFonts w:hint="eastAsia" w:ascii="宋体" w:hAnsi="宋体" w:eastAsia="宋体" w:cs="宋体"/>
                <w:bCs/>
                <w:color w:val="auto"/>
                <w:sz w:val="21"/>
                <w:szCs w:val="21"/>
                <w:highlight w:val="none"/>
                <w:lang w:val="en-US" w:eastAsia="zh-CN"/>
              </w:rPr>
              <w:t>方案；⑨特殊情况及争议问题处理等以上内容完整、方案完善且完全满足项目要求得27分，每缺失一项内容扣3分，每项内容中每有一处内容缺陷或不完善扣1分.</w:t>
            </w:r>
          </w:p>
          <w:p w14:paraId="3EE999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(缺陷是指：存在不适用项目实际情况的情形、凭空编造、内容前后不一致、前后逻辑错误、涉及的规范及标准错误、地点区域错误、内容遗漏、不符合采购需求等)扣完为止</w:t>
            </w:r>
            <w:r>
              <w:rPr>
                <w:rFonts w:hint="eastAsia" w:ascii="宋体" w:hAnsi="宋体" w:eastAsia="宋体" w:cs="宋体"/>
                <w:bCs/>
                <w:color w:val="auto"/>
                <w:sz w:val="21"/>
                <w:szCs w:val="21"/>
                <w:highlight w:val="none"/>
                <w:lang w:val="en-US" w:eastAsia="zh-CN"/>
              </w:rPr>
              <w:t>。</w:t>
            </w:r>
          </w:p>
        </w:tc>
      </w:tr>
      <w:tr w14:paraId="6A14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32" w:type="pct"/>
            <w:vMerge w:val="continue"/>
            <w:vAlign w:val="center"/>
          </w:tcPr>
          <w:p w14:paraId="2DCDF009">
            <w:pPr>
              <w:pStyle w:val="46"/>
              <w:keepNext w:val="0"/>
              <w:keepLines w:val="0"/>
              <w:pageBreakBefore w:val="0"/>
              <w:kinsoku/>
              <w:wordWrap/>
              <w:bidi w:val="0"/>
              <w:spacing w:line="288" w:lineRule="auto"/>
              <w:jc w:val="center"/>
              <w:rPr>
                <w:rFonts w:hint="eastAsia" w:ascii="宋体" w:hAnsi="宋体" w:eastAsia="宋体" w:cs="宋体"/>
                <w:i w:val="0"/>
                <w:iCs w:val="0"/>
                <w:color w:val="auto"/>
                <w:sz w:val="21"/>
                <w:szCs w:val="21"/>
                <w:highlight w:val="none"/>
              </w:rPr>
            </w:pPr>
          </w:p>
        </w:tc>
        <w:tc>
          <w:tcPr>
            <w:tcW w:w="711" w:type="pct"/>
            <w:tcBorders>
              <w:top w:val="single" w:color="auto" w:sz="4" w:space="0"/>
            </w:tcBorders>
            <w:vAlign w:val="center"/>
          </w:tcPr>
          <w:p w14:paraId="7F9A8E4F">
            <w:pPr>
              <w:keepNext w:val="0"/>
              <w:keepLines w:val="0"/>
              <w:pageBreakBefore w:val="0"/>
              <w:widowControl/>
              <w:suppressLineNumbers w:val="0"/>
              <w:kinsoku/>
              <w:wordWrap/>
              <w:overflowPunct/>
              <w:topLinePunct w:val="0"/>
              <w:bidi w:val="0"/>
              <w:adjustRightInd w:val="0"/>
              <w:snapToGrid w:val="0"/>
              <w:spacing w:line="28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服务进度管理及成果质量控制措施</w:t>
            </w:r>
          </w:p>
        </w:tc>
        <w:tc>
          <w:tcPr>
            <w:tcW w:w="455" w:type="pct"/>
            <w:vAlign w:val="center"/>
          </w:tcPr>
          <w:p w14:paraId="19984B56">
            <w:pPr>
              <w:pStyle w:val="2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8"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12分</w:t>
            </w:r>
          </w:p>
        </w:tc>
        <w:tc>
          <w:tcPr>
            <w:tcW w:w="3300" w:type="pct"/>
            <w:vAlign w:val="center"/>
          </w:tcPr>
          <w:p w14:paraId="4AA4C6F8">
            <w:pPr>
              <w:keepNext w:val="0"/>
              <w:keepLines w:val="0"/>
              <w:pageBreakBefore w:val="0"/>
              <w:suppressLineNumbers w:val="0"/>
              <w:kinsoku/>
              <w:wordWrap/>
              <w:bidi w:val="0"/>
              <w:spacing w:before="0" w:beforeAutospacing="0" w:after="0" w:afterAutospacing="0" w:line="288" w:lineRule="auto"/>
              <w:ind w:left="0" w:right="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根据供应商提供的服务进度管理及成果质量控制措施进行综合评审，内容包含：①进度控制措施；②质量控制措施；③成果质量控制服务的过程中关键节点质量把控方案；④成果报告文件完整措施。以上内容完整、措施完善且完全满足项目要求得 12 分，每缺失一项内容扣3 分，每项内容中每有一处内容缺陷或不完善扣1分，</w:t>
            </w:r>
            <w:r>
              <w:rPr>
                <w:rFonts w:hint="eastAsia" w:ascii="宋体" w:hAnsi="宋体" w:eastAsia="宋体" w:cs="宋体"/>
                <w:sz w:val="21"/>
                <w:szCs w:val="21"/>
                <w:lang w:val="en-US" w:eastAsia="zh-CN"/>
              </w:rPr>
              <w:t>扣完为止</w:t>
            </w:r>
            <w:r>
              <w:rPr>
                <w:rFonts w:hint="eastAsia" w:ascii="宋体" w:hAnsi="宋体" w:eastAsia="宋体" w:cs="宋体"/>
                <w:bCs/>
                <w:color w:val="auto"/>
                <w:sz w:val="21"/>
                <w:szCs w:val="21"/>
                <w:highlight w:val="none"/>
                <w:lang w:val="en-US" w:eastAsia="zh-CN"/>
              </w:rPr>
              <w:t>。</w:t>
            </w:r>
          </w:p>
          <w:p w14:paraId="070D478A">
            <w:pPr>
              <w:keepNext w:val="0"/>
              <w:keepLines w:val="0"/>
              <w:pageBreakBefore w:val="0"/>
              <w:suppressLineNumbers w:val="0"/>
              <w:kinsoku/>
              <w:wordWrap/>
              <w:bidi w:val="0"/>
              <w:spacing w:before="0" w:beforeAutospacing="0" w:after="0" w:afterAutospacing="0" w:line="288"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(缺陷是指：存在不适用项目实际情况的情形、凭空编造、内容前后不一致、前后逻辑错误、涉及的规范及标准错误、地点区域错误、内容遗漏、不符合采购需求等)扣完为止</w:t>
            </w:r>
            <w:r>
              <w:rPr>
                <w:rFonts w:hint="eastAsia" w:ascii="宋体" w:hAnsi="宋体" w:eastAsia="宋体" w:cs="宋体"/>
                <w:bCs/>
                <w:color w:val="auto"/>
                <w:sz w:val="21"/>
                <w:szCs w:val="21"/>
                <w:highlight w:val="none"/>
                <w:lang w:val="en-US" w:eastAsia="zh-CN"/>
              </w:rPr>
              <w:t>。</w:t>
            </w:r>
          </w:p>
        </w:tc>
      </w:tr>
      <w:tr w14:paraId="2EF1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32" w:type="pct"/>
            <w:vMerge w:val="continue"/>
            <w:vAlign w:val="center"/>
          </w:tcPr>
          <w:p w14:paraId="112A0265">
            <w:pPr>
              <w:pStyle w:val="46"/>
              <w:keepNext w:val="0"/>
              <w:keepLines w:val="0"/>
              <w:pageBreakBefore w:val="0"/>
              <w:kinsoku/>
              <w:wordWrap/>
              <w:bidi w:val="0"/>
              <w:spacing w:line="288" w:lineRule="auto"/>
              <w:jc w:val="center"/>
              <w:rPr>
                <w:rFonts w:hint="eastAsia" w:ascii="宋体" w:hAnsi="宋体" w:eastAsia="宋体" w:cs="宋体"/>
                <w:i w:val="0"/>
                <w:iCs w:val="0"/>
                <w:color w:val="auto"/>
                <w:sz w:val="21"/>
                <w:szCs w:val="21"/>
                <w:highlight w:val="none"/>
              </w:rPr>
            </w:pPr>
          </w:p>
        </w:tc>
        <w:tc>
          <w:tcPr>
            <w:tcW w:w="711" w:type="pct"/>
            <w:vAlign w:val="center"/>
          </w:tcPr>
          <w:p w14:paraId="69D0F876">
            <w:pPr>
              <w:keepNext w:val="0"/>
              <w:keepLines w:val="0"/>
              <w:pageBreakBefore w:val="0"/>
              <w:widowControl/>
              <w:suppressLineNumbers w:val="0"/>
              <w:kinsoku/>
              <w:wordWrap/>
              <w:overflowPunct/>
              <w:topLinePunct w:val="0"/>
              <w:bidi w:val="0"/>
              <w:adjustRightInd w:val="0"/>
              <w:snapToGrid w:val="0"/>
              <w:spacing w:line="288" w:lineRule="auto"/>
              <w:jc w:val="center"/>
              <w:textAlignment w:val="auto"/>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eastAsia="宋体" w:cs="宋体"/>
                <w:color w:val="auto"/>
                <w:sz w:val="21"/>
                <w:szCs w:val="21"/>
                <w:highlight w:val="none"/>
                <w:lang w:val="en-US" w:eastAsia="zh-CN"/>
              </w:rPr>
              <w:t>管理制度</w:t>
            </w:r>
          </w:p>
        </w:tc>
        <w:tc>
          <w:tcPr>
            <w:tcW w:w="455" w:type="pct"/>
            <w:vAlign w:val="center"/>
          </w:tcPr>
          <w:p w14:paraId="62F9C432">
            <w:pPr>
              <w:pStyle w:val="22"/>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8" w:lineRule="auto"/>
              <w:ind w:left="0" w:leftChars="0" w:right="0" w:rightChars="0"/>
              <w:jc w:val="center"/>
              <w:textAlignment w:val="auto"/>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14分</w:t>
            </w:r>
          </w:p>
        </w:tc>
        <w:tc>
          <w:tcPr>
            <w:tcW w:w="3300" w:type="pct"/>
            <w:vAlign w:val="center"/>
          </w:tcPr>
          <w:p w14:paraId="22CFD19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供应商针对本项目的管理制度，内容包含但不限于：</w:t>
            </w:r>
            <w:r>
              <w:rPr>
                <w:rFonts w:hint="eastAsia" w:ascii="宋体" w:hAnsi="宋体" w:eastAsia="宋体" w:cs="宋体"/>
                <w:color w:val="auto"/>
                <w:kern w:val="2"/>
                <w:sz w:val="21"/>
                <w:szCs w:val="21"/>
                <w:highlight w:val="none"/>
                <w:lang w:val="en-US" w:eastAsia="zh-CN" w:bidi="ar-SA"/>
              </w:rPr>
              <w:t>①内部管理制度； ②质量控制体系；</w:t>
            </w:r>
            <w:r>
              <w:rPr>
                <w:rFonts w:hint="eastAsia" w:ascii="宋体" w:hAnsi="宋体" w:eastAsia="宋体" w:cs="宋体"/>
                <w:bCs/>
                <w:color w:val="auto"/>
                <w:kern w:val="2"/>
                <w:sz w:val="21"/>
                <w:szCs w:val="21"/>
                <w:highlight w:val="none"/>
                <w:lang w:val="en-US" w:eastAsia="zh-CN" w:bidi="ar-SA"/>
              </w:rPr>
              <w:t>③</w:t>
            </w:r>
            <w:r>
              <w:rPr>
                <w:rFonts w:hint="eastAsia" w:ascii="宋体" w:hAnsi="宋体" w:eastAsia="宋体" w:cs="宋体"/>
                <w:bCs/>
                <w:color w:val="auto"/>
                <w:sz w:val="21"/>
                <w:szCs w:val="21"/>
                <w:highlight w:val="none"/>
                <w:lang w:val="en-US" w:eastAsia="zh-CN"/>
              </w:rPr>
              <w:t>业务操作规程；④岗位职责制度；</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bCs/>
                <w:color w:val="auto"/>
                <w:sz w:val="21"/>
                <w:szCs w:val="21"/>
                <w:highlight w:val="none"/>
                <w:lang w:val="en-US" w:eastAsia="zh-CN"/>
              </w:rPr>
              <w:t>⑤</w:t>
            </w:r>
            <w:r>
              <w:rPr>
                <w:rFonts w:hint="eastAsia" w:ascii="宋体" w:hAnsi="宋体" w:eastAsia="宋体" w:cs="宋体"/>
                <w:color w:val="auto"/>
                <w:kern w:val="2"/>
                <w:sz w:val="21"/>
                <w:szCs w:val="21"/>
                <w:highlight w:val="none"/>
                <w:lang w:val="en-US" w:eastAsia="zh-CN" w:bidi="ar-SA"/>
              </w:rPr>
              <w:t>信息安全与</w:t>
            </w:r>
            <w:r>
              <w:rPr>
                <w:rFonts w:hint="eastAsia" w:cs="宋体"/>
                <w:color w:val="auto"/>
                <w:kern w:val="2"/>
                <w:sz w:val="21"/>
                <w:szCs w:val="21"/>
                <w:highlight w:val="none"/>
                <w:lang w:val="en-US" w:eastAsia="zh-CN" w:bidi="ar-SA"/>
              </w:rPr>
              <w:t>数据baomi</w:t>
            </w:r>
            <w:r>
              <w:rPr>
                <w:rFonts w:hint="eastAsia" w:ascii="宋体" w:hAnsi="宋体" w:eastAsia="宋体" w:cs="宋体"/>
                <w:color w:val="auto"/>
                <w:kern w:val="2"/>
                <w:sz w:val="21"/>
                <w:szCs w:val="21"/>
                <w:highlight w:val="none"/>
                <w:lang w:val="en-US" w:eastAsia="zh-CN" w:bidi="ar-SA"/>
              </w:rPr>
              <w:t xml:space="preserve">制度； </w:t>
            </w:r>
            <w:r>
              <w:rPr>
                <w:rFonts w:hint="eastAsia" w:ascii="宋体" w:hAnsi="宋体" w:eastAsia="宋体" w:cs="宋体"/>
                <w:bCs/>
                <w:color w:val="auto"/>
                <w:sz w:val="21"/>
                <w:szCs w:val="21"/>
                <w:highlight w:val="none"/>
                <w:lang w:val="en-US" w:eastAsia="zh-CN"/>
              </w:rPr>
              <w:t>⑥</w:t>
            </w:r>
            <w:r>
              <w:rPr>
                <w:rFonts w:hint="eastAsia" w:ascii="宋体" w:hAnsi="宋体" w:eastAsia="宋体" w:cs="宋体"/>
                <w:color w:val="auto"/>
                <w:kern w:val="2"/>
                <w:sz w:val="21"/>
                <w:szCs w:val="21"/>
                <w:highlight w:val="none"/>
                <w:lang w:val="en-US" w:eastAsia="zh-CN" w:bidi="ar-SA"/>
              </w:rPr>
              <w:t xml:space="preserve">沟通与协作机制； </w:t>
            </w:r>
            <w:r>
              <w:rPr>
                <w:rFonts w:hint="eastAsia" w:ascii="宋体" w:hAnsi="宋体" w:eastAsia="宋体" w:cs="宋体"/>
                <w:bCs/>
                <w:color w:val="auto"/>
                <w:sz w:val="21"/>
                <w:szCs w:val="21"/>
                <w:highlight w:val="none"/>
                <w:lang w:val="en-US" w:eastAsia="zh-CN"/>
              </w:rPr>
              <w:t>⑦</w:t>
            </w:r>
            <w:r>
              <w:rPr>
                <w:rFonts w:hint="eastAsia" w:ascii="宋体" w:hAnsi="宋体" w:eastAsia="宋体" w:cs="宋体"/>
                <w:color w:val="auto"/>
                <w:kern w:val="2"/>
                <w:sz w:val="21"/>
                <w:szCs w:val="21"/>
                <w:highlight w:val="none"/>
                <w:lang w:val="en-US" w:eastAsia="zh-CN" w:bidi="ar-SA"/>
              </w:rPr>
              <w:t>持续提升改进能力等内容。 以上方案内容完整清晰明确且科学合理、可行性高具有针对性并满足采 购需求的得14分，每缺少一项内容扣2分；每有一处有缺陷扣1分， 扣完为止。</w:t>
            </w:r>
            <w:r>
              <w:rPr>
                <w:rFonts w:hint="eastAsia" w:ascii="宋体" w:hAnsi="宋体" w:eastAsia="宋体" w:cs="宋体"/>
                <w:b/>
                <w:bCs w:val="0"/>
                <w:color w:val="auto"/>
                <w:sz w:val="21"/>
                <w:szCs w:val="21"/>
                <w:highlight w:val="none"/>
                <w:lang w:val="en-US" w:eastAsia="zh-CN"/>
              </w:rPr>
              <w:t>(缺陷是指：存在不适用项目实际情况的情形、凭空编造、内容前后不一致、前后逻辑错误、涉及的规范及标准错误、地点区域错误、内容遗漏、不符合采购需求等)扣完为止</w:t>
            </w:r>
            <w:r>
              <w:rPr>
                <w:rFonts w:hint="eastAsia" w:ascii="宋体" w:hAnsi="宋体" w:eastAsia="宋体" w:cs="宋体"/>
                <w:bCs/>
                <w:color w:val="auto"/>
                <w:sz w:val="21"/>
                <w:szCs w:val="21"/>
                <w:highlight w:val="none"/>
                <w:lang w:val="en-US" w:eastAsia="zh-CN"/>
              </w:rPr>
              <w:t>。</w:t>
            </w:r>
          </w:p>
        </w:tc>
      </w:tr>
      <w:tr w14:paraId="050A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32" w:type="pct"/>
            <w:vMerge w:val="continue"/>
            <w:vAlign w:val="center"/>
          </w:tcPr>
          <w:p w14:paraId="03466E94">
            <w:pPr>
              <w:pStyle w:val="46"/>
              <w:keepNext w:val="0"/>
              <w:keepLines w:val="0"/>
              <w:pageBreakBefore w:val="0"/>
              <w:kinsoku/>
              <w:wordWrap/>
              <w:bidi w:val="0"/>
              <w:spacing w:line="288" w:lineRule="auto"/>
              <w:jc w:val="center"/>
              <w:rPr>
                <w:rFonts w:hint="eastAsia" w:ascii="宋体" w:hAnsi="宋体" w:eastAsia="宋体" w:cs="宋体"/>
                <w:i w:val="0"/>
                <w:iCs w:val="0"/>
                <w:color w:val="auto"/>
                <w:sz w:val="21"/>
                <w:szCs w:val="21"/>
                <w:highlight w:val="none"/>
              </w:rPr>
            </w:pPr>
          </w:p>
        </w:tc>
        <w:tc>
          <w:tcPr>
            <w:tcW w:w="711" w:type="pct"/>
            <w:vAlign w:val="center"/>
          </w:tcPr>
          <w:p w14:paraId="2DAC0EF3">
            <w:pPr>
              <w:keepNext w:val="0"/>
              <w:keepLines w:val="0"/>
              <w:pageBreakBefore w:val="0"/>
              <w:widowControl/>
              <w:suppressLineNumbers w:val="0"/>
              <w:kinsoku/>
              <w:wordWrap/>
              <w:overflowPunct/>
              <w:topLinePunct w:val="0"/>
              <w:bidi w:val="0"/>
              <w:adjustRightInd w:val="0"/>
              <w:snapToGrid w:val="0"/>
              <w:spacing w:line="288" w:lineRule="auto"/>
              <w:jc w:val="center"/>
              <w:textAlignment w:val="auto"/>
              <w:rPr>
                <w:rFonts w:hint="eastAsia" w:ascii="宋体" w:hAnsi="宋体" w:eastAsia="宋体" w:cs="宋体"/>
                <w:snapToGrid w:val="0"/>
                <w:color w:val="auto"/>
                <w:kern w:val="0"/>
                <w:sz w:val="21"/>
                <w:szCs w:val="21"/>
                <w:highlight w:val="none"/>
                <w:lang w:val="en-US" w:eastAsia="zh-CN" w:bidi="ar"/>
              </w:rPr>
            </w:pPr>
            <w:r>
              <w:rPr>
                <w:rFonts w:hint="eastAsia" w:cs="宋体"/>
                <w:color w:val="000000"/>
                <w:sz w:val="21"/>
                <w:szCs w:val="21"/>
                <w:lang w:val="en-US" w:eastAsia="zh-CN"/>
              </w:rPr>
              <w:t>安全</w:t>
            </w:r>
            <w:r>
              <w:rPr>
                <w:rFonts w:hint="eastAsia" w:ascii="宋体" w:hAnsi="宋体" w:eastAsia="宋体" w:cs="宋体"/>
                <w:color w:val="000000"/>
                <w:sz w:val="21"/>
                <w:szCs w:val="21"/>
              </w:rPr>
              <w:t>方案</w:t>
            </w:r>
          </w:p>
        </w:tc>
        <w:tc>
          <w:tcPr>
            <w:tcW w:w="455" w:type="pct"/>
            <w:vAlign w:val="center"/>
          </w:tcPr>
          <w:p w14:paraId="68CA923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8" w:lineRule="auto"/>
              <w:ind w:left="0" w:leftChars="0" w:right="0" w:rightChars="0"/>
              <w:jc w:val="center"/>
              <w:textAlignment w:val="auto"/>
              <w:rPr>
                <w:rFonts w:hint="default"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6分</w:t>
            </w:r>
          </w:p>
        </w:tc>
        <w:tc>
          <w:tcPr>
            <w:tcW w:w="3300" w:type="pct"/>
            <w:vAlign w:val="center"/>
          </w:tcPr>
          <w:p w14:paraId="5A99D4AD">
            <w:pPr>
              <w:keepNext w:val="0"/>
              <w:keepLines w:val="0"/>
              <w:pageBreakBefore w:val="0"/>
              <w:suppressLineNumbers w:val="0"/>
              <w:kinsoku/>
              <w:wordWrap/>
              <w:bidi w:val="0"/>
              <w:spacing w:before="0" w:beforeAutospacing="0" w:after="0" w:afterAutospacing="0" w:line="288" w:lineRule="auto"/>
              <w:ind w:left="0" w:leftChars="0" w:right="0" w:rightChars="0"/>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z w:val="21"/>
                <w:szCs w:val="21"/>
              </w:rPr>
              <w:t>根据供应商提供的</w:t>
            </w:r>
            <w:r>
              <w:rPr>
                <w:rFonts w:hint="eastAsia" w:cs="宋体"/>
                <w:sz w:val="21"/>
                <w:szCs w:val="21"/>
                <w:lang w:val="en-US" w:eastAsia="zh-CN"/>
              </w:rPr>
              <w:t>安全</w:t>
            </w:r>
            <w:r>
              <w:rPr>
                <w:rFonts w:hint="eastAsia" w:ascii="宋体" w:hAnsi="宋体" w:eastAsia="宋体" w:cs="宋体"/>
                <w:sz w:val="21"/>
                <w:szCs w:val="21"/>
                <w:lang w:val="en-US" w:eastAsia="zh-CN"/>
              </w:rPr>
              <w:t>方案</w:t>
            </w:r>
            <w:r>
              <w:rPr>
                <w:rFonts w:hint="eastAsia" w:ascii="宋体" w:hAnsi="宋体" w:eastAsia="宋体" w:cs="宋体"/>
                <w:sz w:val="21"/>
                <w:szCs w:val="21"/>
              </w:rPr>
              <w:t>综合评审：内容包含但不限于：</w:t>
            </w:r>
            <w:r>
              <w:rPr>
                <w:rFonts w:hint="eastAsia" w:ascii="宋体" w:hAnsi="宋体" w:eastAsia="宋体" w:cs="宋体"/>
                <w:sz w:val="21"/>
                <w:szCs w:val="21"/>
                <w:lang w:val="en-US"/>
              </w:rPr>
              <w:t>①</w:t>
            </w:r>
            <w:r>
              <w:rPr>
                <w:rFonts w:hint="eastAsia" w:cs="宋体"/>
                <w:sz w:val="21"/>
                <w:szCs w:val="21"/>
                <w:lang w:val="en-US" w:eastAsia="zh-CN"/>
              </w:rPr>
              <w:t>信息数据安全</w:t>
            </w:r>
            <w:r>
              <w:rPr>
                <w:rFonts w:hint="eastAsia" w:ascii="宋体" w:hAnsi="宋体" w:eastAsia="宋体" w:cs="宋体"/>
                <w:sz w:val="21"/>
                <w:szCs w:val="21"/>
                <w:lang w:val="en-US"/>
              </w:rPr>
              <w:t>措施；②信息与档案管理措施等内容；③泄密应急措施的方案</w:t>
            </w:r>
            <w:r>
              <w:rPr>
                <w:rFonts w:hint="eastAsia" w:ascii="宋体" w:hAnsi="宋体" w:eastAsia="宋体" w:cs="宋体"/>
                <w:sz w:val="21"/>
                <w:szCs w:val="21"/>
              </w:rPr>
              <w:t>。整体</w:t>
            </w:r>
            <w:r>
              <w:rPr>
                <w:rFonts w:hint="eastAsia" w:cs="宋体"/>
                <w:sz w:val="21"/>
                <w:szCs w:val="21"/>
                <w:lang w:val="en-US" w:eastAsia="zh-CN"/>
              </w:rPr>
              <w:t>安全</w:t>
            </w:r>
            <w:r>
              <w:rPr>
                <w:rFonts w:hint="eastAsia" w:ascii="宋体" w:hAnsi="宋体" w:eastAsia="宋体" w:cs="宋体"/>
                <w:sz w:val="21"/>
                <w:szCs w:val="21"/>
                <w:lang w:val="en-US" w:eastAsia="zh-CN"/>
              </w:rPr>
              <w:t>方案</w:t>
            </w:r>
            <w:r>
              <w:rPr>
                <w:rFonts w:hint="eastAsia" w:ascii="宋体" w:hAnsi="宋体" w:eastAsia="宋体" w:cs="宋体"/>
                <w:sz w:val="21"/>
                <w:szCs w:val="21"/>
              </w:rPr>
              <w:t>完全满足项目需求且进行详细说明的得满分</w:t>
            </w:r>
            <w:r>
              <w:rPr>
                <w:rFonts w:hint="eastAsia" w:ascii="宋体" w:hAnsi="宋体" w:eastAsia="宋体" w:cs="宋体"/>
                <w:sz w:val="21"/>
                <w:szCs w:val="21"/>
                <w:lang w:val="en-US" w:eastAsia="zh-CN"/>
              </w:rPr>
              <w:t>6</w:t>
            </w:r>
            <w:r>
              <w:rPr>
                <w:rFonts w:hint="eastAsia" w:ascii="宋体" w:hAnsi="宋体" w:eastAsia="宋体" w:cs="宋体"/>
                <w:sz w:val="21"/>
                <w:szCs w:val="21"/>
              </w:rPr>
              <w:t>分，每缺一项内容</w:t>
            </w:r>
            <w:r>
              <w:rPr>
                <w:rFonts w:hint="eastAsia" w:ascii="宋体" w:hAnsi="宋体" w:eastAsia="宋体" w:cs="宋体"/>
                <w:sz w:val="21"/>
                <w:szCs w:val="21"/>
                <w:lang w:val="en-US" w:eastAsia="zh-CN"/>
              </w:rPr>
              <w:t>扣2</w:t>
            </w:r>
            <w:r>
              <w:rPr>
                <w:rFonts w:hint="eastAsia" w:ascii="宋体" w:hAnsi="宋体" w:eastAsia="宋体" w:cs="宋体"/>
                <w:sz w:val="21"/>
                <w:szCs w:val="21"/>
              </w:rPr>
              <w:t>分，每有一项内容存在缺陷</w:t>
            </w:r>
            <w:r>
              <w:rPr>
                <w:rFonts w:hint="eastAsia" w:ascii="宋体" w:hAnsi="宋体" w:eastAsia="宋体" w:cs="宋体"/>
                <w:sz w:val="21"/>
                <w:szCs w:val="21"/>
                <w:lang w:val="en-US" w:eastAsia="zh-CN"/>
              </w:rPr>
              <w:t>扣1分，扣完为止。</w:t>
            </w:r>
            <w:r>
              <w:rPr>
                <w:rFonts w:hint="eastAsia" w:ascii="宋体" w:hAnsi="宋体" w:eastAsia="宋体" w:cs="宋体"/>
                <w:sz w:val="21"/>
                <w:szCs w:val="21"/>
              </w:rPr>
              <w:t>(</w:t>
            </w:r>
            <w:r>
              <w:rPr>
                <w:rFonts w:hint="eastAsia" w:ascii="宋体" w:hAnsi="宋体" w:eastAsia="宋体" w:cs="宋体"/>
                <w:b/>
                <w:bCs w:val="0"/>
                <w:color w:val="auto"/>
                <w:sz w:val="21"/>
                <w:szCs w:val="21"/>
                <w:highlight w:val="none"/>
                <w:lang w:val="en-US" w:eastAsia="zh-CN"/>
              </w:rPr>
              <w:t>(缺陷是指：存在不适用项目实际情况的情形、凭空编造、内容前后不一致、前后逻辑错误、涉及的规范及标准错误、地点区域错误、内容遗漏、不符合采购需求等)扣完为止</w:t>
            </w:r>
            <w:r>
              <w:rPr>
                <w:rFonts w:hint="eastAsia" w:ascii="宋体" w:hAnsi="宋体" w:eastAsia="宋体" w:cs="宋体"/>
                <w:bCs/>
                <w:color w:val="auto"/>
                <w:sz w:val="21"/>
                <w:szCs w:val="21"/>
                <w:highlight w:val="none"/>
                <w:lang w:val="en-US" w:eastAsia="zh-CN"/>
              </w:rPr>
              <w:t>。</w:t>
            </w:r>
          </w:p>
        </w:tc>
      </w:tr>
      <w:tr w14:paraId="1009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32" w:type="pct"/>
            <w:vMerge w:val="continue"/>
            <w:vAlign w:val="center"/>
          </w:tcPr>
          <w:p w14:paraId="4E35820B">
            <w:pPr>
              <w:pStyle w:val="46"/>
              <w:keepNext w:val="0"/>
              <w:keepLines w:val="0"/>
              <w:pageBreakBefore w:val="0"/>
              <w:kinsoku/>
              <w:wordWrap/>
              <w:bidi w:val="0"/>
              <w:spacing w:line="288" w:lineRule="auto"/>
              <w:jc w:val="center"/>
              <w:rPr>
                <w:rFonts w:hint="eastAsia" w:ascii="宋体" w:hAnsi="宋体" w:eastAsia="宋体" w:cs="宋体"/>
                <w:i w:val="0"/>
                <w:iCs w:val="0"/>
                <w:color w:val="auto"/>
                <w:sz w:val="21"/>
                <w:szCs w:val="21"/>
                <w:highlight w:val="none"/>
              </w:rPr>
            </w:pPr>
          </w:p>
        </w:tc>
        <w:tc>
          <w:tcPr>
            <w:tcW w:w="711" w:type="pct"/>
            <w:vAlign w:val="center"/>
          </w:tcPr>
          <w:p w14:paraId="0FC95E05">
            <w:pPr>
              <w:pStyle w:val="46"/>
              <w:keepNext w:val="0"/>
              <w:keepLines w:val="0"/>
              <w:pageBreakBefore w:val="0"/>
              <w:kinsoku/>
              <w:wordWrap/>
              <w:bidi w:val="0"/>
              <w:spacing w:line="288"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服务承诺</w:t>
            </w:r>
          </w:p>
        </w:tc>
        <w:tc>
          <w:tcPr>
            <w:tcW w:w="455" w:type="pct"/>
            <w:vAlign w:val="center"/>
          </w:tcPr>
          <w:p w14:paraId="0067380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88" w:lineRule="auto"/>
              <w:ind w:left="0" w:leftChars="0" w:right="0" w:rightChars="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c>
          <w:tcPr>
            <w:tcW w:w="3300" w:type="pct"/>
            <w:vAlign w:val="center"/>
          </w:tcPr>
          <w:p w14:paraId="30166E16">
            <w:pPr>
              <w:keepNext w:val="0"/>
              <w:keepLines w:val="0"/>
              <w:pageBreakBefore w:val="0"/>
              <w:suppressLineNumbers w:val="0"/>
              <w:kinsoku/>
              <w:wordWrap/>
              <w:bidi w:val="0"/>
              <w:spacing w:before="0" w:beforeAutospacing="0" w:after="0" w:afterAutospacing="0" w:line="288"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投标人需提供的以下承诺书：对本次服务的①质量承诺书；②履约承诺书；③廉政承诺书；④</w:t>
            </w:r>
            <w:r>
              <w:rPr>
                <w:rFonts w:hint="eastAsia" w:cs="宋体"/>
                <w:bCs/>
                <w:color w:val="auto"/>
                <w:sz w:val="21"/>
                <w:szCs w:val="21"/>
                <w:highlight w:val="none"/>
                <w:lang w:val="en-US" w:eastAsia="zh-CN"/>
              </w:rPr>
              <w:t>数据信息安全</w:t>
            </w:r>
            <w:r>
              <w:rPr>
                <w:rFonts w:hint="eastAsia" w:ascii="宋体" w:hAnsi="宋体" w:eastAsia="宋体" w:cs="宋体"/>
                <w:bCs/>
                <w:color w:val="auto"/>
                <w:sz w:val="21"/>
                <w:szCs w:val="21"/>
                <w:highlight w:val="none"/>
                <w:lang w:val="en-US" w:eastAsia="zh-CN"/>
              </w:rPr>
              <w:t>承诺书。</w:t>
            </w:r>
            <w:r>
              <w:rPr>
                <w:rFonts w:hint="eastAsia" w:ascii="宋体" w:hAnsi="宋体" w:eastAsia="宋体" w:cs="宋体"/>
                <w:color w:val="auto"/>
                <w:sz w:val="21"/>
                <w:szCs w:val="21"/>
              </w:rPr>
              <w:t>满足项目需求且进行详细说明的</w:t>
            </w:r>
            <w:r>
              <w:rPr>
                <w:rFonts w:hint="eastAsia" w:ascii="宋体" w:hAnsi="宋体" w:eastAsia="宋体" w:cs="宋体"/>
                <w:bCs/>
                <w:color w:val="auto"/>
                <w:sz w:val="21"/>
                <w:szCs w:val="21"/>
                <w:highlight w:val="none"/>
                <w:lang w:val="en-US" w:eastAsia="zh-CN"/>
              </w:rPr>
              <w:t>得 8分，</w:t>
            </w:r>
            <w:r>
              <w:rPr>
                <w:rFonts w:hint="eastAsia" w:ascii="宋体" w:hAnsi="宋体" w:eastAsia="宋体" w:cs="宋体"/>
                <w:color w:val="auto"/>
                <w:sz w:val="21"/>
                <w:szCs w:val="21"/>
              </w:rPr>
              <w:t>每缺一项内容</w:t>
            </w:r>
            <w:r>
              <w:rPr>
                <w:rFonts w:hint="eastAsia" w:ascii="宋体" w:hAnsi="宋体" w:eastAsia="宋体" w:cs="宋体"/>
                <w:color w:val="auto"/>
                <w:sz w:val="21"/>
                <w:szCs w:val="21"/>
                <w:lang w:val="en-US" w:eastAsia="zh-CN"/>
              </w:rPr>
              <w:t>扣2</w:t>
            </w:r>
            <w:r>
              <w:rPr>
                <w:rFonts w:hint="eastAsia" w:ascii="宋体" w:hAnsi="宋体" w:eastAsia="宋体" w:cs="宋体"/>
                <w:color w:val="auto"/>
                <w:sz w:val="21"/>
                <w:szCs w:val="21"/>
              </w:rPr>
              <w:t>分，每有一项内容存在缺陷</w:t>
            </w:r>
            <w:r>
              <w:rPr>
                <w:rFonts w:hint="eastAsia" w:ascii="宋体" w:hAnsi="宋体" w:eastAsia="宋体" w:cs="宋体"/>
                <w:color w:val="auto"/>
                <w:sz w:val="21"/>
                <w:szCs w:val="21"/>
                <w:lang w:val="en-US" w:eastAsia="zh-CN"/>
              </w:rPr>
              <w:t>扣1分，扣完为止。</w:t>
            </w:r>
            <w:r>
              <w:rPr>
                <w:rFonts w:hint="eastAsia" w:ascii="宋体" w:hAnsi="宋体" w:eastAsia="宋体" w:cs="宋体"/>
                <w:b/>
                <w:bCs w:val="0"/>
                <w:color w:val="auto"/>
                <w:sz w:val="21"/>
                <w:szCs w:val="21"/>
                <w:highlight w:val="none"/>
                <w:lang w:val="en-US" w:eastAsia="zh-CN"/>
              </w:rPr>
              <w:t>(缺陷是指：存在不适用项目实际情况的情形、凭空编造、内容前后不一致、前后逻辑错误、涉及的规范及标准错误、地点区域错误、内容遗漏、不符合采购需求等)扣完为止</w:t>
            </w:r>
            <w:r>
              <w:rPr>
                <w:rFonts w:hint="eastAsia" w:ascii="宋体" w:hAnsi="宋体" w:eastAsia="宋体" w:cs="宋体"/>
                <w:bCs/>
                <w:color w:val="auto"/>
                <w:sz w:val="21"/>
                <w:szCs w:val="21"/>
                <w:highlight w:val="none"/>
                <w:lang w:val="en-US" w:eastAsia="zh-CN"/>
              </w:rPr>
              <w:t>。</w:t>
            </w:r>
          </w:p>
        </w:tc>
      </w:tr>
      <w:tr w14:paraId="4044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43" w:type="pct"/>
            <w:gridSpan w:val="2"/>
            <w:vAlign w:val="center"/>
          </w:tcPr>
          <w:p w14:paraId="6303877D">
            <w:pPr>
              <w:pStyle w:val="46"/>
              <w:keepNext w:val="0"/>
              <w:keepLines w:val="0"/>
              <w:pageBreakBefore w:val="0"/>
              <w:kinsoku/>
              <w:wordWrap/>
              <w:bidi w:val="0"/>
              <w:spacing w:line="288" w:lineRule="auto"/>
              <w:jc w:val="center"/>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合计</w:t>
            </w:r>
          </w:p>
        </w:tc>
        <w:tc>
          <w:tcPr>
            <w:tcW w:w="455" w:type="pct"/>
            <w:vAlign w:val="center"/>
          </w:tcPr>
          <w:p w14:paraId="2EFCC917">
            <w:pPr>
              <w:pStyle w:val="46"/>
              <w:keepNext w:val="0"/>
              <w:keepLines w:val="0"/>
              <w:pageBreakBefore w:val="0"/>
              <w:kinsoku/>
              <w:wordWrap/>
              <w:bidi w:val="0"/>
              <w:spacing w:line="288" w:lineRule="auto"/>
              <w:jc w:val="center"/>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rPr>
              <w:fldChar w:fldCharType="begin"/>
            </w:r>
            <w:r>
              <w:rPr>
                <w:rFonts w:hint="eastAsia" w:ascii="宋体" w:hAnsi="宋体" w:eastAsia="宋体" w:cs="宋体"/>
                <w:i w:val="0"/>
                <w:iCs w:val="0"/>
                <w:color w:val="auto"/>
                <w:sz w:val="21"/>
                <w:szCs w:val="21"/>
                <w:highlight w:val="none"/>
              </w:rPr>
              <w:instrText xml:space="preserve"> =SUM(ABOVE) </w:instrText>
            </w:r>
            <w:r>
              <w:rPr>
                <w:rFonts w:hint="eastAsia" w:ascii="宋体" w:hAnsi="宋体" w:eastAsia="宋体" w:cs="宋体"/>
                <w:i w:val="0"/>
                <w:iCs w:val="0"/>
                <w:color w:val="auto"/>
                <w:sz w:val="21"/>
                <w:szCs w:val="21"/>
                <w:highlight w:val="none"/>
              </w:rPr>
              <w:fldChar w:fldCharType="separate"/>
            </w:r>
            <w:r>
              <w:rPr>
                <w:rFonts w:hint="eastAsia" w:ascii="宋体" w:hAnsi="宋体" w:eastAsia="宋体" w:cs="宋体"/>
                <w:i w:val="0"/>
                <w:iCs w:val="0"/>
                <w:color w:val="auto"/>
                <w:sz w:val="21"/>
                <w:szCs w:val="21"/>
                <w:highlight w:val="none"/>
              </w:rPr>
              <w:t>100</w:t>
            </w:r>
            <w:r>
              <w:rPr>
                <w:rFonts w:hint="eastAsia" w:ascii="宋体" w:hAnsi="宋体" w:eastAsia="宋体" w:cs="宋体"/>
                <w:i w:val="0"/>
                <w:iCs w:val="0"/>
                <w:color w:val="auto"/>
                <w:sz w:val="21"/>
                <w:szCs w:val="21"/>
                <w:highlight w:val="none"/>
              </w:rPr>
              <w:fldChar w:fldCharType="end"/>
            </w:r>
            <w:r>
              <w:rPr>
                <w:rFonts w:hint="eastAsia" w:ascii="宋体" w:hAnsi="宋体" w:eastAsia="宋体" w:cs="宋体"/>
                <w:i w:val="0"/>
                <w:iCs w:val="0"/>
                <w:color w:val="auto"/>
                <w:sz w:val="21"/>
                <w:szCs w:val="21"/>
                <w:highlight w:val="none"/>
                <w:lang w:val="en-US" w:eastAsia="zh-CN"/>
              </w:rPr>
              <w:t>分</w:t>
            </w:r>
          </w:p>
        </w:tc>
        <w:tc>
          <w:tcPr>
            <w:tcW w:w="3300" w:type="pct"/>
            <w:vAlign w:val="center"/>
          </w:tcPr>
          <w:p w14:paraId="04642499">
            <w:pPr>
              <w:pStyle w:val="46"/>
              <w:keepNext w:val="0"/>
              <w:keepLines w:val="0"/>
              <w:pageBreakBefore w:val="0"/>
              <w:kinsoku/>
              <w:wordWrap/>
              <w:bidi w:val="0"/>
              <w:spacing w:line="288" w:lineRule="auto"/>
              <w:rPr>
                <w:rFonts w:hint="eastAsia" w:ascii="宋体" w:hAnsi="宋体" w:eastAsia="宋体" w:cs="宋体"/>
                <w:i w:val="0"/>
                <w:iCs w:val="0"/>
                <w:color w:val="auto"/>
                <w:sz w:val="21"/>
                <w:szCs w:val="21"/>
                <w:highlight w:val="none"/>
              </w:rPr>
            </w:pPr>
          </w:p>
        </w:tc>
      </w:tr>
    </w:tbl>
    <w:p w14:paraId="5F2762E5">
      <w:pPr>
        <w:rPr>
          <w:rFonts w:hint="eastAsia"/>
          <w:i w:val="0"/>
          <w:iCs w:val="0"/>
          <w:color w:val="auto"/>
          <w:highlight w:val="none"/>
          <w:lang w:val="zh-CN" w:eastAsia="zh-CN"/>
        </w:rPr>
      </w:pPr>
    </w:p>
    <w:p w14:paraId="1BFCCAB9">
      <w:pPr>
        <w:pStyle w:val="12"/>
        <w:rPr>
          <w:rFonts w:hint="eastAsia"/>
          <w:i w:val="0"/>
          <w:iCs w:val="0"/>
          <w:color w:val="auto"/>
          <w:highlight w:val="none"/>
          <w:lang w:val="zh-CN" w:eastAsia="zh-CN"/>
        </w:rPr>
      </w:pPr>
    </w:p>
    <w:p w14:paraId="4D213CFB">
      <w:pPr>
        <w:pStyle w:val="2"/>
        <w:keepNext/>
        <w:keepLines/>
        <w:pageBreakBefore w:val="0"/>
        <w:widowControl w:val="0"/>
        <w:numPr>
          <w:ilvl w:val="0"/>
          <w:numId w:val="0"/>
        </w:numPr>
        <w:kinsoku/>
        <w:wordWrap/>
        <w:overflowPunct/>
        <w:topLinePunct w:val="0"/>
        <w:autoSpaceDE/>
        <w:autoSpaceDN/>
        <w:bidi w:val="0"/>
        <w:adjustRightInd/>
        <w:snapToGrid/>
        <w:spacing w:before="220" w:after="210" w:line="360" w:lineRule="auto"/>
        <w:ind w:left="420" w:leftChars="0" w:hanging="420" w:firstLineChars="0"/>
        <w:textAlignment w:val="auto"/>
        <w:rPr>
          <w:rFonts w:hint="eastAsia" w:ascii="宋体" w:hAnsi="宋体" w:eastAsia="黑体" w:cstheme="minorBidi"/>
          <w:b/>
          <w:bCs/>
          <w:i w:val="0"/>
          <w:iCs w:val="0"/>
          <w:color w:val="auto"/>
          <w:kern w:val="44"/>
          <w:sz w:val="44"/>
          <w:szCs w:val="44"/>
          <w:highlight w:val="none"/>
          <w:lang w:val="en-US" w:eastAsia="zh-CN" w:bidi="ar-SA"/>
        </w:rPr>
      </w:pPr>
    </w:p>
    <w:p w14:paraId="08CA9BE5">
      <w:pPr>
        <w:rPr>
          <w:rFonts w:hint="eastAsia" w:ascii="宋体" w:hAnsi="宋体" w:eastAsia="黑体" w:cstheme="minorBidi"/>
          <w:b/>
          <w:bCs/>
          <w:i w:val="0"/>
          <w:iCs w:val="0"/>
          <w:color w:val="auto"/>
          <w:kern w:val="44"/>
          <w:sz w:val="44"/>
          <w:szCs w:val="44"/>
          <w:highlight w:val="none"/>
          <w:lang w:val="en-US" w:eastAsia="zh-CN" w:bidi="ar-SA"/>
        </w:rPr>
      </w:pPr>
    </w:p>
    <w:p w14:paraId="111E17F8">
      <w:pPr>
        <w:rPr>
          <w:rFonts w:hint="eastAsia" w:ascii="宋体" w:hAnsi="宋体" w:eastAsia="黑体" w:cstheme="minorBidi"/>
          <w:b/>
          <w:bCs/>
          <w:i w:val="0"/>
          <w:iCs w:val="0"/>
          <w:color w:val="auto"/>
          <w:kern w:val="44"/>
          <w:sz w:val="44"/>
          <w:szCs w:val="44"/>
          <w:highlight w:val="none"/>
          <w:lang w:val="en-US" w:eastAsia="zh-CN" w:bidi="ar-SA"/>
        </w:rPr>
      </w:pPr>
    </w:p>
    <w:p w14:paraId="754E2D7A">
      <w:pPr>
        <w:rPr>
          <w:rFonts w:hint="eastAsia" w:ascii="宋体" w:hAnsi="宋体" w:eastAsia="黑体" w:cstheme="minorBidi"/>
          <w:b/>
          <w:bCs/>
          <w:i w:val="0"/>
          <w:iCs w:val="0"/>
          <w:color w:val="auto"/>
          <w:kern w:val="44"/>
          <w:sz w:val="44"/>
          <w:szCs w:val="44"/>
          <w:highlight w:val="none"/>
          <w:lang w:val="en-US" w:eastAsia="zh-CN" w:bidi="ar-SA"/>
        </w:rPr>
      </w:pPr>
    </w:p>
    <w:p w14:paraId="0BE17A78">
      <w:pPr>
        <w:rPr>
          <w:rFonts w:hint="eastAsia" w:ascii="宋体" w:hAnsi="宋体" w:eastAsia="黑体" w:cstheme="minorBidi"/>
          <w:b/>
          <w:bCs/>
          <w:i w:val="0"/>
          <w:iCs w:val="0"/>
          <w:color w:val="auto"/>
          <w:kern w:val="44"/>
          <w:sz w:val="44"/>
          <w:szCs w:val="44"/>
          <w:highlight w:val="none"/>
          <w:lang w:val="en-US" w:eastAsia="zh-CN" w:bidi="ar-SA"/>
        </w:rPr>
      </w:pPr>
    </w:p>
    <w:p w14:paraId="50F4AC0D">
      <w:pPr>
        <w:rPr>
          <w:rFonts w:hint="eastAsia" w:ascii="宋体" w:hAnsi="宋体" w:eastAsia="黑体" w:cstheme="minorBidi"/>
          <w:b/>
          <w:bCs/>
          <w:i w:val="0"/>
          <w:iCs w:val="0"/>
          <w:color w:val="auto"/>
          <w:kern w:val="44"/>
          <w:sz w:val="44"/>
          <w:szCs w:val="44"/>
          <w:highlight w:val="none"/>
          <w:lang w:val="en-US" w:eastAsia="zh-CN" w:bidi="ar-SA"/>
        </w:rPr>
      </w:pPr>
    </w:p>
    <w:p w14:paraId="0CA6508B">
      <w:pPr>
        <w:rPr>
          <w:rFonts w:hint="eastAsia" w:ascii="宋体" w:hAnsi="宋体" w:eastAsia="黑体" w:cstheme="minorBidi"/>
          <w:b/>
          <w:bCs/>
          <w:i w:val="0"/>
          <w:iCs w:val="0"/>
          <w:color w:val="auto"/>
          <w:kern w:val="44"/>
          <w:sz w:val="44"/>
          <w:szCs w:val="44"/>
          <w:highlight w:val="none"/>
          <w:lang w:val="en-US" w:eastAsia="zh-CN" w:bidi="ar-SA"/>
        </w:rPr>
      </w:pPr>
    </w:p>
    <w:p w14:paraId="4422B157">
      <w:pPr>
        <w:rPr>
          <w:rFonts w:hint="eastAsia" w:ascii="宋体" w:hAnsi="宋体" w:eastAsia="黑体" w:cstheme="minorBidi"/>
          <w:b/>
          <w:bCs/>
          <w:i w:val="0"/>
          <w:iCs w:val="0"/>
          <w:color w:val="auto"/>
          <w:kern w:val="44"/>
          <w:sz w:val="44"/>
          <w:szCs w:val="44"/>
          <w:highlight w:val="none"/>
          <w:lang w:val="en-US" w:eastAsia="zh-CN" w:bidi="ar-SA"/>
        </w:rPr>
      </w:pPr>
    </w:p>
    <w:p w14:paraId="6D8CBE29">
      <w:pPr>
        <w:rPr>
          <w:rFonts w:hint="eastAsia" w:ascii="宋体" w:hAnsi="宋体" w:eastAsia="黑体" w:cstheme="minorBidi"/>
          <w:b/>
          <w:bCs/>
          <w:i w:val="0"/>
          <w:iCs w:val="0"/>
          <w:color w:val="auto"/>
          <w:kern w:val="44"/>
          <w:sz w:val="44"/>
          <w:szCs w:val="44"/>
          <w:highlight w:val="none"/>
          <w:lang w:val="en-US" w:eastAsia="zh-CN" w:bidi="ar-SA"/>
        </w:rPr>
      </w:pPr>
    </w:p>
    <w:p w14:paraId="2DFCAEB5">
      <w:pPr>
        <w:rPr>
          <w:rFonts w:hint="eastAsia" w:ascii="宋体" w:hAnsi="宋体" w:eastAsia="黑体" w:cstheme="minorBidi"/>
          <w:b/>
          <w:bCs/>
          <w:i w:val="0"/>
          <w:iCs w:val="0"/>
          <w:color w:val="auto"/>
          <w:kern w:val="44"/>
          <w:sz w:val="44"/>
          <w:szCs w:val="44"/>
          <w:highlight w:val="none"/>
          <w:lang w:val="en-US" w:eastAsia="zh-CN" w:bidi="ar-SA"/>
        </w:rPr>
      </w:pPr>
    </w:p>
    <w:p w14:paraId="5649C09C">
      <w:pPr>
        <w:rPr>
          <w:rFonts w:hint="eastAsia" w:ascii="宋体" w:hAnsi="宋体" w:eastAsia="黑体" w:cstheme="minorBidi"/>
          <w:b/>
          <w:bCs/>
          <w:i w:val="0"/>
          <w:iCs w:val="0"/>
          <w:color w:val="auto"/>
          <w:kern w:val="44"/>
          <w:sz w:val="44"/>
          <w:szCs w:val="44"/>
          <w:highlight w:val="none"/>
          <w:lang w:val="en-US" w:eastAsia="zh-CN" w:bidi="ar-SA"/>
        </w:rPr>
      </w:pPr>
    </w:p>
    <w:p w14:paraId="04FF35D7">
      <w:pPr>
        <w:rPr>
          <w:rFonts w:hint="eastAsia" w:ascii="宋体" w:hAnsi="宋体" w:eastAsia="黑体" w:cstheme="minorBidi"/>
          <w:b/>
          <w:bCs/>
          <w:i w:val="0"/>
          <w:iCs w:val="0"/>
          <w:color w:val="auto"/>
          <w:kern w:val="44"/>
          <w:sz w:val="44"/>
          <w:szCs w:val="44"/>
          <w:highlight w:val="none"/>
          <w:lang w:val="en-US" w:eastAsia="zh-CN" w:bidi="ar-SA"/>
        </w:rPr>
      </w:pPr>
    </w:p>
    <w:p w14:paraId="7BDA8E6C">
      <w:pPr>
        <w:rPr>
          <w:rFonts w:hint="eastAsia" w:ascii="宋体" w:hAnsi="宋体" w:eastAsia="黑体" w:cstheme="minorBidi"/>
          <w:b/>
          <w:bCs/>
          <w:i w:val="0"/>
          <w:iCs w:val="0"/>
          <w:color w:val="auto"/>
          <w:kern w:val="44"/>
          <w:sz w:val="44"/>
          <w:szCs w:val="44"/>
          <w:highlight w:val="none"/>
          <w:lang w:val="en-US" w:eastAsia="zh-CN" w:bidi="ar-SA"/>
        </w:rPr>
      </w:pPr>
    </w:p>
    <w:p w14:paraId="1F8F6D04">
      <w:pPr>
        <w:rPr>
          <w:rFonts w:hint="eastAsia" w:ascii="宋体" w:hAnsi="宋体" w:eastAsia="黑体" w:cstheme="minorBidi"/>
          <w:b/>
          <w:bCs/>
          <w:i w:val="0"/>
          <w:iCs w:val="0"/>
          <w:color w:val="auto"/>
          <w:kern w:val="44"/>
          <w:sz w:val="44"/>
          <w:szCs w:val="44"/>
          <w:highlight w:val="none"/>
          <w:lang w:val="en-US" w:eastAsia="zh-CN" w:bidi="ar-SA"/>
        </w:rPr>
      </w:pPr>
    </w:p>
    <w:p w14:paraId="6048E2C9">
      <w:pPr>
        <w:rPr>
          <w:rFonts w:hint="eastAsia" w:ascii="宋体" w:hAnsi="宋体" w:eastAsia="黑体" w:cstheme="minorBidi"/>
          <w:b/>
          <w:bCs/>
          <w:i w:val="0"/>
          <w:iCs w:val="0"/>
          <w:color w:val="auto"/>
          <w:kern w:val="44"/>
          <w:sz w:val="44"/>
          <w:szCs w:val="44"/>
          <w:highlight w:val="none"/>
          <w:lang w:val="en-US" w:eastAsia="zh-CN" w:bidi="ar-SA"/>
        </w:rPr>
      </w:pPr>
    </w:p>
    <w:p w14:paraId="11300300">
      <w:pPr>
        <w:pStyle w:val="22"/>
        <w:rPr>
          <w:rFonts w:hint="eastAsia" w:ascii="宋体" w:hAnsi="宋体" w:eastAsia="黑体" w:cstheme="minorBidi"/>
          <w:b/>
          <w:bCs/>
          <w:i w:val="0"/>
          <w:iCs w:val="0"/>
          <w:color w:val="auto"/>
          <w:kern w:val="44"/>
          <w:sz w:val="44"/>
          <w:szCs w:val="44"/>
          <w:highlight w:val="none"/>
          <w:lang w:val="en-US" w:eastAsia="zh-CN" w:bidi="ar-SA"/>
        </w:rPr>
      </w:pPr>
    </w:p>
    <w:p w14:paraId="50CF134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zh-CN" w:eastAsia="zh-CN" w:bidi="ar-SA"/>
        </w:rPr>
      </w:pPr>
      <w:bookmarkStart w:id="484" w:name="_Toc9685"/>
      <w:r>
        <w:rPr>
          <w:rFonts w:hint="eastAsia" w:ascii="宋体" w:hAnsi="宋体" w:eastAsia="宋体" w:cs="宋体"/>
          <w:b/>
          <w:bCs/>
          <w:i w:val="0"/>
          <w:iCs w:val="0"/>
          <w:color w:val="auto"/>
          <w:kern w:val="44"/>
          <w:sz w:val="36"/>
          <w:szCs w:val="36"/>
          <w:highlight w:val="none"/>
          <w:lang w:val="en-US" w:eastAsia="zh-CN" w:bidi="ar-SA"/>
        </w:rPr>
        <w:t xml:space="preserve">第五章 </w:t>
      </w:r>
      <w:r>
        <w:rPr>
          <w:rFonts w:hint="eastAsia" w:ascii="宋体" w:hAnsi="宋体" w:eastAsia="宋体" w:cs="宋体"/>
          <w:b/>
          <w:bCs/>
          <w:i w:val="0"/>
          <w:iCs w:val="0"/>
          <w:color w:val="auto"/>
          <w:kern w:val="44"/>
          <w:sz w:val="36"/>
          <w:szCs w:val="36"/>
          <w:highlight w:val="none"/>
          <w:lang w:val="zh-CN" w:eastAsia="zh-CN" w:bidi="ar-SA"/>
        </w:rPr>
        <w:t>合同草案</w:t>
      </w:r>
      <w:bookmarkEnd w:id="484"/>
    </w:p>
    <w:p w14:paraId="6944F838">
      <w:pPr>
        <w:wordWrap w:val="0"/>
        <w:jc w:val="center"/>
        <w:rPr>
          <w:rFonts w:hint="eastAsia" w:eastAsia="宋体"/>
          <w:bCs/>
          <w:i w:val="0"/>
          <w:iCs w:val="0"/>
          <w:color w:val="auto"/>
          <w:sz w:val="24"/>
          <w:szCs w:val="24"/>
          <w:highlight w:val="none"/>
          <w:lang w:eastAsia="zh-CN"/>
        </w:rPr>
      </w:pPr>
      <w:r>
        <w:rPr>
          <w:rFonts w:hint="eastAsia"/>
          <w:i w:val="0"/>
          <w:iCs w:val="0"/>
          <w:color w:val="auto"/>
          <w:sz w:val="24"/>
          <w:szCs w:val="24"/>
          <w:highlight w:val="none"/>
          <w:lang w:eastAsia="zh-CN"/>
        </w:rPr>
        <w:t>【</w:t>
      </w:r>
      <w:r>
        <w:rPr>
          <w:rFonts w:hint="eastAsia"/>
          <w:i w:val="0"/>
          <w:iCs w:val="0"/>
          <w:color w:val="auto"/>
          <w:sz w:val="24"/>
          <w:szCs w:val="24"/>
          <w:highlight w:val="none"/>
        </w:rPr>
        <w:t>此合同书仅作为签订正式合同时的参考，正式合同书应包括本参考格式的内容</w:t>
      </w:r>
      <w:r>
        <w:rPr>
          <w:rFonts w:hint="eastAsia"/>
          <w:i w:val="0"/>
          <w:iCs w:val="0"/>
          <w:color w:val="auto"/>
          <w:sz w:val="24"/>
          <w:szCs w:val="24"/>
          <w:highlight w:val="none"/>
          <w:lang w:eastAsia="zh-CN"/>
        </w:rPr>
        <w:t>】</w:t>
      </w:r>
    </w:p>
    <w:p w14:paraId="6ED3BDC7">
      <w:pPr>
        <w:wordWrap w:val="0"/>
        <w:rPr>
          <w:bCs/>
          <w:i w:val="0"/>
          <w:iCs w:val="0"/>
          <w:color w:val="auto"/>
          <w:sz w:val="28"/>
          <w:szCs w:val="28"/>
          <w:highlight w:val="none"/>
        </w:rPr>
      </w:pPr>
      <w:r>
        <w:rPr>
          <w:rFonts w:hint="eastAsia" w:cs="Helvetica"/>
          <w:bCs/>
          <w:i w:val="0"/>
          <w:iCs w:val="0"/>
          <w:color w:val="auto"/>
          <w:sz w:val="24"/>
          <w:szCs w:val="24"/>
          <w:highlight w:val="none"/>
          <w:lang w:val="zh-CN"/>
        </w:rPr>
        <w:t>合同编号：</w:t>
      </w:r>
      <w:r>
        <w:rPr>
          <w:rFonts w:hint="eastAsia" w:cs="Helvetica"/>
          <w:bCs/>
          <w:i w:val="0"/>
          <w:iCs w:val="0"/>
          <w:color w:val="auto"/>
          <w:sz w:val="24"/>
          <w:szCs w:val="24"/>
          <w:highlight w:val="none"/>
          <w:u w:val="single"/>
        </w:rPr>
        <w:t xml:space="preserve">              </w:t>
      </w:r>
    </w:p>
    <w:p w14:paraId="7FE50797">
      <w:pPr>
        <w:pStyle w:val="12"/>
        <w:spacing w:after="0"/>
        <w:jc w:val="center"/>
        <w:rPr>
          <w:rFonts w:ascii="宋体" w:hAnsi="宋体" w:cs="宋体"/>
          <w:b/>
          <w:bCs/>
          <w:i w:val="0"/>
          <w:iCs w:val="0"/>
          <w:color w:val="auto"/>
          <w:spacing w:val="-20"/>
          <w:kern w:val="44"/>
          <w:sz w:val="48"/>
          <w:szCs w:val="48"/>
          <w:highlight w:val="none"/>
        </w:rPr>
      </w:pPr>
      <w:bookmarkStart w:id="485" w:name="_Toc3995"/>
    </w:p>
    <w:p w14:paraId="0C65146D">
      <w:pPr>
        <w:pStyle w:val="12"/>
        <w:spacing w:after="0"/>
        <w:jc w:val="center"/>
        <w:rPr>
          <w:rFonts w:ascii="宋体" w:hAnsi="宋体" w:cs="宋体"/>
          <w:b/>
          <w:bCs/>
          <w:i w:val="0"/>
          <w:iCs w:val="0"/>
          <w:color w:val="auto"/>
          <w:spacing w:val="-20"/>
          <w:kern w:val="44"/>
          <w:sz w:val="48"/>
          <w:szCs w:val="48"/>
          <w:highlight w:val="none"/>
        </w:rPr>
      </w:pPr>
    </w:p>
    <w:p w14:paraId="3BD6B7B1">
      <w:pPr>
        <w:spacing w:line="480" w:lineRule="auto"/>
        <w:jc w:val="center"/>
        <w:outlineLvl w:val="1"/>
        <w:rPr>
          <w:rFonts w:hint="eastAsia" w:ascii="宋体" w:hAnsi="宋体" w:eastAsia="宋体" w:cs="宋体"/>
          <w:b/>
          <w:bCs/>
          <w:i w:val="0"/>
          <w:iCs w:val="0"/>
          <w:color w:val="auto"/>
          <w:spacing w:val="-20"/>
          <w:kern w:val="44"/>
          <w:sz w:val="44"/>
          <w:szCs w:val="44"/>
          <w:highlight w:val="none"/>
          <w:lang w:val="en-US" w:eastAsia="zh-CN" w:bidi="ar-SA"/>
        </w:rPr>
      </w:pPr>
      <w:bookmarkStart w:id="486" w:name="_Toc10084"/>
      <w:bookmarkStart w:id="487" w:name="_Toc3714"/>
      <w:r>
        <w:rPr>
          <w:rFonts w:hint="eastAsia" w:ascii="宋体" w:hAnsi="宋体" w:eastAsia="宋体" w:cs="宋体"/>
          <w:b/>
          <w:bCs/>
          <w:i w:val="0"/>
          <w:iCs w:val="0"/>
          <w:color w:val="auto"/>
          <w:spacing w:val="-20"/>
          <w:kern w:val="44"/>
          <w:sz w:val="44"/>
          <w:szCs w:val="44"/>
          <w:highlight w:val="none"/>
          <w:lang w:val="en-US" w:eastAsia="zh-CN" w:bidi="ar-SA"/>
        </w:rPr>
        <w:t>政府采购合同参考范本</w:t>
      </w:r>
      <w:bookmarkEnd w:id="486"/>
      <w:bookmarkEnd w:id="487"/>
    </w:p>
    <w:p w14:paraId="2616C399">
      <w:pPr>
        <w:spacing w:line="480" w:lineRule="auto"/>
        <w:jc w:val="center"/>
        <w:outlineLvl w:val="1"/>
        <w:rPr>
          <w:rFonts w:hint="eastAsia" w:ascii="宋体" w:hAnsi="宋体" w:eastAsia="宋体" w:cs="宋体"/>
          <w:b/>
          <w:i w:val="0"/>
          <w:iCs w:val="0"/>
          <w:color w:val="auto"/>
          <w:sz w:val="28"/>
          <w:szCs w:val="28"/>
          <w:highlight w:val="none"/>
        </w:rPr>
      </w:pPr>
      <w:bookmarkStart w:id="488" w:name="_Toc19383"/>
      <w:bookmarkStart w:id="489" w:name="_Toc8560"/>
      <w:r>
        <w:rPr>
          <w:rFonts w:hint="eastAsia" w:ascii="宋体" w:hAnsi="宋体" w:eastAsia="宋体" w:cs="宋体"/>
          <w:b/>
          <w:bCs/>
          <w:i w:val="0"/>
          <w:iCs w:val="0"/>
          <w:color w:val="auto"/>
          <w:spacing w:val="-20"/>
          <w:kern w:val="44"/>
          <w:sz w:val="44"/>
          <w:szCs w:val="44"/>
          <w:highlight w:val="none"/>
          <w:lang w:val="en-US" w:eastAsia="zh-CN" w:bidi="ar-SA"/>
        </w:rPr>
        <w:t>（服务类）</w:t>
      </w:r>
      <w:bookmarkEnd w:id="488"/>
      <w:bookmarkEnd w:id="489"/>
    </w:p>
    <w:p w14:paraId="697B52FB">
      <w:pPr>
        <w:spacing w:line="480" w:lineRule="auto"/>
        <w:jc w:val="center"/>
        <w:rPr>
          <w:rFonts w:hint="eastAsia" w:ascii="宋体" w:hAnsi="宋体" w:eastAsia="宋体" w:cs="宋体"/>
          <w:b/>
          <w:i w:val="0"/>
          <w:iCs w:val="0"/>
          <w:color w:val="auto"/>
          <w:sz w:val="24"/>
          <w:szCs w:val="24"/>
          <w:highlight w:val="none"/>
        </w:rPr>
      </w:pPr>
    </w:p>
    <w:p w14:paraId="45445666">
      <w:pPr>
        <w:spacing w:line="480" w:lineRule="auto"/>
        <w:jc w:val="center"/>
        <w:rPr>
          <w:rFonts w:hint="eastAsia" w:ascii="宋体" w:hAnsi="宋体" w:eastAsia="宋体" w:cs="宋体"/>
          <w:b/>
          <w:i w:val="0"/>
          <w:iCs w:val="0"/>
          <w:color w:val="auto"/>
          <w:sz w:val="24"/>
          <w:szCs w:val="24"/>
          <w:highlight w:val="none"/>
        </w:rPr>
      </w:pPr>
    </w:p>
    <w:p w14:paraId="7357CEBE">
      <w:pPr>
        <w:spacing w:line="360" w:lineRule="auto"/>
        <w:jc w:val="center"/>
        <w:outlineLvl w:val="1"/>
        <w:rPr>
          <w:rFonts w:hint="eastAsia" w:ascii="宋体" w:hAnsi="宋体" w:eastAsia="宋体" w:cs="宋体"/>
          <w:b/>
          <w:i w:val="0"/>
          <w:iCs w:val="0"/>
          <w:color w:val="auto"/>
          <w:sz w:val="32"/>
          <w:szCs w:val="32"/>
          <w:highlight w:val="none"/>
        </w:rPr>
      </w:pPr>
      <w:bookmarkStart w:id="490" w:name="_Toc2449"/>
      <w:bookmarkStart w:id="491" w:name="_Toc6128"/>
      <w:r>
        <w:rPr>
          <w:rFonts w:hint="eastAsia" w:ascii="宋体" w:hAnsi="宋体" w:eastAsia="宋体" w:cs="宋体"/>
          <w:b/>
          <w:i w:val="0"/>
          <w:iCs w:val="0"/>
          <w:color w:val="auto"/>
          <w:sz w:val="36"/>
          <w:szCs w:val="36"/>
          <w:highlight w:val="none"/>
        </w:rPr>
        <w:t>第一部分 合同书</w:t>
      </w:r>
      <w:bookmarkEnd w:id="490"/>
      <w:bookmarkEnd w:id="491"/>
    </w:p>
    <w:p w14:paraId="61B0F6F5">
      <w:pPr>
        <w:spacing w:line="480" w:lineRule="auto"/>
        <w:jc w:val="center"/>
        <w:rPr>
          <w:rFonts w:hint="eastAsia" w:ascii="宋体" w:hAnsi="宋体" w:eastAsia="宋体" w:cs="宋体"/>
          <w:b/>
          <w:i w:val="0"/>
          <w:iCs w:val="0"/>
          <w:color w:val="auto"/>
          <w:sz w:val="24"/>
          <w:szCs w:val="24"/>
          <w:highlight w:val="none"/>
        </w:rPr>
      </w:pPr>
    </w:p>
    <w:p w14:paraId="7EB7CB7C">
      <w:pPr>
        <w:pStyle w:val="12"/>
        <w:rPr>
          <w:rFonts w:hint="eastAsia" w:ascii="宋体" w:hAnsi="宋体" w:eastAsia="宋体" w:cs="宋体"/>
          <w:i w:val="0"/>
          <w:iCs w:val="0"/>
          <w:color w:val="auto"/>
          <w:highlight w:val="none"/>
        </w:rPr>
      </w:pPr>
    </w:p>
    <w:p w14:paraId="3BB9188A">
      <w:pPr>
        <w:pStyle w:val="12"/>
        <w:rPr>
          <w:rFonts w:hint="eastAsia" w:ascii="宋体" w:hAnsi="宋体" w:eastAsia="宋体" w:cs="宋体"/>
          <w:i w:val="0"/>
          <w:iCs w:val="0"/>
          <w:color w:val="auto"/>
          <w:highlight w:val="none"/>
        </w:rPr>
      </w:pPr>
    </w:p>
    <w:p w14:paraId="59A4F79B">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（分包项目须填写完整的分包号及分包名称）</w:t>
      </w:r>
    </w:p>
    <w:p w14:paraId="47A59A9F">
      <w:pPr>
        <w:spacing w:before="120" w:line="480" w:lineRule="auto"/>
        <w:ind w:left="9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p>
    <w:p w14:paraId="6B6189A6">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甲方（采购人）：</w:t>
      </w:r>
      <w:r>
        <w:rPr>
          <w:rFonts w:hint="eastAsia" w:ascii="宋体" w:hAnsi="宋体" w:eastAsia="宋体" w:cs="宋体"/>
          <w:i w:val="0"/>
          <w:iCs w:val="0"/>
          <w:color w:val="auto"/>
          <w:sz w:val="24"/>
          <w:szCs w:val="24"/>
          <w:highlight w:val="none"/>
          <w:u w:val="single"/>
        </w:rPr>
        <w:t xml:space="preserve">                              </w:t>
      </w:r>
    </w:p>
    <w:p w14:paraId="23160050">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乙方（</w:t>
      </w:r>
      <w:r>
        <w:rPr>
          <w:rFonts w:hint="eastAsia"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w:t>
      </w:r>
      <w:r>
        <w:rPr>
          <w:rFonts w:hint="eastAsia" w:ascii="宋体" w:hAnsi="宋体" w:eastAsia="宋体" w:cs="宋体"/>
          <w:i w:val="0"/>
          <w:iCs w:val="0"/>
          <w:color w:val="auto"/>
          <w:sz w:val="24"/>
          <w:szCs w:val="24"/>
          <w:highlight w:val="none"/>
          <w:u w:val="single"/>
        </w:rPr>
        <w:t xml:space="preserve">                              </w:t>
      </w:r>
    </w:p>
    <w:p w14:paraId="4697FEFC">
      <w:pPr>
        <w:spacing w:before="120" w:line="480" w:lineRule="auto"/>
        <w:ind w:firstLine="960" w:firstLineChars="4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签订地：</w:t>
      </w:r>
      <w:r>
        <w:rPr>
          <w:rFonts w:hint="eastAsia" w:ascii="宋体" w:hAnsi="宋体" w:eastAsia="宋体" w:cs="宋体"/>
          <w:i w:val="0"/>
          <w:iCs w:val="0"/>
          <w:color w:val="auto"/>
          <w:sz w:val="24"/>
          <w:szCs w:val="24"/>
          <w:highlight w:val="none"/>
          <w:u w:val="single"/>
        </w:rPr>
        <w:t xml:space="preserve">                                     </w:t>
      </w:r>
    </w:p>
    <w:p w14:paraId="730B784F">
      <w:pPr>
        <w:spacing w:before="120" w:line="480" w:lineRule="auto"/>
        <w:ind w:firstLine="960" w:firstLine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签订日期：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5A949BAB">
      <w:pPr>
        <w:widowControl/>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br w:type="page"/>
      </w:r>
    </w:p>
    <w:p w14:paraId="651DB485">
      <w:pPr>
        <w:spacing w:line="360" w:lineRule="auto"/>
        <w:ind w:firstLine="435"/>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szCs w:val="24"/>
          <w:highlight w:val="none"/>
          <w:lang w:val="zh-CN"/>
        </w:rPr>
        <w:t>以下简称：甲方</w:t>
      </w:r>
      <w:r>
        <w:rPr>
          <w:rFonts w:hint="eastAsia" w:ascii="宋体" w:hAnsi="宋体" w:eastAsia="宋体" w:cs="宋体"/>
          <w:i w:val="0"/>
          <w:iCs w:val="0"/>
          <w:color w:val="auto"/>
          <w:sz w:val="24"/>
          <w:highlight w:val="none"/>
        </w:rPr>
        <w:t>）通过</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组织的</w:t>
      </w:r>
      <w:r>
        <w:rPr>
          <w:rFonts w:hint="eastAsia" w:cs="宋体"/>
          <w:i w:val="0"/>
          <w:iCs w:val="0"/>
          <w:color w:val="auto"/>
          <w:sz w:val="24"/>
          <w:highlight w:val="none"/>
          <w:u w:val="single"/>
          <w:lang w:val="en-US" w:eastAsia="zh-CN"/>
        </w:rPr>
        <w:t>竞争性磋商</w:t>
      </w:r>
      <w:r>
        <w:rPr>
          <w:rFonts w:hint="eastAsia" w:ascii="宋体" w:hAnsi="宋体" w:eastAsia="宋体" w:cs="宋体"/>
          <w:i w:val="0"/>
          <w:iCs w:val="0"/>
          <w:color w:val="auto"/>
          <w:sz w:val="24"/>
          <w:highlight w:val="none"/>
        </w:rPr>
        <w:t>方式采购活动，经</w:t>
      </w:r>
      <w:r>
        <w:rPr>
          <w:rFonts w:hint="eastAsia"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评</w:t>
      </w:r>
      <w:r>
        <w:rPr>
          <w:rFonts w:hint="eastAsia" w:cs="宋体"/>
          <w:i w:val="0"/>
          <w:iCs w:val="0"/>
          <w:color w:val="auto"/>
          <w:sz w:val="24"/>
          <w:highlight w:val="none"/>
          <w:u w:val="single"/>
          <w:lang w:val="en-US" w:eastAsia="zh-CN"/>
        </w:rPr>
        <w:t xml:space="preserve">审小组  </w:t>
      </w:r>
      <w:r>
        <w:rPr>
          <w:rFonts w:hint="eastAsia" w:ascii="宋体" w:hAnsi="宋体" w:eastAsia="宋体" w:cs="宋体"/>
          <w:i w:val="0"/>
          <w:iCs w:val="0"/>
          <w:color w:val="auto"/>
          <w:sz w:val="24"/>
          <w:highlight w:val="none"/>
        </w:rPr>
        <w:t>评定，</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szCs w:val="24"/>
          <w:highlight w:val="none"/>
          <w:lang w:val="zh-CN"/>
        </w:rPr>
        <w:t>以下简称：乙方</w:t>
      </w:r>
      <w:r>
        <w:rPr>
          <w:rFonts w:hint="eastAsia" w:ascii="宋体" w:hAnsi="宋体" w:eastAsia="宋体" w:cs="宋体"/>
          <w:i w:val="0"/>
          <w:iCs w:val="0"/>
          <w:color w:val="auto"/>
          <w:sz w:val="24"/>
          <w:highlight w:val="none"/>
        </w:rPr>
        <w:t>）为本项目</w:t>
      </w:r>
      <w:r>
        <w:rPr>
          <w:rFonts w:hint="eastAsia" w:cs="宋体"/>
          <w:i w:val="0"/>
          <w:iCs w:val="0"/>
          <w:color w:val="auto"/>
          <w:sz w:val="24"/>
          <w:highlight w:val="none"/>
          <w:lang w:val="en-US" w:eastAsia="zh-CN"/>
        </w:rPr>
        <w:t>成交</w:t>
      </w:r>
      <w:r>
        <w:rPr>
          <w:rFonts w:hint="eastAsia" w:ascii="宋体" w:hAnsi="宋体" w:eastAsia="宋体" w:cs="宋体"/>
          <w:i w:val="0"/>
          <w:iCs w:val="0"/>
          <w:color w:val="auto"/>
          <w:sz w:val="24"/>
          <w:highlight w:val="none"/>
        </w:rPr>
        <w:t>人，现</w:t>
      </w:r>
      <w:r>
        <w:rPr>
          <w:rFonts w:hint="eastAsia" w:ascii="宋体" w:hAnsi="宋体" w:eastAsia="宋体" w:cs="宋体"/>
          <w:i w:val="0"/>
          <w:iCs w:val="0"/>
          <w:color w:val="auto"/>
          <w:sz w:val="24"/>
          <w:szCs w:val="24"/>
          <w:highlight w:val="none"/>
        </w:rPr>
        <w:t>按照采购文件确定的事项签订本合同。</w:t>
      </w:r>
    </w:p>
    <w:p w14:paraId="2D3DE616">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453F7480">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92" w:name="_Toc3029"/>
      <w:bookmarkStart w:id="493" w:name="_Toc2232"/>
      <w:bookmarkStart w:id="494" w:name="_Toc24059"/>
      <w:r>
        <w:rPr>
          <w:rFonts w:hint="eastAsia" w:ascii="宋体" w:hAnsi="宋体" w:eastAsia="宋体" w:cs="宋体"/>
          <w:b/>
          <w:bCs/>
          <w:i w:val="0"/>
          <w:iCs w:val="0"/>
          <w:color w:val="auto"/>
          <w:sz w:val="24"/>
          <w:szCs w:val="24"/>
          <w:highlight w:val="none"/>
          <w:lang w:val="zh-CN"/>
        </w:rPr>
        <w:t>1.1 合同组成部分</w:t>
      </w:r>
      <w:bookmarkEnd w:id="492"/>
      <w:bookmarkEnd w:id="493"/>
      <w:bookmarkEnd w:id="494"/>
    </w:p>
    <w:p w14:paraId="69471B3C">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EDAD637">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1.1.1本合同及其补充合同、变更协议；</w:t>
      </w:r>
    </w:p>
    <w:p w14:paraId="469B676B">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1.1.2</w:t>
      </w:r>
      <w:r>
        <w:rPr>
          <w:rFonts w:hint="eastAsia"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val="zh-CN"/>
        </w:rPr>
        <w:t>通知书；</w:t>
      </w:r>
    </w:p>
    <w:p w14:paraId="7A376CB8">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1.1.3</w:t>
      </w:r>
      <w:r>
        <w:rPr>
          <w:rFonts w:hint="eastAsia"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rPr>
        <w:t>文件（含澄清或者说明文件）；</w:t>
      </w:r>
    </w:p>
    <w:p w14:paraId="309D9C21">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1.1.4</w:t>
      </w:r>
      <w:r>
        <w:rPr>
          <w:rFonts w:hint="eastAsia"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lang w:val="zh-CN"/>
        </w:rPr>
        <w:t>文件（含澄清或者修改文件）；</w:t>
      </w:r>
    </w:p>
    <w:p w14:paraId="1E5B2B25">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1.1.5其他相关采购文件。</w:t>
      </w:r>
    </w:p>
    <w:p w14:paraId="4F36EB1B">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95" w:name="_Toc6773"/>
      <w:bookmarkStart w:id="496" w:name="_Toc18585"/>
      <w:bookmarkStart w:id="497" w:name="_Toc22185"/>
      <w:bookmarkStart w:id="498" w:name="_Toc6311"/>
      <w:bookmarkStart w:id="499" w:name="_Toc2918"/>
      <w:r>
        <w:rPr>
          <w:rFonts w:hint="eastAsia" w:ascii="宋体" w:hAnsi="宋体" w:eastAsia="宋体" w:cs="宋体"/>
          <w:b/>
          <w:bCs/>
          <w:i w:val="0"/>
          <w:iCs w:val="0"/>
          <w:color w:val="auto"/>
          <w:sz w:val="24"/>
          <w:szCs w:val="24"/>
          <w:highlight w:val="none"/>
          <w:lang w:val="zh-CN"/>
        </w:rPr>
        <w:t xml:space="preserve">1.2 </w:t>
      </w:r>
      <w:bookmarkEnd w:id="495"/>
      <w:bookmarkEnd w:id="496"/>
      <w:bookmarkEnd w:id="497"/>
      <w:bookmarkEnd w:id="498"/>
      <w:bookmarkEnd w:id="499"/>
      <w:r>
        <w:rPr>
          <w:rFonts w:hint="eastAsia" w:ascii="宋体" w:hAnsi="宋体" w:eastAsia="宋体" w:cs="宋体"/>
          <w:b/>
          <w:bCs/>
          <w:i w:val="0"/>
          <w:iCs w:val="0"/>
          <w:color w:val="auto"/>
          <w:sz w:val="24"/>
          <w:szCs w:val="24"/>
          <w:highlight w:val="none"/>
          <w:lang w:val="zh-CN"/>
        </w:rPr>
        <w:t>服务</w:t>
      </w:r>
    </w:p>
    <w:p w14:paraId="00B5CB7A">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1.2.1服务名称：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475A035">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1.2.2服务内容：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DAEB89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1.2.3服务质量：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14E794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0" w:name="_Toc21631"/>
      <w:bookmarkStart w:id="501" w:name="_Toc23292"/>
      <w:bookmarkStart w:id="502" w:name="_Toc21551"/>
      <w:r>
        <w:rPr>
          <w:rFonts w:hint="eastAsia" w:ascii="宋体" w:hAnsi="宋体" w:eastAsia="宋体" w:cs="宋体"/>
          <w:b/>
          <w:bCs/>
          <w:i w:val="0"/>
          <w:iCs w:val="0"/>
          <w:color w:val="auto"/>
          <w:sz w:val="24"/>
          <w:szCs w:val="24"/>
          <w:highlight w:val="none"/>
          <w:lang w:val="zh-CN"/>
        </w:rPr>
        <w:t>1.3 价款</w:t>
      </w:r>
      <w:bookmarkEnd w:id="500"/>
      <w:bookmarkEnd w:id="501"/>
      <w:bookmarkEnd w:id="502"/>
    </w:p>
    <w:p w14:paraId="7999F2A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本合同总价为：￥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元（大写：人民币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w:t>
      </w:r>
    </w:p>
    <w:p w14:paraId="7466FC95">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分项价格：</w:t>
      </w:r>
    </w:p>
    <w:tbl>
      <w:tblPr>
        <w:tblStyle w:val="28"/>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3000"/>
      </w:tblGrid>
      <w:tr w14:paraId="1BC2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vAlign w:val="center"/>
          </w:tcPr>
          <w:p w14:paraId="291766B5">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序号</w:t>
            </w:r>
          </w:p>
        </w:tc>
        <w:tc>
          <w:tcPr>
            <w:tcW w:w="4316" w:type="dxa"/>
            <w:vAlign w:val="center"/>
          </w:tcPr>
          <w:p w14:paraId="2AB783B3">
            <w:pPr>
              <w:ind w:firstLine="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分项名称</w:t>
            </w:r>
          </w:p>
        </w:tc>
        <w:tc>
          <w:tcPr>
            <w:tcW w:w="3000" w:type="dxa"/>
            <w:vAlign w:val="center"/>
          </w:tcPr>
          <w:p w14:paraId="08204F6A">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分项价格</w:t>
            </w:r>
          </w:p>
        </w:tc>
      </w:tr>
      <w:tr w14:paraId="4231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147B5EB2">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w:t>
            </w:r>
          </w:p>
        </w:tc>
        <w:tc>
          <w:tcPr>
            <w:tcW w:w="4316" w:type="dxa"/>
            <w:vAlign w:val="center"/>
          </w:tcPr>
          <w:p w14:paraId="5F07F62C">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64F20C7B">
            <w:pPr>
              <w:ind w:firstLine="200"/>
              <w:jc w:val="center"/>
              <w:rPr>
                <w:rFonts w:hint="eastAsia" w:ascii="宋体" w:hAnsi="宋体" w:eastAsia="宋体" w:cs="宋体"/>
                <w:i w:val="0"/>
                <w:iCs w:val="0"/>
                <w:color w:val="auto"/>
                <w:sz w:val="24"/>
                <w:szCs w:val="24"/>
                <w:highlight w:val="none"/>
              </w:rPr>
            </w:pPr>
          </w:p>
        </w:tc>
      </w:tr>
      <w:tr w14:paraId="38C4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0E352ACF">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2</w:t>
            </w:r>
          </w:p>
        </w:tc>
        <w:tc>
          <w:tcPr>
            <w:tcW w:w="4316" w:type="dxa"/>
            <w:vAlign w:val="center"/>
          </w:tcPr>
          <w:p w14:paraId="10D4D08E">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7E4BEABB">
            <w:pPr>
              <w:ind w:firstLine="200"/>
              <w:jc w:val="center"/>
              <w:rPr>
                <w:rFonts w:hint="eastAsia" w:ascii="宋体" w:hAnsi="宋体" w:eastAsia="宋体" w:cs="宋体"/>
                <w:i w:val="0"/>
                <w:iCs w:val="0"/>
                <w:color w:val="auto"/>
                <w:sz w:val="24"/>
                <w:szCs w:val="24"/>
                <w:highlight w:val="none"/>
              </w:rPr>
            </w:pPr>
          </w:p>
        </w:tc>
      </w:tr>
      <w:tr w14:paraId="1D72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7EEE7962">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3</w:t>
            </w:r>
          </w:p>
        </w:tc>
        <w:tc>
          <w:tcPr>
            <w:tcW w:w="4316" w:type="dxa"/>
            <w:vAlign w:val="center"/>
          </w:tcPr>
          <w:p w14:paraId="63A21D37">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463A69A2">
            <w:pPr>
              <w:ind w:firstLine="200"/>
              <w:jc w:val="center"/>
              <w:rPr>
                <w:rFonts w:hint="eastAsia" w:ascii="宋体" w:hAnsi="宋体" w:eastAsia="宋体" w:cs="宋体"/>
                <w:i w:val="0"/>
                <w:iCs w:val="0"/>
                <w:color w:val="auto"/>
                <w:sz w:val="24"/>
                <w:szCs w:val="24"/>
                <w:highlight w:val="none"/>
              </w:rPr>
            </w:pPr>
          </w:p>
        </w:tc>
      </w:tr>
      <w:tr w14:paraId="34B2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36167FA8">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w:t>
            </w:r>
          </w:p>
        </w:tc>
        <w:tc>
          <w:tcPr>
            <w:tcW w:w="4316" w:type="dxa"/>
            <w:vAlign w:val="center"/>
          </w:tcPr>
          <w:p w14:paraId="275E5687">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7078D61A">
            <w:pPr>
              <w:ind w:firstLine="200"/>
              <w:jc w:val="center"/>
              <w:rPr>
                <w:rFonts w:hint="eastAsia" w:ascii="宋体" w:hAnsi="宋体" w:eastAsia="宋体" w:cs="宋体"/>
                <w:i w:val="0"/>
                <w:iCs w:val="0"/>
                <w:color w:val="auto"/>
                <w:sz w:val="24"/>
                <w:szCs w:val="24"/>
                <w:highlight w:val="none"/>
              </w:rPr>
            </w:pPr>
          </w:p>
        </w:tc>
      </w:tr>
      <w:tr w14:paraId="78EF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3" w:type="dxa"/>
            <w:gridSpan w:val="2"/>
            <w:vAlign w:val="center"/>
          </w:tcPr>
          <w:p w14:paraId="36638D5E">
            <w:pPr>
              <w:ind w:firstLine="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总价</w:t>
            </w:r>
          </w:p>
        </w:tc>
        <w:tc>
          <w:tcPr>
            <w:tcW w:w="3000" w:type="dxa"/>
            <w:vAlign w:val="center"/>
          </w:tcPr>
          <w:p w14:paraId="25E05413">
            <w:pPr>
              <w:ind w:firstLine="200"/>
              <w:jc w:val="center"/>
              <w:rPr>
                <w:rFonts w:hint="eastAsia" w:ascii="宋体" w:hAnsi="宋体" w:eastAsia="宋体" w:cs="宋体"/>
                <w:i w:val="0"/>
                <w:iCs w:val="0"/>
                <w:color w:val="auto"/>
                <w:sz w:val="24"/>
                <w:szCs w:val="24"/>
                <w:highlight w:val="none"/>
              </w:rPr>
            </w:pPr>
          </w:p>
        </w:tc>
      </w:tr>
    </w:tbl>
    <w:p w14:paraId="09D4CFB3">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3" w:name="_Toc22618"/>
      <w:bookmarkStart w:id="504" w:name="_Toc1814"/>
      <w:bookmarkStart w:id="505" w:name="_Toc10340"/>
      <w:r>
        <w:rPr>
          <w:rFonts w:hint="eastAsia" w:ascii="宋体" w:hAnsi="宋体" w:eastAsia="宋体" w:cs="宋体"/>
          <w:b/>
          <w:bCs/>
          <w:i w:val="0"/>
          <w:iCs w:val="0"/>
          <w:color w:val="auto"/>
          <w:sz w:val="24"/>
          <w:szCs w:val="24"/>
          <w:highlight w:val="none"/>
          <w:lang w:val="zh-CN"/>
        </w:rPr>
        <w:t>1.4 付款方式和发票开具方式</w:t>
      </w:r>
      <w:bookmarkEnd w:id="503"/>
      <w:bookmarkEnd w:id="504"/>
      <w:bookmarkEnd w:id="505"/>
    </w:p>
    <w:p w14:paraId="1BC9B97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1.4.1付款方式：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38389F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1.4.2发票开具方式：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E141AFC">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6" w:name="_Toc32071"/>
      <w:bookmarkStart w:id="507" w:name="_Toc19304"/>
      <w:bookmarkStart w:id="508" w:name="_Toc2846"/>
      <w:r>
        <w:rPr>
          <w:rFonts w:hint="eastAsia" w:ascii="宋体" w:hAnsi="宋体" w:eastAsia="宋体" w:cs="宋体"/>
          <w:b/>
          <w:bCs/>
          <w:i w:val="0"/>
          <w:iCs w:val="0"/>
          <w:color w:val="auto"/>
          <w:sz w:val="24"/>
          <w:szCs w:val="24"/>
          <w:highlight w:val="none"/>
          <w:lang w:val="zh-CN"/>
        </w:rPr>
        <w:t>1.5 服务期限、地点和方式</w:t>
      </w:r>
      <w:bookmarkEnd w:id="506"/>
      <w:bookmarkEnd w:id="507"/>
      <w:bookmarkEnd w:id="508"/>
    </w:p>
    <w:p w14:paraId="7D8FA8B0">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1.5.1服务期限：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5F5650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1.5.2服务地点：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EC0422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1.5.3服务方式：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2C1B97B">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9" w:name="_Toc27250"/>
      <w:bookmarkStart w:id="510" w:name="_Toc19554"/>
      <w:bookmarkStart w:id="511" w:name="_Toc21423"/>
      <w:r>
        <w:rPr>
          <w:rFonts w:hint="eastAsia" w:ascii="宋体" w:hAnsi="宋体" w:eastAsia="宋体" w:cs="宋体"/>
          <w:b/>
          <w:bCs/>
          <w:i w:val="0"/>
          <w:iCs w:val="0"/>
          <w:color w:val="auto"/>
          <w:sz w:val="24"/>
          <w:szCs w:val="24"/>
          <w:highlight w:val="none"/>
          <w:lang w:val="zh-CN"/>
        </w:rPr>
        <w:t>1.6 违约责任</w:t>
      </w:r>
      <w:bookmarkEnd w:id="509"/>
      <w:bookmarkEnd w:id="510"/>
      <w:bookmarkEnd w:id="511"/>
    </w:p>
    <w:p w14:paraId="3D3B193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%计算，最高限额为本合同总价的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%；迟延履行的违约金计算数额达到前述最高限额之日起，甲方有权在要求乙方支付违约金的同时，书面通知乙方解除本合同；</w:t>
      </w:r>
    </w:p>
    <w:p w14:paraId="28F2B8A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%计算，最高限额为本合同总价的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%；迟延付款的违约金计算数额达到前述最高限额之日起，乙方有权在要求甲方支付违约金的同时，书面通知甲方解除本合同；</w:t>
      </w:r>
    </w:p>
    <w:p w14:paraId="5787909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5F30D9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87C2B59">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5C63744">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4953418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1.6.7因甲方未按合同约定支付价款、未按合同约定受领标的物、擅自解除合同</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18E1546">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2" w:name="_Toc16021"/>
      <w:bookmarkStart w:id="513" w:name="_Toc28375"/>
      <w:bookmarkStart w:id="514" w:name="_Toc15583"/>
      <w:r>
        <w:rPr>
          <w:rFonts w:hint="eastAsia" w:ascii="宋体" w:hAnsi="宋体" w:eastAsia="宋体" w:cs="宋体"/>
          <w:b/>
          <w:bCs/>
          <w:i w:val="0"/>
          <w:iCs w:val="0"/>
          <w:color w:val="auto"/>
          <w:sz w:val="24"/>
          <w:szCs w:val="24"/>
          <w:highlight w:val="none"/>
          <w:lang w:val="zh-CN"/>
        </w:rPr>
        <w:t>1.7 合同争议的解决</w:t>
      </w:r>
      <w:bookmarkEnd w:id="512"/>
      <w:bookmarkEnd w:id="513"/>
      <w:bookmarkEnd w:id="514"/>
    </w:p>
    <w:p w14:paraId="04D9A26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种方式解决：</w:t>
      </w:r>
    </w:p>
    <w:p w14:paraId="05994E7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1.7.1将争议提交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仲裁委员会依申请仲裁时其现行有效的仲裁规则裁决；</w:t>
      </w:r>
    </w:p>
    <w:p w14:paraId="5ABA343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1.7.2向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人民法院起诉。</w:t>
      </w:r>
    </w:p>
    <w:p w14:paraId="7DC4877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5" w:name="_Toc7245"/>
      <w:bookmarkStart w:id="516" w:name="_Toc15322"/>
      <w:bookmarkStart w:id="517" w:name="_Toc11173"/>
      <w:r>
        <w:rPr>
          <w:rFonts w:hint="eastAsia" w:ascii="宋体" w:hAnsi="宋体" w:eastAsia="宋体" w:cs="宋体"/>
          <w:b/>
          <w:bCs/>
          <w:i w:val="0"/>
          <w:iCs w:val="0"/>
          <w:color w:val="auto"/>
          <w:sz w:val="24"/>
          <w:szCs w:val="24"/>
          <w:highlight w:val="none"/>
          <w:lang w:val="zh-CN"/>
        </w:rPr>
        <w:t>1.8 合同生效</w:t>
      </w:r>
      <w:bookmarkEnd w:id="515"/>
      <w:bookmarkEnd w:id="516"/>
      <w:bookmarkEnd w:id="517"/>
    </w:p>
    <w:p w14:paraId="0098B15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本合同自双方当事人盖章时生效。</w:t>
      </w:r>
    </w:p>
    <w:p w14:paraId="7D92F280">
      <w:pPr>
        <w:autoSpaceDE w:val="0"/>
        <w:autoSpaceDN w:val="0"/>
        <w:adjustRightInd w:val="0"/>
        <w:spacing w:line="560" w:lineRule="exact"/>
        <w:rPr>
          <w:rFonts w:hint="eastAsia" w:ascii="宋体" w:hAnsi="宋体" w:eastAsia="宋体" w:cs="宋体"/>
          <w:i w:val="0"/>
          <w:iCs w:val="0"/>
          <w:color w:val="auto"/>
          <w:sz w:val="24"/>
          <w:szCs w:val="24"/>
          <w:highlight w:val="none"/>
          <w:lang w:val="zh-CN"/>
        </w:rPr>
      </w:pPr>
    </w:p>
    <w:p w14:paraId="4D86A1D6">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i w:val="0"/>
          <w:iCs w:val="0"/>
          <w:color w:val="auto"/>
          <w:sz w:val="24"/>
          <w:szCs w:val="24"/>
          <w:highlight w:val="none"/>
          <w:lang w:val="zh-CN"/>
        </w:rPr>
      </w:pPr>
      <w:r>
        <w:rPr>
          <w:rFonts w:hint="eastAsia" w:ascii="宋体" w:hAnsi="宋体" w:eastAsia="宋体" w:cs="宋体"/>
          <w:bCs/>
          <w:i w:val="0"/>
          <w:iCs w:val="0"/>
          <w:color w:val="auto"/>
          <w:sz w:val="24"/>
          <w:szCs w:val="24"/>
          <w:highlight w:val="none"/>
          <w:lang w:val="zh-CN"/>
        </w:rPr>
        <w:t>甲    方：</w:t>
      </w:r>
      <w:r>
        <w:rPr>
          <w:rFonts w:hint="eastAsia" w:ascii="宋体" w:hAnsi="宋体" w:eastAsia="宋体" w:cs="宋体"/>
          <w:bCs/>
          <w:i w:val="0"/>
          <w:iCs w:val="0"/>
          <w:color w:val="auto"/>
          <w:sz w:val="24"/>
          <w:szCs w:val="24"/>
          <w:highlight w:val="none"/>
          <w:u w:val="single"/>
          <w:lang w:val="zh-CN"/>
        </w:rPr>
        <w:t xml:space="preserve">    （单位盖章）     </w:t>
      </w:r>
      <w:r>
        <w:rPr>
          <w:rFonts w:hint="eastAsia" w:ascii="宋体" w:hAnsi="宋体" w:eastAsia="宋体" w:cs="宋体"/>
          <w:bCs/>
          <w:i w:val="0"/>
          <w:iCs w:val="0"/>
          <w:color w:val="auto"/>
          <w:sz w:val="24"/>
          <w:szCs w:val="24"/>
          <w:highlight w:val="none"/>
          <w:lang w:val="zh-CN"/>
        </w:rPr>
        <w:t xml:space="preserve">          乙方：</w:t>
      </w:r>
      <w:r>
        <w:rPr>
          <w:rFonts w:hint="eastAsia" w:ascii="宋体" w:hAnsi="宋体" w:eastAsia="宋体" w:cs="宋体"/>
          <w:bCs/>
          <w:i w:val="0"/>
          <w:iCs w:val="0"/>
          <w:color w:val="auto"/>
          <w:sz w:val="24"/>
          <w:szCs w:val="24"/>
          <w:highlight w:val="none"/>
          <w:u w:val="single"/>
          <w:lang w:val="zh-CN"/>
        </w:rPr>
        <w:t xml:space="preserve">    （单位盖章）     </w:t>
      </w:r>
    </w:p>
    <w:p w14:paraId="38E2A62B">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法定代表人                               法定代表人</w:t>
      </w:r>
    </w:p>
    <w:p w14:paraId="6936A560">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或授权代表（签字）：                      或授权代表（签字）：</w:t>
      </w:r>
    </w:p>
    <w:p w14:paraId="0ED0BD40">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i w:val="0"/>
          <w:iCs w:val="0"/>
          <w:color w:val="auto"/>
          <w:sz w:val="24"/>
          <w:szCs w:val="24"/>
          <w:highlight w:val="none"/>
        </w:rPr>
      </w:pPr>
      <w:bookmarkStart w:id="518" w:name="_Toc331685783"/>
      <w:r>
        <w:rPr>
          <w:rFonts w:hint="eastAsia" w:ascii="宋体" w:hAnsi="宋体" w:eastAsia="宋体" w:cs="宋体"/>
          <w:bCs/>
          <w:i w:val="0"/>
          <w:iCs w:val="0"/>
          <w:color w:val="auto"/>
          <w:sz w:val="24"/>
          <w:szCs w:val="24"/>
          <w:highlight w:val="none"/>
        </w:rPr>
        <w:t>时间：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月</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日               时间：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月</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日</w:t>
      </w:r>
    </w:p>
    <w:p w14:paraId="07235603">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bookmarkStart w:id="519" w:name="_Hlk110099149"/>
      <w:r>
        <w:rPr>
          <w:rFonts w:hint="eastAsia" w:ascii="宋体" w:hAnsi="宋体" w:eastAsia="宋体" w:cs="宋体"/>
          <w:i w:val="0"/>
          <w:iCs w:val="0"/>
          <w:color w:val="auto"/>
          <w:sz w:val="24"/>
          <w:szCs w:val="24"/>
          <w:highlight w:val="none"/>
        </w:rPr>
        <w:t>乙方账户信息</w:t>
      </w:r>
    </w:p>
    <w:p w14:paraId="6F2D646A">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户名：</w:t>
      </w:r>
      <w:r>
        <w:rPr>
          <w:rFonts w:hint="eastAsia" w:ascii="宋体" w:hAnsi="宋体" w:eastAsia="宋体" w:cs="宋体"/>
          <w:i w:val="0"/>
          <w:iCs w:val="0"/>
          <w:color w:val="auto"/>
          <w:sz w:val="24"/>
          <w:szCs w:val="24"/>
          <w:highlight w:val="none"/>
          <w:u w:val="single"/>
        </w:rPr>
        <w:t xml:space="preserve">            </w:t>
      </w:r>
    </w:p>
    <w:p w14:paraId="39F46321">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账号：</w:t>
      </w:r>
      <w:r>
        <w:rPr>
          <w:rFonts w:hint="eastAsia" w:ascii="宋体" w:hAnsi="宋体" w:eastAsia="宋体" w:cs="宋体"/>
          <w:i w:val="0"/>
          <w:iCs w:val="0"/>
          <w:color w:val="auto"/>
          <w:sz w:val="24"/>
          <w:szCs w:val="24"/>
          <w:highlight w:val="none"/>
          <w:u w:val="single"/>
        </w:rPr>
        <w:t xml:space="preserve">            </w:t>
      </w:r>
    </w:p>
    <w:p w14:paraId="1E076827">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开户银行：</w:t>
      </w:r>
      <w:r>
        <w:rPr>
          <w:rFonts w:hint="eastAsia" w:ascii="宋体" w:hAnsi="宋体" w:eastAsia="宋体" w:cs="宋体"/>
          <w:i w:val="0"/>
          <w:iCs w:val="0"/>
          <w:color w:val="auto"/>
          <w:sz w:val="24"/>
          <w:szCs w:val="24"/>
          <w:highlight w:val="none"/>
          <w:u w:val="single"/>
        </w:rPr>
        <w:t xml:space="preserve">        </w:t>
      </w:r>
    </w:p>
    <w:bookmarkEnd w:id="519"/>
    <w:p w14:paraId="4C211E7C">
      <w:pPr>
        <w:widowControl/>
        <w:jc w:val="left"/>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br w:type="page"/>
      </w:r>
    </w:p>
    <w:p w14:paraId="07015C36">
      <w:pPr>
        <w:spacing w:line="360" w:lineRule="auto"/>
        <w:jc w:val="center"/>
        <w:outlineLvl w:val="1"/>
        <w:rPr>
          <w:rFonts w:hint="eastAsia" w:ascii="宋体" w:hAnsi="宋体" w:eastAsia="宋体" w:cs="宋体"/>
          <w:b/>
          <w:i w:val="0"/>
          <w:iCs w:val="0"/>
          <w:color w:val="auto"/>
          <w:sz w:val="36"/>
          <w:szCs w:val="36"/>
          <w:highlight w:val="none"/>
        </w:rPr>
      </w:pPr>
      <w:bookmarkStart w:id="520" w:name="_Toc11038"/>
      <w:bookmarkStart w:id="521" w:name="_Toc415"/>
      <w:r>
        <w:rPr>
          <w:rFonts w:hint="eastAsia" w:ascii="宋体" w:hAnsi="宋体" w:eastAsia="宋体" w:cs="宋体"/>
          <w:b/>
          <w:i w:val="0"/>
          <w:iCs w:val="0"/>
          <w:color w:val="auto"/>
          <w:sz w:val="36"/>
          <w:szCs w:val="36"/>
          <w:highlight w:val="none"/>
        </w:rPr>
        <w:t>第二部分 合同一般条款</w:t>
      </w:r>
      <w:bookmarkEnd w:id="518"/>
      <w:bookmarkEnd w:id="520"/>
      <w:bookmarkEnd w:id="521"/>
    </w:p>
    <w:p w14:paraId="07BABEDC">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22" w:name="_Ref467379205"/>
      <w:bookmarkStart w:id="523" w:name="_Ref467378463"/>
      <w:bookmarkStart w:id="524" w:name="_Toc28763"/>
      <w:bookmarkStart w:id="525" w:name="_Ref467379094"/>
      <w:bookmarkStart w:id="526" w:name="_Ref467379109"/>
      <w:bookmarkStart w:id="527" w:name="_Toc279701240"/>
      <w:bookmarkStart w:id="528" w:name="_Ref467379195"/>
      <w:bookmarkStart w:id="529" w:name="_Toc16917"/>
      <w:bookmarkStart w:id="530" w:name="_Toc259093669"/>
      <w:bookmarkStart w:id="531" w:name="_Ref467379101"/>
      <w:bookmarkStart w:id="532" w:name="_Ref467379214"/>
      <w:bookmarkStart w:id="533" w:name="_Toc19614"/>
      <w:bookmarkStart w:id="534" w:name="_Ref467378499"/>
      <w:bookmarkStart w:id="535" w:name="_Toc487900349"/>
      <w:bookmarkStart w:id="536" w:name="_Ref467379225"/>
      <w:bookmarkStart w:id="537" w:name="_Ref467378404"/>
      <w:r>
        <w:rPr>
          <w:rFonts w:hint="eastAsia" w:ascii="宋体" w:hAnsi="宋体" w:eastAsia="宋体" w:cs="宋体"/>
          <w:b/>
          <w:bCs/>
          <w:i w:val="0"/>
          <w:iCs w:val="0"/>
          <w:color w:val="auto"/>
          <w:sz w:val="24"/>
          <w:szCs w:val="24"/>
          <w:highlight w:val="none"/>
          <w:lang w:val="zh-CN"/>
        </w:rPr>
        <w:t>2.1 定义</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2809754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本合同中的下列词语应按以下内容进行解释：</w:t>
      </w:r>
    </w:p>
    <w:p w14:paraId="721DCB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2.1.1“合同”系指采购人和中标人签订的载明双方当事人所达成的协议，并包括所有的附件、附录和构成合同的其他文件。</w:t>
      </w:r>
    </w:p>
    <w:p w14:paraId="41EDD12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2.1.2“合同价”系指根据合同约定，中标人在完全履行合同义务后，采购人应支付给中标人的价格。</w:t>
      </w:r>
    </w:p>
    <w:p w14:paraId="4137EEC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42F5731E">
      <w:pPr>
        <w:spacing w:line="360" w:lineRule="auto"/>
        <w:ind w:firstLine="435"/>
        <w:rPr>
          <w:rFonts w:hint="eastAsia" w:ascii="宋体" w:hAnsi="宋体" w:eastAsia="宋体" w:cs="宋体"/>
          <w:i w:val="0"/>
          <w:iCs w:val="0"/>
          <w:color w:val="auto"/>
          <w:sz w:val="24"/>
          <w:szCs w:val="24"/>
          <w:highlight w:val="none"/>
        </w:rPr>
      </w:pPr>
      <w:bookmarkStart w:id="538" w:name="_Ref467378840"/>
      <w:r>
        <w:rPr>
          <w:rFonts w:hint="eastAsia" w:ascii="宋体" w:hAnsi="宋体" w:eastAsia="宋体" w:cs="宋体"/>
          <w:i w:val="0"/>
          <w:iCs w:val="0"/>
          <w:color w:val="auto"/>
          <w:sz w:val="24"/>
          <w:szCs w:val="24"/>
          <w:highlight w:val="none"/>
        </w:rPr>
        <w:t>2.1.4“甲方”系指与中标人签署合同的采购人</w:t>
      </w:r>
      <w:bookmarkEnd w:id="538"/>
      <w:r>
        <w:rPr>
          <w:rFonts w:hint="eastAsia" w:ascii="宋体" w:hAnsi="宋体" w:eastAsia="宋体" w:cs="宋体"/>
          <w:i w:val="0"/>
          <w:iCs w:val="0"/>
          <w:color w:val="auto"/>
          <w:sz w:val="24"/>
          <w:szCs w:val="24"/>
          <w:highlight w:val="none"/>
        </w:rPr>
        <w:t>；采购人委托采购代理机构代表其与乙方签订合同的，采购人的授权委托书作为合同附件。</w:t>
      </w:r>
    </w:p>
    <w:p w14:paraId="53ABB43D">
      <w:pPr>
        <w:spacing w:line="360" w:lineRule="auto"/>
        <w:ind w:firstLine="435"/>
        <w:rPr>
          <w:rFonts w:hint="eastAsia" w:ascii="宋体" w:hAnsi="宋体" w:eastAsia="宋体" w:cs="宋体"/>
          <w:i w:val="0"/>
          <w:iCs w:val="0"/>
          <w:color w:val="auto"/>
          <w:sz w:val="24"/>
          <w:szCs w:val="24"/>
          <w:highlight w:val="none"/>
        </w:rPr>
      </w:pPr>
      <w:bookmarkStart w:id="539" w:name="_Ref467379400"/>
      <w:r>
        <w:rPr>
          <w:rFonts w:hint="eastAsia" w:ascii="宋体" w:hAnsi="宋体" w:eastAsia="宋体" w:cs="宋体"/>
          <w:i w:val="0"/>
          <w:iCs w:val="0"/>
          <w:color w:val="auto"/>
          <w:sz w:val="24"/>
          <w:szCs w:val="24"/>
          <w:highlight w:val="none"/>
        </w:rPr>
        <w:t>2.1.5“乙方”系指根据合同约定提供服务的中标人</w:t>
      </w:r>
      <w:bookmarkEnd w:id="539"/>
      <w:r>
        <w:rPr>
          <w:rFonts w:hint="eastAsia" w:ascii="宋体" w:hAnsi="宋体" w:eastAsia="宋体" w:cs="宋体"/>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20832C2">
      <w:pPr>
        <w:spacing w:line="360" w:lineRule="auto"/>
        <w:ind w:firstLine="435"/>
        <w:rPr>
          <w:rFonts w:hint="eastAsia" w:ascii="宋体" w:hAnsi="宋体" w:eastAsia="宋体" w:cs="宋体"/>
          <w:i w:val="0"/>
          <w:iCs w:val="0"/>
          <w:color w:val="auto"/>
          <w:sz w:val="24"/>
          <w:szCs w:val="24"/>
          <w:highlight w:val="none"/>
        </w:rPr>
      </w:pPr>
      <w:bookmarkStart w:id="540" w:name="_Ref467379436"/>
      <w:r>
        <w:rPr>
          <w:rFonts w:hint="eastAsia" w:ascii="宋体" w:hAnsi="宋体" w:eastAsia="宋体" w:cs="宋体"/>
          <w:i w:val="0"/>
          <w:iCs w:val="0"/>
          <w:color w:val="auto"/>
          <w:sz w:val="24"/>
          <w:szCs w:val="24"/>
          <w:highlight w:val="none"/>
        </w:rPr>
        <w:t>2.1.6“现场”系指合同约定提供服务的地点。</w:t>
      </w:r>
      <w:bookmarkEnd w:id="540"/>
    </w:p>
    <w:p w14:paraId="68634DE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41" w:name="_Toc27635"/>
      <w:bookmarkStart w:id="542" w:name="_Toc32504"/>
      <w:bookmarkStart w:id="543" w:name="_Toc279701241"/>
      <w:bookmarkStart w:id="544" w:name="_Toc259093670"/>
      <w:bookmarkStart w:id="545" w:name="_Toc13336"/>
      <w:bookmarkStart w:id="546" w:name="_Toc487900350"/>
      <w:r>
        <w:rPr>
          <w:rFonts w:hint="eastAsia" w:ascii="宋体" w:hAnsi="宋体" w:eastAsia="宋体" w:cs="宋体"/>
          <w:b/>
          <w:bCs/>
          <w:i w:val="0"/>
          <w:iCs w:val="0"/>
          <w:color w:val="auto"/>
          <w:sz w:val="24"/>
          <w:szCs w:val="24"/>
          <w:highlight w:val="none"/>
          <w:lang w:val="zh-CN"/>
        </w:rPr>
        <w:t>2.2 技术规范</w:t>
      </w:r>
      <w:bookmarkEnd w:id="541"/>
      <w:bookmarkEnd w:id="542"/>
      <w:bookmarkEnd w:id="543"/>
      <w:bookmarkEnd w:id="544"/>
      <w:bookmarkEnd w:id="545"/>
      <w:bookmarkEnd w:id="546"/>
    </w:p>
    <w:p w14:paraId="44DD66E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8F57A93">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47" w:name="_Toc27853"/>
      <w:bookmarkStart w:id="548" w:name="_Toc487900351"/>
      <w:bookmarkStart w:id="549" w:name="_Toc31634"/>
      <w:bookmarkStart w:id="550" w:name="_Toc9829"/>
      <w:bookmarkStart w:id="551" w:name="_Toc279701242"/>
      <w:bookmarkStart w:id="552" w:name="_Toc259093671"/>
      <w:r>
        <w:rPr>
          <w:rFonts w:hint="eastAsia" w:ascii="宋体" w:hAnsi="宋体" w:eastAsia="宋体" w:cs="宋体"/>
          <w:b/>
          <w:bCs/>
          <w:i w:val="0"/>
          <w:iCs w:val="0"/>
          <w:color w:val="auto"/>
          <w:sz w:val="24"/>
          <w:szCs w:val="24"/>
          <w:highlight w:val="none"/>
          <w:lang w:val="zh-CN"/>
        </w:rPr>
        <w:t>2.3 知识产权</w:t>
      </w:r>
      <w:bookmarkEnd w:id="547"/>
      <w:bookmarkEnd w:id="548"/>
      <w:bookmarkEnd w:id="549"/>
      <w:bookmarkEnd w:id="550"/>
      <w:bookmarkEnd w:id="551"/>
      <w:bookmarkEnd w:id="552"/>
    </w:p>
    <w:p w14:paraId="4AF1BC1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60E3525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2.3.2具有知识产权的计算机软件等货物的知识产权归属，详见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2A411402">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53" w:name="_Ref467378541"/>
      <w:bookmarkStart w:id="554" w:name="_Toc259093674"/>
      <w:bookmarkStart w:id="555" w:name="_Ref467379527"/>
      <w:bookmarkStart w:id="556" w:name="_Toc279701245"/>
      <w:bookmarkStart w:id="557" w:name="_Toc487900354"/>
      <w:bookmarkStart w:id="558" w:name="_Ref467379536"/>
      <w:bookmarkStart w:id="559" w:name="_Ref467378591"/>
      <w:bookmarkStart w:id="560" w:name="_Ref467379542"/>
      <w:bookmarkStart w:id="561" w:name="_Toc30272"/>
      <w:bookmarkStart w:id="562" w:name="_Toc26182"/>
      <w:bookmarkStart w:id="563" w:name="_Toc19074"/>
      <w:r>
        <w:rPr>
          <w:rFonts w:hint="eastAsia" w:ascii="宋体" w:hAnsi="宋体" w:eastAsia="宋体" w:cs="宋体"/>
          <w:b/>
          <w:bCs/>
          <w:i w:val="0"/>
          <w:iCs w:val="0"/>
          <w:color w:val="auto"/>
          <w:sz w:val="24"/>
          <w:szCs w:val="24"/>
          <w:highlight w:val="none"/>
          <w:lang w:val="zh-CN"/>
        </w:rPr>
        <w:t>2.</w:t>
      </w:r>
      <w:bookmarkEnd w:id="553"/>
      <w:bookmarkEnd w:id="554"/>
      <w:bookmarkEnd w:id="555"/>
      <w:bookmarkEnd w:id="556"/>
      <w:bookmarkEnd w:id="557"/>
      <w:bookmarkEnd w:id="558"/>
      <w:bookmarkEnd w:id="559"/>
      <w:bookmarkEnd w:id="560"/>
      <w:r>
        <w:rPr>
          <w:rFonts w:hint="eastAsia" w:ascii="宋体" w:hAnsi="宋体" w:eastAsia="宋体" w:cs="宋体"/>
          <w:b/>
          <w:bCs/>
          <w:i w:val="0"/>
          <w:iCs w:val="0"/>
          <w:color w:val="auto"/>
          <w:sz w:val="24"/>
          <w:szCs w:val="24"/>
          <w:highlight w:val="none"/>
          <w:lang w:val="zh-CN"/>
        </w:rPr>
        <w:t>4 履约检查和问题反馈</w:t>
      </w:r>
      <w:bookmarkEnd w:id="561"/>
      <w:bookmarkEnd w:id="562"/>
      <w:bookmarkEnd w:id="563"/>
    </w:p>
    <w:p w14:paraId="5E98E2D7">
      <w:pPr>
        <w:spacing w:line="360" w:lineRule="auto"/>
        <w:ind w:firstLine="435"/>
        <w:rPr>
          <w:rFonts w:hint="eastAsia" w:ascii="宋体" w:hAnsi="宋体" w:eastAsia="宋体" w:cs="宋体"/>
          <w:i w:val="0"/>
          <w:iCs w:val="0"/>
          <w:color w:val="auto"/>
          <w:sz w:val="24"/>
          <w:szCs w:val="24"/>
          <w:highlight w:val="none"/>
        </w:rPr>
      </w:pPr>
      <w:bookmarkStart w:id="564" w:name="_Toc186431854"/>
      <w:bookmarkStart w:id="565" w:name="_Ref467379807"/>
      <w:bookmarkStart w:id="566" w:name="_Ref467379793"/>
      <w:bookmarkStart w:id="567" w:name="_Toc279701247"/>
      <w:bookmarkStart w:id="568" w:name="_Toc259093676"/>
      <w:bookmarkStart w:id="569" w:name="_Toc487900357"/>
      <w:r>
        <w:rPr>
          <w:rFonts w:hint="eastAsia" w:ascii="宋体" w:hAnsi="宋体" w:eastAsia="宋体" w:cs="宋体"/>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08D00F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2.4.2合同履行期间，甲方有权将履行过程中出现的问题反馈给乙方，双方当事人应以书面形式约定需要完善和改进的内容</w:t>
      </w:r>
      <w:bookmarkEnd w:id="564"/>
      <w:bookmarkStart w:id="570" w:name="_Toc186431855"/>
      <w:r>
        <w:rPr>
          <w:rFonts w:hint="eastAsia" w:ascii="宋体" w:hAnsi="宋体" w:eastAsia="宋体" w:cs="宋体"/>
          <w:i w:val="0"/>
          <w:iCs w:val="0"/>
          <w:color w:val="auto"/>
          <w:sz w:val="24"/>
          <w:szCs w:val="24"/>
          <w:highlight w:val="none"/>
        </w:rPr>
        <w:t>。</w:t>
      </w:r>
    </w:p>
    <w:bookmarkEnd w:id="570"/>
    <w:p w14:paraId="29098EAB">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71" w:name="_Toc7836"/>
      <w:bookmarkStart w:id="572" w:name="_Toc28451"/>
      <w:bookmarkStart w:id="573" w:name="_Toc19219"/>
      <w:r>
        <w:rPr>
          <w:rFonts w:hint="eastAsia" w:ascii="宋体" w:hAnsi="宋体" w:eastAsia="宋体" w:cs="宋体"/>
          <w:b/>
          <w:bCs/>
          <w:i w:val="0"/>
          <w:iCs w:val="0"/>
          <w:color w:val="auto"/>
          <w:sz w:val="24"/>
          <w:szCs w:val="24"/>
          <w:highlight w:val="none"/>
          <w:lang w:val="zh-CN"/>
        </w:rPr>
        <w:t>2.5 结算方式和付款条件</w:t>
      </w:r>
      <w:bookmarkEnd w:id="565"/>
      <w:bookmarkEnd w:id="566"/>
      <w:bookmarkEnd w:id="567"/>
      <w:bookmarkEnd w:id="568"/>
      <w:bookmarkEnd w:id="569"/>
      <w:bookmarkEnd w:id="571"/>
      <w:bookmarkEnd w:id="572"/>
      <w:bookmarkEnd w:id="573"/>
    </w:p>
    <w:p w14:paraId="043E9E0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22E97002">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74" w:name="_Ref467379923"/>
      <w:bookmarkStart w:id="575" w:name="_Toc259093677"/>
      <w:bookmarkStart w:id="576" w:name="_Toc279701248"/>
      <w:bookmarkStart w:id="577" w:name="_Toc487900358"/>
      <w:bookmarkStart w:id="578" w:name="_Ref467379852"/>
      <w:bookmarkStart w:id="579" w:name="_Ref467379863"/>
      <w:bookmarkStart w:id="580" w:name="_Toc16110"/>
      <w:bookmarkStart w:id="581" w:name="_Toc774"/>
      <w:bookmarkStart w:id="582" w:name="_Toc3225"/>
      <w:r>
        <w:rPr>
          <w:rFonts w:hint="eastAsia" w:ascii="宋体" w:hAnsi="宋体" w:eastAsia="宋体" w:cs="宋体"/>
          <w:b/>
          <w:bCs/>
          <w:i w:val="0"/>
          <w:iCs w:val="0"/>
          <w:color w:val="auto"/>
          <w:sz w:val="24"/>
          <w:szCs w:val="24"/>
          <w:highlight w:val="none"/>
          <w:lang w:val="zh-CN"/>
        </w:rPr>
        <w:t>2.6 技术资料</w:t>
      </w:r>
      <w:bookmarkEnd w:id="574"/>
      <w:bookmarkEnd w:id="575"/>
      <w:bookmarkEnd w:id="576"/>
      <w:bookmarkEnd w:id="577"/>
      <w:bookmarkEnd w:id="578"/>
      <w:bookmarkEnd w:id="579"/>
      <w:r>
        <w:rPr>
          <w:rFonts w:hint="eastAsia" w:ascii="宋体" w:hAnsi="宋体" w:eastAsia="宋体" w:cs="宋体"/>
          <w:b/>
          <w:bCs/>
          <w:i w:val="0"/>
          <w:iCs w:val="0"/>
          <w:color w:val="auto"/>
          <w:sz w:val="24"/>
          <w:szCs w:val="24"/>
          <w:highlight w:val="none"/>
          <w:lang w:val="zh-CN"/>
        </w:rPr>
        <w:t>和保密义务</w:t>
      </w:r>
      <w:bookmarkEnd w:id="580"/>
      <w:bookmarkEnd w:id="581"/>
      <w:bookmarkEnd w:id="582"/>
    </w:p>
    <w:p w14:paraId="11CBD6A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2.6.1乙方有权依据合同约定和项目需要，向甲方了解有关情况，调阅有关资料等，甲方应予积极配合；</w:t>
      </w:r>
    </w:p>
    <w:p w14:paraId="656D2A0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2.6.2乙方有义务妥善保管和保护由甲方提供的前款信息和资料等；</w:t>
      </w:r>
    </w:p>
    <w:p w14:paraId="75190BF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BCE1D03">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83" w:name="_Toc7860"/>
      <w:r>
        <w:rPr>
          <w:rFonts w:hint="eastAsia" w:ascii="宋体" w:hAnsi="宋体" w:eastAsia="宋体" w:cs="宋体"/>
          <w:b/>
          <w:bCs/>
          <w:i w:val="0"/>
          <w:iCs w:val="0"/>
          <w:color w:val="auto"/>
          <w:sz w:val="24"/>
          <w:szCs w:val="24"/>
          <w:highlight w:val="none"/>
          <w:lang w:val="zh-CN"/>
        </w:rPr>
        <w:t>2.7 质量保证</w:t>
      </w:r>
      <w:bookmarkEnd w:id="583"/>
    </w:p>
    <w:p w14:paraId="662E8DD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2.7.1乙方应建立和完善履行合同的内部质量保证体系，并提供相关内部规章制度给甲方，以便甲方进行监督检查；</w:t>
      </w:r>
    </w:p>
    <w:p w14:paraId="768B389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715D8004">
      <w:pPr>
        <w:spacing w:line="360" w:lineRule="auto"/>
        <w:ind w:firstLine="437"/>
        <w:outlineLvl w:val="2"/>
        <w:rPr>
          <w:rFonts w:hint="eastAsia" w:ascii="宋体" w:hAnsi="宋体" w:eastAsia="宋体" w:cs="宋体"/>
          <w:b/>
          <w:i w:val="0"/>
          <w:iCs w:val="0"/>
          <w:color w:val="auto"/>
          <w:sz w:val="24"/>
          <w:szCs w:val="24"/>
          <w:highlight w:val="none"/>
        </w:rPr>
      </w:pPr>
      <w:bookmarkStart w:id="584" w:name="_Toc22267"/>
      <w:r>
        <w:rPr>
          <w:rFonts w:hint="eastAsia" w:ascii="宋体" w:hAnsi="宋体" w:eastAsia="宋体" w:cs="宋体"/>
          <w:b/>
          <w:i w:val="0"/>
          <w:iCs w:val="0"/>
          <w:color w:val="auto"/>
          <w:sz w:val="24"/>
          <w:szCs w:val="24"/>
          <w:highlight w:val="none"/>
        </w:rPr>
        <w:t>2.8 延迟履行</w:t>
      </w:r>
      <w:bookmarkEnd w:id="584"/>
    </w:p>
    <w:p w14:paraId="24AC82C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0EF1623">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85" w:name="_Toc7502"/>
      <w:bookmarkStart w:id="586" w:name="_Ref467378121"/>
      <w:bookmarkStart w:id="587" w:name="_Toc279701254"/>
      <w:bookmarkStart w:id="588" w:name="_Toc259093683"/>
      <w:bookmarkStart w:id="589" w:name="_Toc487900364"/>
      <w:r>
        <w:rPr>
          <w:rFonts w:hint="eastAsia" w:ascii="宋体" w:hAnsi="宋体" w:eastAsia="宋体" w:cs="宋体"/>
          <w:b/>
          <w:bCs/>
          <w:i w:val="0"/>
          <w:iCs w:val="0"/>
          <w:color w:val="auto"/>
          <w:sz w:val="24"/>
          <w:szCs w:val="24"/>
          <w:highlight w:val="none"/>
          <w:lang w:val="zh-CN"/>
        </w:rPr>
        <w:t>2.9 合同变更</w:t>
      </w:r>
      <w:bookmarkEnd w:id="585"/>
    </w:p>
    <w:p w14:paraId="6801DA4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2.9.1双方当事人协商一致，可以签订书面补充合同的形式变更合同，但不得违背采购文件确定的事项；</w:t>
      </w:r>
    </w:p>
    <w:p w14:paraId="0473713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590" w:name="_Toc279701259"/>
      <w:bookmarkStart w:id="591" w:name="_Toc487900369"/>
      <w:bookmarkStart w:id="592" w:name="_Toc259093688"/>
    </w:p>
    <w:p w14:paraId="0CE20A4A">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93" w:name="_Toc10366"/>
      <w:bookmarkStart w:id="594" w:name="_Toc15237"/>
      <w:bookmarkStart w:id="595" w:name="_Toc22955"/>
      <w:r>
        <w:rPr>
          <w:rFonts w:hint="eastAsia" w:ascii="宋体" w:hAnsi="宋体" w:eastAsia="宋体" w:cs="宋体"/>
          <w:b/>
          <w:bCs/>
          <w:i w:val="0"/>
          <w:iCs w:val="0"/>
          <w:color w:val="auto"/>
          <w:sz w:val="24"/>
          <w:szCs w:val="24"/>
          <w:highlight w:val="none"/>
          <w:lang w:val="zh-CN"/>
        </w:rPr>
        <w:t>2.10 合同转让</w:t>
      </w:r>
      <w:bookmarkEnd w:id="590"/>
      <w:bookmarkEnd w:id="591"/>
      <w:bookmarkEnd w:id="592"/>
      <w:r>
        <w:rPr>
          <w:rFonts w:hint="eastAsia" w:ascii="宋体" w:hAnsi="宋体" w:eastAsia="宋体" w:cs="宋体"/>
          <w:b/>
          <w:bCs/>
          <w:i w:val="0"/>
          <w:iCs w:val="0"/>
          <w:color w:val="auto"/>
          <w:sz w:val="24"/>
          <w:szCs w:val="24"/>
          <w:highlight w:val="none"/>
          <w:lang w:val="zh-CN"/>
        </w:rPr>
        <w:t>和分包</w:t>
      </w:r>
      <w:bookmarkEnd w:id="593"/>
      <w:bookmarkEnd w:id="594"/>
      <w:bookmarkEnd w:id="595"/>
    </w:p>
    <w:p w14:paraId="47456E9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F6C1DFF">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96" w:name="_Toc13566"/>
      <w:bookmarkStart w:id="597" w:name="_Toc16508"/>
      <w:bookmarkStart w:id="598" w:name="_Toc14066"/>
      <w:r>
        <w:rPr>
          <w:rFonts w:hint="eastAsia" w:ascii="宋体" w:hAnsi="宋体" w:eastAsia="宋体" w:cs="宋体"/>
          <w:b/>
          <w:bCs/>
          <w:i w:val="0"/>
          <w:iCs w:val="0"/>
          <w:color w:val="auto"/>
          <w:sz w:val="24"/>
          <w:szCs w:val="24"/>
          <w:highlight w:val="none"/>
          <w:lang w:val="zh-CN"/>
        </w:rPr>
        <w:t>2.11 不可抗力</w:t>
      </w:r>
      <w:bookmarkEnd w:id="596"/>
      <w:bookmarkEnd w:id="597"/>
      <w:bookmarkEnd w:id="598"/>
    </w:p>
    <w:p w14:paraId="0D029A0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479B5CC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2.11.2因不可抗力致使不能实现合同目的的，当事人可以解除合同；</w:t>
      </w:r>
    </w:p>
    <w:p w14:paraId="4B179ED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2.11.3因不可抗力致使合同有变更必要的，双方当事人应在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约定时间内以书面形式变更合同；</w:t>
      </w:r>
    </w:p>
    <w:p w14:paraId="74DE5BB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2.11.4受不可抗力影响的一方在不可抗力发生后，应在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约定时间内以书面形式通知对方当事人，并在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约定时间内，将有关部门出具的证明文件送达对方当事人。</w:t>
      </w:r>
    </w:p>
    <w:p w14:paraId="41193E43">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99" w:name="_Toc279701255"/>
      <w:bookmarkStart w:id="600" w:name="_Toc689"/>
      <w:bookmarkStart w:id="601" w:name="_Toc259093684"/>
      <w:bookmarkStart w:id="602" w:name="_Toc487900365"/>
      <w:bookmarkStart w:id="603" w:name="_Toc6969"/>
      <w:bookmarkStart w:id="604" w:name="_Toc30676"/>
      <w:r>
        <w:rPr>
          <w:rFonts w:hint="eastAsia" w:ascii="宋体" w:hAnsi="宋体" w:eastAsia="宋体" w:cs="宋体"/>
          <w:b/>
          <w:bCs/>
          <w:i w:val="0"/>
          <w:iCs w:val="0"/>
          <w:color w:val="auto"/>
          <w:sz w:val="24"/>
          <w:szCs w:val="24"/>
          <w:highlight w:val="none"/>
          <w:lang w:val="zh-CN"/>
        </w:rPr>
        <w:t>2.12 税费</w:t>
      </w:r>
      <w:bookmarkEnd w:id="599"/>
      <w:bookmarkEnd w:id="600"/>
      <w:bookmarkEnd w:id="601"/>
      <w:bookmarkEnd w:id="602"/>
      <w:bookmarkEnd w:id="603"/>
      <w:bookmarkEnd w:id="604"/>
    </w:p>
    <w:p w14:paraId="3B2E5F7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与合同有关的一切税费，均按照中华人民共和国法律的相关规定缴纳。</w:t>
      </w:r>
    </w:p>
    <w:p w14:paraId="65D14C8B">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05" w:name="_Toc487900368"/>
      <w:bookmarkStart w:id="606" w:name="_Toc259093687"/>
      <w:bookmarkStart w:id="607" w:name="_Toc7102"/>
      <w:bookmarkStart w:id="608" w:name="_Toc279701258"/>
      <w:bookmarkStart w:id="609" w:name="_Toc16959"/>
      <w:bookmarkStart w:id="610" w:name="_Toc8298"/>
      <w:r>
        <w:rPr>
          <w:rFonts w:hint="eastAsia" w:ascii="宋体" w:hAnsi="宋体" w:eastAsia="宋体" w:cs="宋体"/>
          <w:b/>
          <w:bCs/>
          <w:i w:val="0"/>
          <w:iCs w:val="0"/>
          <w:color w:val="auto"/>
          <w:sz w:val="24"/>
          <w:szCs w:val="24"/>
          <w:highlight w:val="none"/>
          <w:lang w:val="zh-CN"/>
        </w:rPr>
        <w:t>2.13 乙方破产</w:t>
      </w:r>
      <w:bookmarkEnd w:id="605"/>
      <w:bookmarkEnd w:id="606"/>
      <w:bookmarkEnd w:id="607"/>
      <w:bookmarkEnd w:id="608"/>
      <w:bookmarkEnd w:id="609"/>
      <w:bookmarkEnd w:id="610"/>
    </w:p>
    <w:p w14:paraId="316A66B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BB624B9">
      <w:pPr>
        <w:spacing w:line="360" w:lineRule="auto"/>
        <w:ind w:firstLine="437"/>
        <w:outlineLvl w:val="2"/>
        <w:rPr>
          <w:rFonts w:hint="eastAsia" w:ascii="宋体" w:hAnsi="宋体" w:eastAsia="宋体" w:cs="宋体"/>
          <w:b/>
          <w:i w:val="0"/>
          <w:iCs w:val="0"/>
          <w:color w:val="auto"/>
          <w:sz w:val="24"/>
          <w:szCs w:val="24"/>
          <w:highlight w:val="none"/>
        </w:rPr>
      </w:pPr>
      <w:bookmarkStart w:id="611" w:name="_Toc29333"/>
      <w:bookmarkStart w:id="612" w:name="_Toc6134"/>
      <w:bookmarkStart w:id="613" w:name="_Toc15387"/>
      <w:r>
        <w:rPr>
          <w:rFonts w:hint="eastAsia" w:ascii="宋体" w:hAnsi="宋体" w:eastAsia="宋体" w:cs="宋体"/>
          <w:b/>
          <w:bCs/>
          <w:i w:val="0"/>
          <w:iCs w:val="0"/>
          <w:color w:val="auto"/>
          <w:sz w:val="24"/>
          <w:szCs w:val="24"/>
          <w:highlight w:val="none"/>
          <w:lang w:val="zh-CN"/>
        </w:rPr>
        <w:t>2.14 合同中止、终止</w:t>
      </w:r>
      <w:bookmarkEnd w:id="611"/>
      <w:bookmarkEnd w:id="612"/>
      <w:bookmarkEnd w:id="613"/>
    </w:p>
    <w:p w14:paraId="04F2616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2.14.1双方当事人不得擅自中止或者终止合同；</w:t>
      </w:r>
    </w:p>
    <w:p w14:paraId="1BAC6A9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2E0B3132">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14" w:name="_Toc14563"/>
      <w:bookmarkStart w:id="615" w:name="_Toc1125"/>
      <w:bookmarkStart w:id="616" w:name="_Toc6596"/>
      <w:r>
        <w:rPr>
          <w:rFonts w:hint="eastAsia" w:ascii="宋体" w:hAnsi="宋体" w:eastAsia="宋体" w:cs="宋体"/>
          <w:b/>
          <w:bCs/>
          <w:i w:val="0"/>
          <w:iCs w:val="0"/>
          <w:color w:val="auto"/>
          <w:sz w:val="24"/>
          <w:szCs w:val="24"/>
          <w:highlight w:val="none"/>
          <w:lang w:val="zh-CN"/>
        </w:rPr>
        <w:t>2.15 检验和验收</w:t>
      </w:r>
      <w:bookmarkEnd w:id="614"/>
      <w:bookmarkEnd w:id="615"/>
      <w:bookmarkEnd w:id="616"/>
    </w:p>
    <w:p w14:paraId="0E629DE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2.15.1乙方按照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的约定，定期提交服务报告，甲方按照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的约定进行定期验收；</w:t>
      </w:r>
    </w:p>
    <w:p w14:paraId="3603179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2B6642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2.15.3检验和验收标准、程序等具体内容以及前述验收书的效力详见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bookmarkEnd w:id="586"/>
    <w:bookmarkEnd w:id="587"/>
    <w:bookmarkEnd w:id="588"/>
    <w:bookmarkEnd w:id="589"/>
    <w:p w14:paraId="33A8A210">
      <w:pPr>
        <w:spacing w:line="360" w:lineRule="auto"/>
        <w:ind w:firstLine="437"/>
        <w:outlineLvl w:val="2"/>
        <w:rPr>
          <w:rFonts w:hint="eastAsia" w:ascii="宋体" w:hAnsi="宋体" w:eastAsia="宋体" w:cs="宋体"/>
          <w:b/>
          <w:bCs/>
          <w:i w:val="0"/>
          <w:iCs w:val="0"/>
          <w:color w:val="auto"/>
          <w:sz w:val="24"/>
          <w:szCs w:val="24"/>
          <w:highlight w:val="none"/>
        </w:rPr>
      </w:pPr>
      <w:bookmarkStart w:id="617" w:name="_Toc12773"/>
      <w:bookmarkStart w:id="618" w:name="_Toc10330"/>
      <w:bookmarkStart w:id="619" w:name="_Toc487900373"/>
      <w:bookmarkStart w:id="620" w:name="_Toc279701263"/>
      <w:bookmarkStart w:id="621" w:name="_Toc18567"/>
      <w:bookmarkStart w:id="622" w:name="_Toc259093692"/>
      <w:r>
        <w:rPr>
          <w:rFonts w:hint="eastAsia" w:ascii="宋体" w:hAnsi="宋体" w:eastAsia="宋体" w:cs="宋体"/>
          <w:b/>
          <w:bCs/>
          <w:i w:val="0"/>
          <w:iCs w:val="0"/>
          <w:color w:val="auto"/>
          <w:sz w:val="24"/>
          <w:szCs w:val="24"/>
          <w:highlight w:val="none"/>
        </w:rPr>
        <w:t xml:space="preserve">2.16 </w:t>
      </w:r>
      <w:r>
        <w:rPr>
          <w:rFonts w:hint="eastAsia" w:ascii="宋体" w:hAnsi="宋体" w:eastAsia="宋体" w:cs="宋体"/>
          <w:b/>
          <w:bCs/>
          <w:i w:val="0"/>
          <w:iCs w:val="0"/>
          <w:color w:val="auto"/>
          <w:sz w:val="24"/>
          <w:szCs w:val="24"/>
          <w:highlight w:val="none"/>
          <w:lang w:val="zh-CN"/>
        </w:rPr>
        <w:t>合同使用的文字和适用的法律</w:t>
      </w:r>
      <w:bookmarkEnd w:id="617"/>
      <w:bookmarkEnd w:id="618"/>
      <w:bookmarkEnd w:id="619"/>
      <w:bookmarkEnd w:id="620"/>
      <w:bookmarkEnd w:id="621"/>
      <w:bookmarkEnd w:id="622"/>
    </w:p>
    <w:p w14:paraId="328D1BB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2.16.1合同使用汉语书就、变更和解释；</w:t>
      </w:r>
    </w:p>
    <w:p w14:paraId="2556E79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2.16.2合同适用中华人民共和国法律。</w:t>
      </w:r>
    </w:p>
    <w:p w14:paraId="438339B2">
      <w:pPr>
        <w:spacing w:line="360" w:lineRule="auto"/>
        <w:ind w:firstLine="437"/>
        <w:outlineLvl w:val="2"/>
        <w:rPr>
          <w:rFonts w:hint="eastAsia" w:ascii="宋体" w:hAnsi="宋体" w:eastAsia="宋体" w:cs="宋体"/>
          <w:b/>
          <w:i w:val="0"/>
          <w:iCs w:val="0"/>
          <w:color w:val="auto"/>
          <w:sz w:val="24"/>
          <w:szCs w:val="24"/>
          <w:highlight w:val="none"/>
        </w:rPr>
      </w:pPr>
      <w:bookmarkStart w:id="623" w:name="_Toc3148"/>
      <w:bookmarkStart w:id="624" w:name="_Toc259093693"/>
      <w:bookmarkStart w:id="625" w:name="_Toc12004"/>
      <w:bookmarkStart w:id="626" w:name="_Toc16673"/>
      <w:bookmarkStart w:id="627" w:name="_Toc279701264"/>
      <w:bookmarkStart w:id="628" w:name="_Toc487900374"/>
      <w:r>
        <w:rPr>
          <w:rFonts w:hint="eastAsia" w:ascii="宋体" w:hAnsi="宋体" w:eastAsia="宋体" w:cs="宋体"/>
          <w:b/>
          <w:bCs/>
          <w:i w:val="0"/>
          <w:iCs w:val="0"/>
          <w:color w:val="auto"/>
          <w:sz w:val="24"/>
          <w:szCs w:val="24"/>
          <w:highlight w:val="none"/>
          <w:lang w:val="zh-CN"/>
        </w:rPr>
        <w:t>2.17 履约保证金</w:t>
      </w:r>
      <w:bookmarkEnd w:id="623"/>
      <w:bookmarkEnd w:id="624"/>
      <w:bookmarkEnd w:id="625"/>
      <w:bookmarkEnd w:id="626"/>
      <w:bookmarkEnd w:id="627"/>
    </w:p>
    <w:p w14:paraId="1A78A83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2.17.1采购文件要求乙方提交履约保证金的，乙方应按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约定的方式，以支票、汇票、本票或者金融机构、担保机构出具的保函等非现金形式提交；</w:t>
      </w:r>
    </w:p>
    <w:p w14:paraId="1F89F73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2.17.2履约保证金在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约定期间内不予退还或者应完全有效，前述约定期间届满之日起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个工作日内，甲方应将履约保证金退还乙方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甲方</w:t>
      </w:r>
      <w:r>
        <w:rPr>
          <w:rFonts w:hint="eastAsia" w:ascii="宋体" w:hAnsi="宋体" w:eastAsia="宋体" w:cs="宋体"/>
          <w:i w:val="0"/>
          <w:iCs w:val="0"/>
          <w:color w:val="auto"/>
          <w:sz w:val="24"/>
          <w:szCs w:val="24"/>
          <w:highlight w:val="none"/>
        </w:rPr>
        <w:t>逾期退还履约保证金</w:t>
      </w:r>
      <w:r>
        <w:rPr>
          <w:rFonts w:hint="eastAsia" w:ascii="宋体" w:hAnsi="宋体" w:eastAsia="宋体" w:cs="宋体"/>
          <w:i w:val="0"/>
          <w:iCs w:val="0"/>
          <w:color w:val="auto"/>
          <w:sz w:val="24"/>
          <w:szCs w:val="24"/>
          <w:highlight w:val="none"/>
          <w:lang w:val="en-US" w:eastAsia="zh-CN"/>
        </w:rPr>
        <w:t>应承担违约责任。</w:t>
      </w:r>
    </w:p>
    <w:p w14:paraId="4819408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28"/>
    <w:p w14:paraId="23F0CF86">
      <w:pPr>
        <w:spacing w:line="360" w:lineRule="auto"/>
        <w:ind w:firstLine="437"/>
        <w:outlineLvl w:val="2"/>
        <w:rPr>
          <w:rFonts w:hint="eastAsia" w:ascii="宋体" w:hAnsi="宋体" w:eastAsia="宋体" w:cs="宋体"/>
          <w:b/>
          <w:i w:val="0"/>
          <w:iCs w:val="0"/>
          <w:color w:val="auto"/>
          <w:sz w:val="24"/>
          <w:szCs w:val="24"/>
          <w:highlight w:val="none"/>
        </w:rPr>
      </w:pPr>
      <w:bookmarkStart w:id="629" w:name="_Toc6885"/>
      <w:bookmarkStart w:id="630" w:name="_Toc14001"/>
      <w:bookmarkStart w:id="631" w:name="_Toc19890"/>
      <w:r>
        <w:rPr>
          <w:rFonts w:hint="eastAsia" w:ascii="宋体" w:hAnsi="宋体" w:eastAsia="宋体" w:cs="宋体"/>
          <w:b/>
          <w:bCs/>
          <w:i w:val="0"/>
          <w:iCs w:val="0"/>
          <w:color w:val="auto"/>
          <w:sz w:val="24"/>
          <w:szCs w:val="24"/>
          <w:highlight w:val="none"/>
          <w:lang w:val="zh-CN"/>
        </w:rPr>
        <w:t>2.18 合同份数</w:t>
      </w:r>
      <w:bookmarkEnd w:id="629"/>
      <w:bookmarkEnd w:id="630"/>
      <w:bookmarkEnd w:id="631"/>
    </w:p>
    <w:p w14:paraId="1EF7375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合同份数按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规定，每份均具有同等法律效力。</w:t>
      </w:r>
    </w:p>
    <w:p w14:paraId="76EEB1CE">
      <w:pPr>
        <w:spacing w:line="360" w:lineRule="auto"/>
        <w:jc w:val="center"/>
        <w:outlineLvl w:val="1"/>
        <w:rPr>
          <w:rFonts w:hint="eastAsia" w:ascii="宋体" w:hAnsi="宋体" w:eastAsia="宋体" w:cs="宋体"/>
          <w:b/>
          <w:i w:val="0"/>
          <w:iCs w:val="0"/>
          <w:color w:val="auto"/>
          <w:sz w:val="36"/>
          <w:szCs w:val="36"/>
          <w:highlight w:val="none"/>
        </w:rPr>
      </w:pPr>
      <w:r>
        <w:rPr>
          <w:rFonts w:hint="eastAsia" w:ascii="宋体" w:hAnsi="宋体" w:eastAsia="宋体" w:cs="宋体"/>
          <w:i w:val="0"/>
          <w:iCs w:val="0"/>
          <w:color w:val="auto"/>
          <w:sz w:val="24"/>
          <w:szCs w:val="24"/>
          <w:highlight w:val="none"/>
        </w:rPr>
        <w:br w:type="page"/>
      </w:r>
      <w:bookmarkStart w:id="632" w:name="_Toc3736"/>
      <w:bookmarkStart w:id="633" w:name="_Toc24501"/>
      <w:r>
        <w:rPr>
          <w:rFonts w:hint="eastAsia" w:ascii="宋体" w:hAnsi="宋体" w:eastAsia="宋体" w:cs="宋体"/>
          <w:b/>
          <w:i w:val="0"/>
          <w:iCs w:val="0"/>
          <w:color w:val="auto"/>
          <w:sz w:val="36"/>
          <w:szCs w:val="36"/>
          <w:highlight w:val="none"/>
        </w:rPr>
        <w:t>第三部分 合同专用条款</w:t>
      </w:r>
      <w:bookmarkEnd w:id="632"/>
      <w:bookmarkEnd w:id="633"/>
    </w:p>
    <w:p w14:paraId="48F468A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8"/>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42854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6A7BF70">
            <w:pPr>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条款号</w:t>
            </w:r>
          </w:p>
        </w:tc>
        <w:tc>
          <w:tcPr>
            <w:tcW w:w="7568" w:type="dxa"/>
            <w:vAlign w:val="center"/>
          </w:tcPr>
          <w:p w14:paraId="52B0B3B9">
            <w:pPr>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约定内容</w:t>
            </w:r>
          </w:p>
        </w:tc>
      </w:tr>
      <w:tr w14:paraId="1272C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2A0EB8B">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622E1478">
            <w:pPr>
              <w:spacing w:line="560" w:lineRule="exact"/>
              <w:rPr>
                <w:rFonts w:hint="eastAsia" w:ascii="宋体" w:hAnsi="宋体" w:eastAsia="宋体" w:cs="宋体"/>
                <w:i w:val="0"/>
                <w:iCs w:val="0"/>
                <w:color w:val="auto"/>
                <w:sz w:val="24"/>
                <w:szCs w:val="24"/>
                <w:highlight w:val="none"/>
              </w:rPr>
            </w:pPr>
          </w:p>
        </w:tc>
      </w:tr>
      <w:tr w14:paraId="6D57A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B38951A">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08CD940B">
            <w:pPr>
              <w:spacing w:line="560" w:lineRule="exact"/>
              <w:rPr>
                <w:rFonts w:hint="eastAsia" w:ascii="宋体" w:hAnsi="宋体" w:eastAsia="宋体" w:cs="宋体"/>
                <w:i w:val="0"/>
                <w:iCs w:val="0"/>
                <w:color w:val="auto"/>
                <w:sz w:val="24"/>
                <w:szCs w:val="24"/>
                <w:highlight w:val="none"/>
              </w:rPr>
            </w:pPr>
          </w:p>
        </w:tc>
      </w:tr>
      <w:tr w14:paraId="4AA65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2962380">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DCC6CA6">
            <w:pPr>
              <w:spacing w:line="560" w:lineRule="exact"/>
              <w:rPr>
                <w:rFonts w:hint="eastAsia" w:ascii="宋体" w:hAnsi="宋体" w:eastAsia="宋体" w:cs="宋体"/>
                <w:i w:val="0"/>
                <w:iCs w:val="0"/>
                <w:color w:val="auto"/>
                <w:sz w:val="24"/>
                <w:szCs w:val="24"/>
                <w:highlight w:val="none"/>
              </w:rPr>
            </w:pPr>
          </w:p>
        </w:tc>
      </w:tr>
      <w:tr w14:paraId="1B391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25F9EA5">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3AA06E47">
            <w:pPr>
              <w:spacing w:line="560" w:lineRule="exact"/>
              <w:rPr>
                <w:rFonts w:hint="eastAsia" w:ascii="宋体" w:hAnsi="宋体" w:eastAsia="宋体" w:cs="宋体"/>
                <w:i w:val="0"/>
                <w:iCs w:val="0"/>
                <w:color w:val="auto"/>
                <w:sz w:val="24"/>
                <w:szCs w:val="24"/>
                <w:highlight w:val="none"/>
              </w:rPr>
            </w:pPr>
          </w:p>
        </w:tc>
      </w:tr>
      <w:tr w14:paraId="64B46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09E1A46">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0BE54600">
            <w:pPr>
              <w:spacing w:line="560" w:lineRule="exact"/>
              <w:rPr>
                <w:rFonts w:hint="eastAsia" w:ascii="宋体" w:hAnsi="宋体" w:eastAsia="宋体" w:cs="宋体"/>
                <w:i w:val="0"/>
                <w:iCs w:val="0"/>
                <w:color w:val="auto"/>
                <w:sz w:val="24"/>
                <w:szCs w:val="24"/>
                <w:highlight w:val="none"/>
                <w:u w:val="single"/>
              </w:rPr>
            </w:pPr>
          </w:p>
        </w:tc>
      </w:tr>
      <w:tr w14:paraId="1F7F0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A1D6811">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79B1F9F6">
            <w:pPr>
              <w:spacing w:line="560" w:lineRule="exact"/>
              <w:rPr>
                <w:rFonts w:hint="eastAsia" w:ascii="宋体" w:hAnsi="宋体" w:eastAsia="宋体" w:cs="宋体"/>
                <w:i w:val="0"/>
                <w:iCs w:val="0"/>
                <w:color w:val="auto"/>
                <w:sz w:val="24"/>
                <w:szCs w:val="24"/>
                <w:highlight w:val="none"/>
              </w:rPr>
            </w:pPr>
          </w:p>
        </w:tc>
      </w:tr>
      <w:tr w14:paraId="488E1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B387C26">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13E8C3A2">
            <w:pPr>
              <w:spacing w:line="560" w:lineRule="exact"/>
              <w:rPr>
                <w:rFonts w:hint="eastAsia" w:ascii="宋体" w:hAnsi="宋体" w:eastAsia="宋体" w:cs="宋体"/>
                <w:i w:val="0"/>
                <w:iCs w:val="0"/>
                <w:color w:val="auto"/>
                <w:sz w:val="24"/>
                <w:szCs w:val="24"/>
                <w:highlight w:val="none"/>
                <w:u w:val="single"/>
              </w:rPr>
            </w:pPr>
          </w:p>
        </w:tc>
      </w:tr>
      <w:tr w14:paraId="0625F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BBAA7F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59707378">
            <w:pPr>
              <w:spacing w:line="560" w:lineRule="exact"/>
              <w:rPr>
                <w:rFonts w:hint="eastAsia" w:ascii="宋体" w:hAnsi="宋体" w:eastAsia="宋体" w:cs="宋体"/>
                <w:i w:val="0"/>
                <w:iCs w:val="0"/>
                <w:color w:val="auto"/>
                <w:sz w:val="24"/>
                <w:szCs w:val="24"/>
                <w:highlight w:val="none"/>
              </w:rPr>
            </w:pPr>
          </w:p>
        </w:tc>
      </w:tr>
      <w:tr w14:paraId="62B8E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8CF952B">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2819C92">
            <w:pPr>
              <w:spacing w:line="560" w:lineRule="exact"/>
              <w:rPr>
                <w:rFonts w:hint="eastAsia" w:ascii="宋体" w:hAnsi="宋体" w:eastAsia="宋体" w:cs="宋体"/>
                <w:i w:val="0"/>
                <w:iCs w:val="0"/>
                <w:color w:val="auto"/>
                <w:sz w:val="24"/>
                <w:szCs w:val="24"/>
                <w:highlight w:val="none"/>
              </w:rPr>
            </w:pPr>
          </w:p>
        </w:tc>
      </w:tr>
      <w:tr w14:paraId="5340A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89F56CA">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51953CC2">
            <w:pPr>
              <w:spacing w:line="560" w:lineRule="exact"/>
              <w:rPr>
                <w:rFonts w:hint="eastAsia" w:ascii="宋体" w:hAnsi="宋体" w:eastAsia="宋体" w:cs="宋体"/>
                <w:i w:val="0"/>
                <w:iCs w:val="0"/>
                <w:color w:val="auto"/>
                <w:sz w:val="24"/>
                <w:szCs w:val="24"/>
                <w:highlight w:val="none"/>
              </w:rPr>
            </w:pPr>
          </w:p>
        </w:tc>
      </w:tr>
      <w:tr w14:paraId="1656B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C794BBA">
            <w:pPr>
              <w:spacing w:line="560" w:lineRule="exact"/>
              <w:rPr>
                <w:rFonts w:hint="eastAsia" w:ascii="宋体" w:hAnsi="宋体" w:eastAsia="宋体" w:cs="宋体"/>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BBFF324">
            <w:pPr>
              <w:spacing w:line="560" w:lineRule="exact"/>
              <w:rPr>
                <w:rFonts w:hint="eastAsia" w:ascii="宋体" w:hAnsi="宋体" w:eastAsia="宋体" w:cs="宋体"/>
                <w:i w:val="0"/>
                <w:iCs w:val="0"/>
                <w:color w:val="auto"/>
                <w:sz w:val="24"/>
                <w:szCs w:val="24"/>
                <w:highlight w:val="none"/>
              </w:rPr>
            </w:pPr>
          </w:p>
        </w:tc>
      </w:tr>
      <w:tr w14:paraId="49860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091B25F">
            <w:pPr>
              <w:spacing w:line="560" w:lineRule="exact"/>
              <w:rPr>
                <w:rFonts w:hint="eastAsia" w:ascii="宋体" w:hAnsi="宋体" w:eastAsia="宋体" w:cs="宋体"/>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7AA0C95E">
            <w:pPr>
              <w:spacing w:line="560" w:lineRule="exact"/>
              <w:rPr>
                <w:rFonts w:hint="eastAsia" w:ascii="宋体" w:hAnsi="宋体" w:eastAsia="宋体" w:cs="宋体"/>
                <w:i w:val="0"/>
                <w:iCs w:val="0"/>
                <w:color w:val="auto"/>
                <w:sz w:val="24"/>
                <w:szCs w:val="24"/>
                <w:highlight w:val="none"/>
              </w:rPr>
            </w:pPr>
          </w:p>
        </w:tc>
      </w:tr>
    </w:tbl>
    <w:p w14:paraId="7B77BB56">
      <w:pPr>
        <w:spacing w:line="360" w:lineRule="auto"/>
        <w:rPr>
          <w:rFonts w:hint="eastAsia" w:ascii="宋体" w:hAnsi="宋体" w:eastAsia="宋体" w:cs="宋体"/>
          <w:i w:val="0"/>
          <w:iCs w:val="0"/>
          <w:color w:val="auto"/>
          <w:sz w:val="24"/>
          <w:highlight w:val="none"/>
        </w:rPr>
      </w:pPr>
    </w:p>
    <w:bookmarkEnd w:id="485"/>
    <w:p w14:paraId="6A386DF0">
      <w:pPr>
        <w:ind w:left="550" w:firstLine="420" w:firstLineChars="175"/>
        <w:rPr>
          <w:i w:val="0"/>
          <w:iCs w:val="0"/>
          <w:color w:val="auto"/>
          <w:highlight w:val="none"/>
        </w:rPr>
      </w:pPr>
    </w:p>
    <w:p w14:paraId="66E9A3F6">
      <w:pPr>
        <w:rPr>
          <w:i w:val="0"/>
          <w:iCs w:val="0"/>
          <w:color w:val="auto"/>
          <w:highlight w:val="none"/>
        </w:rPr>
        <w:sectPr>
          <w:headerReference r:id="rId8" w:type="default"/>
          <w:footerReference r:id="rId9" w:type="default"/>
          <w:pgSz w:w="11906" w:h="16838"/>
          <w:pgMar w:top="1440" w:right="1519" w:bottom="1440" w:left="1519" w:header="851" w:footer="992" w:gutter="0"/>
          <w:pgNumType w:fmt="numberInDash"/>
          <w:cols w:space="425" w:num="1"/>
          <w:docGrid w:type="lines" w:linePitch="312" w:charSpace="0"/>
        </w:sectPr>
      </w:pPr>
    </w:p>
    <w:p w14:paraId="7808E38B">
      <w:pPr>
        <w:pStyle w:val="2"/>
        <w:numPr>
          <w:ilvl w:val="0"/>
          <w:numId w:val="0"/>
        </w:numPr>
        <w:ind w:left="420" w:leftChars="0" w:hanging="420" w:firstLineChars="0"/>
        <w:rPr>
          <w:rFonts w:hint="eastAsia" w:ascii="宋体" w:hAnsi="宋体" w:eastAsia="黑体" w:cstheme="minorBidi"/>
          <w:b/>
          <w:bCs/>
          <w:i w:val="0"/>
          <w:iCs w:val="0"/>
          <w:color w:val="auto"/>
          <w:kern w:val="44"/>
          <w:sz w:val="44"/>
          <w:szCs w:val="44"/>
          <w:highlight w:val="none"/>
          <w:lang w:val="en-US" w:eastAsia="zh-CN" w:bidi="ar-SA"/>
        </w:rPr>
      </w:pPr>
      <w:bookmarkStart w:id="634" w:name="_Toc163493642"/>
    </w:p>
    <w:p w14:paraId="550C4258">
      <w:pPr>
        <w:pStyle w:val="2"/>
        <w:numPr>
          <w:ilvl w:val="0"/>
          <w:numId w:val="0"/>
        </w:numPr>
        <w:ind w:left="420" w:leftChars="0" w:hanging="420" w:firstLineChars="0"/>
        <w:rPr>
          <w:i w:val="0"/>
          <w:iCs w:val="0"/>
          <w:color w:val="auto"/>
          <w:highlight w:val="none"/>
        </w:rPr>
      </w:pPr>
      <w:bookmarkStart w:id="635" w:name="_Toc13944"/>
      <w:r>
        <w:rPr>
          <w:rFonts w:hint="eastAsia" w:ascii="宋体" w:hAnsi="宋体" w:eastAsia="宋体" w:cs="宋体"/>
          <w:b/>
          <w:bCs/>
          <w:i w:val="0"/>
          <w:iCs w:val="0"/>
          <w:color w:val="auto"/>
          <w:kern w:val="44"/>
          <w:sz w:val="36"/>
          <w:szCs w:val="36"/>
          <w:highlight w:val="none"/>
          <w:lang w:val="en-US" w:eastAsia="zh-CN" w:bidi="ar-SA"/>
        </w:rPr>
        <w:t xml:space="preserve">第六章 </w:t>
      </w:r>
      <w:r>
        <w:rPr>
          <w:rFonts w:hint="eastAsia" w:ascii="宋体" w:hAnsi="宋体" w:eastAsia="宋体" w:cs="宋体"/>
          <w:i w:val="0"/>
          <w:iCs w:val="0"/>
          <w:color w:val="auto"/>
          <w:sz w:val="36"/>
          <w:szCs w:val="36"/>
          <w:highlight w:val="none"/>
        </w:rPr>
        <w:t>响应文件的格式</w:t>
      </w:r>
      <w:bookmarkEnd w:id="634"/>
      <w:bookmarkEnd w:id="635"/>
    </w:p>
    <w:p w14:paraId="1B548B30">
      <w:pPr>
        <w:ind w:firstLine="480" w:firstLineChars="200"/>
        <w:rPr>
          <w:rFonts w:hint="eastAsia" w:cs="仿宋_GB2312"/>
          <w:i w:val="0"/>
          <w:iCs w:val="0"/>
          <w:color w:val="auto"/>
          <w:highlight w:val="none"/>
          <w:lang w:val="zh-CN"/>
        </w:rPr>
      </w:pPr>
    </w:p>
    <w:p w14:paraId="40B5A2A8">
      <w:pPr>
        <w:ind w:firstLine="480" w:firstLineChars="200"/>
        <w:rPr>
          <w:rFonts w:hint="eastAsia" w:cs="仿宋_GB2312"/>
          <w:i w:val="0"/>
          <w:iCs w:val="0"/>
          <w:color w:val="auto"/>
          <w:highlight w:val="none"/>
          <w:lang w:val="zh-CN"/>
        </w:rPr>
      </w:pPr>
    </w:p>
    <w:p w14:paraId="5973B9EB">
      <w:pPr>
        <w:ind w:firstLine="480" w:firstLineChars="200"/>
        <w:rPr>
          <w:rFonts w:hint="eastAsia" w:cs="仿宋_GB2312"/>
          <w:i w:val="0"/>
          <w:iCs w:val="0"/>
          <w:color w:val="auto"/>
          <w:highlight w:val="none"/>
          <w:lang w:val="zh-CN"/>
        </w:rPr>
      </w:pPr>
    </w:p>
    <w:p w14:paraId="3EB5CC72">
      <w:pPr>
        <w:ind w:firstLine="480" w:firstLineChars="200"/>
        <w:rPr>
          <w:rFonts w:hint="eastAsia" w:cs="仿宋_GB2312"/>
          <w:i w:val="0"/>
          <w:iCs w:val="0"/>
          <w:color w:val="auto"/>
          <w:highlight w:val="none"/>
          <w:lang w:val="zh-CN"/>
        </w:rPr>
      </w:pPr>
    </w:p>
    <w:p w14:paraId="6E9EA51F">
      <w:pPr>
        <w:ind w:firstLine="480" w:firstLineChars="200"/>
        <w:rPr>
          <w:rFonts w:hint="eastAsia" w:cs="仿宋_GB2312"/>
          <w:i w:val="0"/>
          <w:iCs w:val="0"/>
          <w:color w:val="auto"/>
          <w:highlight w:val="none"/>
          <w:lang w:val="zh-CN"/>
        </w:rPr>
      </w:pPr>
    </w:p>
    <w:p w14:paraId="769DD38A">
      <w:pPr>
        <w:ind w:firstLine="480" w:firstLineChars="200"/>
        <w:rPr>
          <w:rFonts w:hint="eastAsia" w:cs="仿宋_GB2312"/>
          <w:i w:val="0"/>
          <w:iCs w:val="0"/>
          <w:color w:val="auto"/>
          <w:highlight w:val="none"/>
          <w:lang w:val="zh-CN"/>
        </w:rPr>
      </w:pPr>
    </w:p>
    <w:p w14:paraId="59B12B7C">
      <w:pPr>
        <w:ind w:firstLine="480" w:firstLineChars="200"/>
        <w:rPr>
          <w:rFonts w:hint="eastAsia" w:cs="仿宋_GB2312"/>
          <w:i w:val="0"/>
          <w:iCs w:val="0"/>
          <w:color w:val="auto"/>
          <w:highlight w:val="none"/>
          <w:lang w:val="zh-CN"/>
        </w:rPr>
      </w:pPr>
    </w:p>
    <w:p w14:paraId="795222EA">
      <w:pPr>
        <w:ind w:firstLine="480" w:firstLineChars="200"/>
        <w:rPr>
          <w:rFonts w:hint="eastAsia" w:cs="仿宋_GB2312"/>
          <w:i w:val="0"/>
          <w:iCs w:val="0"/>
          <w:color w:val="auto"/>
          <w:highlight w:val="none"/>
          <w:lang w:val="zh-CN"/>
        </w:rPr>
      </w:pPr>
    </w:p>
    <w:p w14:paraId="35B93141">
      <w:pPr>
        <w:ind w:firstLine="480" w:firstLineChars="200"/>
        <w:rPr>
          <w:rFonts w:hint="eastAsia" w:cs="仿宋_GB2312"/>
          <w:i w:val="0"/>
          <w:iCs w:val="0"/>
          <w:color w:val="auto"/>
          <w:highlight w:val="none"/>
          <w:lang w:val="zh-CN"/>
        </w:rPr>
      </w:pPr>
    </w:p>
    <w:p w14:paraId="1FF93913">
      <w:pPr>
        <w:ind w:firstLine="480" w:firstLineChars="200"/>
        <w:rPr>
          <w:rFonts w:hint="eastAsia" w:cs="仿宋_GB2312"/>
          <w:i w:val="0"/>
          <w:iCs w:val="0"/>
          <w:color w:val="auto"/>
          <w:highlight w:val="none"/>
          <w:lang w:val="zh-CN"/>
        </w:rPr>
      </w:pPr>
    </w:p>
    <w:p w14:paraId="3449A38A">
      <w:pPr>
        <w:ind w:firstLine="480" w:firstLineChars="200"/>
        <w:rPr>
          <w:rFonts w:hint="eastAsia" w:cs="仿宋_GB2312"/>
          <w:i w:val="0"/>
          <w:iCs w:val="0"/>
          <w:color w:val="auto"/>
          <w:highlight w:val="none"/>
          <w:lang w:val="zh-CN"/>
        </w:rPr>
      </w:pPr>
    </w:p>
    <w:p w14:paraId="35ED0B9D">
      <w:pPr>
        <w:ind w:firstLine="480" w:firstLineChars="200"/>
        <w:rPr>
          <w:rFonts w:hint="eastAsia" w:cs="仿宋_GB2312"/>
          <w:i w:val="0"/>
          <w:iCs w:val="0"/>
          <w:color w:val="auto"/>
          <w:highlight w:val="none"/>
          <w:lang w:val="zh-CN"/>
        </w:rPr>
      </w:pPr>
    </w:p>
    <w:p w14:paraId="288FBFB1">
      <w:pPr>
        <w:ind w:firstLine="480" w:firstLineChars="200"/>
        <w:rPr>
          <w:rFonts w:hint="eastAsia" w:cs="仿宋_GB2312"/>
          <w:i w:val="0"/>
          <w:iCs w:val="0"/>
          <w:color w:val="auto"/>
          <w:highlight w:val="none"/>
          <w:lang w:val="zh-CN"/>
        </w:rPr>
      </w:pPr>
    </w:p>
    <w:p w14:paraId="320076AA">
      <w:pPr>
        <w:ind w:firstLine="480" w:firstLineChars="200"/>
        <w:rPr>
          <w:rFonts w:hint="eastAsia" w:cs="仿宋_GB2312"/>
          <w:i w:val="0"/>
          <w:iCs w:val="0"/>
          <w:color w:val="auto"/>
          <w:highlight w:val="none"/>
          <w:lang w:val="zh-CN"/>
        </w:rPr>
      </w:pPr>
    </w:p>
    <w:p w14:paraId="12288132">
      <w:pPr>
        <w:ind w:firstLine="480" w:firstLineChars="200"/>
        <w:rPr>
          <w:rFonts w:hint="eastAsia" w:cs="仿宋_GB2312"/>
          <w:i w:val="0"/>
          <w:iCs w:val="0"/>
          <w:color w:val="auto"/>
          <w:highlight w:val="none"/>
          <w:lang w:val="zh-CN"/>
        </w:rPr>
      </w:pPr>
    </w:p>
    <w:p w14:paraId="167D0468">
      <w:pPr>
        <w:ind w:firstLine="480" w:firstLineChars="200"/>
        <w:rPr>
          <w:rFonts w:hint="eastAsia" w:cs="仿宋_GB2312"/>
          <w:i w:val="0"/>
          <w:iCs w:val="0"/>
          <w:color w:val="auto"/>
          <w:highlight w:val="none"/>
          <w:lang w:val="zh-CN"/>
        </w:rPr>
      </w:pPr>
    </w:p>
    <w:p w14:paraId="2F5E6966">
      <w:pPr>
        <w:ind w:firstLine="480" w:firstLineChars="200"/>
        <w:rPr>
          <w:rFonts w:hint="eastAsia" w:cs="仿宋_GB2312"/>
          <w:i w:val="0"/>
          <w:iCs w:val="0"/>
          <w:color w:val="auto"/>
          <w:highlight w:val="none"/>
          <w:lang w:val="zh-CN"/>
        </w:rPr>
      </w:pPr>
    </w:p>
    <w:p w14:paraId="5BBBC285">
      <w:pPr>
        <w:ind w:firstLine="480" w:firstLineChars="200"/>
        <w:rPr>
          <w:rFonts w:hint="eastAsia" w:cs="仿宋_GB2312"/>
          <w:i w:val="0"/>
          <w:iCs w:val="0"/>
          <w:color w:val="auto"/>
          <w:highlight w:val="none"/>
          <w:lang w:val="zh-CN"/>
        </w:rPr>
      </w:pPr>
    </w:p>
    <w:p w14:paraId="430437FC">
      <w:pPr>
        <w:ind w:firstLine="480" w:firstLineChars="200"/>
        <w:rPr>
          <w:rFonts w:hint="eastAsia" w:cs="仿宋_GB2312"/>
          <w:i w:val="0"/>
          <w:iCs w:val="0"/>
          <w:color w:val="auto"/>
          <w:highlight w:val="none"/>
          <w:lang w:val="zh-CN"/>
        </w:rPr>
      </w:pPr>
    </w:p>
    <w:p w14:paraId="7B711FBD">
      <w:pPr>
        <w:ind w:firstLine="480" w:firstLineChars="200"/>
        <w:rPr>
          <w:rFonts w:hint="eastAsia" w:cs="仿宋_GB2312"/>
          <w:i w:val="0"/>
          <w:iCs w:val="0"/>
          <w:color w:val="auto"/>
          <w:highlight w:val="none"/>
          <w:lang w:val="zh-CN"/>
        </w:rPr>
      </w:pPr>
    </w:p>
    <w:p w14:paraId="064145E2">
      <w:pPr>
        <w:ind w:firstLine="480" w:firstLineChars="200"/>
        <w:rPr>
          <w:rFonts w:hint="eastAsia" w:cs="仿宋_GB2312"/>
          <w:i w:val="0"/>
          <w:iCs w:val="0"/>
          <w:color w:val="auto"/>
          <w:highlight w:val="none"/>
          <w:lang w:val="zh-CN"/>
        </w:rPr>
      </w:pPr>
    </w:p>
    <w:p w14:paraId="5B828D29">
      <w:pPr>
        <w:ind w:firstLine="480" w:firstLineChars="200"/>
        <w:rPr>
          <w:rFonts w:hint="eastAsia" w:cs="仿宋_GB2312"/>
          <w:i w:val="0"/>
          <w:iCs w:val="0"/>
          <w:color w:val="auto"/>
          <w:highlight w:val="none"/>
          <w:lang w:val="zh-CN"/>
        </w:rPr>
      </w:pPr>
    </w:p>
    <w:p w14:paraId="0D83325E">
      <w:pPr>
        <w:ind w:firstLine="480" w:firstLineChars="200"/>
        <w:rPr>
          <w:rFonts w:hint="eastAsia" w:cs="仿宋_GB2312"/>
          <w:i w:val="0"/>
          <w:iCs w:val="0"/>
          <w:color w:val="auto"/>
          <w:szCs w:val="24"/>
          <w:highlight w:val="none"/>
          <w:lang w:val="zh-CN"/>
        </w:rPr>
      </w:pPr>
    </w:p>
    <w:p w14:paraId="499B72D5">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tbl>
      <w:tblPr>
        <w:tblStyle w:val="28"/>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14:paraId="7E410FB8">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tcPr>
          <w:p w14:paraId="3B6B15A8">
            <w:pPr>
              <w:pStyle w:val="12"/>
              <w:pageBreakBefore w:val="0"/>
              <w:tabs>
                <w:tab w:val="left" w:pos="567"/>
              </w:tabs>
              <w:kinsoku/>
              <w:wordWrap/>
              <w:overflowPunct/>
              <w:topLinePunct w:val="0"/>
              <w:bidi w:val="0"/>
              <w:spacing w:line="400" w:lineRule="exact"/>
              <w:ind w:firstLine="4216" w:firstLineChars="1500"/>
              <w:jc w:val="both"/>
              <w:textAlignment w:val="auto"/>
              <w:rPr>
                <w:rFonts w:hint="eastAsia" w:ascii="宋体" w:hAnsi="宋体" w:eastAsia="宋体" w:cs="宋体"/>
                <w:b/>
                <w:bCs/>
                <w:color w:val="auto"/>
                <w:sz w:val="28"/>
                <w:szCs w:val="28"/>
              </w:rPr>
            </w:pPr>
          </w:p>
          <w:p w14:paraId="2CC74168">
            <w:pPr>
              <w:rPr>
                <w:rFonts w:hint="eastAsia" w:ascii="宋体" w:hAnsi="宋体" w:eastAsia="宋体" w:cs="宋体"/>
                <w:color w:val="auto"/>
              </w:rPr>
            </w:pPr>
          </w:p>
          <w:p w14:paraId="4C42D4EC">
            <w:pPr>
              <w:pStyle w:val="12"/>
              <w:pageBreakBefore w:val="0"/>
              <w:tabs>
                <w:tab w:val="left" w:pos="567"/>
              </w:tabs>
              <w:kinsoku/>
              <w:wordWrap/>
              <w:overflowPunct/>
              <w:topLinePunct w:val="0"/>
              <w:bidi w:val="0"/>
              <w:spacing w:line="400" w:lineRule="exact"/>
              <w:ind w:firstLine="4216" w:firstLineChars="1500"/>
              <w:jc w:val="both"/>
              <w:textAlignment w:val="auto"/>
              <w:rPr>
                <w:rFonts w:hint="eastAsia" w:ascii="宋体" w:hAnsi="宋体" w:eastAsia="宋体" w:cs="宋体"/>
                <w:b/>
                <w:bCs/>
                <w:color w:val="auto"/>
                <w:sz w:val="28"/>
                <w:szCs w:val="28"/>
              </w:rPr>
            </w:pPr>
          </w:p>
          <w:p w14:paraId="3FF68881">
            <w:pPr>
              <w:pStyle w:val="12"/>
              <w:pageBreakBefore w:val="0"/>
              <w:tabs>
                <w:tab w:val="left" w:pos="567"/>
              </w:tabs>
              <w:kinsoku/>
              <w:wordWrap/>
              <w:overflowPunct/>
              <w:topLinePunct w:val="0"/>
              <w:bidi w:val="0"/>
              <w:spacing w:line="400" w:lineRule="exact"/>
              <w:jc w:val="both"/>
              <w:textAlignment w:val="auto"/>
              <w:rPr>
                <w:rFonts w:hint="eastAsia" w:ascii="宋体" w:hAnsi="宋体" w:eastAsia="宋体" w:cs="宋体"/>
                <w:b/>
                <w:bCs/>
                <w:color w:val="auto"/>
                <w:sz w:val="28"/>
                <w:szCs w:val="28"/>
              </w:rPr>
            </w:pPr>
          </w:p>
          <w:p w14:paraId="562AEACD">
            <w:pPr>
              <w:pStyle w:val="12"/>
              <w:pageBreakBefore w:val="0"/>
              <w:tabs>
                <w:tab w:val="left" w:pos="567"/>
              </w:tabs>
              <w:kinsoku/>
              <w:wordWrap/>
              <w:overflowPunct/>
              <w:topLinePunct w:val="0"/>
              <w:bidi w:val="0"/>
              <w:spacing w:line="40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 *** *** ***   项目</w:t>
            </w:r>
          </w:p>
          <w:p w14:paraId="3DF2204F">
            <w:pPr>
              <w:pStyle w:val="12"/>
              <w:pageBreakBefore w:val="0"/>
              <w:tabs>
                <w:tab w:val="left" w:pos="567"/>
              </w:tabs>
              <w:kinsoku/>
              <w:wordWrap/>
              <w:overflowPunct/>
              <w:topLinePunct w:val="0"/>
              <w:bidi w:val="0"/>
              <w:spacing w:line="400" w:lineRule="exact"/>
              <w:jc w:val="center"/>
              <w:textAlignment w:val="auto"/>
              <w:rPr>
                <w:rFonts w:hint="eastAsia" w:ascii="宋体" w:hAnsi="宋体" w:eastAsia="宋体" w:cs="宋体"/>
                <w:b/>
                <w:bCs/>
                <w:color w:val="auto"/>
                <w:sz w:val="21"/>
                <w:szCs w:val="21"/>
              </w:rPr>
            </w:pPr>
          </w:p>
          <w:p w14:paraId="0F51EFFB">
            <w:pPr>
              <w:pStyle w:val="12"/>
              <w:pageBreakBefore w:val="0"/>
              <w:tabs>
                <w:tab w:val="left" w:pos="567"/>
              </w:tabs>
              <w:kinsoku/>
              <w:wordWrap/>
              <w:overflowPunct/>
              <w:topLinePunct w:val="0"/>
              <w:bidi w:val="0"/>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编号＊＊＊＊＊＊</w:t>
            </w:r>
          </w:p>
          <w:p w14:paraId="7AF97087">
            <w:pPr>
              <w:pStyle w:val="12"/>
              <w:pageBreakBefore w:val="0"/>
              <w:tabs>
                <w:tab w:val="left" w:pos="567"/>
              </w:tabs>
              <w:kinsoku/>
              <w:wordWrap/>
              <w:overflowPunct/>
              <w:topLinePunct w:val="0"/>
              <w:bidi w:val="0"/>
              <w:spacing w:line="400" w:lineRule="exact"/>
              <w:jc w:val="center"/>
              <w:textAlignment w:val="auto"/>
              <w:rPr>
                <w:rFonts w:hint="eastAsia" w:ascii="宋体" w:hAnsi="宋体" w:eastAsia="宋体" w:cs="宋体"/>
                <w:b/>
                <w:bCs/>
                <w:color w:val="auto"/>
                <w:sz w:val="48"/>
              </w:rPr>
            </w:pPr>
          </w:p>
          <w:p w14:paraId="257381B6">
            <w:pPr>
              <w:pStyle w:val="12"/>
              <w:pageBreakBefore w:val="0"/>
              <w:tabs>
                <w:tab w:val="left" w:pos="567"/>
              </w:tabs>
              <w:kinsoku/>
              <w:wordWrap/>
              <w:overflowPunct/>
              <w:topLinePunct w:val="0"/>
              <w:bidi w:val="0"/>
              <w:spacing w:line="400" w:lineRule="exact"/>
              <w:jc w:val="center"/>
              <w:textAlignment w:val="auto"/>
              <w:rPr>
                <w:rFonts w:hint="eastAsia" w:ascii="宋体" w:hAnsi="宋体" w:eastAsia="宋体" w:cs="宋体"/>
                <w:b/>
                <w:bCs/>
                <w:color w:val="auto"/>
                <w:sz w:val="48"/>
                <w:lang w:eastAsia="zh-CN"/>
              </w:rPr>
            </w:pPr>
            <w:r>
              <w:rPr>
                <w:rFonts w:hint="eastAsia" w:eastAsia="宋体" w:cs="宋体"/>
                <w:b/>
                <w:bCs/>
                <w:color w:val="auto"/>
                <w:sz w:val="48"/>
                <w:lang w:eastAsia="zh-CN"/>
              </w:rPr>
              <w:t>投标文件</w:t>
            </w:r>
          </w:p>
          <w:p w14:paraId="2EBE7236">
            <w:pPr>
              <w:pageBreakBefore w:val="0"/>
              <w:kinsoku/>
              <w:wordWrap/>
              <w:overflowPunct/>
              <w:topLinePunct w:val="0"/>
              <w:bidi w:val="0"/>
              <w:spacing w:line="400" w:lineRule="exact"/>
              <w:jc w:val="left"/>
              <w:textAlignment w:val="auto"/>
              <w:rPr>
                <w:rFonts w:hint="eastAsia" w:ascii="宋体" w:hAnsi="宋体" w:eastAsia="宋体" w:cs="宋体"/>
                <w:b/>
                <w:color w:val="auto"/>
                <w:sz w:val="32"/>
              </w:rPr>
            </w:pPr>
          </w:p>
          <w:p w14:paraId="27776CF0">
            <w:pPr>
              <w:pStyle w:val="7"/>
              <w:pageBreakBefore w:val="0"/>
              <w:kinsoku/>
              <w:wordWrap/>
              <w:overflowPunct/>
              <w:topLinePunct w:val="0"/>
              <w:bidi w:val="0"/>
              <w:spacing w:line="400" w:lineRule="exact"/>
              <w:jc w:val="left"/>
              <w:textAlignment w:val="auto"/>
              <w:rPr>
                <w:rFonts w:hint="eastAsia" w:ascii="宋体" w:hAnsi="宋体" w:eastAsia="宋体" w:cs="宋体"/>
                <w:b/>
                <w:color w:val="auto"/>
                <w:sz w:val="32"/>
              </w:rPr>
            </w:pPr>
          </w:p>
          <w:p w14:paraId="17B822B6">
            <w:pPr>
              <w:pStyle w:val="7"/>
              <w:pageBreakBefore w:val="0"/>
              <w:kinsoku/>
              <w:wordWrap/>
              <w:overflowPunct/>
              <w:topLinePunct w:val="0"/>
              <w:bidi w:val="0"/>
              <w:spacing w:line="400" w:lineRule="exact"/>
              <w:jc w:val="left"/>
              <w:textAlignment w:val="auto"/>
              <w:rPr>
                <w:rFonts w:hint="eastAsia" w:ascii="宋体" w:hAnsi="宋体" w:eastAsia="宋体" w:cs="宋体"/>
                <w:b/>
                <w:color w:val="auto"/>
                <w:sz w:val="32"/>
              </w:rPr>
            </w:pPr>
          </w:p>
          <w:p w14:paraId="3E6D9040">
            <w:pPr>
              <w:pageBreakBefore w:val="0"/>
              <w:kinsoku/>
              <w:wordWrap/>
              <w:overflowPunct/>
              <w:topLinePunct w:val="0"/>
              <w:bidi w:val="0"/>
              <w:spacing w:line="400" w:lineRule="exact"/>
              <w:ind w:left="202" w:leftChars="84" w:firstLine="960" w:firstLineChars="400"/>
              <w:jc w:val="left"/>
              <w:textAlignment w:val="auto"/>
              <w:rPr>
                <w:rFonts w:hint="eastAsia" w:ascii="宋体" w:hAnsi="宋体" w:eastAsia="宋体" w:cs="宋体"/>
                <w:color w:val="auto"/>
                <w:szCs w:val="21"/>
              </w:rPr>
            </w:pPr>
            <w:r>
              <w:rPr>
                <w:rFonts w:hint="eastAsia" w:ascii="宋体" w:hAnsi="宋体" w:eastAsia="宋体" w:cs="宋体"/>
                <w:color w:val="auto"/>
                <w:szCs w:val="21"/>
              </w:rPr>
              <w:t>投标单位：（公章）</w:t>
            </w:r>
          </w:p>
          <w:p w14:paraId="50719ECA">
            <w:pPr>
              <w:pageBreakBefore w:val="0"/>
              <w:kinsoku/>
              <w:wordWrap/>
              <w:overflowPunct/>
              <w:topLinePunct w:val="0"/>
              <w:bidi w:val="0"/>
              <w:spacing w:line="400" w:lineRule="exact"/>
              <w:ind w:left="202" w:leftChars="84" w:firstLine="960" w:firstLineChars="4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项目名称：</w:t>
            </w:r>
          </w:p>
          <w:p w14:paraId="3566E602">
            <w:pPr>
              <w:pageBreakBefore w:val="0"/>
              <w:kinsoku/>
              <w:wordWrap/>
              <w:overflowPunct/>
              <w:topLinePunct w:val="0"/>
              <w:bidi w:val="0"/>
              <w:spacing w:line="400" w:lineRule="exact"/>
              <w:ind w:left="202" w:leftChars="84" w:firstLine="960" w:firstLineChars="4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项目编号：</w:t>
            </w:r>
          </w:p>
          <w:p w14:paraId="30079E17">
            <w:pPr>
              <w:pageBreakBefore w:val="0"/>
              <w:kinsoku/>
              <w:wordWrap/>
              <w:overflowPunct/>
              <w:topLinePunct w:val="0"/>
              <w:bidi w:val="0"/>
              <w:spacing w:line="400" w:lineRule="exact"/>
              <w:ind w:left="202" w:leftChars="84" w:firstLine="960" w:firstLineChars="4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联系人：</w:t>
            </w:r>
          </w:p>
          <w:p w14:paraId="1B9C7859">
            <w:pPr>
              <w:pageBreakBefore w:val="0"/>
              <w:kinsoku/>
              <w:wordWrap/>
              <w:overflowPunct/>
              <w:topLinePunct w:val="0"/>
              <w:bidi w:val="0"/>
              <w:spacing w:line="400" w:lineRule="exact"/>
              <w:ind w:left="202" w:leftChars="84" w:firstLine="960" w:firstLineChars="400"/>
              <w:jc w:val="left"/>
              <w:textAlignment w:val="auto"/>
              <w:rPr>
                <w:rFonts w:hint="eastAsia" w:ascii="宋体" w:hAnsi="宋体" w:eastAsia="宋体" w:cs="宋体"/>
                <w:color w:val="auto"/>
                <w:szCs w:val="21"/>
              </w:rPr>
            </w:pPr>
            <w:r>
              <w:rPr>
                <w:rFonts w:hint="eastAsia" w:ascii="宋体" w:hAnsi="宋体" w:eastAsia="宋体" w:cs="宋体"/>
                <w:color w:val="auto"/>
                <w:szCs w:val="21"/>
              </w:rPr>
              <w:t>电话：</w:t>
            </w:r>
          </w:p>
          <w:p w14:paraId="3D91C331">
            <w:pPr>
              <w:pageBreakBefore w:val="0"/>
              <w:kinsoku/>
              <w:wordWrap/>
              <w:overflowPunct/>
              <w:topLinePunct w:val="0"/>
              <w:bidi w:val="0"/>
              <w:spacing w:line="400" w:lineRule="exact"/>
              <w:ind w:left="202" w:leftChars="84" w:firstLine="960" w:firstLineChars="4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地址：</w:t>
            </w:r>
          </w:p>
          <w:p w14:paraId="50D7F046">
            <w:pPr>
              <w:pageBreakBefore w:val="0"/>
              <w:kinsoku/>
              <w:wordWrap/>
              <w:overflowPunct/>
              <w:topLinePunct w:val="0"/>
              <w:bidi w:val="0"/>
              <w:spacing w:line="400" w:lineRule="exact"/>
              <w:ind w:left="202" w:leftChars="84" w:firstLine="960" w:firstLineChars="400"/>
              <w:jc w:val="both"/>
              <w:textAlignment w:val="auto"/>
              <w:rPr>
                <w:rFonts w:hint="eastAsia" w:ascii="宋体" w:hAnsi="宋体" w:eastAsia="宋体" w:cs="宋体"/>
                <w:color w:val="auto"/>
                <w:sz w:val="24"/>
              </w:rPr>
            </w:pPr>
          </w:p>
          <w:p w14:paraId="30EE5864">
            <w:pPr>
              <w:pageBreakBefore w:val="0"/>
              <w:kinsoku/>
              <w:wordWrap/>
              <w:overflowPunct/>
              <w:topLinePunct w:val="0"/>
              <w:bidi w:val="0"/>
              <w:spacing w:line="400" w:lineRule="exact"/>
              <w:jc w:val="both"/>
              <w:textAlignment w:val="auto"/>
              <w:rPr>
                <w:rFonts w:hint="eastAsia" w:ascii="宋体" w:hAnsi="宋体" w:eastAsia="宋体" w:cs="宋体"/>
                <w:b/>
                <w:bCs/>
                <w:color w:val="auto"/>
              </w:rPr>
            </w:pPr>
          </w:p>
          <w:p w14:paraId="475D350B">
            <w:pPr>
              <w:pageBreakBefore w:val="0"/>
              <w:kinsoku/>
              <w:wordWrap/>
              <w:overflowPunct/>
              <w:topLinePunct w:val="0"/>
              <w:bidi w:val="0"/>
              <w:spacing w:line="400" w:lineRule="exact"/>
              <w:jc w:val="both"/>
              <w:textAlignment w:val="auto"/>
              <w:rPr>
                <w:rFonts w:hint="eastAsia" w:ascii="宋体" w:hAnsi="宋体" w:eastAsia="宋体" w:cs="宋体"/>
                <w:b/>
                <w:bCs/>
                <w:color w:val="auto"/>
              </w:rPr>
            </w:pPr>
          </w:p>
          <w:p w14:paraId="462E2643">
            <w:pPr>
              <w:pageBreakBefore w:val="0"/>
              <w:kinsoku/>
              <w:wordWrap/>
              <w:overflowPunct/>
              <w:topLinePunct w:val="0"/>
              <w:bidi w:val="0"/>
              <w:spacing w:line="400" w:lineRule="exact"/>
              <w:jc w:val="center"/>
              <w:textAlignment w:val="auto"/>
              <w:rPr>
                <w:rFonts w:hint="eastAsia" w:ascii="宋体" w:hAnsi="宋体" w:eastAsia="宋体" w:cs="宋体"/>
                <w:b/>
                <w:bCs/>
                <w:color w:val="auto"/>
                <w:lang w:eastAsia="zh-CN"/>
              </w:rPr>
            </w:pPr>
            <w:r>
              <w:rPr>
                <w:rFonts w:hint="eastAsia" w:ascii="宋体" w:hAnsi="宋体" w:eastAsia="宋体" w:cs="宋体"/>
                <w:b/>
                <w:bCs/>
                <w:color w:val="auto"/>
              </w:rPr>
              <w:t>注：在xxx年xx月xx日之前不得</w:t>
            </w:r>
            <w:r>
              <w:rPr>
                <w:rFonts w:hint="eastAsia" w:ascii="宋体" w:hAnsi="宋体" w:eastAsia="宋体" w:cs="宋体"/>
                <w:b/>
                <w:bCs/>
                <w:color w:val="auto"/>
                <w:lang w:val="en-US" w:eastAsia="zh-CN"/>
              </w:rPr>
              <w:t>开启</w:t>
            </w:r>
          </w:p>
        </w:tc>
      </w:tr>
    </w:tbl>
    <w:p w14:paraId="281F3D40">
      <w:pPr>
        <w:jc w:val="center"/>
        <w:rPr>
          <w:b/>
          <w:bCs/>
          <w:i w:val="0"/>
          <w:iCs w:val="0"/>
          <w:color w:val="auto"/>
          <w:sz w:val="28"/>
          <w:szCs w:val="28"/>
          <w:highlight w:val="none"/>
        </w:rPr>
      </w:pPr>
      <w:r>
        <w:rPr>
          <w:b/>
          <w:bCs/>
          <w:i w:val="0"/>
          <w:iCs w:val="0"/>
          <w:color w:val="auto"/>
          <w:sz w:val="28"/>
          <w:szCs w:val="28"/>
          <w:highlight w:val="none"/>
        </w:rPr>
        <w:br w:type="page"/>
      </w:r>
    </w:p>
    <w:p w14:paraId="758C51DD">
      <w:pPr>
        <w:numPr>
          <w:ilvl w:val="0"/>
          <w:numId w:val="3"/>
        </w:numPr>
        <w:jc w:val="center"/>
        <w:rPr>
          <w:rFonts w:hint="eastAsia"/>
          <w:b/>
          <w:bCs/>
          <w:color w:val="auto"/>
          <w:sz w:val="36"/>
          <w:szCs w:val="32"/>
          <w:highlight w:val="none"/>
          <w:lang w:val="en-US" w:eastAsia="zh-CN"/>
        </w:rPr>
      </w:pPr>
      <w:bookmarkStart w:id="636" w:name="_Toc155185928"/>
      <w:bookmarkStart w:id="637" w:name="_Toc163492922"/>
      <w:bookmarkStart w:id="638" w:name="_Toc163493643"/>
      <w:r>
        <w:rPr>
          <w:rFonts w:hint="eastAsia"/>
          <w:b/>
          <w:bCs/>
          <w:color w:val="auto"/>
          <w:sz w:val="36"/>
          <w:szCs w:val="32"/>
          <w:highlight w:val="none"/>
          <w:lang w:val="en-US" w:eastAsia="zh-CN"/>
        </w:rPr>
        <w:t xml:space="preserve">  资格审查文件</w:t>
      </w:r>
    </w:p>
    <w:p w14:paraId="65738EEF">
      <w:pPr>
        <w:pStyle w:val="22"/>
        <w:numPr>
          <w:ilvl w:val="0"/>
          <w:numId w:val="0"/>
        </w:numPr>
        <w:rPr>
          <w:lang w:val="zh-CN"/>
        </w:rPr>
      </w:pPr>
    </w:p>
    <w:p w14:paraId="7C8056A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639" w:name="_Toc22473"/>
      <w:bookmarkStart w:id="640" w:name="_Toc163492921"/>
      <w:bookmarkStart w:id="641" w:name="_Toc155185927"/>
      <w:r>
        <w:rPr>
          <w:rFonts w:hint="eastAsia" w:eastAsia="宋体" w:asciiTheme="majorHAnsi" w:hAnsiTheme="majorHAnsi" w:cstheme="majorBidi"/>
          <w:b/>
          <w:bCs/>
          <w:i w:val="0"/>
          <w:iCs w:val="0"/>
          <w:color w:val="auto"/>
          <w:kern w:val="2"/>
          <w:sz w:val="28"/>
          <w:szCs w:val="28"/>
          <w:highlight w:val="none"/>
          <w:lang w:val="en-US" w:eastAsia="zh-CN" w:bidi="ar-SA"/>
        </w:rPr>
        <w:t>一、满足《中华人民共和国政府采购法》第二十二条规定</w:t>
      </w:r>
      <w:bookmarkEnd w:id="639"/>
    </w:p>
    <w:bookmarkEnd w:id="640"/>
    <w:bookmarkEnd w:id="641"/>
    <w:p w14:paraId="6090699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（一）法人、其他组织或者自然人的证明文件</w:t>
      </w:r>
    </w:p>
    <w:p w14:paraId="521FC4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1、供应商</w:t>
      </w:r>
      <w:r>
        <w:rPr>
          <w:rFonts w:hint="eastAsia" w:ascii="宋体" w:hAnsi="宋体" w:eastAsia="宋体" w:cs="宋体"/>
          <w:b w:val="0"/>
          <w:bCs w:val="0"/>
          <w:i w:val="0"/>
          <w:iCs w:val="0"/>
          <w:color w:val="auto"/>
          <w:kern w:val="0"/>
          <w:sz w:val="24"/>
          <w:szCs w:val="24"/>
          <w:highlight w:val="none"/>
          <w:lang w:val="en-US" w:eastAsia="zh-CN"/>
        </w:rPr>
        <w:t>为企业（包括合伙企业）的，应提供有效的“营业执照”；</w:t>
      </w:r>
    </w:p>
    <w:p w14:paraId="09E6FDAD">
      <w:pPr>
        <w:rPr>
          <w:rFonts w:hint="eastAsia" w:ascii="宋体" w:hAnsi="宋体" w:eastAsia="宋体" w:cs="宋体"/>
          <w:i w:val="0"/>
          <w:iCs w:val="0"/>
          <w:color w:val="auto"/>
          <w:kern w:val="0"/>
          <w:sz w:val="24"/>
          <w:szCs w:val="24"/>
          <w:highlight w:val="none"/>
          <w:lang w:val="en-US" w:eastAsia="zh-CN"/>
        </w:rPr>
      </w:pPr>
    </w:p>
    <w:p w14:paraId="06B6B0F0">
      <w:pPr>
        <w:rPr>
          <w:rFonts w:hint="eastAsia" w:ascii="宋体" w:hAnsi="宋体" w:eastAsia="宋体" w:cs="宋体"/>
          <w:i w:val="0"/>
          <w:iCs w:val="0"/>
          <w:color w:val="auto"/>
          <w:kern w:val="0"/>
          <w:sz w:val="24"/>
          <w:szCs w:val="24"/>
          <w:highlight w:val="none"/>
          <w:lang w:val="en-US" w:eastAsia="zh-CN"/>
        </w:rPr>
      </w:pPr>
    </w:p>
    <w:p w14:paraId="61ED6451">
      <w:pPr>
        <w:rPr>
          <w:rFonts w:hint="eastAsia" w:ascii="宋体" w:hAnsi="宋体" w:eastAsia="宋体" w:cs="宋体"/>
          <w:i w:val="0"/>
          <w:iCs w:val="0"/>
          <w:color w:val="auto"/>
          <w:kern w:val="0"/>
          <w:sz w:val="24"/>
          <w:szCs w:val="24"/>
          <w:highlight w:val="none"/>
          <w:lang w:val="en-US" w:eastAsia="zh-CN"/>
        </w:rPr>
      </w:pPr>
    </w:p>
    <w:p w14:paraId="0B825BF0">
      <w:pPr>
        <w:rPr>
          <w:rFonts w:hint="eastAsia" w:ascii="宋体" w:hAnsi="宋体" w:eastAsia="宋体" w:cs="宋体"/>
          <w:i w:val="0"/>
          <w:iCs w:val="0"/>
          <w:color w:val="auto"/>
          <w:kern w:val="0"/>
          <w:sz w:val="24"/>
          <w:szCs w:val="24"/>
          <w:highlight w:val="none"/>
          <w:lang w:val="en-US" w:eastAsia="zh-CN"/>
        </w:rPr>
      </w:pPr>
    </w:p>
    <w:p w14:paraId="379CFEE3">
      <w:pPr>
        <w:rPr>
          <w:rFonts w:hint="eastAsia" w:ascii="宋体" w:hAnsi="宋体" w:eastAsia="宋体" w:cs="宋体"/>
          <w:i w:val="0"/>
          <w:iCs w:val="0"/>
          <w:color w:val="auto"/>
          <w:kern w:val="0"/>
          <w:sz w:val="24"/>
          <w:szCs w:val="24"/>
          <w:highlight w:val="none"/>
          <w:lang w:val="en-US" w:eastAsia="zh-CN"/>
        </w:rPr>
      </w:pPr>
    </w:p>
    <w:p w14:paraId="15BE0430">
      <w:pPr>
        <w:rPr>
          <w:rFonts w:hint="eastAsia" w:ascii="宋体" w:hAnsi="宋体" w:eastAsia="宋体" w:cs="宋体"/>
          <w:i w:val="0"/>
          <w:iCs w:val="0"/>
          <w:color w:val="auto"/>
          <w:kern w:val="0"/>
          <w:sz w:val="24"/>
          <w:szCs w:val="24"/>
          <w:highlight w:val="none"/>
          <w:lang w:val="en-US" w:eastAsia="zh-CN"/>
        </w:rPr>
      </w:pPr>
    </w:p>
    <w:p w14:paraId="4EB91ED9">
      <w:pPr>
        <w:rPr>
          <w:rFonts w:hint="eastAsia" w:ascii="宋体" w:hAnsi="宋体" w:eastAsia="宋体" w:cs="宋体"/>
          <w:i w:val="0"/>
          <w:iCs w:val="0"/>
          <w:color w:val="auto"/>
          <w:kern w:val="0"/>
          <w:sz w:val="24"/>
          <w:szCs w:val="24"/>
          <w:highlight w:val="none"/>
          <w:lang w:val="en-US" w:eastAsia="zh-CN"/>
        </w:rPr>
      </w:pPr>
    </w:p>
    <w:p w14:paraId="1F9FA0D0">
      <w:pPr>
        <w:rPr>
          <w:rFonts w:hint="eastAsia" w:ascii="宋体" w:hAnsi="宋体" w:eastAsia="宋体" w:cs="宋体"/>
          <w:i w:val="0"/>
          <w:iCs w:val="0"/>
          <w:color w:val="auto"/>
          <w:kern w:val="0"/>
          <w:sz w:val="24"/>
          <w:szCs w:val="24"/>
          <w:highlight w:val="none"/>
          <w:lang w:val="en-US" w:eastAsia="zh-CN"/>
        </w:rPr>
      </w:pPr>
    </w:p>
    <w:p w14:paraId="42B618B6">
      <w:pPr>
        <w:rPr>
          <w:rFonts w:hint="eastAsia" w:ascii="宋体" w:hAnsi="宋体" w:eastAsia="宋体" w:cs="宋体"/>
          <w:i w:val="0"/>
          <w:iCs w:val="0"/>
          <w:color w:val="auto"/>
          <w:kern w:val="0"/>
          <w:sz w:val="24"/>
          <w:szCs w:val="24"/>
          <w:highlight w:val="none"/>
          <w:lang w:val="en-US" w:eastAsia="zh-CN"/>
        </w:rPr>
      </w:pPr>
    </w:p>
    <w:p w14:paraId="44CB6E2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ascii="宋体" w:hAnsi="宋体" w:eastAsia="宋体" w:cs="宋体"/>
          <w:b w:val="0"/>
          <w:bCs w:val="0"/>
          <w:i w:val="0"/>
          <w:iCs w:val="0"/>
          <w:color w:val="auto"/>
          <w:kern w:val="0"/>
          <w:sz w:val="24"/>
          <w:szCs w:val="24"/>
          <w:highlight w:val="none"/>
          <w:lang w:val="en-US" w:eastAsia="zh-CN"/>
        </w:rPr>
        <w:t>2、供应商须具有国家财政部门颁发</w:t>
      </w:r>
      <w:r>
        <w:rPr>
          <w:rFonts w:hint="eastAsia" w:cs="宋体"/>
          <w:b w:val="0"/>
          <w:bCs w:val="0"/>
          <w:i w:val="0"/>
          <w:iCs w:val="0"/>
          <w:color w:val="auto"/>
          <w:kern w:val="0"/>
          <w:sz w:val="24"/>
          <w:szCs w:val="24"/>
          <w:highlight w:val="none"/>
          <w:lang w:val="en-US" w:eastAsia="zh-CN"/>
        </w:rPr>
        <w:t>的</w:t>
      </w:r>
      <w:r>
        <w:rPr>
          <w:rFonts w:hint="eastAsia" w:ascii="宋体" w:hAnsi="宋体" w:eastAsia="宋体" w:cs="宋体"/>
          <w:b w:val="0"/>
          <w:bCs w:val="0"/>
          <w:i w:val="0"/>
          <w:iCs w:val="0"/>
          <w:color w:val="auto"/>
          <w:kern w:val="0"/>
          <w:sz w:val="24"/>
          <w:szCs w:val="24"/>
          <w:highlight w:val="none"/>
          <w:lang w:val="en-US" w:eastAsia="zh-CN"/>
        </w:rPr>
        <w:t>有效</w:t>
      </w:r>
      <w:r>
        <w:rPr>
          <w:rFonts w:hint="eastAsia" w:cs="宋体"/>
          <w:b w:val="0"/>
          <w:bCs w:val="0"/>
          <w:i w:val="0"/>
          <w:iCs w:val="0"/>
          <w:color w:val="auto"/>
          <w:kern w:val="0"/>
          <w:sz w:val="24"/>
          <w:szCs w:val="24"/>
          <w:highlight w:val="none"/>
          <w:lang w:val="en-US" w:eastAsia="zh-CN"/>
        </w:rPr>
        <w:t>《</w:t>
      </w:r>
      <w:r>
        <w:rPr>
          <w:rFonts w:hint="eastAsia" w:ascii="宋体" w:hAnsi="宋体" w:eastAsia="宋体" w:cs="宋体"/>
          <w:b w:val="0"/>
          <w:bCs w:val="0"/>
          <w:i w:val="0"/>
          <w:iCs w:val="0"/>
          <w:color w:val="auto"/>
          <w:kern w:val="0"/>
          <w:sz w:val="24"/>
          <w:szCs w:val="24"/>
          <w:highlight w:val="none"/>
          <w:lang w:val="en-US" w:eastAsia="zh-CN"/>
        </w:rPr>
        <w:t>会计师事务所执业证书</w:t>
      </w:r>
      <w:r>
        <w:rPr>
          <w:rFonts w:hint="eastAsia" w:cs="宋体"/>
          <w:b w:val="0"/>
          <w:bCs w:val="0"/>
          <w:i w:val="0"/>
          <w:iCs w:val="0"/>
          <w:color w:val="auto"/>
          <w:kern w:val="0"/>
          <w:sz w:val="24"/>
          <w:szCs w:val="24"/>
          <w:highlight w:val="none"/>
          <w:lang w:val="en-US" w:eastAsia="zh-CN"/>
        </w:rPr>
        <w:t>》。</w:t>
      </w:r>
    </w:p>
    <w:p w14:paraId="1D807FAE">
      <w:pPr>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br w:type="page"/>
      </w:r>
    </w:p>
    <w:bookmarkEnd w:id="636"/>
    <w:bookmarkEnd w:id="637"/>
    <w:p w14:paraId="32F745D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color w:val="auto"/>
          <w:kern w:val="0"/>
          <w:sz w:val="24"/>
          <w:szCs w:val="24"/>
          <w:highlight w:val="none"/>
          <w:lang w:val="en-US" w:eastAsia="zh-CN"/>
        </w:rPr>
      </w:pPr>
      <w:bookmarkStart w:id="642" w:name="_Toc14712"/>
      <w:r>
        <w:rPr>
          <w:rFonts w:hint="eastAsia"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val="en-US" w:eastAsia="zh-CN"/>
        </w:rPr>
        <w:t>.1 法人身份证明</w:t>
      </w:r>
    </w:p>
    <w:p w14:paraId="472AB323">
      <w:pPr>
        <w:pageBreakBefore w:val="0"/>
        <w:kinsoku/>
        <w:wordWrap/>
        <w:overflowPunct/>
        <w:topLinePunct w:val="0"/>
        <w:bidi w:val="0"/>
        <w:spacing w:before="135" w:line="500" w:lineRule="exact"/>
        <w:ind w:left="45"/>
        <w:textAlignment w:val="auto"/>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致</w:t>
      </w:r>
      <w:r>
        <w:rPr>
          <w:rFonts w:hint="eastAsia" w:ascii="宋体" w:hAnsi="宋体" w:eastAsia="宋体" w:cs="宋体"/>
          <w:spacing w:val="8"/>
          <w:sz w:val="23"/>
          <w:szCs w:val="23"/>
          <w:highlight w:val="none"/>
          <w:u w:val="single" w:color="auto"/>
          <w:lang w:val="en-US" w:eastAsia="zh-CN"/>
        </w:rPr>
        <w:t xml:space="preserve">                   </w:t>
      </w:r>
      <w:r>
        <w:rPr>
          <w:rFonts w:hint="eastAsia" w:ascii="宋体" w:hAnsi="宋体" w:eastAsia="宋体" w:cs="宋体"/>
          <w:spacing w:val="8"/>
          <w:sz w:val="23"/>
          <w:szCs w:val="23"/>
          <w:highlight w:val="none"/>
          <w:u w:val="none" w:color="auto"/>
        </w:rPr>
        <w:t>：</w:t>
      </w:r>
    </w:p>
    <w:p w14:paraId="6D6E3538">
      <w:pPr>
        <w:pageBreakBefore w:val="0"/>
        <w:tabs>
          <w:tab w:val="left" w:pos="641"/>
        </w:tabs>
        <w:kinsoku/>
        <w:wordWrap/>
        <w:overflowPunct/>
        <w:topLinePunct w:val="0"/>
        <w:bidi w:val="0"/>
        <w:spacing w:before="153" w:line="500" w:lineRule="exact"/>
        <w:ind w:left="505"/>
        <w:textAlignment w:val="auto"/>
        <w:rPr>
          <w:rFonts w:hint="eastAsia" w:ascii="宋体" w:hAnsi="宋体" w:eastAsia="宋体" w:cs="宋体"/>
          <w:sz w:val="23"/>
          <w:szCs w:val="23"/>
          <w:highlight w:val="none"/>
        </w:rPr>
      </w:pPr>
      <w:r>
        <w:rPr>
          <w:rFonts w:hint="eastAsia" w:ascii="宋体" w:hAnsi="宋体" w:eastAsia="宋体" w:cs="宋体"/>
          <w:sz w:val="23"/>
          <w:szCs w:val="23"/>
          <w:highlight w:val="none"/>
          <w:u w:val="single" w:color="auto"/>
        </w:rPr>
        <w:tab/>
      </w:r>
      <w:r>
        <w:rPr>
          <w:rFonts w:hint="eastAsia" w:ascii="宋体" w:hAnsi="宋体" w:eastAsia="宋体" w:cs="宋体"/>
          <w:spacing w:val="-3"/>
          <w:sz w:val="23"/>
          <w:szCs w:val="23"/>
          <w:highlight w:val="none"/>
          <w:u w:val="single" w:color="auto"/>
        </w:rPr>
        <w:t xml:space="preserve">（姓名、性别、年龄、身份证号码） </w:t>
      </w:r>
      <w:r>
        <w:rPr>
          <w:rFonts w:hint="eastAsia" w:ascii="宋体" w:hAnsi="宋体" w:eastAsia="宋体" w:cs="宋体"/>
          <w:spacing w:val="-3"/>
          <w:sz w:val="23"/>
          <w:szCs w:val="23"/>
          <w:highlight w:val="none"/>
        </w:rPr>
        <w:t>在我单位任</w:t>
      </w:r>
      <w:r>
        <w:rPr>
          <w:rFonts w:hint="eastAsia" w:ascii="宋体" w:hAnsi="宋体" w:eastAsia="宋体" w:cs="宋体"/>
          <w:spacing w:val="78"/>
          <w:sz w:val="23"/>
          <w:szCs w:val="23"/>
          <w:highlight w:val="none"/>
          <w:u w:val="single" w:color="auto"/>
        </w:rPr>
        <w:t xml:space="preserve"> </w:t>
      </w:r>
      <w:r>
        <w:rPr>
          <w:rFonts w:hint="eastAsia" w:ascii="宋体" w:hAnsi="宋体" w:eastAsia="宋体" w:cs="宋体"/>
          <w:spacing w:val="-3"/>
          <w:sz w:val="23"/>
          <w:szCs w:val="23"/>
          <w:highlight w:val="none"/>
          <w:u w:val="single" w:color="auto"/>
        </w:rPr>
        <w:t>（</w:t>
      </w:r>
      <w:r>
        <w:rPr>
          <w:rFonts w:hint="eastAsia" w:ascii="宋体" w:hAnsi="宋体" w:eastAsia="宋体" w:cs="宋体"/>
          <w:spacing w:val="-4"/>
          <w:sz w:val="23"/>
          <w:szCs w:val="23"/>
          <w:highlight w:val="none"/>
          <w:u w:val="single" w:color="auto"/>
        </w:rPr>
        <w:t>职务</w:t>
      </w:r>
      <w:r>
        <w:rPr>
          <w:rFonts w:hint="eastAsia" w:ascii="宋体" w:hAnsi="宋体" w:eastAsia="宋体" w:cs="宋体"/>
          <w:spacing w:val="-9"/>
          <w:sz w:val="23"/>
          <w:szCs w:val="23"/>
          <w:highlight w:val="none"/>
          <w:u w:val="single" w:color="auto"/>
        </w:rPr>
        <w:t>）</w:t>
      </w:r>
      <w:r>
        <w:rPr>
          <w:rFonts w:hint="eastAsia" w:ascii="宋体" w:hAnsi="宋体" w:eastAsia="宋体" w:cs="宋体"/>
          <w:spacing w:val="6"/>
          <w:sz w:val="23"/>
          <w:szCs w:val="23"/>
          <w:highlight w:val="none"/>
          <w:u w:val="single" w:color="auto"/>
        </w:rPr>
        <w:t xml:space="preserve"> </w:t>
      </w:r>
      <w:r>
        <w:rPr>
          <w:rFonts w:hint="eastAsia" w:ascii="宋体" w:hAnsi="宋体" w:eastAsia="宋体" w:cs="宋体"/>
          <w:spacing w:val="-9"/>
          <w:sz w:val="23"/>
          <w:szCs w:val="23"/>
          <w:highlight w:val="none"/>
        </w:rPr>
        <w:t>，</w:t>
      </w:r>
      <w:r>
        <w:rPr>
          <w:rFonts w:hint="eastAsia" w:ascii="宋体" w:hAnsi="宋体" w:eastAsia="宋体" w:cs="宋体"/>
          <w:spacing w:val="-4"/>
          <w:sz w:val="23"/>
          <w:szCs w:val="23"/>
          <w:highlight w:val="none"/>
        </w:rPr>
        <w:t>代表我公司办</w:t>
      </w:r>
      <w:r>
        <w:rPr>
          <w:rFonts w:hint="eastAsia" w:ascii="宋体" w:hAnsi="宋体" w:eastAsia="宋体" w:cs="宋体"/>
          <w:spacing w:val="6"/>
          <w:sz w:val="23"/>
          <w:szCs w:val="23"/>
          <w:highlight w:val="none"/>
        </w:rPr>
        <w:t>理一切社会公务事宜，具有法律效力。</w:t>
      </w:r>
    </w:p>
    <w:p w14:paraId="25341307">
      <w:pPr>
        <w:pageBreakBefore w:val="0"/>
        <w:kinsoku/>
        <w:wordWrap/>
        <w:overflowPunct/>
        <w:topLinePunct w:val="0"/>
        <w:bidi w:val="0"/>
        <w:spacing w:before="152" w:line="500" w:lineRule="exact"/>
        <w:ind w:left="41"/>
        <w:textAlignment w:val="auto"/>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特此证明。</w:t>
      </w:r>
    </w:p>
    <w:p w14:paraId="5756D6C5">
      <w:pPr>
        <w:pageBreakBefore w:val="0"/>
        <w:kinsoku/>
        <w:wordWrap/>
        <w:overflowPunct/>
        <w:topLinePunct w:val="0"/>
        <w:bidi w:val="0"/>
        <w:spacing w:before="115" w:line="500" w:lineRule="exact"/>
        <w:ind w:left="3356"/>
        <w:textAlignment w:val="auto"/>
        <w:outlineLvl w:val="2"/>
        <w:rPr>
          <w:rFonts w:hint="eastAsia" w:ascii="宋体" w:hAnsi="宋体" w:eastAsia="宋体" w:cs="宋体"/>
          <w:sz w:val="28"/>
          <w:szCs w:val="28"/>
          <w:highlight w:val="none"/>
        </w:rPr>
      </w:pPr>
      <w:r>
        <w:rPr>
          <w:rFonts w:hint="eastAsia" w:ascii="宋体" w:hAnsi="宋体" w:eastAsia="宋体" w:cs="宋体"/>
          <w:b w:val="0"/>
          <w:bCs w:val="0"/>
          <w:spacing w:val="-5"/>
          <w:sz w:val="28"/>
          <w:szCs w:val="28"/>
          <w:highlight w:val="none"/>
        </w:rPr>
        <w:t>身份证复印件</w:t>
      </w:r>
    </w:p>
    <w:p w14:paraId="28A8F27D">
      <w:pPr>
        <w:pageBreakBefore w:val="0"/>
        <w:kinsoku/>
        <w:wordWrap/>
        <w:overflowPunct/>
        <w:topLinePunct w:val="0"/>
        <w:bidi w:val="0"/>
        <w:spacing w:before="12" w:line="500" w:lineRule="exact"/>
        <w:textAlignment w:val="auto"/>
        <w:rPr>
          <w:rFonts w:hint="eastAsia" w:ascii="宋体" w:hAnsi="宋体" w:eastAsia="宋体" w:cs="宋体"/>
          <w:highlight w:val="none"/>
        </w:rPr>
      </w:pPr>
    </w:p>
    <w:tbl>
      <w:tblPr>
        <w:tblStyle w:val="69"/>
        <w:tblW w:w="86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4"/>
        <w:gridCol w:w="4223"/>
      </w:tblGrid>
      <w:tr w14:paraId="49A3A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9" w:hRule="atLeast"/>
        </w:trPr>
        <w:tc>
          <w:tcPr>
            <w:tcW w:w="4474" w:type="dxa"/>
            <w:noWrap w:val="0"/>
            <w:vAlign w:val="top"/>
          </w:tcPr>
          <w:p w14:paraId="084AD92F">
            <w:pPr>
              <w:pageBreakBefore w:val="0"/>
              <w:kinsoku/>
              <w:wordWrap/>
              <w:overflowPunct/>
              <w:topLinePunct w:val="0"/>
              <w:bidi w:val="0"/>
              <w:spacing w:line="500" w:lineRule="exact"/>
              <w:textAlignment w:val="auto"/>
              <w:rPr>
                <w:rFonts w:hint="eastAsia" w:ascii="宋体" w:hAnsi="宋体" w:eastAsia="宋体" w:cs="宋体"/>
                <w:sz w:val="21"/>
                <w:highlight w:val="none"/>
              </w:rPr>
            </w:pPr>
          </w:p>
          <w:p w14:paraId="1D4C0E0A">
            <w:pPr>
              <w:pageBreakBefore w:val="0"/>
              <w:kinsoku/>
              <w:wordWrap/>
              <w:overflowPunct/>
              <w:topLinePunct w:val="0"/>
              <w:bidi w:val="0"/>
              <w:spacing w:line="500" w:lineRule="exact"/>
              <w:textAlignment w:val="auto"/>
              <w:rPr>
                <w:rFonts w:hint="eastAsia" w:ascii="宋体" w:hAnsi="宋体" w:eastAsia="宋体" w:cs="宋体"/>
                <w:sz w:val="21"/>
                <w:highlight w:val="none"/>
              </w:rPr>
            </w:pPr>
          </w:p>
          <w:p w14:paraId="3B809FF3">
            <w:pPr>
              <w:pageBreakBefore w:val="0"/>
              <w:kinsoku/>
              <w:wordWrap/>
              <w:overflowPunct/>
              <w:topLinePunct w:val="0"/>
              <w:bidi w:val="0"/>
              <w:spacing w:line="500" w:lineRule="exact"/>
              <w:textAlignment w:val="auto"/>
              <w:rPr>
                <w:rFonts w:hint="eastAsia" w:ascii="宋体" w:hAnsi="宋体" w:eastAsia="宋体" w:cs="宋体"/>
                <w:sz w:val="21"/>
                <w:highlight w:val="none"/>
              </w:rPr>
            </w:pPr>
          </w:p>
          <w:p w14:paraId="2E017D4E">
            <w:pPr>
              <w:pStyle w:val="70"/>
              <w:pageBreakBefore w:val="0"/>
              <w:kinsoku/>
              <w:wordWrap/>
              <w:overflowPunct/>
              <w:topLinePunct w:val="0"/>
              <w:bidi w:val="0"/>
              <w:spacing w:before="75" w:line="500" w:lineRule="exact"/>
              <w:ind w:left="2034"/>
              <w:textAlignment w:val="auto"/>
              <w:rPr>
                <w:rFonts w:hint="eastAsia" w:ascii="宋体" w:hAnsi="宋体" w:eastAsia="宋体" w:cs="宋体"/>
                <w:highlight w:val="none"/>
              </w:rPr>
            </w:pPr>
            <w:r>
              <w:rPr>
                <w:rFonts w:hint="eastAsia" w:ascii="宋体" w:hAnsi="宋体" w:eastAsia="宋体" w:cs="宋体"/>
                <w:highlight w:val="none"/>
              </w:rPr>
              <w:t>正面</w:t>
            </w:r>
          </w:p>
        </w:tc>
        <w:tc>
          <w:tcPr>
            <w:tcW w:w="4223" w:type="dxa"/>
            <w:noWrap w:val="0"/>
            <w:vAlign w:val="top"/>
          </w:tcPr>
          <w:p w14:paraId="3F5D824F">
            <w:pPr>
              <w:pageBreakBefore w:val="0"/>
              <w:kinsoku/>
              <w:wordWrap/>
              <w:overflowPunct/>
              <w:topLinePunct w:val="0"/>
              <w:bidi w:val="0"/>
              <w:spacing w:line="500" w:lineRule="exact"/>
              <w:textAlignment w:val="auto"/>
              <w:rPr>
                <w:rFonts w:hint="eastAsia" w:ascii="宋体" w:hAnsi="宋体" w:eastAsia="宋体" w:cs="宋体"/>
                <w:sz w:val="21"/>
                <w:highlight w:val="none"/>
              </w:rPr>
            </w:pPr>
          </w:p>
          <w:p w14:paraId="0ABA400B">
            <w:pPr>
              <w:pageBreakBefore w:val="0"/>
              <w:kinsoku/>
              <w:wordWrap/>
              <w:overflowPunct/>
              <w:topLinePunct w:val="0"/>
              <w:bidi w:val="0"/>
              <w:spacing w:line="500" w:lineRule="exact"/>
              <w:textAlignment w:val="auto"/>
              <w:rPr>
                <w:rFonts w:hint="eastAsia" w:ascii="宋体" w:hAnsi="宋体" w:eastAsia="宋体" w:cs="宋体"/>
                <w:sz w:val="21"/>
                <w:highlight w:val="none"/>
              </w:rPr>
            </w:pPr>
          </w:p>
          <w:p w14:paraId="168D3AE0">
            <w:pPr>
              <w:pageBreakBefore w:val="0"/>
              <w:kinsoku/>
              <w:wordWrap/>
              <w:overflowPunct/>
              <w:topLinePunct w:val="0"/>
              <w:bidi w:val="0"/>
              <w:spacing w:line="500" w:lineRule="exact"/>
              <w:textAlignment w:val="auto"/>
              <w:rPr>
                <w:rFonts w:hint="eastAsia" w:ascii="宋体" w:hAnsi="宋体" w:eastAsia="宋体" w:cs="宋体"/>
                <w:sz w:val="21"/>
                <w:highlight w:val="none"/>
              </w:rPr>
            </w:pPr>
          </w:p>
          <w:p w14:paraId="01A12B83">
            <w:pPr>
              <w:pStyle w:val="70"/>
              <w:pageBreakBefore w:val="0"/>
              <w:kinsoku/>
              <w:wordWrap/>
              <w:overflowPunct/>
              <w:topLinePunct w:val="0"/>
              <w:bidi w:val="0"/>
              <w:spacing w:before="75" w:line="500" w:lineRule="exact"/>
              <w:ind w:left="1705"/>
              <w:textAlignment w:val="auto"/>
              <w:rPr>
                <w:rFonts w:hint="eastAsia" w:ascii="宋体" w:hAnsi="宋体" w:eastAsia="宋体" w:cs="宋体"/>
                <w:highlight w:val="none"/>
              </w:rPr>
            </w:pPr>
            <w:r>
              <w:rPr>
                <w:rFonts w:hint="eastAsia" w:ascii="宋体" w:hAnsi="宋体" w:eastAsia="宋体" w:cs="宋体"/>
                <w:spacing w:val="-2"/>
                <w:highlight w:val="none"/>
              </w:rPr>
              <w:t>背面</w:t>
            </w:r>
          </w:p>
        </w:tc>
      </w:tr>
    </w:tbl>
    <w:p w14:paraId="0832B5EE">
      <w:pPr>
        <w:pageBreakBefore w:val="0"/>
        <w:kinsoku/>
        <w:wordWrap/>
        <w:overflowPunct/>
        <w:topLinePunct w:val="0"/>
        <w:bidi w:val="0"/>
        <w:spacing w:before="148" w:line="500" w:lineRule="exact"/>
        <w:ind w:left="41"/>
        <w:textAlignment w:val="auto"/>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投标人签字:</w:t>
      </w:r>
      <w:r>
        <w:rPr>
          <w:rFonts w:hint="eastAsia" w:ascii="宋体" w:hAnsi="宋体" w:eastAsia="宋体" w:cs="宋体"/>
          <w:spacing w:val="6"/>
          <w:sz w:val="23"/>
          <w:szCs w:val="23"/>
          <w:highlight w:val="none"/>
          <w:u w:val="single" w:color="auto"/>
        </w:rPr>
        <w:t xml:space="preserve">          </w:t>
      </w:r>
      <w:r>
        <w:rPr>
          <w:rFonts w:hint="eastAsia" w:ascii="宋体" w:hAnsi="宋体" w:eastAsia="宋体" w:cs="宋体"/>
          <w:spacing w:val="6"/>
          <w:sz w:val="23"/>
          <w:szCs w:val="23"/>
          <w:highlight w:val="none"/>
        </w:rPr>
        <w:t xml:space="preserve">  联系电话:</w:t>
      </w:r>
      <w:r>
        <w:rPr>
          <w:rFonts w:hint="eastAsia" w:ascii="宋体" w:hAnsi="宋体" w:eastAsia="宋体" w:cs="宋体"/>
          <w:sz w:val="23"/>
          <w:szCs w:val="23"/>
          <w:highlight w:val="none"/>
          <w:u w:val="single" w:color="auto"/>
        </w:rPr>
        <w:t xml:space="preserve">           </w:t>
      </w:r>
    </w:p>
    <w:p w14:paraId="6881ADAF">
      <w:pPr>
        <w:pageBreakBefore w:val="0"/>
        <w:kinsoku/>
        <w:wordWrap/>
        <w:overflowPunct/>
        <w:topLinePunct w:val="0"/>
        <w:bidi w:val="0"/>
        <w:spacing w:line="500" w:lineRule="exact"/>
        <w:ind w:left="47"/>
        <w:textAlignment w:val="auto"/>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公         章：</w:t>
      </w:r>
    </w:p>
    <w:p w14:paraId="6697317D">
      <w:pPr>
        <w:pageBreakBefore w:val="0"/>
        <w:kinsoku/>
        <w:wordWrap/>
        <w:overflowPunct/>
        <w:topLinePunct w:val="0"/>
        <w:bidi w:val="0"/>
        <w:spacing w:before="152" w:line="500" w:lineRule="exact"/>
        <w:ind w:left="92"/>
        <w:textAlignment w:val="auto"/>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 xml:space="preserve">日期： </w:t>
      </w:r>
      <w:r>
        <w:rPr>
          <w:rFonts w:hint="eastAsia" w:ascii="宋体" w:hAnsi="宋体" w:eastAsia="宋体" w:cs="宋体"/>
          <w:spacing w:val="-20"/>
          <w:sz w:val="23"/>
          <w:szCs w:val="23"/>
          <w:highlight w:val="none"/>
          <w:lang w:val="en-US" w:eastAsia="zh-CN"/>
        </w:rPr>
        <w:t xml:space="preserve">   </w:t>
      </w:r>
      <w:r>
        <w:rPr>
          <w:rFonts w:hint="eastAsia" w:ascii="宋体" w:hAnsi="宋体" w:eastAsia="宋体" w:cs="宋体"/>
          <w:spacing w:val="5"/>
          <w:sz w:val="23"/>
          <w:szCs w:val="23"/>
          <w:highlight w:val="none"/>
          <w:u w:val="single" w:color="auto"/>
        </w:rPr>
        <w:t xml:space="preserve">   </w:t>
      </w:r>
      <w:r>
        <w:rPr>
          <w:rFonts w:hint="eastAsia" w:ascii="宋体" w:hAnsi="宋体" w:eastAsia="宋体" w:cs="宋体"/>
          <w:spacing w:val="-94"/>
          <w:sz w:val="23"/>
          <w:szCs w:val="23"/>
          <w:highlight w:val="none"/>
        </w:rPr>
        <w:t xml:space="preserve"> </w:t>
      </w:r>
      <w:r>
        <w:rPr>
          <w:rFonts w:hint="eastAsia" w:ascii="宋体" w:hAnsi="宋体" w:eastAsia="宋体" w:cs="宋体"/>
          <w:spacing w:val="-20"/>
          <w:sz w:val="23"/>
          <w:szCs w:val="23"/>
          <w:highlight w:val="none"/>
        </w:rPr>
        <w:t>年</w:t>
      </w:r>
      <w:r>
        <w:rPr>
          <w:rFonts w:hint="eastAsia" w:ascii="宋体" w:hAnsi="宋体" w:eastAsia="宋体" w:cs="宋体"/>
          <w:spacing w:val="4"/>
          <w:sz w:val="23"/>
          <w:szCs w:val="23"/>
          <w:highlight w:val="none"/>
          <w:u w:val="single" w:color="auto"/>
        </w:rPr>
        <w:t xml:space="preserve">    </w:t>
      </w:r>
      <w:r>
        <w:rPr>
          <w:rFonts w:hint="eastAsia" w:ascii="宋体" w:hAnsi="宋体" w:eastAsia="宋体" w:cs="宋体"/>
          <w:spacing w:val="-84"/>
          <w:sz w:val="23"/>
          <w:szCs w:val="23"/>
          <w:highlight w:val="none"/>
        </w:rPr>
        <w:t xml:space="preserve"> </w:t>
      </w:r>
      <w:r>
        <w:rPr>
          <w:rFonts w:hint="eastAsia" w:ascii="宋体" w:hAnsi="宋体" w:eastAsia="宋体" w:cs="宋体"/>
          <w:spacing w:val="-20"/>
          <w:sz w:val="23"/>
          <w:szCs w:val="23"/>
          <w:highlight w:val="none"/>
        </w:rPr>
        <w:t>月</w:t>
      </w:r>
      <w:r>
        <w:rPr>
          <w:rFonts w:hint="eastAsia" w:ascii="宋体" w:hAnsi="宋体" w:eastAsia="宋体" w:cs="宋体"/>
          <w:spacing w:val="4"/>
          <w:sz w:val="23"/>
          <w:szCs w:val="23"/>
          <w:highlight w:val="none"/>
          <w:u w:val="single" w:color="auto"/>
        </w:rPr>
        <w:t xml:space="preserve">    </w:t>
      </w:r>
      <w:r>
        <w:rPr>
          <w:rFonts w:hint="eastAsia" w:ascii="宋体" w:hAnsi="宋体" w:eastAsia="宋体" w:cs="宋体"/>
          <w:spacing w:val="-45"/>
          <w:sz w:val="23"/>
          <w:szCs w:val="23"/>
          <w:highlight w:val="none"/>
        </w:rPr>
        <w:t xml:space="preserve"> </w:t>
      </w:r>
      <w:r>
        <w:rPr>
          <w:rFonts w:hint="eastAsia" w:ascii="宋体" w:hAnsi="宋体" w:eastAsia="宋体" w:cs="宋体"/>
          <w:spacing w:val="-20"/>
          <w:sz w:val="23"/>
          <w:szCs w:val="23"/>
          <w:highlight w:val="none"/>
        </w:rPr>
        <w:t>日</w:t>
      </w:r>
    </w:p>
    <w:p w14:paraId="6A841D7B">
      <w:pPr>
        <w:pageBreakBefore w:val="0"/>
        <w:kinsoku/>
        <w:wordWrap/>
        <w:overflowPunct/>
        <w:topLinePunct w:val="0"/>
        <w:bidi w:val="0"/>
        <w:spacing w:line="500" w:lineRule="exact"/>
        <w:textAlignment w:val="auto"/>
        <w:rPr>
          <w:rFonts w:hint="eastAsia" w:ascii="宋体" w:hAnsi="宋体" w:eastAsia="宋体" w:cs="宋体"/>
          <w:b/>
          <w:bCs/>
          <w:spacing w:val="1"/>
          <w:sz w:val="23"/>
          <w:szCs w:val="23"/>
          <w:highlight w:val="none"/>
        </w:rPr>
      </w:pPr>
      <w:r>
        <w:rPr>
          <w:rFonts w:hint="eastAsia" w:ascii="宋体" w:hAnsi="宋体" w:eastAsia="宋体" w:cs="宋体"/>
          <w:b/>
          <w:bCs/>
          <w:spacing w:val="1"/>
          <w:sz w:val="23"/>
          <w:szCs w:val="23"/>
          <w:highlight w:val="none"/>
        </w:rPr>
        <w:t>注：</w:t>
      </w:r>
      <w:r>
        <w:rPr>
          <w:rFonts w:hint="eastAsia" w:ascii="宋体" w:hAnsi="宋体" w:eastAsia="宋体" w:cs="宋体"/>
          <w:spacing w:val="1"/>
          <w:sz w:val="23"/>
          <w:szCs w:val="23"/>
          <w:highlight w:val="none"/>
        </w:rPr>
        <w:t xml:space="preserve"> </w:t>
      </w:r>
      <w:r>
        <w:rPr>
          <w:rFonts w:hint="eastAsia" w:ascii="宋体" w:hAnsi="宋体" w:eastAsia="宋体" w:cs="宋体"/>
          <w:b/>
          <w:bCs/>
          <w:spacing w:val="1"/>
          <w:sz w:val="23"/>
          <w:szCs w:val="23"/>
          <w:highlight w:val="none"/>
        </w:rPr>
        <w:t>被授权人参加采购活动的，可不提供此项证明文件。</w:t>
      </w:r>
    </w:p>
    <w:p w14:paraId="2837473B">
      <w:pPr>
        <w:pStyle w:val="12"/>
        <w:rPr>
          <w:rFonts w:hint="eastAsia" w:ascii="宋体" w:hAnsi="宋体" w:eastAsia="宋体" w:cs="宋体"/>
          <w:b/>
          <w:bCs/>
          <w:spacing w:val="-5"/>
          <w:sz w:val="28"/>
          <w:szCs w:val="28"/>
          <w:highlight w:val="none"/>
          <w:lang w:val="en-US" w:eastAsia="zh-CN"/>
        </w:rPr>
      </w:pPr>
    </w:p>
    <w:p w14:paraId="6693DEEE">
      <w:pPr>
        <w:pStyle w:val="12"/>
        <w:rPr>
          <w:rFonts w:hint="eastAsia" w:ascii="宋体" w:hAnsi="宋体" w:eastAsia="宋体" w:cs="宋体"/>
          <w:b/>
          <w:bCs/>
          <w:spacing w:val="-5"/>
          <w:sz w:val="28"/>
          <w:szCs w:val="28"/>
          <w:highlight w:val="none"/>
          <w:lang w:val="en-US" w:eastAsia="zh-CN"/>
        </w:rPr>
      </w:pPr>
    </w:p>
    <w:p w14:paraId="2A4190AD">
      <w:pPr>
        <w:rPr>
          <w:rFonts w:hint="eastAsia" w:ascii="宋体" w:hAnsi="宋体" w:eastAsia="宋体" w:cs="宋体"/>
          <w:b/>
          <w:bCs/>
          <w:spacing w:val="-5"/>
          <w:sz w:val="28"/>
          <w:szCs w:val="28"/>
          <w:highlight w:val="none"/>
          <w:lang w:val="en-US" w:eastAsia="zh-CN"/>
        </w:rPr>
      </w:pPr>
    </w:p>
    <w:p w14:paraId="00D68742">
      <w:pPr>
        <w:pStyle w:val="12"/>
        <w:rPr>
          <w:rFonts w:hint="eastAsia" w:ascii="宋体" w:hAnsi="宋体" w:eastAsia="宋体" w:cs="宋体"/>
          <w:b/>
          <w:bCs/>
          <w:spacing w:val="-5"/>
          <w:sz w:val="28"/>
          <w:szCs w:val="28"/>
          <w:highlight w:val="none"/>
          <w:lang w:val="en-US" w:eastAsia="zh-CN"/>
        </w:rPr>
      </w:pPr>
    </w:p>
    <w:p w14:paraId="0CC3F1A6">
      <w:pPr>
        <w:rPr>
          <w:rFonts w:hint="eastAsia" w:ascii="宋体" w:hAnsi="宋体" w:eastAsia="宋体" w:cs="宋体"/>
          <w:b/>
          <w:bCs/>
          <w:spacing w:val="-5"/>
          <w:sz w:val="28"/>
          <w:szCs w:val="28"/>
          <w:highlight w:val="none"/>
          <w:lang w:val="en-US" w:eastAsia="zh-CN"/>
        </w:rPr>
      </w:pPr>
    </w:p>
    <w:p w14:paraId="28AB4DA7">
      <w:pPr>
        <w:pStyle w:val="12"/>
        <w:rPr>
          <w:rFonts w:hint="eastAsia" w:ascii="宋体" w:hAnsi="宋体" w:eastAsia="宋体" w:cs="宋体"/>
          <w:b/>
          <w:bCs/>
          <w:spacing w:val="-5"/>
          <w:sz w:val="28"/>
          <w:szCs w:val="28"/>
          <w:highlight w:val="none"/>
          <w:lang w:val="en-US" w:eastAsia="zh-CN"/>
        </w:rPr>
      </w:pPr>
    </w:p>
    <w:p w14:paraId="573E9067">
      <w:pPr>
        <w:rPr>
          <w:rFonts w:hint="eastAsia"/>
          <w:lang w:val="en-US" w:eastAsia="zh-CN"/>
        </w:rPr>
      </w:pPr>
    </w:p>
    <w:p w14:paraId="116527EF">
      <w:pPr>
        <w:pStyle w:val="22"/>
        <w:rPr>
          <w:rFonts w:hint="eastAsia"/>
          <w:lang w:val="en-US" w:eastAsia="zh-CN"/>
        </w:rPr>
      </w:pPr>
    </w:p>
    <w:p w14:paraId="2E8656CF">
      <w:pPr>
        <w:pStyle w:val="12"/>
        <w:rPr>
          <w:rFonts w:hint="eastAsia"/>
          <w:lang w:val="en-US" w:eastAsia="zh-CN"/>
        </w:rPr>
      </w:pPr>
    </w:p>
    <w:p w14:paraId="347504E2">
      <w:pPr>
        <w:rPr>
          <w:rFonts w:hint="eastAsia"/>
          <w:lang w:val="en-US" w:eastAsia="zh-CN"/>
        </w:rPr>
      </w:pPr>
    </w:p>
    <w:p w14:paraId="609409DD">
      <w:pPr>
        <w:pageBreakBefore w:val="0"/>
        <w:kinsoku/>
        <w:wordWrap/>
        <w:overflowPunct/>
        <w:topLinePunct w:val="0"/>
        <w:bidi w:val="0"/>
        <w:spacing w:before="91" w:line="500" w:lineRule="exact"/>
        <w:jc w:val="center"/>
        <w:textAlignment w:val="auto"/>
        <w:rPr>
          <w:rFonts w:hint="eastAsia" w:ascii="宋体" w:hAnsi="宋体" w:eastAsia="宋体" w:cs="宋体"/>
          <w:spacing w:val="8"/>
          <w:sz w:val="23"/>
          <w:szCs w:val="23"/>
          <w:highlight w:val="none"/>
        </w:rPr>
      </w:pPr>
      <w:r>
        <w:rPr>
          <w:rFonts w:hint="eastAsia" w:cs="宋体"/>
          <w:b/>
          <w:bCs/>
          <w:spacing w:val="-5"/>
          <w:sz w:val="28"/>
          <w:szCs w:val="28"/>
          <w:highlight w:val="none"/>
          <w:lang w:val="en-US" w:eastAsia="zh-CN"/>
        </w:rPr>
        <w:t>3</w:t>
      </w:r>
      <w:r>
        <w:rPr>
          <w:rFonts w:hint="eastAsia" w:ascii="宋体" w:hAnsi="宋体" w:eastAsia="宋体" w:cs="宋体"/>
          <w:b/>
          <w:bCs/>
          <w:spacing w:val="-5"/>
          <w:sz w:val="28"/>
          <w:szCs w:val="28"/>
          <w:highlight w:val="none"/>
          <w:lang w:val="en-US" w:eastAsia="zh-CN"/>
        </w:rPr>
        <w:t>.2</w:t>
      </w:r>
      <w:r>
        <w:rPr>
          <w:rFonts w:hint="eastAsia" w:cs="宋体"/>
          <w:b/>
          <w:bCs/>
          <w:spacing w:val="-5"/>
          <w:sz w:val="28"/>
          <w:szCs w:val="28"/>
          <w:highlight w:val="none"/>
          <w:lang w:val="en-US" w:eastAsia="zh-CN"/>
        </w:rPr>
        <w:t>法</w:t>
      </w:r>
      <w:r>
        <w:rPr>
          <w:rFonts w:hint="eastAsia" w:ascii="宋体" w:hAnsi="宋体" w:eastAsia="宋体" w:cs="宋体"/>
          <w:b/>
          <w:bCs/>
          <w:spacing w:val="-5"/>
          <w:sz w:val="28"/>
          <w:szCs w:val="28"/>
          <w:highlight w:val="none"/>
        </w:rPr>
        <w:t>人授权委托书</w:t>
      </w:r>
    </w:p>
    <w:p w14:paraId="5BF0676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2"/>
          <w:szCs w:val="22"/>
        </w:rPr>
      </w:pPr>
      <w:r>
        <w:rPr>
          <w:rFonts w:hint="eastAsia" w:ascii="宋体" w:hAnsi="宋体" w:eastAsia="宋体" w:cs="宋体"/>
          <w:sz w:val="22"/>
          <w:szCs w:val="22"/>
          <w:u w:val="single"/>
        </w:rPr>
        <w:t>致</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w:t>
      </w:r>
    </w:p>
    <w:p w14:paraId="770D101F">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本授权书声明:我</w:t>
      </w:r>
      <w:r>
        <w:rPr>
          <w:rFonts w:hint="eastAsia" w:ascii="宋体" w:hAnsi="宋体" w:eastAsia="宋体" w:cs="宋体"/>
          <w:sz w:val="22"/>
          <w:szCs w:val="22"/>
          <w:u w:val="single"/>
        </w:rPr>
        <w:t>（姓名）</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系注册于</w:t>
      </w:r>
      <w:r>
        <w:rPr>
          <w:rFonts w:hint="eastAsia" w:ascii="宋体" w:hAnsi="宋体" w:eastAsia="宋体" w:cs="宋体"/>
          <w:sz w:val="22"/>
          <w:szCs w:val="22"/>
          <w:u w:val="single"/>
        </w:rPr>
        <w:t xml:space="preserve">（地区的名称）（供应商名称）的 （职 务）  </w:t>
      </w:r>
      <w:r>
        <w:rPr>
          <w:rFonts w:hint="eastAsia" w:ascii="宋体" w:hAnsi="宋体" w:eastAsia="宋体" w:cs="宋体"/>
          <w:sz w:val="22"/>
          <w:szCs w:val="22"/>
        </w:rPr>
        <w:t>现授权</w:t>
      </w:r>
      <w:r>
        <w:rPr>
          <w:rFonts w:hint="eastAsia" w:ascii="宋体" w:hAnsi="宋体" w:eastAsia="宋体" w:cs="宋体"/>
          <w:sz w:val="22"/>
          <w:szCs w:val="22"/>
          <w:u w:val="single"/>
        </w:rPr>
        <w:t>（姓名）</w:t>
      </w:r>
      <w:r>
        <w:rPr>
          <w:rFonts w:hint="eastAsia" w:ascii="宋体" w:hAnsi="宋体" w:eastAsia="宋体" w:cs="宋体"/>
          <w:sz w:val="22"/>
          <w:szCs w:val="22"/>
        </w:rPr>
        <w:t>为我公司被授权人，以本公司的名义参加</w:t>
      </w:r>
      <w:r>
        <w:rPr>
          <w:rFonts w:hint="eastAsia" w:ascii="宋体" w:hAnsi="宋体" w:eastAsia="宋体" w:cs="宋体"/>
          <w:sz w:val="22"/>
          <w:szCs w:val="22"/>
          <w:u w:val="single"/>
        </w:rPr>
        <w:t xml:space="preserve">（采购单位名称）  </w:t>
      </w:r>
      <w:r>
        <w:rPr>
          <w:rFonts w:hint="eastAsia" w:ascii="宋体" w:hAnsi="宋体" w:eastAsia="宋体" w:cs="宋体"/>
          <w:sz w:val="22"/>
          <w:szCs w:val="22"/>
          <w:u w:val="single"/>
          <w:lang w:val="en-US" w:eastAsia="zh-CN"/>
        </w:rPr>
        <w:t>的</w:t>
      </w:r>
      <w:r>
        <w:rPr>
          <w:rFonts w:hint="eastAsia" w:ascii="宋体" w:hAnsi="宋体" w:eastAsia="宋体" w:cs="宋体"/>
          <w:sz w:val="22"/>
          <w:szCs w:val="22"/>
          <w:u w:val="single"/>
        </w:rPr>
        <w:t xml:space="preserve"> （项目名称）（</w:t>
      </w:r>
      <w:r>
        <w:rPr>
          <w:rFonts w:hint="eastAsia" w:ascii="宋体" w:hAnsi="宋体" w:eastAsia="宋体" w:cs="宋体"/>
          <w:sz w:val="22"/>
          <w:szCs w:val="22"/>
          <w:u w:val="single"/>
          <w:lang w:val="en-US" w:eastAsia="zh-CN"/>
        </w:rPr>
        <w:t xml:space="preserve">项目编号：     </w:t>
      </w:r>
      <w:r>
        <w:rPr>
          <w:rFonts w:hint="eastAsia" w:ascii="宋体" w:hAnsi="宋体" w:eastAsia="宋体" w:cs="宋体"/>
          <w:sz w:val="22"/>
          <w:szCs w:val="22"/>
          <w:u w:val="single"/>
        </w:rPr>
        <w:t>）</w:t>
      </w:r>
      <w:r>
        <w:rPr>
          <w:rFonts w:hint="eastAsia" w:ascii="宋体" w:hAnsi="宋体" w:eastAsia="宋体" w:cs="宋体"/>
          <w:sz w:val="22"/>
          <w:szCs w:val="22"/>
        </w:rPr>
        <w:t>的采购招标活动。被授权人在本次采购招标过程中所签署的一切文件和处理与之有关的一切事务,我均予以承认。</w:t>
      </w:r>
    </w:p>
    <w:p w14:paraId="00CDE2B2">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本授权书于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年        月    </w:t>
      </w:r>
      <w:r>
        <w:rPr>
          <w:rFonts w:hint="eastAsia" w:ascii="宋体" w:hAnsi="宋体" w:eastAsia="宋体" w:cs="宋体"/>
          <w:sz w:val="22"/>
          <w:szCs w:val="22"/>
        </w:rPr>
        <w:t>日签字生效，被授权人无转让权,特此授权。</w:t>
      </w:r>
    </w:p>
    <w:p w14:paraId="7219434F">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sz w:val="22"/>
          <w:szCs w:val="22"/>
        </w:rPr>
      </w:pPr>
      <w:r>
        <w:rPr>
          <w:rFonts w:hint="eastAsia" w:cs="宋体"/>
          <w:sz w:val="22"/>
          <w:szCs w:val="22"/>
          <w:lang w:val="en-US" w:eastAsia="zh-CN"/>
        </w:rPr>
        <w:t>法定代表</w:t>
      </w:r>
      <w:r>
        <w:rPr>
          <w:rFonts w:hint="eastAsia" w:ascii="宋体" w:hAnsi="宋体" w:eastAsia="宋体" w:cs="宋体"/>
          <w:sz w:val="22"/>
          <w:szCs w:val="22"/>
        </w:rPr>
        <w:t>人签字：</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联系电话：</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w:t>
      </w:r>
    </w:p>
    <w:p w14:paraId="35C06DD2">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被授权人签字：</w:t>
      </w:r>
      <w:r>
        <w:rPr>
          <w:rFonts w:hint="eastAsia" w:ascii="宋体" w:hAnsi="宋体" w:eastAsia="宋体" w:cs="宋体"/>
          <w:sz w:val="22"/>
          <w:szCs w:val="22"/>
          <w:u w:val="single"/>
        </w:rPr>
        <w:t xml:space="preserve">             </w:t>
      </w:r>
      <w:r>
        <w:rPr>
          <w:rFonts w:hint="eastAsia" w:ascii="宋体" w:hAnsi="宋体" w:eastAsia="宋体" w:cs="宋体"/>
          <w:sz w:val="22"/>
          <w:szCs w:val="22"/>
        </w:rPr>
        <w:t>联系电话：</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w:t>
      </w:r>
    </w:p>
    <w:p w14:paraId="4101118F">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sz w:val="22"/>
          <w:szCs w:val="22"/>
          <w:u w:val="single"/>
          <w:lang w:val="en-US" w:eastAsia="zh-CN"/>
        </w:rPr>
      </w:pPr>
      <w:r>
        <w:rPr>
          <w:rFonts w:hint="eastAsia" w:ascii="宋体" w:hAnsi="宋体" w:eastAsia="宋体" w:cs="宋体"/>
          <w:sz w:val="22"/>
          <w:szCs w:val="22"/>
        </w:rPr>
        <w:t>公       章：</w:t>
      </w:r>
      <w:r>
        <w:rPr>
          <w:rFonts w:hint="eastAsia" w:ascii="宋体" w:hAnsi="宋体" w:eastAsia="宋体" w:cs="宋体"/>
          <w:sz w:val="22"/>
          <w:szCs w:val="22"/>
          <w:u w:val="single"/>
          <w:lang w:val="en-US" w:eastAsia="zh-CN"/>
        </w:rPr>
        <w:t xml:space="preserve">                </w:t>
      </w:r>
    </w:p>
    <w:p w14:paraId="5CE88B1F">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sz w:val="22"/>
          <w:szCs w:val="22"/>
          <w:u w:val="single"/>
        </w:rPr>
      </w:pPr>
      <w:r>
        <w:rPr>
          <w:rFonts w:hint="eastAsia" w:ascii="宋体" w:hAnsi="宋体" w:eastAsia="宋体" w:cs="宋体"/>
          <w:sz w:val="22"/>
          <w:szCs w:val="22"/>
        </w:rPr>
        <w:t>授权日期：</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年     月     日</w:t>
      </w:r>
    </w:p>
    <w:p w14:paraId="20F5E83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2"/>
          <w:szCs w:val="22"/>
        </w:rPr>
      </w:pPr>
      <w:r>
        <w:rPr>
          <w:rFonts w:hint="eastAsia" w:ascii="宋体" w:hAnsi="宋体" w:eastAsia="宋体" w:cs="宋体"/>
          <w:sz w:val="22"/>
          <w:szCs w:val="22"/>
        </w:rPr>
        <w:t>注： 投标人亲自参加采购活动的， 可不提供此项证明文件。</w:t>
      </w:r>
    </w:p>
    <w:p w14:paraId="17C248D0">
      <w:pPr>
        <w:keepNext w:val="0"/>
        <w:keepLines w:val="0"/>
        <w:pageBreakBefore w:val="0"/>
        <w:widowControl/>
        <w:kinsoku/>
        <w:wordWrap/>
        <w:overflowPunct/>
        <w:topLinePunct/>
        <w:autoSpaceDE w:val="0"/>
        <w:autoSpaceDN w:val="0"/>
        <w:bidi w:val="0"/>
        <w:adjustRightInd/>
        <w:snapToGrid/>
        <w:spacing w:before="144" w:line="240" w:lineRule="atLeast"/>
        <w:jc w:val="center"/>
        <w:textAlignment w:val="auto"/>
        <w:rPr>
          <w:rFonts w:hint="eastAsia" w:ascii="宋体" w:hAnsi="宋体" w:eastAsia="宋体" w:cs="宋体"/>
          <w:b/>
          <w:bCs/>
          <w:spacing w:val="6"/>
          <w:sz w:val="23"/>
          <w:szCs w:val="23"/>
          <w:highlight w:val="none"/>
        </w:rPr>
      </w:pPr>
      <w:r>
        <w:rPr>
          <w:rFonts w:hint="eastAsia" w:cs="宋体"/>
          <w:b/>
          <w:bCs/>
          <w:spacing w:val="6"/>
          <w:sz w:val="23"/>
          <w:szCs w:val="23"/>
          <w:highlight w:val="none"/>
          <w:lang w:val="en-US" w:eastAsia="zh-CN"/>
        </w:rPr>
        <w:t>法定代表</w:t>
      </w:r>
      <w:r>
        <w:rPr>
          <w:rFonts w:hint="eastAsia" w:ascii="宋体" w:hAnsi="宋体" w:eastAsia="宋体" w:cs="宋体"/>
          <w:b/>
          <w:bCs/>
          <w:spacing w:val="6"/>
          <w:sz w:val="23"/>
          <w:szCs w:val="23"/>
          <w:highlight w:val="none"/>
        </w:rPr>
        <w:t>人身份证复印件</w:t>
      </w:r>
    </w:p>
    <w:p w14:paraId="5C131D2C">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
          <w:highlight w:val="none"/>
        </w:rPr>
      </w:pPr>
    </w:p>
    <w:tbl>
      <w:tblPr>
        <w:tblStyle w:val="69"/>
        <w:tblW w:w="90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0"/>
        <w:gridCol w:w="4583"/>
      </w:tblGrid>
      <w:tr w14:paraId="653B3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1" w:hRule="atLeast"/>
          <w:jc w:val="center"/>
        </w:trPr>
        <w:tc>
          <w:tcPr>
            <w:tcW w:w="4420" w:type="dxa"/>
            <w:noWrap w:val="0"/>
            <w:vAlign w:val="top"/>
          </w:tcPr>
          <w:p w14:paraId="65F7F5A0">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1"/>
                <w:highlight w:val="none"/>
              </w:rPr>
            </w:pPr>
          </w:p>
          <w:p w14:paraId="523488D1">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1"/>
                <w:highlight w:val="none"/>
              </w:rPr>
            </w:pPr>
          </w:p>
          <w:p w14:paraId="65BF53D7">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1"/>
                <w:highlight w:val="none"/>
              </w:rPr>
            </w:pPr>
          </w:p>
          <w:p w14:paraId="3EDFD50F">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1"/>
                <w:highlight w:val="none"/>
              </w:rPr>
            </w:pPr>
          </w:p>
          <w:p w14:paraId="34B646A8">
            <w:pPr>
              <w:pStyle w:val="70"/>
              <w:keepNext w:val="0"/>
              <w:keepLines w:val="0"/>
              <w:pageBreakBefore w:val="0"/>
              <w:widowControl/>
              <w:kinsoku/>
              <w:wordWrap/>
              <w:overflowPunct/>
              <w:topLinePunct/>
              <w:autoSpaceDE w:val="0"/>
              <w:autoSpaceDN w:val="0"/>
              <w:bidi w:val="0"/>
              <w:adjustRightInd/>
              <w:snapToGrid/>
              <w:spacing w:before="75" w:line="240" w:lineRule="atLeast"/>
              <w:ind w:left="1987"/>
              <w:jc w:val="both"/>
              <w:textAlignment w:val="auto"/>
              <w:rPr>
                <w:rFonts w:hint="eastAsia" w:ascii="宋体" w:hAnsi="宋体" w:eastAsia="宋体" w:cs="宋体"/>
                <w:highlight w:val="none"/>
              </w:rPr>
            </w:pPr>
            <w:r>
              <w:rPr>
                <w:rFonts w:hint="eastAsia" w:ascii="宋体" w:hAnsi="宋体" w:eastAsia="宋体" w:cs="宋体"/>
                <w:highlight w:val="none"/>
              </w:rPr>
              <w:t>正面</w:t>
            </w:r>
          </w:p>
        </w:tc>
        <w:tc>
          <w:tcPr>
            <w:tcW w:w="4583" w:type="dxa"/>
            <w:noWrap w:val="0"/>
            <w:vAlign w:val="top"/>
          </w:tcPr>
          <w:p w14:paraId="4D598DD7">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1"/>
                <w:highlight w:val="none"/>
              </w:rPr>
            </w:pPr>
          </w:p>
          <w:p w14:paraId="7F11FFAB">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1"/>
                <w:highlight w:val="none"/>
              </w:rPr>
            </w:pPr>
          </w:p>
          <w:p w14:paraId="44523555">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1"/>
                <w:highlight w:val="none"/>
              </w:rPr>
            </w:pPr>
          </w:p>
          <w:p w14:paraId="6DC3933C">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1"/>
                <w:highlight w:val="none"/>
              </w:rPr>
            </w:pPr>
          </w:p>
          <w:p w14:paraId="320FB058">
            <w:pPr>
              <w:pStyle w:val="70"/>
              <w:keepNext w:val="0"/>
              <w:keepLines w:val="0"/>
              <w:pageBreakBefore w:val="0"/>
              <w:widowControl/>
              <w:kinsoku/>
              <w:wordWrap/>
              <w:overflowPunct/>
              <w:topLinePunct/>
              <w:autoSpaceDE w:val="0"/>
              <w:autoSpaceDN w:val="0"/>
              <w:bidi w:val="0"/>
              <w:adjustRightInd/>
              <w:snapToGrid/>
              <w:spacing w:before="75" w:line="240" w:lineRule="atLeast"/>
              <w:ind w:left="2074"/>
              <w:jc w:val="both"/>
              <w:textAlignment w:val="auto"/>
              <w:rPr>
                <w:rFonts w:hint="eastAsia" w:ascii="宋体" w:hAnsi="宋体" w:eastAsia="宋体" w:cs="宋体"/>
                <w:highlight w:val="none"/>
              </w:rPr>
            </w:pPr>
            <w:r>
              <w:rPr>
                <w:rFonts w:hint="eastAsia" w:ascii="宋体" w:hAnsi="宋体" w:eastAsia="宋体" w:cs="宋体"/>
                <w:spacing w:val="-2"/>
                <w:highlight w:val="none"/>
              </w:rPr>
              <w:t>背面</w:t>
            </w:r>
          </w:p>
        </w:tc>
      </w:tr>
    </w:tbl>
    <w:p w14:paraId="36DAC07B">
      <w:pPr>
        <w:keepNext w:val="0"/>
        <w:keepLines w:val="0"/>
        <w:pageBreakBefore w:val="0"/>
        <w:widowControl/>
        <w:kinsoku/>
        <w:wordWrap/>
        <w:overflowPunct/>
        <w:topLinePunct/>
        <w:autoSpaceDE w:val="0"/>
        <w:autoSpaceDN w:val="0"/>
        <w:bidi w:val="0"/>
        <w:adjustRightInd/>
        <w:snapToGrid/>
        <w:spacing w:before="144" w:line="240" w:lineRule="atLeast"/>
        <w:jc w:val="center"/>
        <w:textAlignment w:val="auto"/>
        <w:rPr>
          <w:rFonts w:hint="eastAsia" w:ascii="宋体" w:hAnsi="宋体" w:eastAsia="宋体" w:cs="宋体"/>
          <w:sz w:val="23"/>
          <w:szCs w:val="23"/>
          <w:highlight w:val="none"/>
        </w:rPr>
      </w:pPr>
      <w:r>
        <w:rPr>
          <w:rFonts w:hint="eastAsia" w:ascii="宋体" w:hAnsi="宋体" w:eastAsia="宋体" w:cs="宋体"/>
          <w:b/>
          <w:bCs/>
          <w:spacing w:val="6"/>
          <w:sz w:val="23"/>
          <w:szCs w:val="23"/>
          <w:highlight w:val="none"/>
        </w:rPr>
        <w:t>被授权人身份证复印件</w:t>
      </w:r>
    </w:p>
    <w:p w14:paraId="12BDF26A">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
          <w:highlight w:val="none"/>
        </w:rPr>
      </w:pPr>
    </w:p>
    <w:tbl>
      <w:tblPr>
        <w:tblStyle w:val="69"/>
        <w:tblW w:w="90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43"/>
        <w:gridCol w:w="4660"/>
      </w:tblGrid>
      <w:tr w14:paraId="2362B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jc w:val="center"/>
        </w:trPr>
        <w:tc>
          <w:tcPr>
            <w:tcW w:w="4343" w:type="dxa"/>
            <w:noWrap w:val="0"/>
            <w:vAlign w:val="top"/>
          </w:tcPr>
          <w:p w14:paraId="7041829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73D611B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729254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48952C7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1F91FD7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0500B860">
            <w:pPr>
              <w:pStyle w:val="70"/>
              <w:keepNext w:val="0"/>
              <w:keepLines w:val="0"/>
              <w:pageBreakBefore w:val="0"/>
              <w:widowControl w:val="0"/>
              <w:kinsoku/>
              <w:wordWrap/>
              <w:overflowPunct/>
              <w:topLinePunct w:val="0"/>
              <w:autoSpaceDE/>
              <w:autoSpaceDN/>
              <w:bidi w:val="0"/>
              <w:adjustRightInd/>
              <w:snapToGrid/>
              <w:spacing w:before="75" w:line="240" w:lineRule="auto"/>
              <w:ind w:left="1949"/>
              <w:jc w:val="both"/>
              <w:textAlignment w:val="auto"/>
              <w:rPr>
                <w:rFonts w:hint="eastAsia" w:ascii="宋体" w:hAnsi="宋体" w:eastAsia="宋体" w:cs="宋体"/>
                <w:highlight w:val="none"/>
              </w:rPr>
            </w:pPr>
            <w:r>
              <w:rPr>
                <w:rFonts w:hint="eastAsia" w:ascii="宋体" w:hAnsi="宋体" w:eastAsia="宋体" w:cs="宋体"/>
                <w:highlight w:val="none"/>
              </w:rPr>
              <w:t>正面</w:t>
            </w:r>
          </w:p>
        </w:tc>
        <w:tc>
          <w:tcPr>
            <w:tcW w:w="4660" w:type="dxa"/>
            <w:noWrap w:val="0"/>
            <w:vAlign w:val="top"/>
          </w:tcPr>
          <w:p w14:paraId="4460086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0A7CEF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0BC7B31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0AB1A8B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2985E3C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6048E71F">
            <w:pPr>
              <w:pStyle w:val="70"/>
              <w:keepNext w:val="0"/>
              <w:keepLines w:val="0"/>
              <w:pageBreakBefore w:val="0"/>
              <w:widowControl w:val="0"/>
              <w:kinsoku/>
              <w:wordWrap/>
              <w:overflowPunct/>
              <w:topLinePunct w:val="0"/>
              <w:autoSpaceDE/>
              <w:autoSpaceDN/>
              <w:bidi w:val="0"/>
              <w:adjustRightInd/>
              <w:snapToGrid/>
              <w:spacing w:before="75" w:line="240" w:lineRule="auto"/>
              <w:ind w:left="2113"/>
              <w:jc w:val="both"/>
              <w:textAlignment w:val="auto"/>
              <w:rPr>
                <w:rFonts w:hint="eastAsia" w:ascii="宋体" w:hAnsi="宋体" w:eastAsia="宋体" w:cs="宋体"/>
                <w:highlight w:val="none"/>
              </w:rPr>
            </w:pPr>
            <w:r>
              <w:rPr>
                <w:rFonts w:hint="eastAsia" w:ascii="宋体" w:hAnsi="宋体" w:eastAsia="宋体" w:cs="宋体"/>
                <w:spacing w:val="-2"/>
                <w:highlight w:val="none"/>
              </w:rPr>
              <w:t>背面</w:t>
            </w:r>
          </w:p>
        </w:tc>
      </w:tr>
    </w:tbl>
    <w:p w14:paraId="0747F4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746151C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i w:val="0"/>
          <w:iCs w:val="0"/>
          <w:color w:val="auto"/>
          <w:kern w:val="2"/>
          <w:sz w:val="24"/>
          <w:szCs w:val="24"/>
          <w:highlight w:val="none"/>
          <w:lang w:val="en-US" w:eastAsia="zh-CN" w:bidi="ar-SA"/>
        </w:rPr>
      </w:pPr>
    </w:p>
    <w:p w14:paraId="16BE6E0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i w:val="0"/>
          <w:iCs w:val="0"/>
          <w:color w:val="auto"/>
          <w:kern w:val="2"/>
          <w:sz w:val="24"/>
          <w:szCs w:val="24"/>
          <w:highlight w:val="none"/>
          <w:lang w:val="en-US" w:eastAsia="zh-CN" w:bidi="ar-SA"/>
        </w:rPr>
      </w:pPr>
      <w:r>
        <w:rPr>
          <w:rFonts w:hint="eastAsia" w:eastAsia="宋体" w:cstheme="majorBidi"/>
          <w:b/>
          <w:bCs/>
          <w:i w:val="0"/>
          <w:iCs w:val="0"/>
          <w:color w:val="auto"/>
          <w:kern w:val="2"/>
          <w:sz w:val="24"/>
          <w:szCs w:val="24"/>
          <w:highlight w:val="none"/>
          <w:lang w:val="en-US" w:eastAsia="zh-CN" w:bidi="ar-SA"/>
        </w:rPr>
        <w:t>（二）</w:t>
      </w:r>
      <w:r>
        <w:rPr>
          <w:rFonts w:hint="eastAsia" w:cstheme="majorBidi"/>
          <w:b/>
          <w:bCs/>
          <w:i w:val="0"/>
          <w:iCs w:val="0"/>
          <w:color w:val="auto"/>
          <w:kern w:val="2"/>
          <w:sz w:val="24"/>
          <w:szCs w:val="24"/>
          <w:highlight w:val="none"/>
          <w:lang w:val="en-US" w:eastAsia="zh-CN" w:bidi="ar-SA"/>
        </w:rPr>
        <w:t>新疆政府采购</w:t>
      </w:r>
      <w:r>
        <w:rPr>
          <w:rFonts w:hint="eastAsia" w:eastAsia="宋体" w:cstheme="majorBidi"/>
          <w:b/>
          <w:bCs/>
          <w:i w:val="0"/>
          <w:iCs w:val="0"/>
          <w:color w:val="auto"/>
          <w:kern w:val="2"/>
          <w:sz w:val="24"/>
          <w:szCs w:val="24"/>
          <w:highlight w:val="none"/>
          <w:lang w:val="en-US" w:eastAsia="zh-CN" w:bidi="ar-SA"/>
        </w:rPr>
        <w:t>供应商信用承诺函</w:t>
      </w:r>
      <w:bookmarkEnd w:id="642"/>
    </w:p>
    <w:p w14:paraId="661509F3">
      <w:pPr>
        <w:spacing w:line="560" w:lineRule="exact"/>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rPr>
        <w:t>单位名称</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自然人姓名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0BC77016">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统一社会信用代码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身份证号码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47D3274A">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2AB6AA76">
      <w:pPr>
        <w:spacing w:line="560" w:lineRule="exact"/>
        <w:ind w:firstLine="480" w:firstLineChars="200"/>
        <w:rPr>
          <w:rFonts w:hint="eastAsia" w:ascii="宋体" w:hAnsi="宋体" w:eastAsia="宋体" w:cs="宋体"/>
          <w:i w:val="0"/>
          <w:iCs w:val="0"/>
          <w:color w:val="auto"/>
          <w:kern w:val="0"/>
          <w:sz w:val="24"/>
          <w:szCs w:val="24"/>
          <w:highlight w:val="none"/>
        </w:rPr>
      </w:pPr>
    </w:p>
    <w:p w14:paraId="3BB6A9A2">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4A770E51">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一、我单位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符合《中华人民共和国政府采购法》第二十二条规定：</w:t>
      </w:r>
    </w:p>
    <w:p w14:paraId="5C352303">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一</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具有独立承担民事责任的能力;</w:t>
      </w:r>
    </w:p>
    <w:p w14:paraId="1DB45368">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（二）</w:t>
      </w:r>
      <w:r>
        <w:rPr>
          <w:rFonts w:hint="eastAsia" w:ascii="宋体" w:hAnsi="宋体" w:eastAsia="宋体" w:cs="宋体"/>
          <w:i w:val="0"/>
          <w:iCs w:val="0"/>
          <w:color w:val="auto"/>
          <w:kern w:val="0"/>
          <w:sz w:val="24"/>
          <w:szCs w:val="24"/>
          <w:highlight w:val="none"/>
        </w:rPr>
        <w:t>具有良好的商业信誉和健全的财务会计制度;</w:t>
      </w:r>
    </w:p>
    <w:p w14:paraId="0FAB24B0">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（三）</w:t>
      </w:r>
      <w:r>
        <w:rPr>
          <w:rFonts w:hint="eastAsia" w:ascii="宋体" w:hAnsi="宋体" w:eastAsia="宋体" w:cs="宋体"/>
          <w:i w:val="0"/>
          <w:iCs w:val="0"/>
          <w:color w:val="auto"/>
          <w:kern w:val="0"/>
          <w:sz w:val="24"/>
          <w:szCs w:val="24"/>
          <w:highlight w:val="none"/>
        </w:rPr>
        <w:t>具有履行合同所必需的设备和专业技术能力;</w:t>
      </w:r>
    </w:p>
    <w:p w14:paraId="61DF48D3">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（四）</w:t>
      </w:r>
      <w:r>
        <w:rPr>
          <w:rFonts w:hint="eastAsia" w:ascii="宋体" w:hAnsi="宋体" w:eastAsia="宋体" w:cs="宋体"/>
          <w:i w:val="0"/>
          <w:iCs w:val="0"/>
          <w:color w:val="auto"/>
          <w:kern w:val="0"/>
          <w:sz w:val="24"/>
          <w:szCs w:val="24"/>
          <w:highlight w:val="none"/>
        </w:rPr>
        <w:t>有依法缴纳税收和社会保障资金的良好记录;</w:t>
      </w:r>
    </w:p>
    <w:p w14:paraId="2A33522D">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（五）</w:t>
      </w:r>
      <w:r>
        <w:rPr>
          <w:rFonts w:hint="eastAsia" w:ascii="宋体" w:hAnsi="宋体" w:eastAsia="宋体" w:cs="宋体"/>
          <w:i w:val="0"/>
          <w:iCs w:val="0"/>
          <w:color w:val="auto"/>
          <w:kern w:val="0"/>
          <w:sz w:val="24"/>
          <w:szCs w:val="24"/>
          <w:highlight w:val="none"/>
        </w:rPr>
        <w:t>参加政府采购活动前三年内，在经营活动中没有重大违法记录;</w:t>
      </w:r>
    </w:p>
    <w:p w14:paraId="6CF7E70C">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（六）</w:t>
      </w:r>
      <w:r>
        <w:rPr>
          <w:rFonts w:hint="eastAsia" w:ascii="宋体" w:hAnsi="宋体" w:eastAsia="宋体" w:cs="宋体"/>
          <w:i w:val="0"/>
          <w:iCs w:val="0"/>
          <w:color w:val="auto"/>
          <w:kern w:val="0"/>
          <w:sz w:val="24"/>
          <w:szCs w:val="24"/>
          <w:highlight w:val="none"/>
        </w:rPr>
        <w:t>符合法律、行政法规规定的其他条件。</w:t>
      </w:r>
    </w:p>
    <w:p w14:paraId="322B8238">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二、我单位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未被列入严重违法失信名单、失信被执行人</w:t>
      </w:r>
      <w:r>
        <w:rPr>
          <w:rFonts w:hint="eastAsia" w:ascii="宋体" w:hAnsi="宋体" w:eastAsia="宋体" w:cs="宋体"/>
          <w:i w:val="0"/>
          <w:iCs w:val="0"/>
          <w:color w:val="auto"/>
          <w:kern w:val="0"/>
          <w:sz w:val="24"/>
          <w:szCs w:val="24"/>
          <w:highlight w:val="none"/>
          <w:lang w:eastAsia="zh-CN"/>
        </w:rPr>
        <w:t>名单</w:t>
      </w:r>
      <w:r>
        <w:rPr>
          <w:rFonts w:hint="eastAsia" w:ascii="宋体" w:hAnsi="宋体" w:eastAsia="宋体" w:cs="宋体"/>
          <w:i w:val="0"/>
          <w:iCs w:val="0"/>
          <w:color w:val="auto"/>
          <w:kern w:val="0"/>
          <w:sz w:val="24"/>
          <w:szCs w:val="24"/>
          <w:highlight w:val="none"/>
        </w:rPr>
        <w:t>、重大税收违法案件当事人名单、政府采购严重违法失信行为记录名</w:t>
      </w:r>
      <w:r>
        <w:rPr>
          <w:rFonts w:hint="eastAsia" w:ascii="宋体" w:hAnsi="宋体" w:eastAsia="宋体" w:cs="宋体"/>
          <w:i w:val="0"/>
          <w:iCs w:val="0"/>
          <w:color w:val="auto"/>
          <w:kern w:val="0"/>
          <w:sz w:val="24"/>
          <w:szCs w:val="24"/>
          <w:highlight w:val="none"/>
          <w:lang w:eastAsia="zh-CN"/>
        </w:rPr>
        <w:t>单</w:t>
      </w:r>
      <w:r>
        <w:rPr>
          <w:rFonts w:hint="eastAsia" w:ascii="宋体" w:hAnsi="宋体" w:eastAsia="宋体" w:cs="宋体"/>
          <w:i w:val="0"/>
          <w:iCs w:val="0"/>
          <w:color w:val="auto"/>
          <w:kern w:val="0"/>
          <w:sz w:val="24"/>
          <w:szCs w:val="24"/>
          <w:highlight w:val="none"/>
        </w:rPr>
        <w:t>。</w:t>
      </w:r>
    </w:p>
    <w:p w14:paraId="137C4218">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三、如果本公司（本人）有幸中标（成交），在合同签订之前，采购单位有权要求本公司（本人）提供资格证明材料原件进行核验。</w:t>
      </w:r>
    </w:p>
    <w:p w14:paraId="6E878EEB">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四、我单位</w:t>
      </w:r>
      <w:r>
        <w:rPr>
          <w:rFonts w:hint="eastAsia" w:ascii="宋体" w:hAnsi="宋体" w:eastAsia="宋体" w:cs="宋体"/>
          <w:i w:val="0"/>
          <w:iCs w:val="0"/>
          <w:color w:val="auto"/>
          <w:kern w:val="0"/>
          <w:sz w:val="24"/>
          <w:szCs w:val="24"/>
          <w:highlight w:val="none"/>
          <w:lang w:eastAsia="zh-CN"/>
        </w:rPr>
        <w:t>（本人）</w:t>
      </w:r>
      <w:r>
        <w:rPr>
          <w:rFonts w:hint="eastAsia" w:ascii="宋体" w:hAnsi="宋体" w:eastAsia="宋体" w:cs="宋体"/>
          <w:i w:val="0"/>
          <w:iCs w:val="0"/>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B007431">
      <w:pPr>
        <w:spacing w:line="560" w:lineRule="exact"/>
        <w:rPr>
          <w:rFonts w:hint="eastAsia" w:ascii="宋体" w:hAnsi="宋体" w:eastAsia="宋体" w:cs="宋体"/>
          <w:i w:val="0"/>
          <w:iCs w:val="0"/>
          <w:color w:val="auto"/>
          <w:kern w:val="0"/>
          <w:sz w:val="24"/>
          <w:szCs w:val="24"/>
          <w:highlight w:val="none"/>
        </w:rPr>
      </w:pPr>
    </w:p>
    <w:p w14:paraId="548B9349">
      <w:pPr>
        <w:spacing w:line="560" w:lineRule="exact"/>
        <w:rPr>
          <w:rFonts w:hint="eastAsia" w:ascii="宋体" w:hAnsi="宋体" w:eastAsia="宋体" w:cs="宋体"/>
          <w:i w:val="0"/>
          <w:iCs w:val="0"/>
          <w:color w:val="auto"/>
          <w:kern w:val="0"/>
          <w:sz w:val="24"/>
          <w:szCs w:val="24"/>
          <w:highlight w:val="none"/>
        </w:rPr>
      </w:pPr>
    </w:p>
    <w:p w14:paraId="3D8F0EEF">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1EBA1DF0">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cs="宋体"/>
          <w:i w:val="0"/>
          <w:iCs w:val="0"/>
          <w:color w:val="auto"/>
          <w:kern w:val="0"/>
          <w:sz w:val="24"/>
          <w:szCs w:val="24"/>
          <w:highlight w:val="none"/>
          <w:lang w:val="en-US" w:eastAsia="zh-CN"/>
        </w:rPr>
        <w:t>或</w:t>
      </w:r>
      <w:r>
        <w:rPr>
          <w:rFonts w:hint="eastAsia" w:ascii="宋体" w:hAnsi="宋体" w:eastAsia="宋体" w:cs="宋体"/>
          <w:i w:val="0"/>
          <w:iCs w:val="0"/>
          <w:color w:val="auto"/>
          <w:kern w:val="0"/>
          <w:sz w:val="24"/>
          <w:szCs w:val="24"/>
          <w:highlight w:val="none"/>
        </w:rPr>
        <w:t>本人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w:t>
      </w:r>
      <w:r>
        <w:rPr>
          <w:rFonts w:hint="eastAsia" w:cs="宋体"/>
          <w:i w:val="0"/>
          <w:iCs w:val="0"/>
          <w:color w:val="auto"/>
          <w:kern w:val="0"/>
          <w:sz w:val="24"/>
          <w:szCs w:val="24"/>
          <w:highlight w:val="none"/>
          <w:lang w:eastAsia="zh-CN"/>
        </w:rPr>
        <w:t>盖章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133B168E">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34E26C70">
      <w:pPr>
        <w:rPr>
          <w:rFonts w:ascii="Arial" w:hAnsi="Arial" w:cs="Arial"/>
          <w:i w:val="0"/>
          <w:iCs w:val="0"/>
          <w:color w:val="auto"/>
          <w:szCs w:val="21"/>
          <w:highlight w:val="none"/>
        </w:rPr>
      </w:pPr>
      <w:r>
        <w:rPr>
          <w:rFonts w:ascii="Arial" w:hAnsi="Arial" w:cs="Arial"/>
          <w:i w:val="0"/>
          <w:iCs w:val="0"/>
          <w:color w:val="auto"/>
          <w:szCs w:val="21"/>
          <w:highlight w:val="none"/>
        </w:rPr>
        <w:br w:type="page"/>
      </w:r>
    </w:p>
    <w:p w14:paraId="4BCD5D0A">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i w:val="0"/>
          <w:iCs w:val="0"/>
          <w:color w:val="auto"/>
          <w:kern w:val="2"/>
          <w:sz w:val="24"/>
          <w:szCs w:val="24"/>
          <w:highlight w:val="none"/>
          <w:lang w:val="en-US" w:eastAsia="zh-CN" w:bidi="ar-SA"/>
        </w:rPr>
      </w:pPr>
      <w:bookmarkStart w:id="643" w:name="_Toc163492939"/>
      <w:r>
        <w:rPr>
          <w:rFonts w:hint="eastAsia" w:ascii="宋体" w:hAnsi="宋体" w:eastAsia="宋体" w:cstheme="minorBidi"/>
          <w:b/>
          <w:bCs/>
          <w:i w:val="0"/>
          <w:iCs w:val="0"/>
          <w:color w:val="auto"/>
          <w:kern w:val="2"/>
          <w:sz w:val="24"/>
          <w:szCs w:val="24"/>
          <w:highlight w:val="none"/>
          <w:lang w:val="en-US" w:eastAsia="zh-CN" w:bidi="ar-SA"/>
        </w:rPr>
        <w:t>（</w:t>
      </w:r>
      <w:r>
        <w:rPr>
          <w:rFonts w:hint="eastAsia" w:cstheme="minorBidi"/>
          <w:b/>
          <w:bCs/>
          <w:i w:val="0"/>
          <w:iCs w:val="0"/>
          <w:color w:val="auto"/>
          <w:kern w:val="2"/>
          <w:sz w:val="24"/>
          <w:szCs w:val="24"/>
          <w:highlight w:val="none"/>
          <w:lang w:val="en-US" w:eastAsia="zh-CN" w:bidi="ar-SA"/>
        </w:rPr>
        <w:t>三</w:t>
      </w:r>
      <w:r>
        <w:rPr>
          <w:rFonts w:hint="eastAsia" w:ascii="宋体" w:hAnsi="宋体" w:eastAsia="宋体" w:cstheme="minorBidi"/>
          <w:b/>
          <w:bCs/>
          <w:i w:val="0"/>
          <w:iCs w:val="0"/>
          <w:color w:val="auto"/>
          <w:kern w:val="2"/>
          <w:sz w:val="24"/>
          <w:szCs w:val="24"/>
          <w:highlight w:val="none"/>
          <w:lang w:val="en-US" w:eastAsia="zh-CN" w:bidi="ar-SA"/>
        </w:rPr>
        <w:t>）中小企业声明函</w:t>
      </w:r>
      <w:r>
        <w:rPr>
          <w:rFonts w:hint="eastAsia" w:ascii="宋体" w:hAnsi="宋体" w:eastAsia="宋体" w:cstheme="minorBidi"/>
          <w:b w:val="0"/>
          <w:bCs w:val="0"/>
          <w:i w:val="0"/>
          <w:i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i w:val="0"/>
          <w:iCs w:val="0"/>
          <w:color w:val="auto"/>
          <w:kern w:val="2"/>
          <w:sz w:val="24"/>
          <w:szCs w:val="24"/>
          <w:highlight w:val="none"/>
          <w:lang w:val="en-US" w:eastAsia="zh-CN" w:bidi="ar-SA"/>
        </w:rPr>
        <w:t>】</w:t>
      </w:r>
      <w:bookmarkEnd w:id="643"/>
    </w:p>
    <w:p w14:paraId="19AE5BA2">
      <w:pPr>
        <w:pStyle w:val="39"/>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i w:val="0"/>
          <w:iCs w:val="0"/>
          <w:color w:val="auto"/>
          <w:sz w:val="32"/>
          <w:szCs w:val="32"/>
          <w:highlight w:val="none"/>
        </w:rPr>
      </w:pPr>
    </w:p>
    <w:p w14:paraId="295EF93C">
      <w:pPr>
        <w:pStyle w:val="39"/>
        <w:numPr>
          <w:ilvl w:val="0"/>
          <w:numId w:val="0"/>
        </w:numPr>
        <w:ind w:left="420" w:leftChars="0" w:hanging="420" w:firstLineChars="0"/>
        <w:jc w:val="center"/>
        <w:rPr>
          <w:rFonts w:hint="eastAsia"/>
          <w:b/>
          <w:bCs/>
          <w:i w:val="0"/>
          <w:iCs w:val="0"/>
          <w:color w:val="auto"/>
          <w:sz w:val="32"/>
          <w:szCs w:val="32"/>
          <w:highlight w:val="none"/>
        </w:rPr>
      </w:pPr>
      <w:r>
        <w:rPr>
          <w:rFonts w:hint="eastAsia"/>
          <w:b/>
          <w:bCs/>
          <w:i w:val="0"/>
          <w:iCs w:val="0"/>
          <w:color w:val="auto"/>
          <w:sz w:val="32"/>
          <w:szCs w:val="32"/>
          <w:highlight w:val="none"/>
        </w:rPr>
        <w:t>中小企业声明函</w:t>
      </w:r>
    </w:p>
    <w:p w14:paraId="7A488C64">
      <w:pPr>
        <w:pStyle w:val="39"/>
        <w:numPr>
          <w:ilvl w:val="0"/>
          <w:numId w:val="0"/>
        </w:numPr>
        <w:ind w:left="420" w:leftChars="0" w:hanging="420" w:firstLineChars="0"/>
        <w:jc w:val="center"/>
        <w:rPr>
          <w:rFonts w:hint="eastAsia" w:eastAsia="宋体"/>
          <w:b/>
          <w:bCs/>
          <w:i w:val="0"/>
          <w:iCs w:val="0"/>
          <w:color w:val="auto"/>
          <w:sz w:val="32"/>
          <w:szCs w:val="32"/>
          <w:highlight w:val="none"/>
          <w:lang w:eastAsia="zh-CN"/>
        </w:rPr>
      </w:pPr>
      <w:r>
        <w:rPr>
          <w:rFonts w:hint="eastAsia"/>
          <w:b/>
          <w:bCs/>
          <w:i w:val="0"/>
          <w:iCs w:val="0"/>
          <w:color w:val="auto"/>
          <w:sz w:val="32"/>
          <w:szCs w:val="32"/>
          <w:highlight w:val="none"/>
          <w:lang w:eastAsia="zh-CN"/>
        </w:rPr>
        <w:t>（</w:t>
      </w:r>
      <w:r>
        <w:rPr>
          <w:rFonts w:hint="eastAsia"/>
          <w:b/>
          <w:bCs/>
          <w:i w:val="0"/>
          <w:iCs w:val="0"/>
          <w:color w:val="auto"/>
          <w:sz w:val="24"/>
          <w:szCs w:val="24"/>
          <w:highlight w:val="none"/>
          <w:lang w:val="en-US" w:eastAsia="zh-CN"/>
        </w:rPr>
        <w:t>所属行业：租赁和商务服务业</w:t>
      </w:r>
      <w:r>
        <w:rPr>
          <w:rFonts w:hint="eastAsia"/>
          <w:b/>
          <w:bCs/>
          <w:i w:val="0"/>
          <w:iCs w:val="0"/>
          <w:color w:val="auto"/>
          <w:sz w:val="32"/>
          <w:szCs w:val="32"/>
          <w:highlight w:val="none"/>
          <w:lang w:eastAsia="zh-CN"/>
        </w:rPr>
        <w:t>）</w:t>
      </w:r>
    </w:p>
    <w:p w14:paraId="448CDC2E">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本公司（联合体）郑重声明，根据《政府采购促进中小企业发展管理办法》（财库﹝2020﹞46 号）的规定，本公司（联合体）参加</w:t>
      </w:r>
      <w:r>
        <w:rPr>
          <w:rFonts w:hint="eastAsia" w:cs="宋体"/>
          <w:i w:val="0"/>
          <w:iCs w:val="0"/>
          <w:color w:val="auto"/>
          <w:spacing w:val="6"/>
          <w:szCs w:val="24"/>
          <w:highlight w:val="none"/>
          <w:u w:val="single"/>
        </w:rPr>
        <w:t xml:space="preserve"> （单位名称）</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u w:val="single"/>
        </w:rPr>
        <w:t xml:space="preserve"> </w:t>
      </w:r>
      <w:r>
        <w:rPr>
          <w:rFonts w:hint="eastAsia" w:cs="宋体"/>
          <w:i w:val="0"/>
          <w:iCs w:val="0"/>
          <w:color w:val="auto"/>
          <w:spacing w:val="6"/>
          <w:szCs w:val="24"/>
          <w:highlight w:val="none"/>
        </w:rPr>
        <w:t xml:space="preserve">的 </w:t>
      </w:r>
      <w:r>
        <w:rPr>
          <w:rFonts w:hint="eastAsia" w:cs="宋体"/>
          <w:i w:val="0"/>
          <w:iCs w:val="0"/>
          <w:color w:val="auto"/>
          <w:spacing w:val="6"/>
          <w:szCs w:val="24"/>
          <w:highlight w:val="none"/>
          <w:u w:val="single"/>
        </w:rPr>
        <w:t xml:space="preserve">（项目名称） </w:t>
      </w:r>
      <w:r>
        <w:rPr>
          <w:rFonts w:hint="eastAsia" w:cs="宋体"/>
          <w:i w:val="0"/>
          <w:iCs w:val="0"/>
          <w:color w:val="auto"/>
          <w:spacing w:val="6"/>
          <w:szCs w:val="24"/>
          <w:highlight w:val="none"/>
        </w:rPr>
        <w:t>采购活动，服务全部由符合政策要求的中小企业承接。相关企业（含联合体中的中小企业、签订分包意向协议</w:t>
      </w:r>
      <w:r>
        <w:rPr>
          <w:rFonts w:hint="eastAsia" w:cs="宋体"/>
          <w:i w:val="0"/>
          <w:iCs w:val="0"/>
          <w:color w:val="auto"/>
          <w:spacing w:val="6"/>
          <w:szCs w:val="24"/>
          <w:highlight w:val="none"/>
          <w:lang w:val="en-US" w:eastAsia="zh-CN"/>
        </w:rPr>
        <w:t>书</w:t>
      </w:r>
      <w:r>
        <w:rPr>
          <w:rFonts w:hint="eastAsia" w:cs="宋体"/>
          <w:i w:val="0"/>
          <w:iCs w:val="0"/>
          <w:color w:val="auto"/>
          <w:spacing w:val="6"/>
          <w:szCs w:val="24"/>
          <w:highlight w:val="none"/>
        </w:rPr>
        <w:t>的中小企业）的具体情况如下：</w:t>
      </w:r>
    </w:p>
    <w:p w14:paraId="7AEEF67F">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1.</w:t>
      </w:r>
      <w:r>
        <w:rPr>
          <w:rFonts w:hint="eastAsia" w:cs="宋体"/>
          <w:i w:val="0"/>
          <w:iCs w:val="0"/>
          <w:color w:val="auto"/>
          <w:spacing w:val="6"/>
          <w:szCs w:val="24"/>
          <w:highlight w:val="none"/>
          <w:u w:val="single"/>
        </w:rPr>
        <w:t xml:space="preserve"> （标的名称） </w:t>
      </w:r>
      <w:r>
        <w:rPr>
          <w:rFonts w:hint="eastAsia" w:cs="宋体"/>
          <w:i w:val="0"/>
          <w:iCs w:val="0"/>
          <w:color w:val="auto"/>
          <w:spacing w:val="6"/>
          <w:szCs w:val="24"/>
          <w:highlight w:val="none"/>
        </w:rPr>
        <w:t>，属于</w:t>
      </w:r>
      <w:r>
        <w:rPr>
          <w:rFonts w:hint="eastAsia" w:cs="宋体"/>
          <w:i w:val="0"/>
          <w:iCs w:val="0"/>
          <w:color w:val="auto"/>
          <w:spacing w:val="6"/>
          <w:szCs w:val="24"/>
          <w:highlight w:val="none"/>
          <w:u w:val="single"/>
        </w:rPr>
        <w:t xml:space="preserve"> （采购文件中明确的所属行业）</w:t>
      </w:r>
      <w:r>
        <w:rPr>
          <w:rFonts w:hint="eastAsia" w:cs="宋体"/>
          <w:i w:val="0"/>
          <w:iCs w:val="0"/>
          <w:color w:val="auto"/>
          <w:spacing w:val="6"/>
          <w:szCs w:val="24"/>
          <w:highlight w:val="none"/>
        </w:rPr>
        <w:t>行业 ；承接企业为</w:t>
      </w:r>
      <w:r>
        <w:rPr>
          <w:rFonts w:hint="eastAsia" w:cs="宋体"/>
          <w:i w:val="0"/>
          <w:iCs w:val="0"/>
          <w:color w:val="auto"/>
          <w:spacing w:val="6"/>
          <w:szCs w:val="24"/>
          <w:highlight w:val="none"/>
          <w:u w:val="single"/>
        </w:rPr>
        <w:t xml:space="preserve"> （企业名称） </w:t>
      </w:r>
      <w:r>
        <w:rPr>
          <w:rFonts w:hint="eastAsia" w:cs="宋体"/>
          <w:i w:val="0"/>
          <w:iCs w:val="0"/>
          <w:color w:val="auto"/>
          <w:spacing w:val="6"/>
          <w:szCs w:val="24"/>
          <w:highlight w:val="none"/>
        </w:rPr>
        <w:t>，从业人员</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人，营业收入为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万元，资产总额为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万元，属于</w:t>
      </w:r>
      <w:r>
        <w:rPr>
          <w:rFonts w:hint="eastAsia" w:cs="宋体"/>
          <w:i w:val="0"/>
          <w:iCs w:val="0"/>
          <w:color w:val="auto"/>
          <w:spacing w:val="6"/>
          <w:szCs w:val="24"/>
          <w:highlight w:val="none"/>
          <w:u w:val="single"/>
        </w:rPr>
        <w:t xml:space="preserve"> （中型企业、小型企业、微型企业）</w:t>
      </w:r>
      <w:r>
        <w:rPr>
          <w:rFonts w:hint="eastAsia" w:cs="宋体"/>
          <w:i w:val="0"/>
          <w:iCs w:val="0"/>
          <w:color w:val="auto"/>
          <w:spacing w:val="6"/>
          <w:szCs w:val="24"/>
          <w:highlight w:val="none"/>
        </w:rPr>
        <w:t>；</w:t>
      </w:r>
    </w:p>
    <w:p w14:paraId="78414F5C">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2.</w:t>
      </w:r>
      <w:r>
        <w:rPr>
          <w:rFonts w:hint="eastAsia" w:cs="宋体"/>
          <w:i w:val="0"/>
          <w:iCs w:val="0"/>
          <w:color w:val="auto"/>
          <w:spacing w:val="6"/>
          <w:szCs w:val="24"/>
          <w:highlight w:val="none"/>
          <w:u w:val="single"/>
        </w:rPr>
        <w:t xml:space="preserve"> （标的名称） </w:t>
      </w:r>
      <w:r>
        <w:rPr>
          <w:rFonts w:hint="eastAsia" w:cs="宋体"/>
          <w:i w:val="0"/>
          <w:iCs w:val="0"/>
          <w:color w:val="auto"/>
          <w:spacing w:val="6"/>
          <w:szCs w:val="24"/>
          <w:highlight w:val="none"/>
        </w:rPr>
        <w:t>，属于</w:t>
      </w:r>
      <w:r>
        <w:rPr>
          <w:rFonts w:hint="eastAsia" w:cs="宋体"/>
          <w:i w:val="0"/>
          <w:iCs w:val="0"/>
          <w:color w:val="auto"/>
          <w:spacing w:val="6"/>
          <w:szCs w:val="24"/>
          <w:highlight w:val="none"/>
          <w:u w:val="single"/>
        </w:rPr>
        <w:t xml:space="preserve"> （采购文件中明确的所属行业）</w:t>
      </w:r>
      <w:r>
        <w:rPr>
          <w:rFonts w:hint="eastAsia" w:cs="宋体"/>
          <w:i w:val="0"/>
          <w:iCs w:val="0"/>
          <w:color w:val="auto"/>
          <w:spacing w:val="6"/>
          <w:szCs w:val="24"/>
          <w:highlight w:val="none"/>
        </w:rPr>
        <w:t>行业 ；承接企业为</w:t>
      </w:r>
      <w:r>
        <w:rPr>
          <w:rFonts w:hint="eastAsia" w:cs="宋体"/>
          <w:i w:val="0"/>
          <w:iCs w:val="0"/>
          <w:color w:val="auto"/>
          <w:spacing w:val="6"/>
          <w:szCs w:val="24"/>
          <w:highlight w:val="none"/>
          <w:u w:val="single"/>
        </w:rPr>
        <w:t xml:space="preserve"> （企业名称） </w:t>
      </w:r>
      <w:r>
        <w:rPr>
          <w:rFonts w:hint="eastAsia" w:cs="宋体"/>
          <w:i w:val="0"/>
          <w:iCs w:val="0"/>
          <w:color w:val="auto"/>
          <w:spacing w:val="6"/>
          <w:szCs w:val="24"/>
          <w:highlight w:val="none"/>
        </w:rPr>
        <w:t>，从业人员</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人，营业收入为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万元，资产总额为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万元，属于</w:t>
      </w:r>
      <w:r>
        <w:rPr>
          <w:rFonts w:hint="eastAsia" w:cs="宋体"/>
          <w:i w:val="0"/>
          <w:iCs w:val="0"/>
          <w:color w:val="auto"/>
          <w:spacing w:val="6"/>
          <w:szCs w:val="24"/>
          <w:highlight w:val="none"/>
          <w:u w:val="single"/>
        </w:rPr>
        <w:t xml:space="preserve"> （中型企业、小型企业、微型企业）</w:t>
      </w:r>
      <w:r>
        <w:rPr>
          <w:rFonts w:hint="eastAsia" w:cs="宋体"/>
          <w:i w:val="0"/>
          <w:iCs w:val="0"/>
          <w:color w:val="auto"/>
          <w:spacing w:val="6"/>
          <w:szCs w:val="24"/>
          <w:highlight w:val="none"/>
        </w:rPr>
        <w:t>；</w:t>
      </w:r>
    </w:p>
    <w:p w14:paraId="1AF1FD92">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w:t>
      </w:r>
    </w:p>
    <w:p w14:paraId="0B6E92D7">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以上企业，不属于大企业的分支机构，不存在控股股东为大企业的情形，也不存在与大企业的负责人为同一人的情形。</w:t>
      </w:r>
    </w:p>
    <w:p w14:paraId="748517AE">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本企业对上述声明内容的真实性负责。如有虚假，将依法承担相应责任。</w:t>
      </w:r>
    </w:p>
    <w:p w14:paraId="34D19D05">
      <w:pPr>
        <w:ind w:right="1008" w:firstLine="4788" w:firstLineChars="1900"/>
        <w:rPr>
          <w:rFonts w:cs="宋体"/>
          <w:i w:val="0"/>
          <w:iCs w:val="0"/>
          <w:color w:val="auto"/>
          <w:spacing w:val="6"/>
          <w:szCs w:val="24"/>
          <w:highlight w:val="none"/>
        </w:rPr>
      </w:pPr>
    </w:p>
    <w:p w14:paraId="6742E416">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46B6E0F9">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08F188CC">
      <w:pPr>
        <w:ind w:firstLine="504" w:firstLineChars="200"/>
        <w:rPr>
          <w:rFonts w:cs="宋体"/>
          <w:i w:val="0"/>
          <w:iCs w:val="0"/>
          <w:color w:val="auto"/>
          <w:spacing w:val="6"/>
          <w:szCs w:val="24"/>
          <w:highlight w:val="none"/>
        </w:rPr>
      </w:pPr>
    </w:p>
    <w:p w14:paraId="76960229">
      <w:pPr>
        <w:spacing w:line="360" w:lineRule="auto"/>
        <w:rPr>
          <w:rFonts w:hint="default" w:cs="宋体"/>
          <w:b/>
          <w:bCs/>
          <w:i w:val="0"/>
          <w:iCs w:val="0"/>
          <w:color w:val="auto"/>
          <w:spacing w:val="6"/>
          <w:sz w:val="21"/>
          <w:szCs w:val="21"/>
          <w:highlight w:val="none"/>
          <w:lang w:val="en-US" w:eastAsia="zh-CN"/>
        </w:rPr>
      </w:pPr>
      <w:r>
        <w:rPr>
          <w:rFonts w:hint="eastAsia" w:cs="宋体"/>
          <w:b/>
          <w:bCs/>
          <w:i w:val="0"/>
          <w:iCs w:val="0"/>
          <w:color w:val="auto"/>
          <w:spacing w:val="6"/>
          <w:sz w:val="21"/>
          <w:szCs w:val="21"/>
          <w:highlight w:val="none"/>
        </w:rPr>
        <w:t>说明：</w:t>
      </w:r>
      <w:r>
        <w:rPr>
          <w:rFonts w:hint="eastAsia" w:cs="宋体"/>
          <w:b/>
          <w:bCs/>
          <w:i w:val="0"/>
          <w:iCs w:val="0"/>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49DCEE95">
      <w:pPr>
        <w:spacing w:line="360" w:lineRule="auto"/>
        <w:ind w:firstLine="446" w:firstLineChars="200"/>
        <w:rPr>
          <w:rFonts w:hint="eastAsia" w:cs="宋体"/>
          <w:i w:val="0"/>
          <w:iCs w:val="0"/>
          <w:color w:val="auto"/>
          <w:spacing w:val="6"/>
          <w:sz w:val="24"/>
          <w:szCs w:val="24"/>
          <w:highlight w:val="none"/>
        </w:rPr>
      </w:pPr>
      <w:r>
        <w:rPr>
          <w:rFonts w:hint="eastAsia" w:cs="宋体"/>
          <w:b/>
          <w:bCs/>
          <w:i w:val="0"/>
          <w:iCs w:val="0"/>
          <w:color w:val="auto"/>
          <w:spacing w:val="6"/>
          <w:sz w:val="21"/>
          <w:szCs w:val="21"/>
          <w:highlight w:val="none"/>
          <w:lang w:val="en-US" w:eastAsia="zh-CN"/>
        </w:rPr>
        <w:t>2.</w:t>
      </w:r>
      <w:r>
        <w:rPr>
          <w:rFonts w:hint="eastAsia" w:cs="宋体"/>
          <w:i w:val="0"/>
          <w:iCs w:val="0"/>
          <w:color w:val="auto"/>
          <w:spacing w:val="6"/>
          <w:sz w:val="21"/>
          <w:szCs w:val="21"/>
          <w:highlight w:val="none"/>
        </w:rPr>
        <w:t>从业人员、营业收入、资产总额填报上一年度数据，无上一年度数据的新成立企业可不填报。</w:t>
      </w:r>
    </w:p>
    <w:p w14:paraId="67B69577">
      <w:pPr>
        <w:rPr>
          <w:rFonts w:cs="宋体"/>
          <w:i w:val="0"/>
          <w:iCs w:val="0"/>
          <w:color w:val="auto"/>
          <w:spacing w:val="6"/>
          <w:sz w:val="21"/>
          <w:szCs w:val="21"/>
          <w:highlight w:val="none"/>
        </w:rPr>
      </w:pPr>
    </w:p>
    <w:p w14:paraId="261A26BD">
      <w:pPr>
        <w:rPr>
          <w:rFonts w:cs="宋体"/>
          <w:i w:val="0"/>
          <w:iCs w:val="0"/>
          <w:color w:val="auto"/>
          <w:spacing w:val="6"/>
          <w:sz w:val="21"/>
          <w:szCs w:val="21"/>
          <w:highlight w:val="none"/>
        </w:rPr>
      </w:pPr>
    </w:p>
    <w:p w14:paraId="018DF34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i w:val="0"/>
          <w:iCs w:val="0"/>
          <w:color w:val="auto"/>
          <w:highlight w:val="none"/>
          <w:lang w:val="en-US" w:eastAsia="zh-CN"/>
        </w:rPr>
      </w:pPr>
      <w:r>
        <w:rPr>
          <w:rFonts w:hint="eastAsia"/>
          <w:b/>
          <w:bCs/>
          <w:i w:val="0"/>
          <w:iCs w:val="0"/>
          <w:color w:val="auto"/>
          <w:highlight w:val="none"/>
          <w:lang w:val="en-US" w:eastAsia="zh-CN"/>
        </w:rPr>
        <w:t xml:space="preserve">附件1 </w:t>
      </w:r>
    </w:p>
    <w:p w14:paraId="7B6D07A6">
      <w:pPr>
        <w:keepNext w:val="0"/>
        <w:keepLines w:val="0"/>
        <w:widowControl/>
        <w:suppressLineNumbers w:val="0"/>
        <w:ind w:firstLine="562" w:firstLineChars="200"/>
        <w:jc w:val="left"/>
        <w:rPr>
          <w:rStyle w:val="31"/>
          <w:rFonts w:hint="eastAsia" w:ascii="宋体" w:hAnsi="宋体" w:eastAsia="宋体" w:cs="宋体"/>
          <w:i w:val="0"/>
          <w:iCs w:val="0"/>
          <w:color w:val="auto"/>
          <w:kern w:val="0"/>
          <w:sz w:val="28"/>
          <w:szCs w:val="28"/>
          <w:highlight w:val="none"/>
          <w:lang w:val="en-US" w:eastAsia="zh-CN" w:bidi="ar"/>
        </w:rPr>
      </w:pPr>
    </w:p>
    <w:p w14:paraId="2F529B19">
      <w:pPr>
        <w:keepNext w:val="0"/>
        <w:keepLines w:val="0"/>
        <w:widowControl/>
        <w:suppressLineNumbers w:val="0"/>
        <w:ind w:firstLine="482" w:firstLineChars="200"/>
        <w:jc w:val="left"/>
        <w:rPr>
          <w:rStyle w:val="31"/>
          <w:rFonts w:hint="eastAsia" w:ascii="宋体" w:hAnsi="宋体" w:eastAsia="宋体" w:cs="宋体"/>
          <w:i w:val="0"/>
          <w:iCs w:val="0"/>
          <w:color w:val="auto"/>
          <w:kern w:val="0"/>
          <w:sz w:val="28"/>
          <w:szCs w:val="28"/>
          <w:highlight w:val="none"/>
          <w:lang w:val="en-US" w:eastAsia="zh-CN" w:bidi="ar"/>
        </w:rPr>
      </w:pPr>
      <w:r>
        <w:rPr>
          <w:rStyle w:val="31"/>
          <w:rFonts w:hint="eastAsia" w:ascii="宋体" w:hAnsi="宋体" w:eastAsia="宋体" w:cs="宋体"/>
          <w:i w:val="0"/>
          <w:iCs w:val="0"/>
          <w:color w:val="auto"/>
          <w:kern w:val="0"/>
          <w:sz w:val="24"/>
          <w:szCs w:val="24"/>
          <w:highlight w:val="none"/>
          <w:lang w:val="en-US" w:eastAsia="zh-CN" w:bidi="ar"/>
        </w:rPr>
        <w:t>（一）关于</w:t>
      </w:r>
      <w:r>
        <w:rPr>
          <w:rStyle w:val="31"/>
          <w:rFonts w:hint="eastAsia" w:cs="宋体"/>
          <w:i w:val="0"/>
          <w:iCs w:val="0"/>
          <w:color w:val="auto"/>
          <w:kern w:val="0"/>
          <w:sz w:val="24"/>
          <w:szCs w:val="24"/>
          <w:highlight w:val="none"/>
          <w:lang w:val="en-US" w:eastAsia="zh-CN" w:bidi="ar"/>
        </w:rPr>
        <w:t>“</w:t>
      </w:r>
      <w:r>
        <w:rPr>
          <w:rStyle w:val="31"/>
          <w:rFonts w:hint="eastAsia" w:ascii="宋体" w:hAnsi="宋体" w:eastAsia="宋体" w:cs="宋体"/>
          <w:i w:val="0"/>
          <w:iCs w:val="0"/>
          <w:color w:val="auto"/>
          <w:kern w:val="0"/>
          <w:sz w:val="24"/>
          <w:szCs w:val="24"/>
          <w:highlight w:val="none"/>
          <w:lang w:val="en-US" w:eastAsia="zh-CN" w:bidi="ar"/>
        </w:rPr>
        <w:t>中小企业声明函</w:t>
      </w:r>
      <w:r>
        <w:rPr>
          <w:rStyle w:val="31"/>
          <w:rFonts w:hint="eastAsia" w:cs="宋体"/>
          <w:i w:val="0"/>
          <w:iCs w:val="0"/>
          <w:color w:val="auto"/>
          <w:kern w:val="0"/>
          <w:sz w:val="24"/>
          <w:szCs w:val="24"/>
          <w:highlight w:val="none"/>
          <w:lang w:val="en-US" w:eastAsia="zh-CN" w:bidi="ar"/>
        </w:rPr>
        <w:t>”</w:t>
      </w:r>
      <w:r>
        <w:rPr>
          <w:rStyle w:val="31"/>
          <w:rFonts w:hint="eastAsia" w:ascii="宋体" w:hAnsi="宋体" w:eastAsia="宋体" w:cs="宋体"/>
          <w:i w:val="0"/>
          <w:iCs w:val="0"/>
          <w:color w:val="auto"/>
          <w:kern w:val="0"/>
          <w:sz w:val="24"/>
          <w:szCs w:val="24"/>
          <w:highlight w:val="none"/>
          <w:lang w:val="en-US" w:eastAsia="zh-CN" w:bidi="ar"/>
        </w:rPr>
        <w:t>的填写要求</w:t>
      </w:r>
    </w:p>
    <w:p w14:paraId="340BF79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具体填写要求如下：</w:t>
      </w:r>
    </w:p>
    <w:p w14:paraId="28040DF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1.“单位名称”应填写采购人名称。</w:t>
      </w:r>
    </w:p>
    <w:p w14:paraId="6CA622E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6303435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08A7F9D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4B24FAE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76ADAC8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2BBD055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5.“企业名称”应填写投标（响应）的货物制造商/服务承接商/工程承建商（根据项目属性确定）。</w:t>
      </w:r>
    </w:p>
    <w:p w14:paraId="71B38F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CBD16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6145DA0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644B60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3BF2C3B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AE84850">
      <w:pPr>
        <w:keepNext w:val="0"/>
        <w:keepLines w:val="0"/>
        <w:widowControl/>
        <w:suppressLineNumbers w:val="0"/>
        <w:ind w:firstLine="482" w:firstLineChars="200"/>
        <w:jc w:val="left"/>
        <w:rPr>
          <w:rStyle w:val="31"/>
          <w:rFonts w:hint="eastAsia" w:ascii="宋体" w:hAnsi="宋体" w:eastAsia="宋体" w:cs="宋体"/>
          <w:i w:val="0"/>
          <w:iCs w:val="0"/>
          <w:color w:val="auto"/>
          <w:kern w:val="0"/>
          <w:sz w:val="24"/>
          <w:szCs w:val="24"/>
          <w:highlight w:val="none"/>
          <w:lang w:val="en-US" w:eastAsia="zh-CN" w:bidi="ar"/>
        </w:rPr>
      </w:pPr>
      <w:r>
        <w:rPr>
          <w:rStyle w:val="31"/>
          <w:rFonts w:hint="eastAsia" w:ascii="宋体" w:hAnsi="宋体" w:eastAsia="宋体" w:cs="宋体"/>
          <w:i w:val="0"/>
          <w:iCs w:val="0"/>
          <w:color w:val="auto"/>
          <w:kern w:val="0"/>
          <w:sz w:val="24"/>
          <w:szCs w:val="24"/>
          <w:highlight w:val="none"/>
          <w:lang w:val="en-US" w:eastAsia="zh-CN" w:bidi="ar"/>
        </w:rPr>
        <w:t>（二）关于“中小企业声明函”的提交要求</w:t>
      </w:r>
    </w:p>
    <w:p w14:paraId="299FCB9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1.投标（响应）供应商对</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w:t>
      </w:r>
    </w:p>
    <w:p w14:paraId="04306BE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559BE318">
      <w:pPr>
        <w:ind w:firstLine="480" w:firstLineChars="200"/>
        <w:rPr>
          <w:rFonts w:cs="宋体"/>
          <w:i w:val="0"/>
          <w:iCs w:val="0"/>
          <w:color w:val="auto"/>
          <w:spacing w:val="6"/>
          <w:sz w:val="21"/>
          <w:szCs w:val="21"/>
          <w:highlight w:val="none"/>
        </w:rPr>
      </w:pPr>
      <w:r>
        <w:rPr>
          <w:rFonts w:hint="eastAsia" w:ascii="宋体" w:hAnsi="宋体" w:eastAsia="宋体" w:cs="宋体"/>
          <w:i w:val="0"/>
          <w:iCs w:val="0"/>
          <w:color w:val="auto"/>
          <w:kern w:val="0"/>
          <w:sz w:val="24"/>
          <w:szCs w:val="28"/>
          <w:highlight w:val="none"/>
          <w:lang w:val="en-US" w:eastAsia="zh-CN" w:bidi="ar"/>
        </w:rPr>
        <w:t>3.如供应商提供的</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A467BF0">
      <w:pPr>
        <w:rPr>
          <w:rFonts w:cs="宋体"/>
          <w:i w:val="0"/>
          <w:iCs w:val="0"/>
          <w:color w:val="auto"/>
          <w:spacing w:val="6"/>
          <w:sz w:val="21"/>
          <w:szCs w:val="21"/>
          <w:highlight w:val="none"/>
        </w:rPr>
      </w:pPr>
    </w:p>
    <w:p w14:paraId="3BD1853D">
      <w:pPr>
        <w:rPr>
          <w:rFonts w:cs="宋体"/>
          <w:i w:val="0"/>
          <w:iCs w:val="0"/>
          <w:color w:val="auto"/>
          <w:spacing w:val="6"/>
          <w:sz w:val="21"/>
          <w:szCs w:val="21"/>
          <w:highlight w:val="none"/>
        </w:rPr>
      </w:pPr>
    </w:p>
    <w:p w14:paraId="3FA9BB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i w:val="0"/>
          <w:iCs w:val="0"/>
          <w:color w:val="auto"/>
          <w:highlight w:val="none"/>
          <w:lang w:val="en-US" w:eastAsia="zh-CN"/>
        </w:rPr>
      </w:pPr>
    </w:p>
    <w:p w14:paraId="539ED8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i w:val="0"/>
          <w:iCs w:val="0"/>
          <w:color w:val="auto"/>
          <w:highlight w:val="none"/>
          <w:lang w:val="en-US" w:eastAsia="zh-CN"/>
        </w:rPr>
      </w:pPr>
    </w:p>
    <w:p w14:paraId="09E708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i w:val="0"/>
          <w:iCs w:val="0"/>
          <w:color w:val="auto"/>
          <w:highlight w:val="none"/>
          <w:lang w:val="en-US" w:eastAsia="zh-CN"/>
        </w:rPr>
      </w:pPr>
      <w:r>
        <w:rPr>
          <w:rFonts w:hint="eastAsia"/>
          <w:b/>
          <w:bCs/>
          <w:i w:val="0"/>
          <w:iCs w:val="0"/>
          <w:color w:val="auto"/>
          <w:highlight w:val="none"/>
          <w:lang w:val="en-US" w:eastAsia="zh-CN"/>
        </w:rPr>
        <w:t>附件2：</w:t>
      </w:r>
    </w:p>
    <w:p w14:paraId="5A6B1CAA">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关于印发中小企业划型标准规定的通知</w:t>
      </w:r>
    </w:p>
    <w:p w14:paraId="6D2238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b w:val="0"/>
          <w:i w:val="0"/>
          <w:iCs w:val="0"/>
          <w:color w:val="auto"/>
          <w:sz w:val="24"/>
          <w:szCs w:val="24"/>
          <w:highlight w:val="none"/>
        </w:rPr>
      </w:pPr>
      <w:r>
        <w:rPr>
          <w:rStyle w:val="31"/>
          <w:rFonts w:hint="eastAsia" w:ascii="宋体" w:hAnsi="宋体" w:eastAsia="宋体" w:cs="宋体"/>
          <w:b w:val="0"/>
          <w:i w:val="0"/>
          <w:iCs w:val="0"/>
          <w:color w:val="auto"/>
          <w:sz w:val="24"/>
          <w:szCs w:val="24"/>
          <w:highlight w:val="none"/>
        </w:rPr>
        <w:t>工信部联企业〔2011〕300号</w:t>
      </w:r>
    </w:p>
    <w:p w14:paraId="1DB854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b w:val="0"/>
          <w:i w:val="0"/>
          <w:iCs w:val="0"/>
          <w:color w:val="auto"/>
          <w:sz w:val="24"/>
          <w:szCs w:val="24"/>
          <w:highlight w:val="none"/>
        </w:rPr>
      </w:pPr>
    </w:p>
    <w:p w14:paraId="60A11E99">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i w:val="0"/>
          <w:iCs w:val="0"/>
          <w:color w:val="auto"/>
          <w:sz w:val="24"/>
          <w:szCs w:val="24"/>
          <w:highlight w:val="none"/>
        </w:rPr>
      </w:pPr>
      <w:r>
        <w:rPr>
          <w:rStyle w:val="31"/>
          <w:rFonts w:hint="eastAsia" w:ascii="宋体" w:hAnsi="宋体" w:eastAsia="宋体" w:cs="宋体"/>
          <w:b w:val="0"/>
          <w:i w:val="0"/>
          <w:iCs w:val="0"/>
          <w:color w:val="auto"/>
          <w:sz w:val="24"/>
          <w:szCs w:val="24"/>
          <w:highlight w:val="none"/>
        </w:rPr>
        <w:t>各省、自治区、直辖市人民政府，国务院各部委、各直属机构及有关单位：</w:t>
      </w:r>
    </w:p>
    <w:p w14:paraId="3070471F">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F2C33E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工业和信息化部　国家统计局</w:t>
      </w:r>
    </w:p>
    <w:p w14:paraId="3EF8AA8E">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国家发展和改革委员会　财政部</w:t>
      </w:r>
    </w:p>
    <w:p w14:paraId="754C36EC">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二○一一年六月十八日</w:t>
      </w:r>
    </w:p>
    <w:p w14:paraId="24639942">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xml:space="preserve"> </w:t>
      </w:r>
    </w:p>
    <w:p w14:paraId="37A347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1"/>
          <w:rFonts w:hint="eastAsia" w:ascii="宋体" w:hAnsi="宋体" w:eastAsia="宋体" w:cs="宋体"/>
          <w:b/>
          <w:bCs w:val="0"/>
          <w:i w:val="0"/>
          <w:iCs w:val="0"/>
          <w:color w:val="auto"/>
          <w:sz w:val="28"/>
          <w:szCs w:val="28"/>
          <w:highlight w:val="none"/>
        </w:rPr>
      </w:pPr>
      <w:r>
        <w:rPr>
          <w:rStyle w:val="31"/>
          <w:rFonts w:hint="eastAsia" w:ascii="宋体" w:hAnsi="宋体" w:eastAsia="宋体" w:cs="宋体"/>
          <w:b/>
          <w:bCs w:val="0"/>
          <w:i w:val="0"/>
          <w:iCs w:val="0"/>
          <w:color w:val="auto"/>
          <w:sz w:val="28"/>
          <w:szCs w:val="28"/>
          <w:highlight w:val="none"/>
        </w:rPr>
        <w:t>中小企业划型标准规定</w:t>
      </w:r>
    </w:p>
    <w:p w14:paraId="4ED1E727">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一、根据《中华人民共和国中小企业促进法》和《国务院关于进一步促进中小企业发展的若干意见》(国发〔2009〕36号)，制定本规定。</w:t>
      </w:r>
    </w:p>
    <w:p w14:paraId="7C3E3841">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二、中小企业划分为中型、小型、微型三种类型，具体标准根据企业从业人员、营业收入、资产总额等指标，结合行业特点制定。</w:t>
      </w:r>
    </w:p>
    <w:p w14:paraId="45B30486">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D4B55DB">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四、各行业划型标准为：</w:t>
      </w:r>
    </w:p>
    <w:p w14:paraId="540B3685">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1D3FF7F0">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89713B3">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813CBC2">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BA4B2F">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F4DCB9D">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FFC141D">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E6C7722">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6908EEC">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F2865C">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A5109F9">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F234166">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B436B3C">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58F1891">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E45C0FE">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7D3BBF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26300E2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五、企业类型的划分以统计部门的统计数据为依据。</w:t>
      </w:r>
    </w:p>
    <w:p w14:paraId="15E5FB93">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六、本规定适用于在中华人民共和国境内依法设立的各类所有制和各种组织形式的企业。个体工商户和本规定以外的行业，参照本规定进行划型。</w:t>
      </w:r>
    </w:p>
    <w:p w14:paraId="343FB1E9">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B89D056">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八、本规定由工业和信息化部、国家统计局会同有关部门根据《国民经济行业分类》修订情况和企业发展变化情况适时修订。</w:t>
      </w:r>
    </w:p>
    <w:p w14:paraId="3C406054">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九、本规定由工业和信息化部、国家统计局会同有关部门负责解释。</w:t>
      </w:r>
    </w:p>
    <w:p w14:paraId="61E3A76C">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i w:val="0"/>
          <w:iCs w:val="0"/>
          <w:color w:val="auto"/>
          <w:spacing w:val="6"/>
          <w:sz w:val="21"/>
          <w:szCs w:val="21"/>
          <w:highlight w:val="none"/>
        </w:rPr>
      </w:pPr>
      <w:r>
        <w:rPr>
          <w:rStyle w:val="31"/>
          <w:rFonts w:hint="eastAsia" w:ascii="宋体" w:hAnsi="宋体" w:eastAsia="宋体" w:cs="宋体"/>
          <w:b w:val="0"/>
          <w:bCs w:val="0"/>
          <w:i w:val="0"/>
          <w:iCs w:val="0"/>
          <w:color w:val="auto"/>
          <w:sz w:val="24"/>
          <w:szCs w:val="24"/>
          <w:highlight w:val="none"/>
        </w:rPr>
        <w:t>十、本规定自发布之日起执行，原国家经贸委、原国家计委、财政部和国家统计局2003年颁布的《中小企业标准暂行规定》同时废止。</w:t>
      </w:r>
    </w:p>
    <w:p w14:paraId="436C6088">
      <w:pPr>
        <w:rPr>
          <w:rFonts w:cs="宋体"/>
          <w:i w:val="0"/>
          <w:iCs w:val="0"/>
          <w:color w:val="auto"/>
          <w:spacing w:val="6"/>
          <w:sz w:val="21"/>
          <w:szCs w:val="21"/>
          <w:highlight w:val="none"/>
        </w:rPr>
      </w:pPr>
      <w:r>
        <w:rPr>
          <w:rFonts w:cs="宋体"/>
          <w:i w:val="0"/>
          <w:iCs w:val="0"/>
          <w:color w:val="auto"/>
          <w:spacing w:val="6"/>
          <w:sz w:val="21"/>
          <w:szCs w:val="21"/>
          <w:highlight w:val="none"/>
        </w:rPr>
        <w:br w:type="page"/>
      </w:r>
    </w:p>
    <w:p w14:paraId="1980AB29">
      <w:pPr>
        <w:rPr>
          <w:rFonts w:cs="宋体"/>
          <w:i w:val="0"/>
          <w:iCs w:val="0"/>
          <w:color w:val="auto"/>
          <w:spacing w:val="6"/>
          <w:sz w:val="21"/>
          <w:szCs w:val="21"/>
          <w:highlight w:val="none"/>
        </w:rPr>
      </w:pPr>
      <w:bookmarkStart w:id="644" w:name="_Toc163492940"/>
    </w:p>
    <w:bookmarkEnd w:id="644"/>
    <w:p w14:paraId="643EE8C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r>
        <w:rPr>
          <w:rFonts w:hint="eastAsia" w:ascii="宋体" w:hAnsi="宋体" w:eastAsia="宋体" w:cstheme="minorBidi"/>
          <w:b/>
          <w:bCs/>
          <w:i w:val="0"/>
          <w:iCs w:val="0"/>
          <w:color w:val="auto"/>
          <w:kern w:val="2"/>
          <w:sz w:val="24"/>
          <w:szCs w:val="24"/>
          <w:highlight w:val="none"/>
          <w:lang w:val="en-US" w:eastAsia="zh-CN" w:bidi="ar-SA"/>
        </w:rPr>
        <w:t>（</w:t>
      </w:r>
      <w:r>
        <w:rPr>
          <w:rFonts w:hint="eastAsia" w:cstheme="minorBidi"/>
          <w:b/>
          <w:bCs/>
          <w:i w:val="0"/>
          <w:iCs w:val="0"/>
          <w:color w:val="auto"/>
          <w:kern w:val="2"/>
          <w:sz w:val="24"/>
          <w:szCs w:val="24"/>
          <w:highlight w:val="none"/>
          <w:lang w:val="en-US" w:eastAsia="zh-CN" w:bidi="ar-SA"/>
        </w:rPr>
        <w:t>四</w:t>
      </w:r>
      <w:r>
        <w:rPr>
          <w:rFonts w:hint="eastAsia" w:ascii="宋体" w:hAnsi="宋体" w:eastAsia="宋体" w:cstheme="minorBidi"/>
          <w:b/>
          <w:bCs/>
          <w:i w:val="0"/>
          <w:iCs w:val="0"/>
          <w:color w:val="auto"/>
          <w:kern w:val="2"/>
          <w:sz w:val="24"/>
          <w:szCs w:val="24"/>
          <w:highlight w:val="none"/>
          <w:lang w:val="en-US" w:eastAsia="zh-CN" w:bidi="ar-SA"/>
        </w:rPr>
        <w:t>）监狱企业证明文件</w:t>
      </w:r>
      <w:r>
        <w:rPr>
          <w:rFonts w:hint="eastAsia" w:ascii="宋体" w:hAnsi="宋体" w:eastAsia="宋体" w:cstheme="minorBidi"/>
          <w:b w:val="0"/>
          <w:bCs w:val="0"/>
          <w:i w:val="0"/>
          <w:iCs w:val="0"/>
          <w:color w:val="auto"/>
          <w:kern w:val="2"/>
          <w:sz w:val="24"/>
          <w:szCs w:val="24"/>
          <w:highlight w:val="none"/>
          <w:lang w:val="en-US" w:eastAsia="zh-CN" w:bidi="ar-SA"/>
        </w:rPr>
        <w:t>【如适用】</w:t>
      </w:r>
    </w:p>
    <w:p w14:paraId="3609D565">
      <w:pPr>
        <w:rPr>
          <w:rFonts w:cs="仿宋_GB2312"/>
          <w:b/>
          <w:i w:val="0"/>
          <w:iCs w:val="0"/>
          <w:color w:val="auto"/>
          <w:sz w:val="28"/>
          <w:szCs w:val="28"/>
          <w:highlight w:val="none"/>
        </w:rPr>
      </w:pPr>
    </w:p>
    <w:p w14:paraId="7CC069A8">
      <w:pPr>
        <w:adjustRightInd w:val="0"/>
        <w:snapToGrid w:val="0"/>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i w:val="0"/>
          <w:iCs w:val="0"/>
          <w:color w:val="auto"/>
          <w:sz w:val="24"/>
          <w:szCs w:val="24"/>
          <w:highlight w:val="none"/>
          <w:lang w:val="en-US" w:eastAsia="zh-CN"/>
        </w:rPr>
        <w:t>如下</w:t>
      </w:r>
      <w:r>
        <w:rPr>
          <w:rFonts w:hint="eastAsia" w:ascii="宋体" w:hAnsi="宋体" w:eastAsia="宋体" w:cs="宋体"/>
          <w:i w:val="0"/>
          <w:iCs w:val="0"/>
          <w:color w:val="auto"/>
          <w:sz w:val="24"/>
          <w:szCs w:val="24"/>
          <w:highlight w:val="none"/>
        </w:rPr>
        <w:t>】。</w:t>
      </w:r>
    </w:p>
    <w:p w14:paraId="2E5648AE">
      <w:pPr>
        <w:pStyle w:val="16"/>
        <w:spacing w:line="360" w:lineRule="auto"/>
        <w:jc w:val="center"/>
        <w:rPr>
          <w:rFonts w:hint="eastAsia" w:ascii="宋体" w:hAnsi="宋体" w:eastAsia="宋体" w:cs="宋体"/>
          <w:b/>
          <w:bCs w:val="0"/>
          <w:i w:val="0"/>
          <w:iCs w:val="0"/>
          <w:color w:val="auto"/>
          <w:sz w:val="32"/>
          <w:szCs w:val="32"/>
          <w:highlight w:val="none"/>
        </w:rPr>
      </w:pPr>
    </w:p>
    <w:p w14:paraId="283116C4">
      <w:pPr>
        <w:pStyle w:val="16"/>
        <w:spacing w:line="360" w:lineRule="auto"/>
        <w:jc w:val="center"/>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监狱企业证明函</w:t>
      </w:r>
    </w:p>
    <w:p w14:paraId="6093DBCE">
      <w:pPr>
        <w:spacing w:line="360" w:lineRule="auto"/>
        <w:rPr>
          <w:rFonts w:hint="eastAsia" w:ascii="仿宋_GB2312" w:hAnsi="仿宋_GB2312" w:eastAsia="仿宋_GB2312" w:cs="仿宋_GB2312"/>
          <w:i w:val="0"/>
          <w:iCs w:val="0"/>
          <w:color w:val="auto"/>
          <w:sz w:val="32"/>
          <w:szCs w:val="32"/>
          <w:highlight w:val="none"/>
        </w:rPr>
      </w:pPr>
    </w:p>
    <w:p w14:paraId="650A2118">
      <w:pPr>
        <w:ind w:firstLine="504" w:firstLineChars="200"/>
        <w:rPr>
          <w:rFonts w:hint="eastAsia" w:cs="宋体"/>
          <w:i w:val="0"/>
          <w:iCs w:val="0"/>
          <w:color w:val="auto"/>
          <w:spacing w:val="6"/>
          <w:szCs w:val="24"/>
          <w:highlight w:val="none"/>
        </w:rPr>
      </w:pPr>
      <w:r>
        <w:rPr>
          <w:rFonts w:hint="eastAsia" w:cs="宋体"/>
          <w:i w:val="0"/>
          <w:iCs w:val="0"/>
          <w:color w:val="auto"/>
          <w:spacing w:val="6"/>
          <w:szCs w:val="24"/>
          <w:highlight w:val="none"/>
        </w:rPr>
        <w:t>本公司郑重声明，根据财政部、司法部《关于政府采购支持监狱企业发展有关问题的通知》（财库【2014】68号）的规定，本公司为监狱企业。</w:t>
      </w:r>
    </w:p>
    <w:p w14:paraId="12F0088C">
      <w:pPr>
        <w:spacing w:line="360" w:lineRule="auto"/>
        <w:rPr>
          <w:rFonts w:hint="eastAsia" w:ascii="宋体" w:hAnsi="宋体" w:eastAsia="宋体" w:cs="宋体"/>
          <w:i w:val="0"/>
          <w:iCs w:val="0"/>
          <w:color w:val="auto"/>
          <w:sz w:val="24"/>
          <w:szCs w:val="24"/>
          <w:highlight w:val="none"/>
        </w:rPr>
      </w:pPr>
    </w:p>
    <w:p w14:paraId="5144AA4F">
      <w:pPr>
        <w:ind w:firstLine="4440" w:firstLineChars="1850"/>
        <w:rPr>
          <w:rFonts w:hint="eastAsia" w:ascii="宋体" w:hAnsi="宋体" w:eastAsia="宋体" w:cs="宋体"/>
          <w:i w:val="0"/>
          <w:iCs w:val="0"/>
          <w:color w:val="auto"/>
          <w:sz w:val="24"/>
          <w:szCs w:val="24"/>
          <w:highlight w:val="none"/>
        </w:rPr>
      </w:pPr>
    </w:p>
    <w:p w14:paraId="6FAFAB6B">
      <w:pPr>
        <w:ind w:firstLine="4440" w:firstLineChars="1850"/>
        <w:rPr>
          <w:rFonts w:hint="eastAsia" w:ascii="宋体" w:hAnsi="宋体" w:eastAsia="宋体" w:cs="宋体"/>
          <w:i w:val="0"/>
          <w:iCs w:val="0"/>
          <w:color w:val="auto"/>
          <w:sz w:val="24"/>
          <w:szCs w:val="24"/>
          <w:highlight w:val="none"/>
        </w:rPr>
      </w:pPr>
    </w:p>
    <w:p w14:paraId="04698A8A">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40EFA4F8">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7BD03BA0">
      <w:pPr>
        <w:spacing w:line="360" w:lineRule="auto"/>
        <w:ind w:firstLine="240" w:firstLineChars="100"/>
        <w:rPr>
          <w:rFonts w:hint="eastAsia" w:ascii="宋体" w:hAnsi="宋体" w:eastAsia="宋体" w:cs="宋体"/>
          <w:i w:val="0"/>
          <w:iCs w:val="0"/>
          <w:color w:val="auto"/>
          <w:sz w:val="24"/>
          <w:szCs w:val="24"/>
          <w:highlight w:val="none"/>
        </w:rPr>
      </w:pPr>
    </w:p>
    <w:p w14:paraId="162B3FDA">
      <w:pPr>
        <w:spacing w:line="360" w:lineRule="auto"/>
        <w:ind w:firstLine="240" w:firstLineChars="100"/>
        <w:rPr>
          <w:rFonts w:hint="eastAsia" w:ascii="宋体" w:hAnsi="宋体" w:eastAsia="宋体" w:cs="宋体"/>
          <w:i w:val="0"/>
          <w:iCs w:val="0"/>
          <w:color w:val="auto"/>
          <w:sz w:val="24"/>
          <w:szCs w:val="24"/>
          <w:highlight w:val="none"/>
        </w:rPr>
      </w:pPr>
    </w:p>
    <w:p w14:paraId="3A23B722">
      <w:pPr>
        <w:spacing w:line="360" w:lineRule="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省级以上监狱管理局、戒毒管理局</w:t>
      </w:r>
    </w:p>
    <w:p w14:paraId="214E726D">
      <w:pPr>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（含新疆生产建设兵团）（盖章）：  </w:t>
      </w:r>
    </w:p>
    <w:p w14:paraId="388B90BF">
      <w:pPr>
        <w:ind w:firstLine="4320" w:firstLineChars="18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0AE7A6FD">
      <w:pPr>
        <w:spacing w:line="360" w:lineRule="auto"/>
        <w:ind w:firstLine="240" w:firstLineChars="100"/>
        <w:rPr>
          <w:rFonts w:hint="eastAsia" w:ascii="宋体" w:hAnsi="宋体" w:eastAsia="宋体" w:cs="宋体"/>
          <w:i w:val="0"/>
          <w:iCs w:val="0"/>
          <w:color w:val="auto"/>
          <w:sz w:val="24"/>
          <w:szCs w:val="24"/>
          <w:highlight w:val="none"/>
        </w:rPr>
      </w:pPr>
    </w:p>
    <w:p w14:paraId="324BA81D">
      <w:pPr>
        <w:spacing w:line="360" w:lineRule="auto"/>
        <w:ind w:firstLine="4000" w:firstLineChars="1250"/>
        <w:rPr>
          <w:rFonts w:hint="eastAsia" w:ascii="仿宋_GB2312" w:hAnsi="仿宋_GB2312" w:eastAsia="仿宋_GB2312" w:cs="仿宋_GB2312"/>
          <w:i w:val="0"/>
          <w:iCs w:val="0"/>
          <w:color w:val="auto"/>
          <w:sz w:val="32"/>
          <w:szCs w:val="32"/>
          <w:highlight w:val="none"/>
        </w:rPr>
      </w:pPr>
    </w:p>
    <w:p w14:paraId="599A57D2">
      <w:pPr>
        <w:spacing w:line="360" w:lineRule="auto"/>
        <w:rPr>
          <w:rFonts w:hint="eastAsia" w:ascii="仿宋_GB2312" w:hAnsi="仿宋_GB2312" w:eastAsia="仿宋_GB2312" w:cs="仿宋_GB2312"/>
          <w:i w:val="0"/>
          <w:iCs w:val="0"/>
          <w:color w:val="auto"/>
          <w:sz w:val="32"/>
          <w:szCs w:val="32"/>
          <w:highlight w:val="none"/>
        </w:rPr>
      </w:pPr>
    </w:p>
    <w:p w14:paraId="7DF9B6F0">
      <w:pPr>
        <w:widowControl/>
        <w:spacing w:before="100" w:beforeAutospacing="1" w:after="100" w:afterAutospacing="1"/>
        <w:rPr>
          <w:rFonts w:ascii="Arial" w:hAnsi="Arial" w:cs="Arial"/>
          <w:i w:val="0"/>
          <w:iCs w:val="0"/>
          <w:color w:val="auto"/>
          <w:sz w:val="21"/>
          <w:szCs w:val="21"/>
          <w:highlight w:val="none"/>
        </w:rPr>
      </w:pPr>
    </w:p>
    <w:p w14:paraId="44608325">
      <w:pPr>
        <w:widowControl/>
        <w:spacing w:before="100" w:beforeAutospacing="1" w:after="100" w:afterAutospacing="1"/>
        <w:rPr>
          <w:rFonts w:ascii="Arial" w:hAnsi="Arial" w:cs="Arial"/>
          <w:i w:val="0"/>
          <w:iCs w:val="0"/>
          <w:color w:val="auto"/>
          <w:sz w:val="21"/>
          <w:szCs w:val="21"/>
          <w:highlight w:val="none"/>
        </w:rPr>
      </w:pPr>
    </w:p>
    <w:p w14:paraId="5BE09EA6">
      <w:pPr>
        <w:widowControl/>
        <w:spacing w:before="100" w:beforeAutospacing="1" w:after="100" w:afterAutospacing="1"/>
        <w:rPr>
          <w:rFonts w:ascii="Arial" w:hAnsi="Arial" w:cs="Arial"/>
          <w:i w:val="0"/>
          <w:iCs w:val="0"/>
          <w:color w:val="auto"/>
          <w:sz w:val="21"/>
          <w:szCs w:val="21"/>
          <w:highlight w:val="none"/>
        </w:rPr>
      </w:pPr>
    </w:p>
    <w:p w14:paraId="3CA49519">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bookmarkStart w:id="645" w:name="_Toc163492941"/>
    </w:p>
    <w:p w14:paraId="6ABB9AC1">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r>
        <w:rPr>
          <w:rFonts w:hint="eastAsia" w:ascii="宋体" w:hAnsi="宋体" w:eastAsia="宋体" w:cstheme="minorBidi"/>
          <w:b/>
          <w:bCs/>
          <w:i w:val="0"/>
          <w:iCs w:val="0"/>
          <w:color w:val="auto"/>
          <w:kern w:val="2"/>
          <w:sz w:val="24"/>
          <w:szCs w:val="24"/>
          <w:highlight w:val="none"/>
          <w:lang w:val="en-US" w:eastAsia="zh-CN" w:bidi="ar-SA"/>
        </w:rPr>
        <w:t>（</w:t>
      </w:r>
      <w:r>
        <w:rPr>
          <w:rFonts w:hint="eastAsia" w:cstheme="minorBidi"/>
          <w:b/>
          <w:bCs/>
          <w:i w:val="0"/>
          <w:iCs w:val="0"/>
          <w:color w:val="auto"/>
          <w:kern w:val="2"/>
          <w:sz w:val="24"/>
          <w:szCs w:val="24"/>
          <w:highlight w:val="none"/>
          <w:lang w:val="en-US" w:eastAsia="zh-CN" w:bidi="ar-SA"/>
        </w:rPr>
        <w:t>五</w:t>
      </w:r>
      <w:r>
        <w:rPr>
          <w:rFonts w:hint="eastAsia" w:ascii="宋体" w:hAnsi="宋体" w:eastAsia="宋体" w:cstheme="minorBidi"/>
          <w:b/>
          <w:bCs/>
          <w:i w:val="0"/>
          <w:iCs w:val="0"/>
          <w:color w:val="auto"/>
          <w:kern w:val="2"/>
          <w:sz w:val="24"/>
          <w:szCs w:val="24"/>
          <w:highlight w:val="none"/>
          <w:lang w:val="en-US" w:eastAsia="zh-CN" w:bidi="ar-SA"/>
        </w:rPr>
        <w:t>）残疾人福利性单位声明函</w:t>
      </w:r>
      <w:r>
        <w:rPr>
          <w:rFonts w:hint="eastAsia" w:ascii="宋体" w:hAnsi="宋体" w:eastAsia="宋体" w:cstheme="minorBidi"/>
          <w:b w:val="0"/>
          <w:bCs w:val="0"/>
          <w:i w:val="0"/>
          <w:iCs w:val="0"/>
          <w:color w:val="auto"/>
          <w:kern w:val="2"/>
          <w:sz w:val="24"/>
          <w:szCs w:val="24"/>
          <w:highlight w:val="none"/>
          <w:lang w:val="en-US" w:eastAsia="zh-CN" w:bidi="ar-SA"/>
        </w:rPr>
        <w:t>【如适用】</w:t>
      </w:r>
      <w:bookmarkEnd w:id="645"/>
    </w:p>
    <w:p w14:paraId="77AB2FAE">
      <w:pPr>
        <w:pStyle w:val="39"/>
        <w:numPr>
          <w:ilvl w:val="0"/>
          <w:numId w:val="0"/>
        </w:numPr>
        <w:ind w:left="420" w:leftChars="0" w:hanging="420" w:firstLineChars="0"/>
        <w:jc w:val="center"/>
        <w:rPr>
          <w:rFonts w:hint="eastAsia"/>
          <w:b/>
          <w:bCs/>
          <w:i w:val="0"/>
          <w:iCs w:val="0"/>
          <w:color w:val="auto"/>
          <w:sz w:val="32"/>
          <w:szCs w:val="32"/>
          <w:highlight w:val="none"/>
        </w:rPr>
      </w:pPr>
    </w:p>
    <w:p w14:paraId="3F2B00AF">
      <w:pPr>
        <w:pStyle w:val="39"/>
        <w:numPr>
          <w:ilvl w:val="0"/>
          <w:numId w:val="0"/>
        </w:numPr>
        <w:ind w:left="420" w:leftChars="0" w:hanging="420" w:firstLineChars="0"/>
        <w:jc w:val="center"/>
        <w:rPr>
          <w:b/>
          <w:bCs/>
          <w:i w:val="0"/>
          <w:iCs w:val="0"/>
          <w:color w:val="auto"/>
          <w:sz w:val="32"/>
          <w:szCs w:val="32"/>
          <w:highlight w:val="none"/>
        </w:rPr>
      </w:pPr>
      <w:r>
        <w:rPr>
          <w:rFonts w:hint="eastAsia"/>
          <w:b/>
          <w:bCs/>
          <w:i w:val="0"/>
          <w:iCs w:val="0"/>
          <w:color w:val="auto"/>
          <w:sz w:val="32"/>
          <w:szCs w:val="32"/>
          <w:highlight w:val="none"/>
        </w:rPr>
        <w:t>残疾人福利性单位声明函</w:t>
      </w:r>
    </w:p>
    <w:p w14:paraId="28AD4FF6">
      <w:pPr>
        <w:wordWrap w:val="0"/>
        <w:ind w:firstLine="480" w:firstLineChars="200"/>
        <w:rPr>
          <w:rFonts w:hint="eastAsia"/>
          <w:i w:val="0"/>
          <w:iCs w:val="0"/>
          <w:color w:val="auto"/>
          <w:szCs w:val="24"/>
          <w:highlight w:val="none"/>
        </w:rPr>
      </w:pPr>
    </w:p>
    <w:p w14:paraId="41FE0274">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承接</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1EA21A2F">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5C7F71CE">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5548645C">
      <w:pPr>
        <w:wordWrap w:val="0"/>
        <w:ind w:firstLine="480" w:firstLineChars="200"/>
        <w:rPr>
          <w:i w:val="0"/>
          <w:iCs w:val="0"/>
          <w:color w:val="auto"/>
          <w:szCs w:val="24"/>
          <w:highlight w:val="none"/>
        </w:rPr>
      </w:pPr>
      <w:r>
        <w:rPr>
          <w:rFonts w:hint="eastAsia"/>
          <w:i w:val="0"/>
          <w:iCs w:val="0"/>
          <w:color w:val="auto"/>
          <w:szCs w:val="24"/>
          <w:highlight w:val="none"/>
        </w:rPr>
        <w:t>……</w:t>
      </w:r>
    </w:p>
    <w:p w14:paraId="75F5A913">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09BA0084">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33A5BED3">
      <w:pPr>
        <w:wordWrap w:val="0"/>
        <w:ind w:left="1091" w:hanging="1091" w:hangingChars="453"/>
        <w:rPr>
          <w:b/>
          <w:bCs/>
          <w:i w:val="0"/>
          <w:iCs w:val="0"/>
          <w:color w:val="auto"/>
          <w:szCs w:val="24"/>
          <w:highlight w:val="none"/>
        </w:rPr>
      </w:pPr>
    </w:p>
    <w:p w14:paraId="27BB984D">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4"/>
          <w:highlight w:val="none"/>
          <w:lang w:val="en-US" w:eastAsia="zh-CN"/>
        </w:rPr>
        <w:t>服务</w:t>
      </w:r>
      <w:r>
        <w:rPr>
          <w:rFonts w:hint="eastAsia"/>
          <w:bCs/>
          <w:i w:val="0"/>
          <w:iCs w:val="0"/>
          <w:color w:val="auto"/>
          <w:szCs w:val="21"/>
          <w:highlight w:val="none"/>
          <w:lang w:val="zh-CN"/>
        </w:rPr>
        <w:t>应当全部由符合政策要求的残疾人福利性单位</w:t>
      </w:r>
      <w:r>
        <w:rPr>
          <w:rFonts w:hint="eastAsia"/>
          <w:bCs/>
          <w:i w:val="0"/>
          <w:iCs w:val="0"/>
          <w:color w:val="auto"/>
          <w:szCs w:val="21"/>
          <w:highlight w:val="none"/>
          <w:lang w:val="en-US" w:eastAsia="zh-CN"/>
        </w:rPr>
        <w:t>承接</w:t>
      </w:r>
      <w:r>
        <w:rPr>
          <w:rFonts w:hint="eastAsia"/>
          <w:bCs/>
          <w:i w:val="0"/>
          <w:iCs w:val="0"/>
          <w:color w:val="auto"/>
          <w:szCs w:val="21"/>
          <w:highlight w:val="none"/>
          <w:lang w:val="zh-CN"/>
        </w:rPr>
        <w:t>且使用该残疾人福利性单位商号或注册商标（与代理商或</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无关）；应当严格按上述格式及内容进行填写（应当明确每个</w:t>
      </w:r>
      <w:r>
        <w:rPr>
          <w:rFonts w:hint="eastAsia"/>
          <w:bCs/>
          <w:i w:val="0"/>
          <w:iCs w:val="0"/>
          <w:color w:val="auto"/>
          <w:szCs w:val="21"/>
          <w:highlight w:val="none"/>
          <w:lang w:val="en-US" w:eastAsia="zh-CN"/>
        </w:rPr>
        <w:t>包</w:t>
      </w:r>
      <w:r>
        <w:rPr>
          <w:rFonts w:hint="eastAsia"/>
          <w:bCs/>
          <w:i w:val="0"/>
          <w:iCs w:val="0"/>
          <w:color w:val="auto"/>
          <w:szCs w:val="21"/>
          <w:highlight w:val="none"/>
          <w:lang w:val="zh-CN"/>
        </w:rPr>
        <w:t>的的</w:t>
      </w:r>
      <w:r>
        <w:rPr>
          <w:rFonts w:hint="eastAsia"/>
          <w:bCs/>
          <w:i w:val="0"/>
          <w:iCs w:val="0"/>
          <w:color w:val="auto"/>
          <w:szCs w:val="21"/>
          <w:highlight w:val="none"/>
          <w:lang w:val="en-US" w:eastAsia="zh-CN"/>
        </w:rPr>
        <w:t>承接</w:t>
      </w:r>
      <w:r>
        <w:rPr>
          <w:rFonts w:hint="eastAsia"/>
          <w:bCs/>
          <w:i w:val="0"/>
          <w:iCs w:val="0"/>
          <w:color w:val="auto"/>
          <w:szCs w:val="21"/>
          <w:highlight w:val="none"/>
          <w:lang w:val="zh-CN"/>
        </w:rPr>
        <w:t>企业类型及相关数据），否则导致的后果由</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自行承担；</w:t>
      </w:r>
    </w:p>
    <w:p w14:paraId="5FA63061">
      <w:pPr>
        <w:wordWrap w:val="0"/>
        <w:ind w:left="1087" w:hanging="1087" w:hangingChars="453"/>
        <w:rPr>
          <w:rFonts w:cs="Courier New"/>
          <w:i w:val="0"/>
          <w:iCs w:val="0"/>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F5B058F">
      <w:pPr>
        <w:wordWrap w:val="0"/>
        <w:spacing w:before="100" w:beforeAutospacing="1" w:after="100" w:afterAutospacing="1"/>
        <w:ind w:firstLine="3316" w:firstLineChars="1382"/>
        <w:rPr>
          <w:bCs/>
          <w:i w:val="0"/>
          <w:iCs w:val="0"/>
          <w:color w:val="auto"/>
          <w:szCs w:val="21"/>
          <w:highlight w:val="none"/>
          <w:lang w:val="zh-CN"/>
        </w:rPr>
      </w:pPr>
      <w:r>
        <w:rPr>
          <w:rFonts w:hint="eastAsia"/>
          <w:bCs/>
          <w:i w:val="0"/>
          <w:iCs w:val="0"/>
          <w:color w:val="auto"/>
          <w:szCs w:val="21"/>
          <w:highlight w:val="none"/>
          <w:lang w:val="en-US" w:eastAsia="zh-CN"/>
        </w:rPr>
        <w:t>供应商</w:t>
      </w:r>
      <w:r>
        <w:rPr>
          <w:rFonts w:hint="eastAsia" w:ascii="宋体" w:hAnsi="宋体" w:eastAsia="宋体"/>
          <w:bCs/>
          <w:i w:val="0"/>
          <w:iCs w:val="0"/>
          <w:color w:val="auto"/>
          <w:szCs w:val="21"/>
          <w:highlight w:val="none"/>
          <w:lang w:val="en-US" w:eastAsia="zh-CN"/>
        </w:rPr>
        <w:t>名称</w:t>
      </w:r>
      <w:r>
        <w:rPr>
          <w:rFonts w:hint="eastAsia"/>
          <w:bCs/>
          <w:i w:val="0"/>
          <w:iCs w:val="0"/>
          <w:color w:val="auto"/>
          <w:szCs w:val="21"/>
          <w:highlight w:val="none"/>
          <w:lang w:val="en-US" w:eastAsia="zh-CN"/>
        </w:rPr>
        <w:t>（公章）</w:t>
      </w:r>
      <w:r>
        <w:rPr>
          <w:rFonts w:hint="eastAsia"/>
          <w:bCs/>
          <w:i w:val="0"/>
          <w:iCs w:val="0"/>
          <w:color w:val="auto"/>
          <w:szCs w:val="21"/>
          <w:highlight w:val="none"/>
          <w:lang w:val="zh-CN"/>
        </w:rPr>
        <w:t>：</w:t>
      </w:r>
      <w:r>
        <w:rPr>
          <w:rFonts w:hint="eastAsia"/>
          <w:bCs/>
          <w:i w:val="0"/>
          <w:iCs w:val="0"/>
          <w:color w:val="auto"/>
          <w:szCs w:val="21"/>
          <w:highlight w:val="none"/>
          <w:u w:val="single"/>
          <w:lang w:val="zh-CN"/>
        </w:rPr>
        <w:t xml:space="preserve">              </w:t>
      </w:r>
    </w:p>
    <w:p w14:paraId="5EB14D3B">
      <w:pPr>
        <w:wordWrap w:val="0"/>
        <w:spacing w:before="100" w:beforeAutospacing="1" w:after="100" w:afterAutospacing="1"/>
        <w:ind w:firstLine="3316" w:firstLineChars="1382"/>
        <w:rPr>
          <w:i w:val="0"/>
          <w:iCs w:val="0"/>
          <w:color w:val="auto"/>
          <w:highlight w:val="none"/>
        </w:rPr>
      </w:pPr>
      <w:r>
        <w:rPr>
          <w:rFonts w:hint="eastAsia"/>
          <w:i w:val="0"/>
          <w:iCs w:val="0"/>
          <w:color w:val="auto"/>
          <w:szCs w:val="24"/>
          <w:highlight w:val="none"/>
        </w:rPr>
        <w:t>日</w:t>
      </w:r>
      <w:r>
        <w:rPr>
          <w:i w:val="0"/>
          <w:iCs w:val="0"/>
          <w:color w:val="auto"/>
          <w:szCs w:val="24"/>
          <w:highlight w:val="none"/>
        </w:rPr>
        <w:t xml:space="preserve">  </w:t>
      </w:r>
      <w:r>
        <w:rPr>
          <w:rFonts w:hint="eastAsia"/>
          <w:i w:val="0"/>
          <w:iCs w:val="0"/>
          <w:color w:val="auto"/>
          <w:szCs w:val="24"/>
          <w:highlight w:val="none"/>
        </w:rPr>
        <w:t>期：</w:t>
      </w:r>
      <w:r>
        <w:rPr>
          <w:bCs/>
          <w:i w:val="0"/>
          <w:iCs w:val="0"/>
          <w:color w:val="auto"/>
          <w:szCs w:val="24"/>
          <w:highlight w:val="none"/>
          <w:u w:val="single"/>
        </w:rPr>
        <w:t xml:space="preserve">                         </w:t>
      </w:r>
    </w:p>
    <w:p w14:paraId="24B81ED7">
      <w:pPr>
        <w:ind w:left="4620" w:firstLine="281" w:firstLineChars="100"/>
        <w:rPr>
          <w:rFonts w:cs="仿宋_GB2312"/>
          <w:b/>
          <w:i w:val="0"/>
          <w:iCs w:val="0"/>
          <w:color w:val="auto"/>
          <w:sz w:val="28"/>
          <w:szCs w:val="28"/>
          <w:highlight w:val="none"/>
        </w:rPr>
      </w:pPr>
    </w:p>
    <w:p w14:paraId="510469B6">
      <w:pPr>
        <w:rPr>
          <w:i w:val="0"/>
          <w:iCs w:val="0"/>
          <w:color w:val="auto"/>
          <w:highlight w:val="none"/>
        </w:rPr>
      </w:pPr>
      <w:r>
        <w:rPr>
          <w:i w:val="0"/>
          <w:iCs w:val="0"/>
          <w:color w:val="auto"/>
          <w:highlight w:val="none"/>
        </w:rPr>
        <w:br w:type="page"/>
      </w:r>
    </w:p>
    <w:p w14:paraId="4C0107D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bookmarkStart w:id="646" w:name="_Toc163492942"/>
    </w:p>
    <w:p w14:paraId="4DFA0B6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i w:val="0"/>
          <w:iCs w:val="0"/>
          <w:color w:val="auto"/>
          <w:kern w:val="2"/>
          <w:sz w:val="28"/>
          <w:szCs w:val="28"/>
          <w:highlight w:val="none"/>
          <w:lang w:val="en-US" w:eastAsia="zh-CN" w:bidi="ar-SA"/>
        </w:rPr>
      </w:pPr>
      <w:bookmarkStart w:id="647" w:name="_Toc3702"/>
      <w:r>
        <w:rPr>
          <w:rFonts w:hint="eastAsia" w:cstheme="majorBidi"/>
          <w:b/>
          <w:bCs/>
          <w:i w:val="0"/>
          <w:iCs w:val="0"/>
          <w:color w:val="auto"/>
          <w:kern w:val="2"/>
          <w:sz w:val="28"/>
          <w:szCs w:val="28"/>
          <w:highlight w:val="none"/>
          <w:lang w:val="en-US" w:eastAsia="zh-CN" w:bidi="ar-SA"/>
        </w:rPr>
        <w:t>二、不参与围标串标承诺书</w:t>
      </w:r>
      <w:bookmarkEnd w:id="647"/>
    </w:p>
    <w:p w14:paraId="0C097EFE">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p>
    <w:p w14:paraId="150C3103">
      <w:pPr>
        <w:jc w:val="center"/>
        <w:rPr>
          <w:rFonts w:hint="eastAsia"/>
          <w:i w:val="0"/>
          <w:iCs w:val="0"/>
          <w:color w:val="auto"/>
          <w:highlight w:val="none"/>
          <w:lang w:val="en-US" w:eastAsia="zh-CN"/>
        </w:rPr>
      </w:pPr>
      <w:r>
        <w:rPr>
          <w:rFonts w:hint="eastAsia" w:cstheme="majorBidi"/>
          <w:b/>
          <w:bCs/>
          <w:i w:val="0"/>
          <w:iCs w:val="0"/>
          <w:color w:val="auto"/>
          <w:kern w:val="2"/>
          <w:sz w:val="32"/>
          <w:szCs w:val="32"/>
          <w:highlight w:val="none"/>
          <w:lang w:val="en-US" w:eastAsia="zh-CN" w:bidi="ar-SA"/>
        </w:rPr>
        <w:t>不参与围标串标承诺书</w:t>
      </w:r>
    </w:p>
    <w:p w14:paraId="3979BC12">
      <w:pPr>
        <w:rPr>
          <w:rFonts w:hint="eastAsia"/>
          <w:i w:val="0"/>
          <w:iCs w:val="0"/>
          <w:color w:val="auto"/>
          <w:highlight w:val="none"/>
          <w:lang w:val="en-US" w:eastAsia="zh-CN"/>
        </w:rPr>
      </w:pPr>
      <w:r>
        <w:rPr>
          <w:rFonts w:hint="eastAsia"/>
          <w:i w:val="0"/>
          <w:iCs w:val="0"/>
          <w:color w:val="auto"/>
          <w:highlight w:val="none"/>
          <w:lang w:val="en-US" w:eastAsia="zh-CN"/>
        </w:rPr>
        <w:t>  </w:t>
      </w:r>
    </w:p>
    <w:p w14:paraId="3A36CD6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本人作为经授权的供应商代表,清楚知晓我单位参与本项目竞争性磋商活动,对以下事项作出承诺：</w:t>
      </w:r>
    </w:p>
    <w:p w14:paraId="1C6CE07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p>
    <w:p w14:paraId="6E14BAE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一、我单位和我本人遵循公开透明、公平竞争、公正和诚实信用的原则,依法依规参与本项目竞标。</w:t>
      </w:r>
    </w:p>
    <w:p w14:paraId="0C5AFDB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二、我单位和我本人在本项目政府采购竞争性磋商活动中,未参与围标串标。</w:t>
      </w:r>
    </w:p>
    <w:p w14:paraId="5E5901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三、我单位如被查实在本项目政府采购竞争性磋商活动中存在围标串标的，递交响应文件行为作为实施串通投标违法行为的关键环节,由我单位及法定代表人承担相应的法律责任，接受相应行政处罚和失信惩戒。</w:t>
      </w:r>
    </w:p>
    <w:p w14:paraId="77DBC3DC">
      <w:pPr>
        <w:pStyle w:val="12"/>
        <w:rPr>
          <w:rFonts w:hint="eastAsia"/>
          <w:i w:val="0"/>
          <w:iCs w:val="0"/>
          <w:color w:val="auto"/>
          <w:highlight w:val="none"/>
          <w:lang w:val="en-US" w:eastAsia="zh-CN"/>
        </w:rPr>
      </w:pPr>
    </w:p>
    <w:p w14:paraId="213D0FA8">
      <w:pPr>
        <w:spacing w:line="560" w:lineRule="exact"/>
        <w:rPr>
          <w:rFonts w:hint="eastAsia" w:ascii="宋体" w:hAnsi="宋体" w:eastAsia="宋体" w:cs="宋体"/>
          <w:i w:val="0"/>
          <w:iCs w:val="0"/>
          <w:color w:val="auto"/>
          <w:kern w:val="0"/>
          <w:sz w:val="24"/>
          <w:szCs w:val="24"/>
          <w:highlight w:val="none"/>
        </w:rPr>
      </w:pPr>
    </w:p>
    <w:p w14:paraId="10E7AF9B">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w:t>
      </w:r>
      <w:r>
        <w:rPr>
          <w:rFonts w:hint="eastAsia" w:ascii="宋体" w:hAnsi="宋体" w:eastAsia="宋体" w:cs="宋体"/>
          <w:i w:val="0"/>
          <w:iCs w:val="0"/>
          <w:color w:val="auto"/>
          <w:kern w:val="0"/>
          <w:sz w:val="24"/>
          <w:szCs w:val="24"/>
          <w:highlight w:val="none"/>
          <w:lang w:eastAsia="zh-CN"/>
        </w:rPr>
        <w:t>章）</w:t>
      </w:r>
      <w:r>
        <w:rPr>
          <w:rFonts w:hint="eastAsia" w:ascii="宋体" w:hAnsi="宋体" w:eastAsia="宋体" w:cs="宋体"/>
          <w:i w:val="0"/>
          <w:iCs w:val="0"/>
          <w:color w:val="auto"/>
          <w:kern w:val="0"/>
          <w:sz w:val="24"/>
          <w:szCs w:val="24"/>
          <w:highlight w:val="none"/>
        </w:rPr>
        <w:t>：</w:t>
      </w:r>
    </w:p>
    <w:p w14:paraId="182366C5">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cs="宋体"/>
          <w:i w:val="0"/>
          <w:iCs w:val="0"/>
          <w:color w:val="auto"/>
          <w:kern w:val="0"/>
          <w:sz w:val="24"/>
          <w:szCs w:val="24"/>
          <w:highlight w:val="none"/>
          <w:lang w:val="en-US" w:eastAsia="zh-CN"/>
        </w:rPr>
        <w:t>或</w:t>
      </w:r>
      <w:r>
        <w:rPr>
          <w:rFonts w:hint="eastAsia" w:ascii="宋体" w:hAnsi="宋体" w:eastAsia="宋体" w:cs="宋体"/>
          <w:i w:val="0"/>
          <w:iCs w:val="0"/>
          <w:color w:val="auto"/>
          <w:kern w:val="0"/>
          <w:sz w:val="24"/>
          <w:szCs w:val="24"/>
          <w:highlight w:val="none"/>
        </w:rPr>
        <w:t>本人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签字或印章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7593018C">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3F415AD0">
      <w:pPr>
        <w:spacing w:line="560" w:lineRule="exact"/>
        <w:rPr>
          <w:rFonts w:hint="eastAsia" w:ascii="宋体" w:hAnsi="宋体" w:eastAsia="宋体" w:cs="宋体"/>
          <w:i w:val="0"/>
          <w:iCs w:val="0"/>
          <w:color w:val="auto"/>
          <w:kern w:val="0"/>
          <w:sz w:val="24"/>
          <w:szCs w:val="24"/>
          <w:highlight w:val="none"/>
        </w:rPr>
      </w:pPr>
    </w:p>
    <w:p w14:paraId="0AEF18DF">
      <w:pPr>
        <w:widowControl/>
        <w:spacing w:line="560" w:lineRule="exact"/>
        <w:ind w:firstLine="630"/>
        <w:jc w:val="left"/>
        <w:rPr>
          <w:rFonts w:hint="eastAsia" w:ascii="宋体" w:hAnsi="宋体" w:eastAsia="宋体" w:cs="宋体"/>
          <w:i w:val="0"/>
          <w:iCs w:val="0"/>
          <w:color w:val="auto"/>
          <w:kern w:val="0"/>
          <w:sz w:val="24"/>
          <w:szCs w:val="24"/>
          <w:highlight w:val="none"/>
        </w:rPr>
      </w:pPr>
    </w:p>
    <w:p w14:paraId="4E305C34">
      <w:pPr>
        <w:pStyle w:val="12"/>
        <w:rPr>
          <w:rFonts w:hint="eastAsia"/>
          <w:i w:val="0"/>
          <w:iCs w:val="0"/>
          <w:color w:val="auto"/>
          <w:highlight w:val="none"/>
          <w:lang w:val="en-US" w:eastAsia="zh-CN"/>
        </w:rPr>
      </w:pPr>
    </w:p>
    <w:p w14:paraId="63D853E6">
      <w:pPr>
        <w:pStyle w:val="12"/>
        <w:rPr>
          <w:rFonts w:hint="eastAsia"/>
          <w:i w:val="0"/>
          <w:iCs w:val="0"/>
          <w:color w:val="auto"/>
          <w:highlight w:val="none"/>
          <w:lang w:val="en-US" w:eastAsia="zh-CN"/>
        </w:rPr>
      </w:pPr>
    </w:p>
    <w:p w14:paraId="3AA70C59">
      <w:pPr>
        <w:pStyle w:val="12"/>
        <w:rPr>
          <w:rFonts w:hint="eastAsia"/>
          <w:i w:val="0"/>
          <w:iCs w:val="0"/>
          <w:color w:val="auto"/>
          <w:highlight w:val="none"/>
          <w:lang w:val="en-US" w:eastAsia="zh-CN"/>
        </w:rPr>
      </w:pPr>
    </w:p>
    <w:p w14:paraId="2C773ADF">
      <w:pPr>
        <w:pStyle w:val="12"/>
        <w:rPr>
          <w:rFonts w:hint="eastAsia"/>
          <w:i w:val="0"/>
          <w:iCs w:val="0"/>
          <w:color w:val="auto"/>
          <w:highlight w:val="none"/>
          <w:lang w:val="en-US" w:eastAsia="zh-CN"/>
        </w:rPr>
      </w:pPr>
    </w:p>
    <w:p w14:paraId="330B1D5F">
      <w:pPr>
        <w:pStyle w:val="12"/>
        <w:rPr>
          <w:rFonts w:hint="eastAsia"/>
          <w:i w:val="0"/>
          <w:iCs w:val="0"/>
          <w:color w:val="auto"/>
          <w:highlight w:val="none"/>
          <w:lang w:val="en-US" w:eastAsia="zh-CN"/>
        </w:rPr>
      </w:pPr>
    </w:p>
    <w:p w14:paraId="5A8E2E62">
      <w:pPr>
        <w:pStyle w:val="12"/>
        <w:rPr>
          <w:rFonts w:hint="eastAsia"/>
          <w:i w:val="0"/>
          <w:iCs w:val="0"/>
          <w:color w:val="auto"/>
          <w:highlight w:val="none"/>
          <w:lang w:val="en-US" w:eastAsia="zh-CN"/>
        </w:rPr>
      </w:pPr>
    </w:p>
    <w:p w14:paraId="09F0C724">
      <w:pPr>
        <w:pStyle w:val="12"/>
        <w:rPr>
          <w:rFonts w:hint="eastAsia"/>
          <w:i w:val="0"/>
          <w:iCs w:val="0"/>
          <w:color w:val="auto"/>
          <w:highlight w:val="none"/>
          <w:lang w:val="en-US" w:eastAsia="zh-CN"/>
        </w:rPr>
      </w:pPr>
    </w:p>
    <w:p w14:paraId="1F4CEEFE">
      <w:pPr>
        <w:widowControl/>
        <w:spacing w:before="100" w:beforeAutospacing="1" w:after="100" w:afterAutospacing="1"/>
        <w:rPr>
          <w:rFonts w:hint="eastAsia" w:ascii="Arial" w:hAnsi="Arial" w:cs="Arial"/>
          <w:i w:val="0"/>
          <w:iCs w:val="0"/>
          <w:color w:val="auto"/>
          <w:sz w:val="21"/>
          <w:szCs w:val="21"/>
          <w:highlight w:val="none"/>
          <w:lang w:val="en-US" w:eastAsia="zh-CN"/>
        </w:rPr>
      </w:pPr>
    </w:p>
    <w:bookmarkEnd w:id="646"/>
    <w:p w14:paraId="01489D0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p>
    <w:p w14:paraId="45A05D7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i w:val="0"/>
          <w:iCs w:val="0"/>
          <w:color w:val="auto"/>
          <w:kern w:val="2"/>
          <w:sz w:val="28"/>
          <w:szCs w:val="28"/>
          <w:highlight w:val="none"/>
          <w:lang w:val="zh-CN" w:eastAsia="zh-CN" w:bidi="ar-SA"/>
        </w:rPr>
      </w:pPr>
      <w:bookmarkStart w:id="648" w:name="_Toc15829"/>
      <w:r>
        <w:rPr>
          <w:rFonts w:hint="eastAsia" w:cstheme="majorBidi"/>
          <w:b/>
          <w:bCs/>
          <w:i w:val="0"/>
          <w:iCs w:val="0"/>
          <w:color w:val="auto"/>
          <w:kern w:val="2"/>
          <w:sz w:val="28"/>
          <w:szCs w:val="28"/>
          <w:highlight w:val="none"/>
          <w:lang w:val="en-US" w:eastAsia="zh-CN" w:bidi="ar-SA"/>
        </w:rPr>
        <w:t>三</w:t>
      </w:r>
      <w:r>
        <w:rPr>
          <w:rFonts w:hint="eastAsia" w:eastAsia="宋体" w:asciiTheme="majorHAnsi" w:hAnsiTheme="majorHAnsi" w:cstheme="majorBidi"/>
          <w:b/>
          <w:bCs/>
          <w:i w:val="0"/>
          <w:iCs w:val="0"/>
          <w:color w:val="auto"/>
          <w:kern w:val="2"/>
          <w:sz w:val="28"/>
          <w:szCs w:val="28"/>
          <w:highlight w:val="none"/>
          <w:lang w:val="en-US" w:eastAsia="zh-CN" w:bidi="ar-SA"/>
        </w:rPr>
        <w:t>、</w:t>
      </w:r>
      <w:r>
        <w:rPr>
          <w:rFonts w:hint="eastAsia" w:eastAsia="宋体" w:asciiTheme="majorHAnsi" w:hAnsiTheme="majorHAnsi" w:cstheme="majorBidi"/>
          <w:b/>
          <w:bCs/>
          <w:i w:val="0"/>
          <w:iCs w:val="0"/>
          <w:color w:val="auto"/>
          <w:kern w:val="2"/>
          <w:sz w:val="28"/>
          <w:szCs w:val="28"/>
          <w:highlight w:val="none"/>
          <w:lang w:val="zh-CN" w:eastAsia="zh-CN" w:bidi="ar-SA"/>
        </w:rPr>
        <w:t>其他资格证明文件</w:t>
      </w:r>
      <w:bookmarkEnd w:id="648"/>
    </w:p>
    <w:p w14:paraId="6C05EBDD">
      <w:pPr>
        <w:pStyle w:val="35"/>
        <w:keepNext w:val="0"/>
        <w:keepLines w:val="0"/>
        <w:pageBreakBefore w:val="0"/>
        <w:widowControl/>
        <w:kinsoku/>
        <w:wordWrap/>
        <w:overflowPunct w:val="0"/>
        <w:topLinePunct/>
        <w:autoSpaceDE w:val="0"/>
        <w:autoSpaceDN w:val="0"/>
        <w:bidi w:val="0"/>
        <w:adjustRightInd w:val="0"/>
        <w:snapToGrid w:val="0"/>
        <w:spacing w:line="312" w:lineRule="auto"/>
        <w:textAlignment w:val="auto"/>
        <w:rPr>
          <w:rFonts w:hint="eastAsia" w:cs="Courier New"/>
          <w:color w:val="auto"/>
          <w:szCs w:val="24"/>
          <w:highlight w:val="none"/>
        </w:rPr>
      </w:pPr>
      <w:r>
        <w:rPr>
          <w:rFonts w:hint="eastAsia" w:cs="Courier New"/>
          <w:color w:val="auto"/>
          <w:szCs w:val="24"/>
          <w:highlight w:val="none"/>
          <w:lang w:val="en-US" w:eastAsia="zh-CN"/>
        </w:rPr>
        <w:t>1、</w:t>
      </w:r>
      <w:r>
        <w:rPr>
          <w:rFonts w:hint="eastAsia" w:cs="Courier New"/>
          <w:color w:val="auto"/>
          <w:szCs w:val="24"/>
          <w:highlight w:val="none"/>
        </w:rPr>
        <w:t>提供近半年任意一个月依法缴纳完税证明（完税证明中“税种”非社会保险类），依法免税应提供相应文件证明；</w:t>
      </w:r>
    </w:p>
    <w:p w14:paraId="4DFDE504">
      <w:pPr>
        <w:pStyle w:val="35"/>
        <w:keepNext w:val="0"/>
        <w:keepLines w:val="0"/>
        <w:pageBreakBefore w:val="0"/>
        <w:widowControl/>
        <w:kinsoku/>
        <w:wordWrap/>
        <w:overflowPunct w:val="0"/>
        <w:topLinePunct/>
        <w:autoSpaceDE w:val="0"/>
        <w:autoSpaceDN w:val="0"/>
        <w:bidi w:val="0"/>
        <w:adjustRightInd w:val="0"/>
        <w:snapToGrid w:val="0"/>
        <w:spacing w:line="312" w:lineRule="auto"/>
        <w:textAlignment w:val="auto"/>
        <w:rPr>
          <w:rFonts w:hint="eastAsia" w:cs="Courier New"/>
          <w:color w:val="auto"/>
          <w:szCs w:val="24"/>
          <w:highlight w:val="none"/>
        </w:rPr>
      </w:pPr>
      <w:r>
        <w:rPr>
          <w:rFonts w:hint="eastAsia" w:cs="Courier New"/>
          <w:color w:val="auto"/>
          <w:szCs w:val="24"/>
          <w:highlight w:val="none"/>
          <w:lang w:val="en-US" w:eastAsia="zh-CN"/>
        </w:rPr>
        <w:t>2、</w:t>
      </w:r>
      <w:r>
        <w:rPr>
          <w:rFonts w:hint="eastAsia" w:cs="Courier New"/>
          <w:color w:val="auto"/>
          <w:szCs w:val="24"/>
          <w:highlight w:val="none"/>
        </w:rPr>
        <w:t>提供</w:t>
      </w:r>
      <w:r>
        <w:rPr>
          <w:rFonts w:hint="eastAsia" w:cs="Courier New"/>
          <w:color w:val="auto"/>
          <w:szCs w:val="24"/>
          <w:highlight w:val="none"/>
          <w:lang w:val="en-US" w:eastAsia="zh-CN"/>
        </w:rPr>
        <w:t>2024</w:t>
      </w:r>
      <w:r>
        <w:rPr>
          <w:rFonts w:hint="eastAsia" w:cs="Courier New"/>
          <w:color w:val="auto"/>
          <w:szCs w:val="24"/>
          <w:highlight w:val="none"/>
        </w:rPr>
        <w:t>年度</w:t>
      </w:r>
      <w:r>
        <w:rPr>
          <w:rFonts w:hint="eastAsia" w:cs="Courier New"/>
          <w:color w:val="auto"/>
          <w:szCs w:val="24"/>
          <w:highlight w:val="none"/>
          <w:lang w:val="en-US" w:eastAsia="zh-CN"/>
        </w:rPr>
        <w:t>或2025年度</w:t>
      </w:r>
      <w:r>
        <w:rPr>
          <w:rFonts w:hint="eastAsia" w:cs="Courier New"/>
          <w:color w:val="auto"/>
          <w:szCs w:val="24"/>
          <w:highlight w:val="none"/>
        </w:rPr>
        <w:t>第三方机构出具的财务审计报告（新成立未满一年的公司提供有效的银行资信证明；以营业执照实际成立期限为准）；</w:t>
      </w:r>
    </w:p>
    <w:p w14:paraId="04AC3AC4">
      <w:pPr>
        <w:pStyle w:val="35"/>
        <w:keepNext w:val="0"/>
        <w:keepLines w:val="0"/>
        <w:pageBreakBefore w:val="0"/>
        <w:widowControl/>
        <w:kinsoku/>
        <w:wordWrap/>
        <w:overflowPunct w:val="0"/>
        <w:topLinePunct/>
        <w:autoSpaceDE w:val="0"/>
        <w:autoSpaceDN w:val="0"/>
        <w:bidi w:val="0"/>
        <w:adjustRightInd w:val="0"/>
        <w:snapToGrid w:val="0"/>
        <w:spacing w:line="312" w:lineRule="auto"/>
        <w:textAlignment w:val="auto"/>
        <w:rPr>
          <w:rFonts w:hint="eastAsia" w:cs="Courier New"/>
          <w:color w:val="auto"/>
          <w:szCs w:val="24"/>
          <w:highlight w:val="none"/>
        </w:rPr>
      </w:pPr>
      <w:r>
        <w:rPr>
          <w:rFonts w:hint="eastAsia" w:cs="Courier New"/>
          <w:color w:val="auto"/>
          <w:szCs w:val="24"/>
          <w:highlight w:val="none"/>
          <w:lang w:val="en-US" w:eastAsia="zh-CN"/>
        </w:rPr>
        <w:t>3、</w:t>
      </w:r>
      <w:r>
        <w:rPr>
          <w:rFonts w:hint="eastAsia" w:cs="Courier New"/>
          <w:color w:val="auto"/>
          <w:szCs w:val="24"/>
          <w:highlight w:val="none"/>
        </w:rPr>
        <w:t>提供本单位近半年内任意一个月社保缴费凭证（新成立未满半年的企业，若未缴纳社保，可提供社保部门出具的未参保证明和无需缴纳社保的说明）；</w:t>
      </w:r>
    </w:p>
    <w:p w14:paraId="45051F43">
      <w:pPr>
        <w:pStyle w:val="35"/>
        <w:keepNext w:val="0"/>
        <w:keepLines w:val="0"/>
        <w:pageBreakBefore w:val="0"/>
        <w:widowControl/>
        <w:kinsoku/>
        <w:wordWrap/>
        <w:overflowPunct w:val="0"/>
        <w:topLinePunct/>
        <w:autoSpaceDE w:val="0"/>
        <w:autoSpaceDN w:val="0"/>
        <w:bidi w:val="0"/>
        <w:adjustRightInd w:val="0"/>
        <w:snapToGrid w:val="0"/>
        <w:spacing w:line="312" w:lineRule="auto"/>
        <w:textAlignment w:val="auto"/>
        <w:rPr>
          <w:rFonts w:hint="eastAsia" w:cs="Courier New"/>
          <w:color w:val="auto"/>
          <w:szCs w:val="24"/>
          <w:highlight w:val="none"/>
        </w:rPr>
      </w:pPr>
      <w:r>
        <w:rPr>
          <w:rFonts w:hint="eastAsia" w:cs="Courier New"/>
          <w:color w:val="auto"/>
          <w:szCs w:val="24"/>
          <w:highlight w:val="none"/>
          <w:lang w:val="en-US" w:eastAsia="zh-CN"/>
        </w:rPr>
        <w:t>4、</w:t>
      </w:r>
      <w:r>
        <w:rPr>
          <w:rFonts w:hint="eastAsia" w:cs="Courier New"/>
          <w:color w:val="auto"/>
          <w:szCs w:val="24"/>
          <w:highlight w:val="none"/>
        </w:rPr>
        <w:t>具有履行合同所必需的专业技术能力的声明；</w:t>
      </w:r>
    </w:p>
    <w:p w14:paraId="3F587D1A">
      <w:pPr>
        <w:pStyle w:val="35"/>
        <w:keepNext w:val="0"/>
        <w:keepLines w:val="0"/>
        <w:pageBreakBefore w:val="0"/>
        <w:widowControl/>
        <w:kinsoku/>
        <w:wordWrap/>
        <w:overflowPunct w:val="0"/>
        <w:topLinePunct/>
        <w:autoSpaceDE w:val="0"/>
        <w:autoSpaceDN w:val="0"/>
        <w:bidi w:val="0"/>
        <w:adjustRightInd w:val="0"/>
        <w:snapToGrid w:val="0"/>
        <w:spacing w:line="312" w:lineRule="auto"/>
        <w:textAlignment w:val="auto"/>
        <w:rPr>
          <w:rFonts w:hint="default" w:eastAsia="宋体" w:cs="Courier New"/>
          <w:color w:val="auto"/>
          <w:szCs w:val="24"/>
          <w:highlight w:val="none"/>
          <w:lang w:val="en-US" w:eastAsia="zh-CN"/>
        </w:rPr>
      </w:pPr>
      <w:r>
        <w:rPr>
          <w:rFonts w:hint="eastAsia" w:cs="Courier New"/>
          <w:color w:val="auto"/>
          <w:szCs w:val="24"/>
          <w:highlight w:val="none"/>
          <w:lang w:val="en-US" w:eastAsia="zh-CN"/>
        </w:rPr>
        <w:t>5、</w:t>
      </w:r>
      <w:r>
        <w:rPr>
          <w:rFonts w:hint="eastAsia" w:cs="Courier New"/>
          <w:color w:val="auto"/>
          <w:szCs w:val="24"/>
          <w:highlight w:val="none"/>
        </w:rPr>
        <w:t>参加政府采购活动前3年内在经营活动中无重大违法记录的书面声明（成立时间不足三年的，自成立之日起计算）；</w:t>
      </w:r>
      <w:r>
        <w:rPr>
          <w:rFonts w:hint="eastAsia" w:cs="Courier New"/>
          <w:color w:val="auto"/>
          <w:szCs w:val="24"/>
          <w:highlight w:val="none"/>
          <w:lang w:eastAsia="zh-CN"/>
        </w:rPr>
        <w:t>（</w:t>
      </w:r>
      <w:r>
        <w:rPr>
          <w:rFonts w:hint="eastAsia" w:cs="Courier New"/>
          <w:color w:val="auto"/>
          <w:szCs w:val="24"/>
          <w:highlight w:val="none"/>
          <w:lang w:val="en-US" w:eastAsia="zh-CN"/>
        </w:rPr>
        <w:t>格式自拟）</w:t>
      </w:r>
    </w:p>
    <w:p w14:paraId="73264901">
      <w:pPr>
        <w:pStyle w:val="46"/>
        <w:keepNext w:val="0"/>
        <w:keepLines w:val="0"/>
        <w:pageBreakBefore w:val="0"/>
        <w:widowControl/>
        <w:kinsoku/>
        <w:wordWrap/>
        <w:overflowPunct w:val="0"/>
        <w:topLinePunct/>
        <w:autoSpaceDE w:val="0"/>
        <w:autoSpaceDN w:val="0"/>
        <w:bidi w:val="0"/>
        <w:adjustRightInd w:val="0"/>
        <w:snapToGrid w:val="0"/>
        <w:spacing w:line="312" w:lineRule="auto"/>
        <w:jc w:val="both"/>
        <w:textAlignment w:val="auto"/>
        <w:rPr>
          <w:rFonts w:hint="eastAsia" w:eastAsia="宋体" w:cs="Courier New"/>
          <w:color w:val="auto"/>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说明：</w:t>
      </w:r>
      <w:r>
        <w:rPr>
          <w:rFonts w:hint="eastAsia" w:ascii="宋体" w:hAnsi="宋体" w:eastAsia="宋体" w:cs="宋体"/>
          <w:color w:val="auto"/>
          <w:sz w:val="24"/>
          <w:szCs w:val="24"/>
          <w:highlight w:val="none"/>
          <w:lang w:val="en-US" w:eastAsia="zh-CN"/>
        </w:rPr>
        <w:t>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782B6212">
      <w:pPr>
        <w:pStyle w:val="35"/>
        <w:keepNext w:val="0"/>
        <w:keepLines w:val="0"/>
        <w:pageBreakBefore w:val="0"/>
        <w:widowControl/>
        <w:kinsoku/>
        <w:wordWrap/>
        <w:overflowPunct w:val="0"/>
        <w:topLinePunct/>
        <w:autoSpaceDE w:val="0"/>
        <w:autoSpaceDN w:val="0"/>
        <w:bidi w:val="0"/>
        <w:adjustRightInd w:val="0"/>
        <w:snapToGrid w:val="0"/>
        <w:spacing w:line="312" w:lineRule="auto"/>
        <w:textAlignment w:val="auto"/>
        <w:rPr>
          <w:rFonts w:hint="eastAsia" w:cs="Courier New"/>
          <w:color w:val="auto"/>
          <w:szCs w:val="24"/>
          <w:highlight w:val="none"/>
        </w:rPr>
      </w:pPr>
      <w:r>
        <w:rPr>
          <w:rFonts w:hint="eastAsia" w:cs="Courier New"/>
          <w:color w:val="auto"/>
          <w:szCs w:val="24"/>
          <w:highlight w:val="none"/>
          <w:lang w:val="en-US" w:eastAsia="zh-CN"/>
        </w:rPr>
        <w:t>6、</w:t>
      </w:r>
      <w:r>
        <w:rPr>
          <w:rFonts w:hint="eastAsia" w:cs="Courier New"/>
          <w:color w:val="auto"/>
          <w:szCs w:val="24"/>
          <w:highlight w:val="none"/>
        </w:rPr>
        <w:t>反商业贿赂承诺书；</w:t>
      </w:r>
    </w:p>
    <w:p w14:paraId="6D6B153F">
      <w:pPr>
        <w:pStyle w:val="35"/>
        <w:keepNext w:val="0"/>
        <w:keepLines w:val="0"/>
        <w:pageBreakBefore w:val="0"/>
        <w:widowControl/>
        <w:kinsoku/>
        <w:wordWrap/>
        <w:overflowPunct w:val="0"/>
        <w:topLinePunct/>
        <w:autoSpaceDE w:val="0"/>
        <w:autoSpaceDN w:val="0"/>
        <w:bidi w:val="0"/>
        <w:adjustRightInd w:val="0"/>
        <w:snapToGrid w:val="0"/>
        <w:spacing w:line="312" w:lineRule="auto"/>
        <w:textAlignment w:val="auto"/>
        <w:rPr>
          <w:rFonts w:hint="eastAsia" w:cs="Courier New"/>
          <w:color w:val="auto"/>
          <w:szCs w:val="24"/>
          <w:highlight w:val="none"/>
        </w:rPr>
      </w:pPr>
      <w:r>
        <w:rPr>
          <w:rFonts w:hint="eastAsia" w:cs="Courier New"/>
          <w:color w:val="auto"/>
          <w:szCs w:val="24"/>
          <w:highlight w:val="none"/>
          <w:lang w:val="en-US" w:eastAsia="zh-CN"/>
        </w:rPr>
        <w:t>7、</w:t>
      </w:r>
      <w:r>
        <w:rPr>
          <w:rFonts w:hint="eastAsia" w:cs="Courier New"/>
          <w:color w:val="auto"/>
          <w:szCs w:val="24"/>
          <w:highlight w:val="none"/>
        </w:rPr>
        <w:t>凡 拟 参 加 本 次 招 标 项 目 的 投 标 人 ， 近 三 年 内 如 在 “ 信 用 中 国 （www.creditchina.gov.cn）”被列入失信被执行人、企业经营异常名录、重大税收违法案件当事人名单、政府采购严重违法失信名单（尚在处罚期内的） “中国政府采购网（www.ccgp.gov.cn）”被列入政府采购严重违法失信行为记 录 名 单 的 （ 尚 在 处 罚 期 内 的 ） “ 国 家 企 业 信 用 信 息 公 示 系 统 （http://www.gsxt.gov.cn）”列入经营异常名录信息、严重违法失信名单（黑名单）信息（尚在处罚期内的）；将拒绝其参与本次政府采购活动；提供上述</w:t>
      </w:r>
      <w:r>
        <w:rPr>
          <w:rFonts w:hint="eastAsia" w:cs="Courier New"/>
          <w:color w:val="auto"/>
          <w:szCs w:val="24"/>
          <w:highlight w:val="none"/>
          <w:lang w:val="en-US" w:eastAsia="zh-CN"/>
        </w:rPr>
        <w:t>三个网站</w:t>
      </w:r>
      <w:r>
        <w:rPr>
          <w:rFonts w:hint="eastAsia" w:cs="Courier New"/>
          <w:color w:val="auto"/>
          <w:szCs w:val="24"/>
          <w:highlight w:val="none"/>
        </w:rPr>
        <w:t>查询截图并加盖公章，查询日期必须为此项目公告发布之日至开标截止当日内有效，截图需清晰显示查询时间和结果；</w:t>
      </w:r>
    </w:p>
    <w:p w14:paraId="4E88201B">
      <w:pPr>
        <w:pStyle w:val="46"/>
        <w:keepNext w:val="0"/>
        <w:keepLines w:val="0"/>
        <w:pageBreakBefore w:val="0"/>
        <w:widowControl/>
        <w:kinsoku/>
        <w:wordWrap/>
        <w:overflowPunct w:val="0"/>
        <w:topLinePunct/>
        <w:autoSpaceDE w:val="0"/>
        <w:autoSpaceDN w:val="0"/>
        <w:bidi w:val="0"/>
        <w:adjustRightInd w:val="0"/>
        <w:snapToGrid w:val="0"/>
        <w:spacing w:line="312" w:lineRule="auto"/>
        <w:ind w:firstLine="480" w:firstLineChars="200"/>
        <w:jc w:val="both"/>
        <w:textAlignment w:val="auto"/>
        <w:rPr>
          <w:rFonts w:hint="eastAsia"/>
          <w:color w:val="auto"/>
          <w:highlight w:val="none"/>
          <w:lang w:val="en-US" w:eastAsia="zh-CN"/>
        </w:rPr>
      </w:pPr>
      <w:r>
        <w:rPr>
          <w:rFonts w:hint="eastAsia" w:cs="宋体"/>
          <w:b w:val="0"/>
          <w:bCs w:val="0"/>
          <w:color w:val="auto"/>
          <w:sz w:val="24"/>
          <w:szCs w:val="24"/>
          <w:highlight w:val="none"/>
          <w:lang w:val="en-US" w:eastAsia="zh-CN"/>
        </w:rPr>
        <w:t>8、</w:t>
      </w:r>
      <w:r>
        <w:rPr>
          <w:rStyle w:val="65"/>
          <w:rFonts w:hint="eastAsia" w:ascii="宋体" w:hAnsi="宋体" w:eastAsia="宋体" w:cs="宋体"/>
          <w:color w:val="auto"/>
          <w:sz w:val="24"/>
          <w:szCs w:val="24"/>
          <w:lang w:val="en-US" w:eastAsia="zh-CN"/>
        </w:rPr>
        <w:t>有效的投标</w:t>
      </w:r>
      <w:r>
        <w:rPr>
          <w:rStyle w:val="65"/>
          <w:rFonts w:hint="eastAsia" w:ascii="宋体" w:hAnsi="宋体" w:eastAsia="宋体" w:cs="宋体"/>
          <w:color w:val="auto"/>
          <w:sz w:val="24"/>
          <w:szCs w:val="24"/>
        </w:rPr>
        <w:t>保证金</w:t>
      </w:r>
      <w:r>
        <w:rPr>
          <w:rStyle w:val="65"/>
          <w:rFonts w:hint="eastAsia" w:ascii="宋体" w:hAnsi="宋体" w:eastAsia="宋体" w:cs="宋体"/>
          <w:color w:val="auto"/>
          <w:sz w:val="24"/>
          <w:szCs w:val="24"/>
          <w:lang w:val="en-US" w:eastAsia="zh-CN"/>
        </w:rPr>
        <w:t>交纳凭证</w:t>
      </w:r>
      <w:r>
        <w:rPr>
          <w:rFonts w:hint="eastAsia" w:ascii="宋体" w:hAnsi="宋体" w:eastAsia="宋体" w:cs="宋体"/>
          <w:i w:val="0"/>
          <w:iCs w:val="0"/>
          <w:color w:val="auto"/>
          <w:kern w:val="2"/>
          <w:sz w:val="24"/>
          <w:szCs w:val="24"/>
          <w:highlight w:val="none"/>
          <w:u w:val="none"/>
          <w:lang w:val="en-US" w:eastAsia="zh-CN" w:bidi="ar-SA"/>
        </w:rPr>
        <w:t>；</w:t>
      </w:r>
    </w:p>
    <w:p w14:paraId="1F0C690B">
      <w:pPr>
        <w:pStyle w:val="35"/>
        <w:rPr>
          <w:rFonts w:hint="eastAsia"/>
          <w:i w:val="0"/>
          <w:iCs w:val="0"/>
          <w:color w:val="auto"/>
          <w:highlight w:val="none"/>
        </w:rPr>
      </w:pPr>
      <w:r>
        <w:rPr>
          <w:rFonts w:hint="eastAsia"/>
          <w:color w:val="auto"/>
          <w:highlight w:val="none"/>
          <w:lang w:val="en-US" w:eastAsia="zh-CN"/>
        </w:rPr>
        <w:t>9、</w:t>
      </w:r>
      <w:r>
        <w:rPr>
          <w:rFonts w:hint="eastAsia" w:cs="Courier New"/>
          <w:color w:val="auto"/>
          <w:szCs w:val="24"/>
          <w:highlight w:val="none"/>
          <w:lang w:val="en-US" w:eastAsia="zh-CN"/>
        </w:rPr>
        <w:t>供应商</w:t>
      </w:r>
      <w:r>
        <w:rPr>
          <w:rFonts w:hint="eastAsia" w:cs="Courier New"/>
          <w:color w:val="auto"/>
          <w:szCs w:val="24"/>
          <w:highlight w:val="none"/>
        </w:rPr>
        <w:t>认为需提供的其它相关资格证明材料</w:t>
      </w:r>
      <w:r>
        <w:rPr>
          <w:rFonts w:hint="eastAsia" w:cs="Courier New"/>
          <w:color w:val="auto"/>
          <w:szCs w:val="24"/>
          <w:highlight w:val="none"/>
          <w:lang w:eastAsia="zh-CN"/>
        </w:rPr>
        <w:t>。</w:t>
      </w:r>
    </w:p>
    <w:p w14:paraId="3CE74EDD">
      <w:pPr>
        <w:pStyle w:val="35"/>
        <w:rPr>
          <w:rFonts w:hint="eastAsia"/>
          <w:i w:val="0"/>
          <w:iCs w:val="0"/>
          <w:color w:val="auto"/>
          <w:highlight w:val="none"/>
        </w:rPr>
      </w:pPr>
    </w:p>
    <w:p w14:paraId="79341ECC">
      <w:pPr>
        <w:pStyle w:val="35"/>
        <w:rPr>
          <w:rFonts w:hint="eastAsia"/>
          <w:i w:val="0"/>
          <w:iCs w:val="0"/>
          <w:color w:val="auto"/>
          <w:highlight w:val="none"/>
        </w:rPr>
      </w:pPr>
    </w:p>
    <w:p w14:paraId="40477430">
      <w:pPr>
        <w:pStyle w:val="35"/>
        <w:rPr>
          <w:rFonts w:hint="eastAsia"/>
          <w:i w:val="0"/>
          <w:iCs w:val="0"/>
          <w:color w:val="auto"/>
          <w:highlight w:val="none"/>
        </w:rPr>
      </w:pPr>
    </w:p>
    <w:p w14:paraId="0972DF45">
      <w:pPr>
        <w:pStyle w:val="35"/>
        <w:rPr>
          <w:rFonts w:hint="eastAsia"/>
          <w:i w:val="0"/>
          <w:iCs w:val="0"/>
          <w:color w:val="auto"/>
          <w:highlight w:val="none"/>
        </w:rPr>
      </w:pPr>
    </w:p>
    <w:p w14:paraId="5A676B74">
      <w:pPr>
        <w:pStyle w:val="35"/>
        <w:rPr>
          <w:rFonts w:hint="eastAsia"/>
          <w:i w:val="0"/>
          <w:iCs w:val="0"/>
          <w:color w:val="auto"/>
          <w:highlight w:val="none"/>
        </w:rPr>
      </w:pPr>
    </w:p>
    <w:p w14:paraId="38BEA283">
      <w:pPr>
        <w:pStyle w:val="35"/>
        <w:rPr>
          <w:rFonts w:hint="eastAsia"/>
          <w:i w:val="0"/>
          <w:iCs w:val="0"/>
          <w:color w:val="auto"/>
          <w:highlight w:val="none"/>
        </w:rPr>
      </w:pPr>
    </w:p>
    <w:p w14:paraId="6DB2BD5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49" w:name="_Toc19081"/>
      <w:r>
        <w:rPr>
          <w:rFonts w:hint="eastAsia"/>
          <w:b/>
          <w:color w:val="auto"/>
          <w:sz w:val="36"/>
          <w:szCs w:val="36"/>
          <w:highlight w:val="none"/>
          <w:lang w:val="en-US" w:eastAsia="zh-CN"/>
        </w:rPr>
        <w:t>第二部分 报价文件</w:t>
      </w:r>
      <w:bookmarkEnd w:id="649"/>
    </w:p>
    <w:p w14:paraId="10CAA53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p>
    <w:p w14:paraId="6E9471B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bookmarkStart w:id="650" w:name="_Toc16480"/>
      <w:r>
        <w:rPr>
          <w:rFonts w:hint="eastAsia" w:cstheme="majorBidi"/>
          <w:b/>
          <w:bCs/>
          <w:i w:val="0"/>
          <w:iCs w:val="0"/>
          <w:color w:val="auto"/>
          <w:kern w:val="2"/>
          <w:sz w:val="32"/>
          <w:szCs w:val="32"/>
          <w:highlight w:val="none"/>
          <w:lang w:val="en-US" w:eastAsia="zh-CN" w:bidi="ar-SA"/>
        </w:rPr>
        <w:t>一、报价一览表</w:t>
      </w:r>
      <w:bookmarkEnd w:id="650"/>
    </w:p>
    <w:p w14:paraId="5DE93F50">
      <w:pPr>
        <w:spacing w:line="300" w:lineRule="auto"/>
        <w:rPr>
          <w:rFonts w:cs="仿宋_GB2312"/>
          <w:i w:val="0"/>
          <w:iCs w:val="0"/>
          <w:color w:val="auto"/>
          <w:szCs w:val="24"/>
          <w:highlight w:val="none"/>
        </w:rPr>
      </w:pPr>
    </w:p>
    <w:p w14:paraId="6D547468">
      <w:pPr>
        <w:rPr>
          <w:b w:val="0"/>
          <w:bCs/>
          <w:i w:val="0"/>
          <w:iCs w:val="0"/>
          <w:color w:val="auto"/>
          <w:szCs w:val="21"/>
          <w:highlight w:val="none"/>
          <w:lang w:val="zh-CN"/>
        </w:rPr>
      </w:pPr>
      <w:r>
        <w:rPr>
          <w:rFonts w:hint="eastAsia"/>
          <w:b w:val="0"/>
          <w:bCs/>
          <w:i w:val="0"/>
          <w:iCs w:val="0"/>
          <w:color w:val="auto"/>
          <w:szCs w:val="21"/>
          <w:highlight w:val="none"/>
          <w:lang w:val="zh-CN"/>
        </w:rPr>
        <w:t>项目名称：</w:t>
      </w:r>
      <w:r>
        <w:rPr>
          <w:rFonts w:hint="eastAsia"/>
          <w:b w:val="0"/>
          <w:bCs/>
          <w:i w:val="0"/>
          <w:iCs w:val="0"/>
          <w:color w:val="auto"/>
          <w:szCs w:val="21"/>
          <w:highlight w:val="none"/>
          <w:u w:val="single"/>
          <w:lang w:val="zh-CN"/>
        </w:rPr>
        <w:t xml:space="preserve">                     </w:t>
      </w:r>
    </w:p>
    <w:p w14:paraId="7C44DE14">
      <w:pPr>
        <w:rPr>
          <w:b w:val="0"/>
          <w:bCs/>
          <w:i w:val="0"/>
          <w:iCs w:val="0"/>
          <w:color w:val="auto"/>
          <w:szCs w:val="21"/>
          <w:highlight w:val="none"/>
          <w:u w:val="single"/>
          <w:lang w:val="zh-CN"/>
        </w:rPr>
      </w:pPr>
      <w:r>
        <w:rPr>
          <w:rFonts w:hint="eastAsia"/>
          <w:b w:val="0"/>
          <w:bCs/>
          <w:i w:val="0"/>
          <w:iCs w:val="0"/>
          <w:color w:val="auto"/>
          <w:szCs w:val="21"/>
          <w:highlight w:val="none"/>
          <w:lang w:val="zh-CN"/>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b w:val="0"/>
          <w:bCs/>
          <w:i w:val="0"/>
          <w:iCs w:val="0"/>
          <w:color w:val="auto"/>
          <w:szCs w:val="21"/>
          <w:highlight w:val="none"/>
          <w:u w:val="single"/>
          <w:lang w:val="zh-CN"/>
        </w:rPr>
        <w:t xml:space="preserve">                </w:t>
      </w:r>
    </w:p>
    <w:tbl>
      <w:tblPr>
        <w:tblStyle w:val="28"/>
        <w:tblW w:w="9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190"/>
        <w:gridCol w:w="1270"/>
        <w:gridCol w:w="1840"/>
        <w:gridCol w:w="1290"/>
        <w:gridCol w:w="1962"/>
      </w:tblGrid>
      <w:tr w14:paraId="5AA3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85" w:type="dxa"/>
            <w:vAlign w:val="center"/>
          </w:tcPr>
          <w:p w14:paraId="538A6260">
            <w:pPr>
              <w:widowControl/>
              <w:autoSpaceDE w:val="0"/>
              <w:autoSpaceDN w:val="0"/>
              <w:jc w:val="center"/>
              <w:textAlignment w:val="bottom"/>
              <w:rPr>
                <w:i w:val="0"/>
                <w:iCs w:val="0"/>
                <w:color w:val="auto"/>
                <w:sz w:val="22"/>
                <w:szCs w:val="20"/>
                <w:highlight w:val="none"/>
              </w:rPr>
            </w:pPr>
            <w:r>
              <w:rPr>
                <w:rFonts w:hint="eastAsia"/>
                <w:i w:val="0"/>
                <w:iCs w:val="0"/>
                <w:color w:val="auto"/>
                <w:sz w:val="22"/>
                <w:szCs w:val="20"/>
                <w:highlight w:val="none"/>
              </w:rPr>
              <w:t>序号</w:t>
            </w:r>
          </w:p>
        </w:tc>
        <w:tc>
          <w:tcPr>
            <w:tcW w:w="2190" w:type="dxa"/>
            <w:vAlign w:val="center"/>
          </w:tcPr>
          <w:p w14:paraId="7309E362">
            <w:pPr>
              <w:widowControl/>
              <w:autoSpaceDE w:val="0"/>
              <w:autoSpaceDN w:val="0"/>
              <w:ind w:left="851" w:hanging="851"/>
              <w:jc w:val="center"/>
              <w:textAlignment w:val="bottom"/>
              <w:rPr>
                <w:i w:val="0"/>
                <w:iCs w:val="0"/>
                <w:color w:val="auto"/>
                <w:sz w:val="22"/>
                <w:szCs w:val="20"/>
                <w:highlight w:val="none"/>
              </w:rPr>
            </w:pPr>
            <w:r>
              <w:rPr>
                <w:rFonts w:hint="eastAsia"/>
                <w:i w:val="0"/>
                <w:iCs w:val="0"/>
                <w:color w:val="auto"/>
                <w:sz w:val="22"/>
                <w:szCs w:val="20"/>
                <w:highlight w:val="none"/>
                <w:lang w:val="en-US" w:eastAsia="zh-CN"/>
              </w:rPr>
              <w:t>磋商</w:t>
            </w:r>
            <w:r>
              <w:rPr>
                <w:rFonts w:hint="eastAsia"/>
                <w:i w:val="0"/>
                <w:iCs w:val="0"/>
                <w:color w:val="auto"/>
                <w:sz w:val="22"/>
                <w:szCs w:val="20"/>
                <w:highlight w:val="none"/>
              </w:rPr>
              <w:t>报价</w:t>
            </w:r>
          </w:p>
        </w:tc>
        <w:tc>
          <w:tcPr>
            <w:tcW w:w="1270" w:type="dxa"/>
            <w:vAlign w:val="center"/>
          </w:tcPr>
          <w:p w14:paraId="5F77082B">
            <w:pPr>
              <w:widowControl/>
              <w:autoSpaceDE w:val="0"/>
              <w:autoSpaceDN w:val="0"/>
              <w:ind w:left="851" w:hanging="851"/>
              <w:jc w:val="center"/>
              <w:textAlignment w:val="bottom"/>
              <w:rPr>
                <w:rFonts w:hint="default"/>
                <w:i w:val="0"/>
                <w:iCs w:val="0"/>
                <w:color w:val="auto"/>
                <w:sz w:val="22"/>
                <w:szCs w:val="20"/>
                <w:highlight w:val="none"/>
                <w:lang w:val="en-US" w:eastAsia="zh-CN"/>
              </w:rPr>
            </w:pPr>
            <w:r>
              <w:rPr>
                <w:rFonts w:hint="eastAsia"/>
                <w:i w:val="0"/>
                <w:iCs w:val="0"/>
                <w:color w:val="auto"/>
                <w:sz w:val="22"/>
                <w:szCs w:val="20"/>
                <w:highlight w:val="none"/>
                <w:lang w:val="en-US" w:eastAsia="zh-CN"/>
              </w:rPr>
              <w:t>保证金</w:t>
            </w:r>
          </w:p>
        </w:tc>
        <w:tc>
          <w:tcPr>
            <w:tcW w:w="1840" w:type="dxa"/>
            <w:vAlign w:val="center"/>
          </w:tcPr>
          <w:p w14:paraId="21303ED7">
            <w:pPr>
              <w:widowControl/>
              <w:autoSpaceDE w:val="0"/>
              <w:autoSpaceDN w:val="0"/>
              <w:ind w:left="851" w:hanging="851"/>
              <w:jc w:val="center"/>
              <w:textAlignment w:val="bottom"/>
              <w:rPr>
                <w:rFonts w:hint="default"/>
                <w:i w:val="0"/>
                <w:iCs w:val="0"/>
                <w:color w:val="auto"/>
                <w:sz w:val="22"/>
                <w:szCs w:val="20"/>
                <w:highlight w:val="none"/>
                <w:lang w:val="en-US" w:eastAsia="zh-CN"/>
              </w:rPr>
            </w:pPr>
            <w:r>
              <w:rPr>
                <w:rFonts w:hint="eastAsia"/>
                <w:i w:val="0"/>
                <w:iCs w:val="0"/>
                <w:color w:val="auto"/>
                <w:sz w:val="22"/>
                <w:szCs w:val="20"/>
                <w:highlight w:val="none"/>
                <w:lang w:val="en-US" w:eastAsia="zh-CN"/>
              </w:rPr>
              <w:t>保证金缴纳方式</w:t>
            </w:r>
          </w:p>
        </w:tc>
        <w:tc>
          <w:tcPr>
            <w:tcW w:w="1290" w:type="dxa"/>
            <w:vAlign w:val="center"/>
          </w:tcPr>
          <w:p w14:paraId="44E55504">
            <w:pPr>
              <w:widowControl/>
              <w:autoSpaceDE w:val="0"/>
              <w:autoSpaceDN w:val="0"/>
              <w:ind w:left="851" w:hanging="851"/>
              <w:jc w:val="center"/>
              <w:textAlignment w:val="bottom"/>
              <w:rPr>
                <w:i w:val="0"/>
                <w:iCs w:val="0"/>
                <w:color w:val="auto"/>
                <w:sz w:val="22"/>
                <w:szCs w:val="20"/>
                <w:highlight w:val="none"/>
              </w:rPr>
            </w:pPr>
            <w:r>
              <w:rPr>
                <w:rFonts w:hint="eastAsia"/>
                <w:i w:val="0"/>
                <w:iCs w:val="0"/>
                <w:color w:val="auto"/>
                <w:sz w:val="22"/>
                <w:szCs w:val="20"/>
                <w:highlight w:val="none"/>
                <w:lang w:val="en-US" w:eastAsia="zh-CN"/>
              </w:rPr>
              <w:t>服务</w:t>
            </w:r>
            <w:r>
              <w:rPr>
                <w:rFonts w:hint="eastAsia"/>
                <w:i w:val="0"/>
                <w:iCs w:val="0"/>
                <w:color w:val="auto"/>
                <w:sz w:val="22"/>
                <w:szCs w:val="20"/>
                <w:highlight w:val="none"/>
              </w:rPr>
              <w:t>期限</w:t>
            </w:r>
          </w:p>
        </w:tc>
        <w:tc>
          <w:tcPr>
            <w:tcW w:w="1962" w:type="dxa"/>
            <w:vAlign w:val="center"/>
          </w:tcPr>
          <w:p w14:paraId="359CE448">
            <w:pPr>
              <w:widowControl/>
              <w:autoSpaceDE w:val="0"/>
              <w:autoSpaceDN w:val="0"/>
              <w:jc w:val="center"/>
              <w:textAlignment w:val="bottom"/>
              <w:rPr>
                <w:i w:val="0"/>
                <w:iCs w:val="0"/>
                <w:color w:val="auto"/>
                <w:sz w:val="22"/>
                <w:szCs w:val="20"/>
                <w:highlight w:val="none"/>
              </w:rPr>
            </w:pPr>
            <w:r>
              <w:rPr>
                <w:rFonts w:hint="eastAsia"/>
                <w:i w:val="0"/>
                <w:iCs w:val="0"/>
                <w:color w:val="auto"/>
                <w:sz w:val="22"/>
                <w:szCs w:val="20"/>
                <w:highlight w:val="none"/>
              </w:rPr>
              <w:t>备注（如有）</w:t>
            </w:r>
          </w:p>
        </w:tc>
      </w:tr>
      <w:tr w14:paraId="4E1E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785" w:type="dxa"/>
            <w:vAlign w:val="center"/>
          </w:tcPr>
          <w:p w14:paraId="29A628F8">
            <w:pPr>
              <w:jc w:val="center"/>
              <w:rPr>
                <w:i w:val="0"/>
                <w:iCs w:val="0"/>
                <w:color w:val="auto"/>
                <w:sz w:val="28"/>
                <w:highlight w:val="none"/>
              </w:rPr>
            </w:pPr>
          </w:p>
        </w:tc>
        <w:tc>
          <w:tcPr>
            <w:tcW w:w="2190" w:type="dxa"/>
            <w:vAlign w:val="center"/>
          </w:tcPr>
          <w:p w14:paraId="2345511D">
            <w:pPr>
              <w:widowControl/>
              <w:autoSpaceDE w:val="0"/>
              <w:autoSpaceDN w:val="0"/>
              <w:spacing w:line="240" w:lineRule="auto"/>
              <w:ind w:left="851" w:hanging="851"/>
              <w:jc w:val="left"/>
              <w:textAlignment w:val="bottom"/>
              <w:rPr>
                <w:rFonts w:hint="eastAsia"/>
                <w:i w:val="0"/>
                <w:iCs w:val="0"/>
                <w:color w:val="auto"/>
                <w:szCs w:val="21"/>
                <w:highlight w:val="none"/>
                <w:lang w:val="en-US" w:eastAsia="zh-CN"/>
              </w:rPr>
            </w:pPr>
            <w:r>
              <w:rPr>
                <w:rFonts w:hint="eastAsia"/>
                <w:i w:val="0"/>
                <w:iCs w:val="0"/>
                <w:color w:val="auto"/>
                <w:szCs w:val="21"/>
                <w:highlight w:val="none"/>
                <w:lang w:val="en-US" w:eastAsia="zh-CN"/>
              </w:rPr>
              <w:t>小写：</w:t>
            </w:r>
          </w:p>
          <w:p w14:paraId="6070F2C9">
            <w:pPr>
              <w:jc w:val="left"/>
              <w:rPr>
                <w:i w:val="0"/>
                <w:iCs w:val="0"/>
                <w:color w:val="auto"/>
                <w:sz w:val="28"/>
                <w:highlight w:val="none"/>
              </w:rPr>
            </w:pPr>
            <w:r>
              <w:rPr>
                <w:rFonts w:hint="eastAsia"/>
                <w:i w:val="0"/>
                <w:iCs w:val="0"/>
                <w:color w:val="auto"/>
                <w:szCs w:val="21"/>
                <w:highlight w:val="none"/>
                <w:lang w:val="en-US" w:eastAsia="zh-CN"/>
              </w:rPr>
              <w:t>大写：</w:t>
            </w:r>
          </w:p>
        </w:tc>
        <w:tc>
          <w:tcPr>
            <w:tcW w:w="1270" w:type="dxa"/>
            <w:vAlign w:val="center"/>
          </w:tcPr>
          <w:p w14:paraId="59E49CC7">
            <w:pPr>
              <w:jc w:val="center"/>
              <w:rPr>
                <w:i w:val="0"/>
                <w:iCs w:val="0"/>
                <w:color w:val="auto"/>
                <w:sz w:val="28"/>
                <w:highlight w:val="none"/>
              </w:rPr>
            </w:pPr>
          </w:p>
        </w:tc>
        <w:tc>
          <w:tcPr>
            <w:tcW w:w="1840" w:type="dxa"/>
            <w:vAlign w:val="center"/>
          </w:tcPr>
          <w:p w14:paraId="1C698ECE">
            <w:pPr>
              <w:jc w:val="center"/>
              <w:rPr>
                <w:i w:val="0"/>
                <w:iCs w:val="0"/>
                <w:color w:val="auto"/>
                <w:sz w:val="28"/>
                <w:highlight w:val="none"/>
              </w:rPr>
            </w:pPr>
          </w:p>
        </w:tc>
        <w:tc>
          <w:tcPr>
            <w:tcW w:w="1290" w:type="dxa"/>
            <w:vAlign w:val="center"/>
          </w:tcPr>
          <w:p w14:paraId="0DD0B580">
            <w:pPr>
              <w:jc w:val="center"/>
              <w:rPr>
                <w:i w:val="0"/>
                <w:iCs w:val="0"/>
                <w:color w:val="auto"/>
                <w:sz w:val="28"/>
                <w:highlight w:val="none"/>
              </w:rPr>
            </w:pPr>
          </w:p>
        </w:tc>
        <w:tc>
          <w:tcPr>
            <w:tcW w:w="1962" w:type="dxa"/>
            <w:vAlign w:val="center"/>
          </w:tcPr>
          <w:p w14:paraId="27C4CCF3">
            <w:pPr>
              <w:jc w:val="center"/>
              <w:rPr>
                <w:i w:val="0"/>
                <w:iCs w:val="0"/>
                <w:color w:val="auto"/>
                <w:sz w:val="28"/>
                <w:highlight w:val="none"/>
              </w:rPr>
            </w:pPr>
          </w:p>
        </w:tc>
      </w:tr>
    </w:tbl>
    <w:p w14:paraId="70C6B357">
      <w:pPr>
        <w:spacing w:line="300" w:lineRule="auto"/>
        <w:rPr>
          <w:rFonts w:ascii="Arial" w:hAnsi="Arial" w:cs="Arial"/>
          <w:i w:val="0"/>
          <w:iCs w:val="0"/>
          <w:color w:val="auto"/>
          <w:szCs w:val="21"/>
          <w:highlight w:val="none"/>
          <w:u w:val="single"/>
        </w:rPr>
      </w:pPr>
    </w:p>
    <w:p w14:paraId="05B60299">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515C07FC">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063B8A4F">
      <w:pPr>
        <w:rPr>
          <w:rFonts w:cs="Arial"/>
          <w:i w:val="0"/>
          <w:iCs w:val="0"/>
          <w:color w:val="auto"/>
          <w:szCs w:val="24"/>
          <w:highlight w:val="none"/>
        </w:rPr>
      </w:pPr>
    </w:p>
    <w:p w14:paraId="130D39C9">
      <w:pPr>
        <w:pStyle w:val="12"/>
        <w:rPr>
          <w:rFonts w:cs="Arial"/>
          <w:i w:val="0"/>
          <w:iCs w:val="0"/>
          <w:color w:val="auto"/>
          <w:szCs w:val="24"/>
          <w:highlight w:val="none"/>
        </w:rPr>
      </w:pPr>
    </w:p>
    <w:p w14:paraId="11274BA7">
      <w:pPr>
        <w:pStyle w:val="12"/>
        <w:rPr>
          <w:rFonts w:cs="Arial"/>
          <w:i w:val="0"/>
          <w:iCs w:val="0"/>
          <w:color w:val="auto"/>
          <w:szCs w:val="24"/>
          <w:highlight w:val="none"/>
        </w:rPr>
      </w:pPr>
    </w:p>
    <w:p w14:paraId="25A38F1B">
      <w:pPr>
        <w:pStyle w:val="12"/>
        <w:rPr>
          <w:rFonts w:cs="Arial"/>
          <w:i w:val="0"/>
          <w:iCs w:val="0"/>
          <w:color w:val="auto"/>
          <w:szCs w:val="24"/>
          <w:highlight w:val="none"/>
        </w:rPr>
      </w:pPr>
    </w:p>
    <w:p w14:paraId="79F345FF">
      <w:pPr>
        <w:pStyle w:val="12"/>
        <w:rPr>
          <w:rFonts w:cs="Arial"/>
          <w:i w:val="0"/>
          <w:iCs w:val="0"/>
          <w:color w:val="auto"/>
          <w:szCs w:val="24"/>
          <w:highlight w:val="none"/>
        </w:rPr>
      </w:pPr>
    </w:p>
    <w:p w14:paraId="5406D043">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1FC96B45">
      <w:pPr>
        <w:pStyle w:val="12"/>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1.表中磋商报价即为分项报价表中的报价合计。</w:t>
      </w:r>
    </w:p>
    <w:p w14:paraId="3C0BAA9A">
      <w:pPr>
        <w:pStyle w:val="12"/>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2.特殊事项在备注中注明。</w:t>
      </w:r>
    </w:p>
    <w:p w14:paraId="6C3BE99F">
      <w:pPr>
        <w:pStyle w:val="12"/>
        <w:ind w:firstLine="420" w:firstLineChars="200"/>
        <w:rPr>
          <w:rFonts w:hint="eastAsia" w:ascii="宋体" w:hAnsi="宋体" w:eastAsia="宋体" w:cs="宋体"/>
          <w:i w:val="0"/>
          <w:iCs w:val="0"/>
          <w:color w:val="auto"/>
          <w:sz w:val="21"/>
          <w:szCs w:val="21"/>
          <w:highlight w:val="none"/>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i w:val="0"/>
          <w:iCs w:val="0"/>
          <w:color w:val="auto"/>
          <w:sz w:val="21"/>
          <w:szCs w:val="21"/>
          <w:highlight w:val="none"/>
          <w:lang w:val="en-US" w:eastAsia="zh-CN"/>
        </w:rPr>
        <w:t>3.表中大写与小写不一致的，以大写为准</w:t>
      </w:r>
      <w:r>
        <w:rPr>
          <w:rFonts w:hint="eastAsia" w:ascii="宋体" w:hAnsi="宋体" w:eastAsia="宋体" w:cs="宋体"/>
          <w:i w:val="0"/>
          <w:iCs w:val="0"/>
          <w:color w:val="auto"/>
          <w:sz w:val="21"/>
          <w:szCs w:val="21"/>
          <w:highlight w:val="none"/>
        </w:rPr>
        <w:t>。</w:t>
      </w:r>
    </w:p>
    <w:p w14:paraId="07CFFBD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bookmarkStart w:id="651" w:name="_Toc5884"/>
      <w:r>
        <w:rPr>
          <w:rFonts w:hint="eastAsia" w:cstheme="majorBidi"/>
          <w:b/>
          <w:bCs/>
          <w:i w:val="0"/>
          <w:iCs w:val="0"/>
          <w:color w:val="auto"/>
          <w:kern w:val="2"/>
          <w:sz w:val="32"/>
          <w:szCs w:val="32"/>
          <w:highlight w:val="none"/>
          <w:lang w:val="en-US" w:eastAsia="zh-CN" w:bidi="ar-SA"/>
        </w:rPr>
        <w:t>二、分项报价表</w:t>
      </w:r>
      <w:bookmarkEnd w:id="651"/>
    </w:p>
    <w:p w14:paraId="19B5CBB5">
      <w:pPr>
        <w:rPr>
          <w:b w:val="0"/>
          <w:bCs/>
          <w:i w:val="0"/>
          <w:iCs w:val="0"/>
          <w:color w:val="auto"/>
          <w:szCs w:val="21"/>
          <w:highlight w:val="none"/>
          <w:lang w:val="zh-CN"/>
        </w:rPr>
      </w:pPr>
      <w:r>
        <w:rPr>
          <w:rFonts w:hint="eastAsia"/>
          <w:b w:val="0"/>
          <w:bCs/>
          <w:i w:val="0"/>
          <w:iCs w:val="0"/>
          <w:color w:val="auto"/>
          <w:szCs w:val="21"/>
          <w:highlight w:val="none"/>
          <w:lang w:val="zh-CN"/>
        </w:rPr>
        <w:t>项目名称：</w:t>
      </w:r>
      <w:r>
        <w:rPr>
          <w:rFonts w:hint="eastAsia"/>
          <w:b w:val="0"/>
          <w:bCs/>
          <w:i w:val="0"/>
          <w:iCs w:val="0"/>
          <w:color w:val="auto"/>
          <w:szCs w:val="21"/>
          <w:highlight w:val="none"/>
          <w:u w:val="single"/>
          <w:lang w:val="zh-CN"/>
        </w:rPr>
        <w:t xml:space="preserve">                  </w:t>
      </w:r>
      <w:r>
        <w:rPr>
          <w:rFonts w:hint="eastAsia"/>
          <w:b w:val="0"/>
          <w:bCs/>
          <w:i w:val="0"/>
          <w:iCs w:val="0"/>
          <w:color w:val="auto"/>
          <w:szCs w:val="21"/>
          <w:highlight w:val="none"/>
          <w:u w:val="single"/>
          <w:lang w:val="en-US" w:eastAsia="zh-CN"/>
        </w:rPr>
        <w:t xml:space="preserve">     </w:t>
      </w:r>
      <w:r>
        <w:rPr>
          <w:rFonts w:hint="eastAsia"/>
          <w:b w:val="0"/>
          <w:bCs/>
          <w:i w:val="0"/>
          <w:iCs w:val="0"/>
          <w:color w:val="auto"/>
          <w:szCs w:val="21"/>
          <w:highlight w:val="none"/>
          <w:u w:val="single"/>
          <w:lang w:val="zh-CN"/>
        </w:rPr>
        <w:t xml:space="preserve">   </w:t>
      </w:r>
    </w:p>
    <w:p w14:paraId="678FAF25">
      <w:pPr>
        <w:rPr>
          <w:rFonts w:hint="eastAsia"/>
          <w:b w:val="0"/>
          <w:bCs/>
          <w:i w:val="0"/>
          <w:iCs w:val="0"/>
          <w:color w:val="auto"/>
          <w:szCs w:val="21"/>
          <w:highlight w:val="none"/>
          <w:u w:val="single"/>
          <w:lang w:val="zh-CN"/>
        </w:rPr>
      </w:pPr>
      <w:r>
        <w:rPr>
          <w:rFonts w:hint="eastAsia"/>
          <w:b w:val="0"/>
          <w:bCs/>
          <w:i w:val="0"/>
          <w:iCs w:val="0"/>
          <w:color w:val="auto"/>
          <w:szCs w:val="21"/>
          <w:highlight w:val="none"/>
          <w:lang w:val="zh-CN"/>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b w:val="0"/>
          <w:bCs/>
          <w:i w:val="0"/>
          <w:iCs w:val="0"/>
          <w:color w:val="auto"/>
          <w:szCs w:val="21"/>
          <w:highlight w:val="none"/>
          <w:u w:val="single"/>
          <w:lang w:val="zh-CN"/>
        </w:rPr>
        <w:t xml:space="preserve">                     </w:t>
      </w:r>
    </w:p>
    <w:tbl>
      <w:tblPr>
        <w:tblStyle w:val="2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525B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065" w:type="dxa"/>
            <w:vAlign w:val="center"/>
          </w:tcPr>
          <w:p w14:paraId="20BA7B19">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序号</w:t>
            </w:r>
          </w:p>
        </w:tc>
        <w:tc>
          <w:tcPr>
            <w:tcW w:w="3720" w:type="dxa"/>
            <w:vAlign w:val="center"/>
          </w:tcPr>
          <w:p w14:paraId="453B19A8">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名称</w:t>
            </w:r>
          </w:p>
        </w:tc>
        <w:tc>
          <w:tcPr>
            <w:tcW w:w="1065" w:type="dxa"/>
            <w:vAlign w:val="center"/>
          </w:tcPr>
          <w:p w14:paraId="6847957E">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数量</w:t>
            </w:r>
          </w:p>
        </w:tc>
        <w:tc>
          <w:tcPr>
            <w:tcW w:w="1065" w:type="dxa"/>
            <w:vAlign w:val="center"/>
          </w:tcPr>
          <w:p w14:paraId="04AF319D">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单价（元）</w:t>
            </w:r>
          </w:p>
        </w:tc>
        <w:tc>
          <w:tcPr>
            <w:tcW w:w="1066" w:type="dxa"/>
            <w:vAlign w:val="center"/>
          </w:tcPr>
          <w:p w14:paraId="56BCD8AC">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总价</w:t>
            </w:r>
          </w:p>
        </w:tc>
        <w:tc>
          <w:tcPr>
            <w:tcW w:w="947" w:type="dxa"/>
            <w:vAlign w:val="center"/>
          </w:tcPr>
          <w:p w14:paraId="1EE7B211">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备注</w:t>
            </w:r>
          </w:p>
        </w:tc>
      </w:tr>
      <w:tr w14:paraId="5CAC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E1B815B">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1</w:t>
            </w:r>
          </w:p>
        </w:tc>
        <w:tc>
          <w:tcPr>
            <w:tcW w:w="3720" w:type="dxa"/>
            <w:vAlign w:val="center"/>
          </w:tcPr>
          <w:p w14:paraId="344F372E">
            <w:pPr>
              <w:adjustRightInd w:val="0"/>
              <w:snapToGrid w:val="0"/>
              <w:spacing w:line="240" w:lineRule="auto"/>
              <w:jc w:val="center"/>
              <w:rPr>
                <w:i w:val="0"/>
                <w:iCs w:val="0"/>
                <w:color w:val="auto"/>
                <w:szCs w:val="21"/>
                <w:highlight w:val="none"/>
              </w:rPr>
            </w:pPr>
          </w:p>
        </w:tc>
        <w:tc>
          <w:tcPr>
            <w:tcW w:w="1065" w:type="dxa"/>
            <w:vAlign w:val="center"/>
          </w:tcPr>
          <w:p w14:paraId="071C6681">
            <w:pPr>
              <w:adjustRightInd w:val="0"/>
              <w:snapToGrid w:val="0"/>
              <w:spacing w:line="240" w:lineRule="auto"/>
              <w:jc w:val="center"/>
              <w:rPr>
                <w:i w:val="0"/>
                <w:iCs w:val="0"/>
                <w:color w:val="auto"/>
                <w:szCs w:val="21"/>
                <w:highlight w:val="none"/>
              </w:rPr>
            </w:pPr>
          </w:p>
        </w:tc>
        <w:tc>
          <w:tcPr>
            <w:tcW w:w="1065" w:type="dxa"/>
            <w:vAlign w:val="center"/>
          </w:tcPr>
          <w:p w14:paraId="61BEC7CA">
            <w:pPr>
              <w:adjustRightInd w:val="0"/>
              <w:snapToGrid w:val="0"/>
              <w:spacing w:line="240" w:lineRule="auto"/>
              <w:jc w:val="center"/>
              <w:rPr>
                <w:i w:val="0"/>
                <w:iCs w:val="0"/>
                <w:color w:val="auto"/>
                <w:szCs w:val="21"/>
                <w:highlight w:val="none"/>
              </w:rPr>
            </w:pPr>
          </w:p>
        </w:tc>
        <w:tc>
          <w:tcPr>
            <w:tcW w:w="1066" w:type="dxa"/>
            <w:vAlign w:val="center"/>
          </w:tcPr>
          <w:p w14:paraId="17958665">
            <w:pPr>
              <w:adjustRightInd w:val="0"/>
              <w:snapToGrid w:val="0"/>
              <w:spacing w:line="240" w:lineRule="auto"/>
              <w:jc w:val="center"/>
              <w:rPr>
                <w:i w:val="0"/>
                <w:iCs w:val="0"/>
                <w:color w:val="auto"/>
                <w:szCs w:val="21"/>
                <w:highlight w:val="none"/>
              </w:rPr>
            </w:pPr>
          </w:p>
        </w:tc>
        <w:tc>
          <w:tcPr>
            <w:tcW w:w="947" w:type="dxa"/>
            <w:vAlign w:val="center"/>
          </w:tcPr>
          <w:p w14:paraId="636C15E3">
            <w:pPr>
              <w:adjustRightInd w:val="0"/>
              <w:snapToGrid w:val="0"/>
              <w:spacing w:line="240" w:lineRule="auto"/>
              <w:jc w:val="center"/>
              <w:rPr>
                <w:i w:val="0"/>
                <w:iCs w:val="0"/>
                <w:color w:val="auto"/>
                <w:szCs w:val="21"/>
                <w:highlight w:val="none"/>
              </w:rPr>
            </w:pPr>
          </w:p>
        </w:tc>
      </w:tr>
      <w:tr w14:paraId="3551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62E4028">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2</w:t>
            </w:r>
          </w:p>
        </w:tc>
        <w:tc>
          <w:tcPr>
            <w:tcW w:w="3720" w:type="dxa"/>
            <w:vAlign w:val="center"/>
          </w:tcPr>
          <w:p w14:paraId="3294F9D9">
            <w:pPr>
              <w:adjustRightInd w:val="0"/>
              <w:snapToGrid w:val="0"/>
              <w:spacing w:line="240" w:lineRule="auto"/>
              <w:jc w:val="center"/>
              <w:rPr>
                <w:i w:val="0"/>
                <w:iCs w:val="0"/>
                <w:color w:val="auto"/>
                <w:szCs w:val="21"/>
                <w:highlight w:val="none"/>
              </w:rPr>
            </w:pPr>
          </w:p>
        </w:tc>
        <w:tc>
          <w:tcPr>
            <w:tcW w:w="1065" w:type="dxa"/>
            <w:vAlign w:val="center"/>
          </w:tcPr>
          <w:p w14:paraId="335771DF">
            <w:pPr>
              <w:adjustRightInd w:val="0"/>
              <w:snapToGrid w:val="0"/>
              <w:spacing w:line="240" w:lineRule="auto"/>
              <w:jc w:val="center"/>
              <w:rPr>
                <w:i w:val="0"/>
                <w:iCs w:val="0"/>
                <w:color w:val="auto"/>
                <w:szCs w:val="21"/>
                <w:highlight w:val="none"/>
              </w:rPr>
            </w:pPr>
          </w:p>
        </w:tc>
        <w:tc>
          <w:tcPr>
            <w:tcW w:w="1065" w:type="dxa"/>
            <w:vAlign w:val="center"/>
          </w:tcPr>
          <w:p w14:paraId="6985DA0E">
            <w:pPr>
              <w:adjustRightInd w:val="0"/>
              <w:snapToGrid w:val="0"/>
              <w:spacing w:line="240" w:lineRule="auto"/>
              <w:jc w:val="center"/>
              <w:rPr>
                <w:i w:val="0"/>
                <w:iCs w:val="0"/>
                <w:color w:val="auto"/>
                <w:szCs w:val="21"/>
                <w:highlight w:val="none"/>
              </w:rPr>
            </w:pPr>
          </w:p>
        </w:tc>
        <w:tc>
          <w:tcPr>
            <w:tcW w:w="1066" w:type="dxa"/>
            <w:vAlign w:val="center"/>
          </w:tcPr>
          <w:p w14:paraId="500EE712">
            <w:pPr>
              <w:adjustRightInd w:val="0"/>
              <w:snapToGrid w:val="0"/>
              <w:spacing w:line="240" w:lineRule="auto"/>
              <w:jc w:val="center"/>
              <w:rPr>
                <w:i w:val="0"/>
                <w:iCs w:val="0"/>
                <w:color w:val="auto"/>
                <w:szCs w:val="21"/>
                <w:highlight w:val="none"/>
              </w:rPr>
            </w:pPr>
          </w:p>
        </w:tc>
        <w:tc>
          <w:tcPr>
            <w:tcW w:w="947" w:type="dxa"/>
            <w:vAlign w:val="center"/>
          </w:tcPr>
          <w:p w14:paraId="202561BC">
            <w:pPr>
              <w:adjustRightInd w:val="0"/>
              <w:snapToGrid w:val="0"/>
              <w:spacing w:line="240" w:lineRule="auto"/>
              <w:jc w:val="center"/>
              <w:rPr>
                <w:i w:val="0"/>
                <w:iCs w:val="0"/>
                <w:color w:val="auto"/>
                <w:szCs w:val="21"/>
                <w:highlight w:val="none"/>
              </w:rPr>
            </w:pPr>
          </w:p>
        </w:tc>
      </w:tr>
      <w:tr w14:paraId="6303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1893D25">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3</w:t>
            </w:r>
          </w:p>
        </w:tc>
        <w:tc>
          <w:tcPr>
            <w:tcW w:w="3720" w:type="dxa"/>
            <w:vAlign w:val="center"/>
          </w:tcPr>
          <w:p w14:paraId="7F952F29">
            <w:pPr>
              <w:adjustRightInd w:val="0"/>
              <w:snapToGrid w:val="0"/>
              <w:spacing w:line="240" w:lineRule="auto"/>
              <w:jc w:val="center"/>
              <w:rPr>
                <w:i w:val="0"/>
                <w:iCs w:val="0"/>
                <w:color w:val="auto"/>
                <w:szCs w:val="21"/>
                <w:highlight w:val="none"/>
              </w:rPr>
            </w:pPr>
          </w:p>
        </w:tc>
        <w:tc>
          <w:tcPr>
            <w:tcW w:w="1065" w:type="dxa"/>
            <w:vAlign w:val="center"/>
          </w:tcPr>
          <w:p w14:paraId="4573BC88">
            <w:pPr>
              <w:adjustRightInd w:val="0"/>
              <w:snapToGrid w:val="0"/>
              <w:spacing w:line="240" w:lineRule="auto"/>
              <w:jc w:val="center"/>
              <w:rPr>
                <w:i w:val="0"/>
                <w:iCs w:val="0"/>
                <w:color w:val="auto"/>
                <w:szCs w:val="21"/>
                <w:highlight w:val="none"/>
              </w:rPr>
            </w:pPr>
          </w:p>
        </w:tc>
        <w:tc>
          <w:tcPr>
            <w:tcW w:w="1065" w:type="dxa"/>
            <w:vAlign w:val="center"/>
          </w:tcPr>
          <w:p w14:paraId="15553F12">
            <w:pPr>
              <w:adjustRightInd w:val="0"/>
              <w:snapToGrid w:val="0"/>
              <w:spacing w:line="240" w:lineRule="auto"/>
              <w:jc w:val="center"/>
              <w:rPr>
                <w:i w:val="0"/>
                <w:iCs w:val="0"/>
                <w:color w:val="auto"/>
                <w:szCs w:val="21"/>
                <w:highlight w:val="none"/>
              </w:rPr>
            </w:pPr>
          </w:p>
        </w:tc>
        <w:tc>
          <w:tcPr>
            <w:tcW w:w="1066" w:type="dxa"/>
            <w:vAlign w:val="center"/>
          </w:tcPr>
          <w:p w14:paraId="374A3F20">
            <w:pPr>
              <w:adjustRightInd w:val="0"/>
              <w:snapToGrid w:val="0"/>
              <w:spacing w:line="240" w:lineRule="auto"/>
              <w:jc w:val="center"/>
              <w:rPr>
                <w:i w:val="0"/>
                <w:iCs w:val="0"/>
                <w:color w:val="auto"/>
                <w:szCs w:val="21"/>
                <w:highlight w:val="none"/>
              </w:rPr>
            </w:pPr>
          </w:p>
        </w:tc>
        <w:tc>
          <w:tcPr>
            <w:tcW w:w="947" w:type="dxa"/>
            <w:vAlign w:val="center"/>
          </w:tcPr>
          <w:p w14:paraId="551AABD2">
            <w:pPr>
              <w:adjustRightInd w:val="0"/>
              <w:snapToGrid w:val="0"/>
              <w:spacing w:line="240" w:lineRule="auto"/>
              <w:jc w:val="center"/>
              <w:rPr>
                <w:i w:val="0"/>
                <w:iCs w:val="0"/>
                <w:color w:val="auto"/>
                <w:szCs w:val="21"/>
                <w:highlight w:val="none"/>
              </w:rPr>
            </w:pPr>
          </w:p>
        </w:tc>
      </w:tr>
      <w:tr w14:paraId="3536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A35F8D1">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4</w:t>
            </w:r>
          </w:p>
        </w:tc>
        <w:tc>
          <w:tcPr>
            <w:tcW w:w="3720" w:type="dxa"/>
            <w:vAlign w:val="center"/>
          </w:tcPr>
          <w:p w14:paraId="1C452057">
            <w:pPr>
              <w:adjustRightInd w:val="0"/>
              <w:snapToGrid w:val="0"/>
              <w:spacing w:line="240" w:lineRule="auto"/>
              <w:jc w:val="center"/>
              <w:rPr>
                <w:i w:val="0"/>
                <w:iCs w:val="0"/>
                <w:color w:val="auto"/>
                <w:szCs w:val="21"/>
                <w:highlight w:val="none"/>
              </w:rPr>
            </w:pPr>
          </w:p>
        </w:tc>
        <w:tc>
          <w:tcPr>
            <w:tcW w:w="1065" w:type="dxa"/>
            <w:vAlign w:val="center"/>
          </w:tcPr>
          <w:p w14:paraId="1D813E1D">
            <w:pPr>
              <w:adjustRightInd w:val="0"/>
              <w:snapToGrid w:val="0"/>
              <w:spacing w:line="240" w:lineRule="auto"/>
              <w:jc w:val="center"/>
              <w:rPr>
                <w:i w:val="0"/>
                <w:iCs w:val="0"/>
                <w:color w:val="auto"/>
                <w:szCs w:val="21"/>
                <w:highlight w:val="none"/>
              </w:rPr>
            </w:pPr>
          </w:p>
        </w:tc>
        <w:tc>
          <w:tcPr>
            <w:tcW w:w="1065" w:type="dxa"/>
            <w:vAlign w:val="center"/>
          </w:tcPr>
          <w:p w14:paraId="654C635E">
            <w:pPr>
              <w:adjustRightInd w:val="0"/>
              <w:snapToGrid w:val="0"/>
              <w:spacing w:line="240" w:lineRule="auto"/>
              <w:jc w:val="center"/>
              <w:rPr>
                <w:i w:val="0"/>
                <w:iCs w:val="0"/>
                <w:color w:val="auto"/>
                <w:szCs w:val="21"/>
                <w:highlight w:val="none"/>
              </w:rPr>
            </w:pPr>
          </w:p>
        </w:tc>
        <w:tc>
          <w:tcPr>
            <w:tcW w:w="1066" w:type="dxa"/>
            <w:vAlign w:val="center"/>
          </w:tcPr>
          <w:p w14:paraId="4B0D025C">
            <w:pPr>
              <w:adjustRightInd w:val="0"/>
              <w:snapToGrid w:val="0"/>
              <w:spacing w:line="240" w:lineRule="auto"/>
              <w:jc w:val="center"/>
              <w:rPr>
                <w:i w:val="0"/>
                <w:iCs w:val="0"/>
                <w:color w:val="auto"/>
                <w:szCs w:val="21"/>
                <w:highlight w:val="none"/>
              </w:rPr>
            </w:pPr>
          </w:p>
        </w:tc>
        <w:tc>
          <w:tcPr>
            <w:tcW w:w="947" w:type="dxa"/>
            <w:vAlign w:val="center"/>
          </w:tcPr>
          <w:p w14:paraId="0BCC19CE">
            <w:pPr>
              <w:adjustRightInd w:val="0"/>
              <w:snapToGrid w:val="0"/>
              <w:spacing w:line="240" w:lineRule="auto"/>
              <w:jc w:val="center"/>
              <w:rPr>
                <w:i w:val="0"/>
                <w:iCs w:val="0"/>
                <w:color w:val="auto"/>
                <w:szCs w:val="21"/>
                <w:highlight w:val="none"/>
              </w:rPr>
            </w:pPr>
          </w:p>
        </w:tc>
      </w:tr>
      <w:tr w14:paraId="6E65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BF7F211">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5</w:t>
            </w:r>
          </w:p>
        </w:tc>
        <w:tc>
          <w:tcPr>
            <w:tcW w:w="3720" w:type="dxa"/>
            <w:vAlign w:val="center"/>
          </w:tcPr>
          <w:p w14:paraId="50D5188E">
            <w:pPr>
              <w:adjustRightInd w:val="0"/>
              <w:snapToGrid w:val="0"/>
              <w:spacing w:line="240" w:lineRule="auto"/>
              <w:jc w:val="center"/>
              <w:rPr>
                <w:i w:val="0"/>
                <w:iCs w:val="0"/>
                <w:color w:val="auto"/>
                <w:szCs w:val="21"/>
                <w:highlight w:val="none"/>
              </w:rPr>
            </w:pPr>
          </w:p>
        </w:tc>
        <w:tc>
          <w:tcPr>
            <w:tcW w:w="1065" w:type="dxa"/>
            <w:vAlign w:val="center"/>
          </w:tcPr>
          <w:p w14:paraId="0D6C5EB4">
            <w:pPr>
              <w:adjustRightInd w:val="0"/>
              <w:snapToGrid w:val="0"/>
              <w:spacing w:line="240" w:lineRule="auto"/>
              <w:jc w:val="center"/>
              <w:rPr>
                <w:i w:val="0"/>
                <w:iCs w:val="0"/>
                <w:color w:val="auto"/>
                <w:szCs w:val="21"/>
                <w:highlight w:val="none"/>
              </w:rPr>
            </w:pPr>
          </w:p>
        </w:tc>
        <w:tc>
          <w:tcPr>
            <w:tcW w:w="1065" w:type="dxa"/>
            <w:vAlign w:val="center"/>
          </w:tcPr>
          <w:p w14:paraId="459FAA62">
            <w:pPr>
              <w:adjustRightInd w:val="0"/>
              <w:snapToGrid w:val="0"/>
              <w:spacing w:line="240" w:lineRule="auto"/>
              <w:jc w:val="center"/>
              <w:rPr>
                <w:i w:val="0"/>
                <w:iCs w:val="0"/>
                <w:color w:val="auto"/>
                <w:szCs w:val="21"/>
                <w:highlight w:val="none"/>
              </w:rPr>
            </w:pPr>
          </w:p>
        </w:tc>
        <w:tc>
          <w:tcPr>
            <w:tcW w:w="1066" w:type="dxa"/>
            <w:vAlign w:val="center"/>
          </w:tcPr>
          <w:p w14:paraId="7B9CA139">
            <w:pPr>
              <w:adjustRightInd w:val="0"/>
              <w:snapToGrid w:val="0"/>
              <w:spacing w:line="240" w:lineRule="auto"/>
              <w:jc w:val="center"/>
              <w:rPr>
                <w:i w:val="0"/>
                <w:iCs w:val="0"/>
                <w:color w:val="auto"/>
                <w:szCs w:val="21"/>
                <w:highlight w:val="none"/>
              </w:rPr>
            </w:pPr>
          </w:p>
        </w:tc>
        <w:tc>
          <w:tcPr>
            <w:tcW w:w="947" w:type="dxa"/>
            <w:vAlign w:val="center"/>
          </w:tcPr>
          <w:p w14:paraId="400E70D5">
            <w:pPr>
              <w:adjustRightInd w:val="0"/>
              <w:snapToGrid w:val="0"/>
              <w:spacing w:line="240" w:lineRule="auto"/>
              <w:jc w:val="center"/>
              <w:rPr>
                <w:i w:val="0"/>
                <w:iCs w:val="0"/>
                <w:color w:val="auto"/>
                <w:szCs w:val="21"/>
                <w:highlight w:val="none"/>
              </w:rPr>
            </w:pPr>
          </w:p>
        </w:tc>
      </w:tr>
      <w:tr w14:paraId="64B5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90FC603">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6</w:t>
            </w:r>
          </w:p>
        </w:tc>
        <w:tc>
          <w:tcPr>
            <w:tcW w:w="3720" w:type="dxa"/>
            <w:vAlign w:val="center"/>
          </w:tcPr>
          <w:p w14:paraId="7281CCD1">
            <w:pPr>
              <w:adjustRightInd w:val="0"/>
              <w:snapToGrid w:val="0"/>
              <w:spacing w:line="240" w:lineRule="auto"/>
              <w:jc w:val="center"/>
              <w:rPr>
                <w:i w:val="0"/>
                <w:iCs w:val="0"/>
                <w:color w:val="auto"/>
                <w:szCs w:val="21"/>
                <w:highlight w:val="none"/>
              </w:rPr>
            </w:pPr>
          </w:p>
        </w:tc>
        <w:tc>
          <w:tcPr>
            <w:tcW w:w="1065" w:type="dxa"/>
            <w:vAlign w:val="center"/>
          </w:tcPr>
          <w:p w14:paraId="5D74C205">
            <w:pPr>
              <w:adjustRightInd w:val="0"/>
              <w:snapToGrid w:val="0"/>
              <w:spacing w:line="240" w:lineRule="auto"/>
              <w:jc w:val="center"/>
              <w:rPr>
                <w:i w:val="0"/>
                <w:iCs w:val="0"/>
                <w:color w:val="auto"/>
                <w:szCs w:val="21"/>
                <w:highlight w:val="none"/>
              </w:rPr>
            </w:pPr>
          </w:p>
        </w:tc>
        <w:tc>
          <w:tcPr>
            <w:tcW w:w="1065" w:type="dxa"/>
            <w:vAlign w:val="center"/>
          </w:tcPr>
          <w:p w14:paraId="52BE2AF4">
            <w:pPr>
              <w:adjustRightInd w:val="0"/>
              <w:snapToGrid w:val="0"/>
              <w:spacing w:line="240" w:lineRule="auto"/>
              <w:jc w:val="center"/>
              <w:rPr>
                <w:i w:val="0"/>
                <w:iCs w:val="0"/>
                <w:color w:val="auto"/>
                <w:szCs w:val="21"/>
                <w:highlight w:val="none"/>
              </w:rPr>
            </w:pPr>
          </w:p>
        </w:tc>
        <w:tc>
          <w:tcPr>
            <w:tcW w:w="1066" w:type="dxa"/>
            <w:vAlign w:val="center"/>
          </w:tcPr>
          <w:p w14:paraId="5D2540B5">
            <w:pPr>
              <w:adjustRightInd w:val="0"/>
              <w:snapToGrid w:val="0"/>
              <w:spacing w:line="240" w:lineRule="auto"/>
              <w:jc w:val="center"/>
              <w:rPr>
                <w:i w:val="0"/>
                <w:iCs w:val="0"/>
                <w:color w:val="auto"/>
                <w:szCs w:val="21"/>
                <w:highlight w:val="none"/>
              </w:rPr>
            </w:pPr>
          </w:p>
        </w:tc>
        <w:tc>
          <w:tcPr>
            <w:tcW w:w="947" w:type="dxa"/>
            <w:vAlign w:val="center"/>
          </w:tcPr>
          <w:p w14:paraId="419AA086">
            <w:pPr>
              <w:adjustRightInd w:val="0"/>
              <w:snapToGrid w:val="0"/>
              <w:spacing w:line="240" w:lineRule="auto"/>
              <w:jc w:val="center"/>
              <w:rPr>
                <w:i w:val="0"/>
                <w:iCs w:val="0"/>
                <w:color w:val="auto"/>
                <w:szCs w:val="21"/>
                <w:highlight w:val="none"/>
              </w:rPr>
            </w:pPr>
          </w:p>
        </w:tc>
      </w:tr>
      <w:tr w14:paraId="47F1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93C5F84">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7</w:t>
            </w:r>
          </w:p>
        </w:tc>
        <w:tc>
          <w:tcPr>
            <w:tcW w:w="3720" w:type="dxa"/>
            <w:vAlign w:val="center"/>
          </w:tcPr>
          <w:p w14:paraId="4E58513F">
            <w:pPr>
              <w:adjustRightInd w:val="0"/>
              <w:snapToGrid w:val="0"/>
              <w:spacing w:line="240" w:lineRule="auto"/>
              <w:jc w:val="center"/>
              <w:rPr>
                <w:i w:val="0"/>
                <w:iCs w:val="0"/>
                <w:color w:val="auto"/>
                <w:szCs w:val="21"/>
                <w:highlight w:val="none"/>
              </w:rPr>
            </w:pPr>
          </w:p>
        </w:tc>
        <w:tc>
          <w:tcPr>
            <w:tcW w:w="1065" w:type="dxa"/>
            <w:vAlign w:val="center"/>
          </w:tcPr>
          <w:p w14:paraId="26DF8BCB">
            <w:pPr>
              <w:adjustRightInd w:val="0"/>
              <w:snapToGrid w:val="0"/>
              <w:spacing w:line="240" w:lineRule="auto"/>
              <w:jc w:val="center"/>
              <w:rPr>
                <w:i w:val="0"/>
                <w:iCs w:val="0"/>
                <w:color w:val="auto"/>
                <w:szCs w:val="21"/>
                <w:highlight w:val="none"/>
              </w:rPr>
            </w:pPr>
          </w:p>
        </w:tc>
        <w:tc>
          <w:tcPr>
            <w:tcW w:w="1065" w:type="dxa"/>
            <w:vAlign w:val="center"/>
          </w:tcPr>
          <w:p w14:paraId="6DA0DC9E">
            <w:pPr>
              <w:adjustRightInd w:val="0"/>
              <w:snapToGrid w:val="0"/>
              <w:spacing w:line="240" w:lineRule="auto"/>
              <w:jc w:val="center"/>
              <w:rPr>
                <w:i w:val="0"/>
                <w:iCs w:val="0"/>
                <w:color w:val="auto"/>
                <w:szCs w:val="21"/>
                <w:highlight w:val="none"/>
              </w:rPr>
            </w:pPr>
          </w:p>
        </w:tc>
        <w:tc>
          <w:tcPr>
            <w:tcW w:w="1066" w:type="dxa"/>
            <w:vAlign w:val="center"/>
          </w:tcPr>
          <w:p w14:paraId="4BCB050B">
            <w:pPr>
              <w:adjustRightInd w:val="0"/>
              <w:snapToGrid w:val="0"/>
              <w:spacing w:line="240" w:lineRule="auto"/>
              <w:jc w:val="center"/>
              <w:rPr>
                <w:i w:val="0"/>
                <w:iCs w:val="0"/>
                <w:color w:val="auto"/>
                <w:szCs w:val="21"/>
                <w:highlight w:val="none"/>
              </w:rPr>
            </w:pPr>
          </w:p>
        </w:tc>
        <w:tc>
          <w:tcPr>
            <w:tcW w:w="947" w:type="dxa"/>
            <w:vAlign w:val="center"/>
          </w:tcPr>
          <w:p w14:paraId="5E43AE5B">
            <w:pPr>
              <w:adjustRightInd w:val="0"/>
              <w:snapToGrid w:val="0"/>
              <w:spacing w:line="240" w:lineRule="auto"/>
              <w:jc w:val="center"/>
              <w:rPr>
                <w:i w:val="0"/>
                <w:iCs w:val="0"/>
                <w:color w:val="auto"/>
                <w:szCs w:val="21"/>
                <w:highlight w:val="none"/>
              </w:rPr>
            </w:pPr>
          </w:p>
        </w:tc>
      </w:tr>
      <w:tr w14:paraId="4B74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9D94FF8">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8</w:t>
            </w:r>
          </w:p>
        </w:tc>
        <w:tc>
          <w:tcPr>
            <w:tcW w:w="3720" w:type="dxa"/>
            <w:vAlign w:val="center"/>
          </w:tcPr>
          <w:p w14:paraId="1E6C333E">
            <w:pPr>
              <w:adjustRightInd w:val="0"/>
              <w:snapToGrid w:val="0"/>
              <w:spacing w:line="240" w:lineRule="auto"/>
              <w:jc w:val="center"/>
              <w:rPr>
                <w:i w:val="0"/>
                <w:iCs w:val="0"/>
                <w:color w:val="auto"/>
                <w:szCs w:val="21"/>
                <w:highlight w:val="none"/>
              </w:rPr>
            </w:pPr>
          </w:p>
        </w:tc>
        <w:tc>
          <w:tcPr>
            <w:tcW w:w="1065" w:type="dxa"/>
            <w:vAlign w:val="center"/>
          </w:tcPr>
          <w:p w14:paraId="762FC512">
            <w:pPr>
              <w:adjustRightInd w:val="0"/>
              <w:snapToGrid w:val="0"/>
              <w:spacing w:line="240" w:lineRule="auto"/>
              <w:jc w:val="center"/>
              <w:rPr>
                <w:i w:val="0"/>
                <w:iCs w:val="0"/>
                <w:color w:val="auto"/>
                <w:szCs w:val="21"/>
                <w:highlight w:val="none"/>
              </w:rPr>
            </w:pPr>
          </w:p>
        </w:tc>
        <w:tc>
          <w:tcPr>
            <w:tcW w:w="1065" w:type="dxa"/>
            <w:vAlign w:val="center"/>
          </w:tcPr>
          <w:p w14:paraId="593F7D3F">
            <w:pPr>
              <w:adjustRightInd w:val="0"/>
              <w:snapToGrid w:val="0"/>
              <w:spacing w:line="240" w:lineRule="auto"/>
              <w:jc w:val="center"/>
              <w:rPr>
                <w:i w:val="0"/>
                <w:iCs w:val="0"/>
                <w:color w:val="auto"/>
                <w:szCs w:val="21"/>
                <w:highlight w:val="none"/>
              </w:rPr>
            </w:pPr>
          </w:p>
        </w:tc>
        <w:tc>
          <w:tcPr>
            <w:tcW w:w="1066" w:type="dxa"/>
            <w:vAlign w:val="center"/>
          </w:tcPr>
          <w:p w14:paraId="252EE4AA">
            <w:pPr>
              <w:adjustRightInd w:val="0"/>
              <w:snapToGrid w:val="0"/>
              <w:spacing w:line="240" w:lineRule="auto"/>
              <w:jc w:val="center"/>
              <w:rPr>
                <w:i w:val="0"/>
                <w:iCs w:val="0"/>
                <w:color w:val="auto"/>
                <w:szCs w:val="21"/>
                <w:highlight w:val="none"/>
              </w:rPr>
            </w:pPr>
          </w:p>
        </w:tc>
        <w:tc>
          <w:tcPr>
            <w:tcW w:w="947" w:type="dxa"/>
            <w:vAlign w:val="center"/>
          </w:tcPr>
          <w:p w14:paraId="5B4CDE70">
            <w:pPr>
              <w:adjustRightInd w:val="0"/>
              <w:snapToGrid w:val="0"/>
              <w:spacing w:line="240" w:lineRule="auto"/>
              <w:jc w:val="center"/>
              <w:rPr>
                <w:i w:val="0"/>
                <w:iCs w:val="0"/>
                <w:color w:val="auto"/>
                <w:szCs w:val="21"/>
                <w:highlight w:val="none"/>
              </w:rPr>
            </w:pPr>
          </w:p>
        </w:tc>
      </w:tr>
      <w:tr w14:paraId="0549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2905A29B">
            <w:pPr>
              <w:adjustRightInd w:val="0"/>
              <w:snapToGrid w:val="0"/>
              <w:spacing w:line="240" w:lineRule="auto"/>
              <w:jc w:val="center"/>
              <w:rPr>
                <w:rFonts w:ascii="宋体" w:hAnsi="宋体" w:eastAsia="宋体" w:cstheme="minorBidi"/>
                <w:i w:val="0"/>
                <w:iCs w:val="0"/>
                <w:color w:val="auto"/>
                <w:kern w:val="2"/>
                <w:sz w:val="24"/>
                <w:szCs w:val="21"/>
                <w:highlight w:val="none"/>
                <w:lang w:val="en-US" w:eastAsia="zh-CN" w:bidi="ar-SA"/>
              </w:rPr>
            </w:pPr>
            <w:r>
              <w:rPr>
                <w:rFonts w:hint="eastAsia"/>
                <w:i w:val="0"/>
                <w:iCs w:val="0"/>
                <w:color w:val="auto"/>
                <w:szCs w:val="21"/>
                <w:highlight w:val="none"/>
              </w:rPr>
              <w:t>……</w:t>
            </w:r>
          </w:p>
        </w:tc>
        <w:tc>
          <w:tcPr>
            <w:tcW w:w="3720" w:type="dxa"/>
            <w:shd w:val="clear" w:color="auto" w:fill="auto"/>
            <w:vAlign w:val="center"/>
          </w:tcPr>
          <w:p w14:paraId="69305A09">
            <w:pPr>
              <w:adjustRightInd w:val="0"/>
              <w:snapToGrid w:val="0"/>
              <w:spacing w:line="240" w:lineRule="auto"/>
              <w:jc w:val="center"/>
              <w:rPr>
                <w:rFonts w:ascii="宋体" w:hAnsi="宋体" w:eastAsia="宋体" w:cstheme="minorBidi"/>
                <w:i w:val="0"/>
                <w:iCs w:val="0"/>
                <w:color w:val="auto"/>
                <w:kern w:val="2"/>
                <w:sz w:val="24"/>
                <w:szCs w:val="21"/>
                <w:highlight w:val="none"/>
                <w:lang w:val="en-US" w:eastAsia="zh-CN" w:bidi="ar-SA"/>
              </w:rPr>
            </w:pPr>
            <w:r>
              <w:rPr>
                <w:rFonts w:hint="eastAsia"/>
                <w:i w:val="0"/>
                <w:iCs w:val="0"/>
                <w:color w:val="auto"/>
                <w:szCs w:val="21"/>
                <w:highlight w:val="none"/>
              </w:rPr>
              <w:t>……</w:t>
            </w:r>
          </w:p>
        </w:tc>
        <w:tc>
          <w:tcPr>
            <w:tcW w:w="1065" w:type="dxa"/>
            <w:vAlign w:val="center"/>
          </w:tcPr>
          <w:p w14:paraId="7B157AAD">
            <w:pPr>
              <w:adjustRightInd w:val="0"/>
              <w:snapToGrid w:val="0"/>
              <w:spacing w:line="240" w:lineRule="auto"/>
              <w:jc w:val="center"/>
              <w:rPr>
                <w:i w:val="0"/>
                <w:iCs w:val="0"/>
                <w:color w:val="auto"/>
                <w:szCs w:val="21"/>
                <w:highlight w:val="none"/>
              </w:rPr>
            </w:pPr>
          </w:p>
        </w:tc>
        <w:tc>
          <w:tcPr>
            <w:tcW w:w="1065" w:type="dxa"/>
            <w:vAlign w:val="center"/>
          </w:tcPr>
          <w:p w14:paraId="0301E017">
            <w:pPr>
              <w:adjustRightInd w:val="0"/>
              <w:snapToGrid w:val="0"/>
              <w:spacing w:line="240" w:lineRule="auto"/>
              <w:jc w:val="center"/>
              <w:rPr>
                <w:i w:val="0"/>
                <w:iCs w:val="0"/>
                <w:color w:val="auto"/>
                <w:szCs w:val="21"/>
                <w:highlight w:val="none"/>
              </w:rPr>
            </w:pPr>
          </w:p>
        </w:tc>
        <w:tc>
          <w:tcPr>
            <w:tcW w:w="1066" w:type="dxa"/>
            <w:vAlign w:val="center"/>
          </w:tcPr>
          <w:p w14:paraId="09DE429B">
            <w:pPr>
              <w:adjustRightInd w:val="0"/>
              <w:snapToGrid w:val="0"/>
              <w:spacing w:line="240" w:lineRule="auto"/>
              <w:jc w:val="center"/>
              <w:rPr>
                <w:i w:val="0"/>
                <w:iCs w:val="0"/>
                <w:color w:val="auto"/>
                <w:szCs w:val="21"/>
                <w:highlight w:val="none"/>
              </w:rPr>
            </w:pPr>
          </w:p>
        </w:tc>
        <w:tc>
          <w:tcPr>
            <w:tcW w:w="947" w:type="dxa"/>
            <w:vAlign w:val="center"/>
          </w:tcPr>
          <w:p w14:paraId="54A5B05C">
            <w:pPr>
              <w:adjustRightInd w:val="0"/>
              <w:snapToGrid w:val="0"/>
              <w:spacing w:line="240" w:lineRule="auto"/>
              <w:jc w:val="center"/>
              <w:rPr>
                <w:i w:val="0"/>
                <w:iCs w:val="0"/>
                <w:color w:val="auto"/>
                <w:szCs w:val="21"/>
                <w:highlight w:val="none"/>
              </w:rPr>
            </w:pPr>
          </w:p>
        </w:tc>
      </w:tr>
      <w:tr w14:paraId="5510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70849A0">
            <w:pPr>
              <w:adjustRightInd w:val="0"/>
              <w:snapToGrid w:val="0"/>
              <w:spacing w:line="240" w:lineRule="auto"/>
              <w:jc w:val="center"/>
              <w:rPr>
                <w:i w:val="0"/>
                <w:iCs w:val="0"/>
                <w:color w:val="auto"/>
                <w:szCs w:val="21"/>
                <w:highlight w:val="none"/>
              </w:rPr>
            </w:pPr>
          </w:p>
        </w:tc>
        <w:tc>
          <w:tcPr>
            <w:tcW w:w="3720" w:type="dxa"/>
            <w:vAlign w:val="center"/>
          </w:tcPr>
          <w:p w14:paraId="454F4360">
            <w:pPr>
              <w:adjustRightInd w:val="0"/>
              <w:snapToGrid w:val="0"/>
              <w:spacing w:line="240" w:lineRule="auto"/>
              <w:jc w:val="center"/>
              <w:rPr>
                <w:i w:val="0"/>
                <w:iCs w:val="0"/>
                <w:color w:val="auto"/>
                <w:szCs w:val="21"/>
                <w:highlight w:val="none"/>
              </w:rPr>
            </w:pPr>
            <w:r>
              <w:rPr>
                <w:rFonts w:hint="eastAsia" w:asciiTheme="minorEastAsia" w:hAnsiTheme="minorEastAsia" w:eastAsiaTheme="minorEastAsia"/>
                <w:i w:val="0"/>
                <w:iCs w:val="0"/>
                <w:color w:val="auto"/>
                <w:highlight w:val="none"/>
              </w:rPr>
              <w:t>其他费用</w:t>
            </w:r>
          </w:p>
        </w:tc>
        <w:tc>
          <w:tcPr>
            <w:tcW w:w="1065" w:type="dxa"/>
            <w:vAlign w:val="center"/>
          </w:tcPr>
          <w:p w14:paraId="24437B8D">
            <w:pPr>
              <w:adjustRightInd w:val="0"/>
              <w:snapToGrid w:val="0"/>
              <w:spacing w:line="240" w:lineRule="auto"/>
              <w:jc w:val="center"/>
              <w:rPr>
                <w:i w:val="0"/>
                <w:iCs w:val="0"/>
                <w:color w:val="auto"/>
                <w:szCs w:val="21"/>
                <w:highlight w:val="none"/>
              </w:rPr>
            </w:pPr>
          </w:p>
        </w:tc>
        <w:tc>
          <w:tcPr>
            <w:tcW w:w="1065" w:type="dxa"/>
            <w:vAlign w:val="center"/>
          </w:tcPr>
          <w:p w14:paraId="1D480F7E">
            <w:pPr>
              <w:adjustRightInd w:val="0"/>
              <w:snapToGrid w:val="0"/>
              <w:spacing w:line="240" w:lineRule="auto"/>
              <w:jc w:val="center"/>
              <w:rPr>
                <w:i w:val="0"/>
                <w:iCs w:val="0"/>
                <w:color w:val="auto"/>
                <w:szCs w:val="21"/>
                <w:highlight w:val="none"/>
              </w:rPr>
            </w:pPr>
          </w:p>
        </w:tc>
        <w:tc>
          <w:tcPr>
            <w:tcW w:w="1066" w:type="dxa"/>
            <w:vAlign w:val="center"/>
          </w:tcPr>
          <w:p w14:paraId="3F2E9E7F">
            <w:pPr>
              <w:adjustRightInd w:val="0"/>
              <w:snapToGrid w:val="0"/>
              <w:spacing w:line="240" w:lineRule="auto"/>
              <w:jc w:val="center"/>
              <w:rPr>
                <w:i w:val="0"/>
                <w:iCs w:val="0"/>
                <w:color w:val="auto"/>
                <w:szCs w:val="21"/>
                <w:highlight w:val="none"/>
              </w:rPr>
            </w:pPr>
          </w:p>
        </w:tc>
        <w:tc>
          <w:tcPr>
            <w:tcW w:w="947" w:type="dxa"/>
            <w:vAlign w:val="center"/>
          </w:tcPr>
          <w:p w14:paraId="2E318E26">
            <w:pPr>
              <w:adjustRightInd w:val="0"/>
              <w:snapToGrid w:val="0"/>
              <w:spacing w:line="240" w:lineRule="auto"/>
              <w:jc w:val="center"/>
              <w:rPr>
                <w:i w:val="0"/>
                <w:iCs w:val="0"/>
                <w:color w:val="auto"/>
                <w:szCs w:val="21"/>
                <w:highlight w:val="none"/>
              </w:rPr>
            </w:pPr>
          </w:p>
        </w:tc>
      </w:tr>
      <w:tr w14:paraId="0484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0F623E1">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w:t>
            </w:r>
          </w:p>
        </w:tc>
        <w:tc>
          <w:tcPr>
            <w:tcW w:w="3720" w:type="dxa"/>
            <w:vAlign w:val="center"/>
          </w:tcPr>
          <w:p w14:paraId="441868DD">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w:t>
            </w:r>
          </w:p>
        </w:tc>
        <w:tc>
          <w:tcPr>
            <w:tcW w:w="1065" w:type="dxa"/>
            <w:vAlign w:val="center"/>
          </w:tcPr>
          <w:p w14:paraId="0138A074">
            <w:pPr>
              <w:adjustRightInd w:val="0"/>
              <w:snapToGrid w:val="0"/>
              <w:spacing w:line="240" w:lineRule="auto"/>
              <w:jc w:val="center"/>
              <w:rPr>
                <w:i w:val="0"/>
                <w:iCs w:val="0"/>
                <w:color w:val="auto"/>
                <w:szCs w:val="21"/>
                <w:highlight w:val="none"/>
              </w:rPr>
            </w:pPr>
          </w:p>
        </w:tc>
        <w:tc>
          <w:tcPr>
            <w:tcW w:w="1065" w:type="dxa"/>
            <w:vAlign w:val="center"/>
          </w:tcPr>
          <w:p w14:paraId="7C1CB132">
            <w:pPr>
              <w:adjustRightInd w:val="0"/>
              <w:snapToGrid w:val="0"/>
              <w:spacing w:line="240" w:lineRule="auto"/>
              <w:jc w:val="center"/>
              <w:rPr>
                <w:i w:val="0"/>
                <w:iCs w:val="0"/>
                <w:color w:val="auto"/>
                <w:szCs w:val="21"/>
                <w:highlight w:val="none"/>
              </w:rPr>
            </w:pPr>
          </w:p>
        </w:tc>
        <w:tc>
          <w:tcPr>
            <w:tcW w:w="1066" w:type="dxa"/>
            <w:vAlign w:val="center"/>
          </w:tcPr>
          <w:p w14:paraId="4DEC12AC">
            <w:pPr>
              <w:adjustRightInd w:val="0"/>
              <w:snapToGrid w:val="0"/>
              <w:spacing w:line="240" w:lineRule="auto"/>
              <w:jc w:val="center"/>
              <w:rPr>
                <w:i w:val="0"/>
                <w:iCs w:val="0"/>
                <w:color w:val="auto"/>
                <w:szCs w:val="21"/>
                <w:highlight w:val="none"/>
              </w:rPr>
            </w:pPr>
          </w:p>
        </w:tc>
        <w:tc>
          <w:tcPr>
            <w:tcW w:w="947" w:type="dxa"/>
            <w:vAlign w:val="center"/>
          </w:tcPr>
          <w:p w14:paraId="32AA114A">
            <w:pPr>
              <w:adjustRightInd w:val="0"/>
              <w:snapToGrid w:val="0"/>
              <w:spacing w:line="240" w:lineRule="auto"/>
              <w:jc w:val="center"/>
              <w:rPr>
                <w:i w:val="0"/>
                <w:iCs w:val="0"/>
                <w:color w:val="auto"/>
                <w:szCs w:val="21"/>
                <w:highlight w:val="none"/>
              </w:rPr>
            </w:pPr>
          </w:p>
        </w:tc>
      </w:tr>
      <w:tr w14:paraId="598D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26C80FDE">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报价合计（元）</w:t>
            </w:r>
          </w:p>
        </w:tc>
        <w:tc>
          <w:tcPr>
            <w:tcW w:w="2013" w:type="dxa"/>
            <w:gridSpan w:val="2"/>
            <w:vAlign w:val="center"/>
          </w:tcPr>
          <w:p w14:paraId="3CF16E62">
            <w:pPr>
              <w:adjustRightInd w:val="0"/>
              <w:snapToGrid w:val="0"/>
              <w:spacing w:line="240" w:lineRule="auto"/>
              <w:jc w:val="center"/>
              <w:rPr>
                <w:i w:val="0"/>
                <w:iCs w:val="0"/>
                <w:color w:val="auto"/>
                <w:szCs w:val="21"/>
                <w:highlight w:val="none"/>
              </w:rPr>
            </w:pPr>
          </w:p>
        </w:tc>
      </w:tr>
    </w:tbl>
    <w:p w14:paraId="34D6BB79">
      <w:pPr>
        <w:pStyle w:val="12"/>
        <w:rPr>
          <w:rFonts w:hint="eastAsia"/>
          <w:b w:val="0"/>
          <w:bCs/>
          <w:i w:val="0"/>
          <w:iCs w:val="0"/>
          <w:color w:val="auto"/>
          <w:szCs w:val="21"/>
          <w:highlight w:val="none"/>
          <w:u w:val="single"/>
          <w:lang w:val="zh-CN"/>
        </w:rPr>
      </w:pPr>
    </w:p>
    <w:p w14:paraId="2BC36644">
      <w:pPr>
        <w:spacing w:line="300" w:lineRule="auto"/>
        <w:rPr>
          <w:rFonts w:ascii="Arial" w:hAnsi="Arial" w:cs="Arial"/>
          <w:i w:val="0"/>
          <w:iCs w:val="0"/>
          <w:color w:val="auto"/>
          <w:szCs w:val="21"/>
          <w:highlight w:val="none"/>
        </w:rPr>
      </w:pPr>
    </w:p>
    <w:p w14:paraId="4A1DF727">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29C185B0">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49F90ED5">
      <w:pPr>
        <w:spacing w:line="300" w:lineRule="auto"/>
        <w:rPr>
          <w:rFonts w:ascii="Arial" w:hAnsi="Arial" w:cs="Arial"/>
          <w:i w:val="0"/>
          <w:iCs w:val="0"/>
          <w:color w:val="auto"/>
          <w:szCs w:val="21"/>
          <w:highlight w:val="none"/>
        </w:rPr>
      </w:pPr>
    </w:p>
    <w:p w14:paraId="62E3C8A5">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25916DC8">
      <w:pPr>
        <w:spacing w:line="360" w:lineRule="auto"/>
        <w:ind w:firstLine="435"/>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w:t>
      </w:r>
      <w:r>
        <w:rPr>
          <w:rFonts w:hint="default" w:ascii="宋体" w:hAnsi="宋体" w:eastAsia="宋体" w:cs="宋体"/>
          <w:i w:val="0"/>
          <w:iCs w:val="0"/>
          <w:color w:val="auto"/>
          <w:sz w:val="21"/>
          <w:szCs w:val="21"/>
          <w:highlight w:val="none"/>
          <w:lang w:val="en-US" w:eastAsia="zh-CN"/>
        </w:rPr>
        <w:t>按照本表填写的各项目的报价合计填写到</w:t>
      </w:r>
      <w:r>
        <w:rPr>
          <w:rFonts w:hint="eastAsia" w:ascii="宋体" w:hAnsi="宋体" w:eastAsia="宋体" w:cs="宋体"/>
          <w:i w:val="0"/>
          <w:iCs w:val="0"/>
          <w:color w:val="auto"/>
          <w:sz w:val="21"/>
          <w:szCs w:val="21"/>
          <w:highlight w:val="none"/>
          <w:lang w:val="en-US" w:eastAsia="zh-CN"/>
        </w:rPr>
        <w:t>“</w:t>
      </w:r>
      <w:r>
        <w:rPr>
          <w:rFonts w:hint="eastAsia" w:cs="宋体"/>
          <w:i w:val="0"/>
          <w:iCs w:val="0"/>
          <w:color w:val="auto"/>
          <w:sz w:val="21"/>
          <w:szCs w:val="21"/>
          <w:highlight w:val="none"/>
          <w:lang w:val="en-US" w:eastAsia="zh-CN"/>
        </w:rPr>
        <w:t>报价</w:t>
      </w:r>
      <w:r>
        <w:rPr>
          <w:rFonts w:hint="eastAsia" w:ascii="宋体" w:hAnsi="宋体" w:eastAsia="宋体" w:cs="宋体"/>
          <w:i w:val="0"/>
          <w:iCs w:val="0"/>
          <w:color w:val="auto"/>
          <w:sz w:val="21"/>
          <w:szCs w:val="21"/>
          <w:highlight w:val="none"/>
          <w:lang w:val="en-US" w:eastAsia="zh-CN"/>
        </w:rPr>
        <w:t>一览表”</w:t>
      </w:r>
      <w:r>
        <w:rPr>
          <w:rFonts w:hint="default" w:ascii="宋体" w:hAnsi="宋体" w:eastAsia="宋体" w:cs="宋体"/>
          <w:i w:val="0"/>
          <w:iCs w:val="0"/>
          <w:color w:val="auto"/>
          <w:sz w:val="21"/>
          <w:szCs w:val="21"/>
          <w:highlight w:val="none"/>
          <w:lang w:val="en-US" w:eastAsia="zh-CN"/>
        </w:rPr>
        <w:t>中对应的</w:t>
      </w:r>
      <w:r>
        <w:rPr>
          <w:rFonts w:hint="eastAsia" w:cs="宋体"/>
          <w:i w:val="0"/>
          <w:iCs w:val="0"/>
          <w:color w:val="auto"/>
          <w:sz w:val="21"/>
          <w:szCs w:val="21"/>
          <w:highlight w:val="none"/>
          <w:lang w:val="en-US" w:eastAsia="zh-CN"/>
        </w:rPr>
        <w:t>“磋商报价”</w:t>
      </w:r>
      <w:r>
        <w:rPr>
          <w:rFonts w:hint="default" w:ascii="宋体" w:hAnsi="宋体" w:eastAsia="宋体" w:cs="宋体"/>
          <w:i w:val="0"/>
          <w:iCs w:val="0"/>
          <w:color w:val="auto"/>
          <w:sz w:val="21"/>
          <w:szCs w:val="21"/>
          <w:highlight w:val="none"/>
          <w:lang w:val="en-US" w:eastAsia="zh-CN"/>
        </w:rPr>
        <w:t>栏中。</w:t>
      </w:r>
    </w:p>
    <w:p w14:paraId="0AFE155A">
      <w:pPr>
        <w:spacing w:line="360" w:lineRule="auto"/>
        <w:ind w:firstLine="435"/>
        <w:rPr>
          <w:rFonts w:hint="eastAsia" w:ascii="宋体" w:hAnsi="宋体" w:eastAsia="宋体" w:cs="宋体"/>
          <w:i w:val="0"/>
          <w:iCs w:val="0"/>
          <w:color w:val="auto"/>
          <w:sz w:val="21"/>
          <w:szCs w:val="21"/>
          <w:highlight w:val="none"/>
        </w:rPr>
      </w:pPr>
      <w:r>
        <w:rPr>
          <w:rFonts w:hint="eastAsia"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.所列服务为对应本项目需求的全部服务内容。如有漏项或缺项，</w:t>
      </w:r>
      <w:r>
        <w:rPr>
          <w:rFonts w:hint="eastAsia"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承担全部责任。</w:t>
      </w:r>
    </w:p>
    <w:p w14:paraId="0581E351">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5F435101">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5B7AF9D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652" w:name="_Toc2015"/>
      <w:bookmarkStart w:id="653" w:name="_Toc25402"/>
      <w:bookmarkStart w:id="654" w:name="_Toc155185921"/>
      <w:bookmarkStart w:id="655" w:name="_Toc140132831"/>
      <w:bookmarkStart w:id="656" w:name="_Toc109899489"/>
      <w:bookmarkStart w:id="657" w:name="_Toc109900327"/>
      <w:bookmarkStart w:id="658" w:name="_Toc109899908"/>
      <w:bookmarkStart w:id="659" w:name="_Toc3577"/>
      <w:bookmarkStart w:id="660" w:name="_Toc163492915"/>
      <w:r>
        <w:rPr>
          <w:rFonts w:hint="eastAsia"/>
          <w:b/>
          <w:color w:val="auto"/>
          <w:sz w:val="32"/>
          <w:szCs w:val="32"/>
          <w:highlight w:val="none"/>
          <w:lang w:val="en-US" w:eastAsia="zh-CN"/>
        </w:rPr>
        <w:t>第三部分 商务技术文件</w:t>
      </w:r>
    </w:p>
    <w:p w14:paraId="5C0F7DA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r>
        <w:rPr>
          <w:rFonts w:hint="eastAsia" w:eastAsia="宋体" w:asciiTheme="majorHAnsi" w:hAnsiTheme="majorHAnsi" w:cstheme="majorBidi"/>
          <w:b/>
          <w:bCs/>
          <w:i w:val="0"/>
          <w:iCs w:val="0"/>
          <w:color w:val="auto"/>
          <w:kern w:val="2"/>
          <w:sz w:val="32"/>
          <w:szCs w:val="32"/>
          <w:highlight w:val="none"/>
          <w:lang w:val="en-US" w:eastAsia="zh-CN" w:bidi="ar-SA"/>
        </w:rPr>
        <w:t>一、</w:t>
      </w:r>
      <w:r>
        <w:rPr>
          <w:rFonts w:hint="eastAsia" w:cstheme="majorBidi"/>
          <w:b/>
          <w:bCs/>
          <w:i w:val="0"/>
          <w:iCs w:val="0"/>
          <w:color w:val="auto"/>
          <w:kern w:val="2"/>
          <w:sz w:val="32"/>
          <w:szCs w:val="32"/>
          <w:highlight w:val="none"/>
          <w:lang w:val="en-US" w:eastAsia="zh-CN" w:bidi="ar-SA"/>
        </w:rPr>
        <w:t>响应</w:t>
      </w:r>
      <w:r>
        <w:rPr>
          <w:rFonts w:hint="eastAsia" w:eastAsia="宋体" w:asciiTheme="majorHAnsi" w:hAnsiTheme="majorHAnsi" w:cstheme="majorBidi"/>
          <w:b/>
          <w:bCs/>
          <w:i w:val="0"/>
          <w:iCs w:val="0"/>
          <w:color w:val="auto"/>
          <w:kern w:val="2"/>
          <w:sz w:val="32"/>
          <w:szCs w:val="32"/>
          <w:highlight w:val="none"/>
          <w:lang w:val="en-US" w:eastAsia="zh-CN" w:bidi="ar-SA"/>
        </w:rPr>
        <w:t>函</w:t>
      </w:r>
      <w:bookmarkEnd w:id="652"/>
      <w:bookmarkEnd w:id="653"/>
      <w:bookmarkEnd w:id="654"/>
      <w:bookmarkEnd w:id="655"/>
      <w:bookmarkEnd w:id="656"/>
      <w:bookmarkEnd w:id="657"/>
      <w:bookmarkEnd w:id="658"/>
      <w:bookmarkEnd w:id="659"/>
      <w:bookmarkEnd w:id="660"/>
    </w:p>
    <w:p w14:paraId="385764AE">
      <w:pPr>
        <w:rPr>
          <w:i w:val="0"/>
          <w:iCs w:val="0"/>
          <w:color w:val="auto"/>
          <w:highlight w:val="none"/>
        </w:rPr>
      </w:pPr>
      <w:r>
        <w:rPr>
          <w:rFonts w:hint="eastAsia"/>
          <w:i w:val="0"/>
          <w:iCs w:val="0"/>
          <w:color w:val="auto"/>
          <w:highlight w:val="none"/>
        </w:rPr>
        <w:t>致：（采购人）</w:t>
      </w:r>
    </w:p>
    <w:p w14:paraId="13FD8C7B">
      <w:pPr>
        <w:ind w:firstLine="480" w:firstLineChars="200"/>
        <w:rPr>
          <w:rFonts w:cs="仿宋_GB2312"/>
          <w:b/>
          <w:bCs/>
          <w:i w:val="0"/>
          <w:iCs w:val="0"/>
          <w:color w:val="auto"/>
          <w:szCs w:val="24"/>
          <w:highlight w:val="none"/>
        </w:rPr>
      </w:pPr>
      <w:r>
        <w:rPr>
          <w:rFonts w:hint="eastAsia" w:cs="仿宋_GB2312"/>
          <w:i w:val="0"/>
          <w:iCs w:val="0"/>
          <w:color w:val="auto"/>
          <w:szCs w:val="24"/>
          <w:highlight w:val="none"/>
        </w:rPr>
        <w:t>根据贵方</w:t>
      </w:r>
      <w:r>
        <w:rPr>
          <w:rFonts w:hint="eastAsia" w:cs="仿宋_GB2312"/>
          <w:i w:val="0"/>
          <w:iCs w:val="0"/>
          <w:color w:val="auto"/>
          <w:szCs w:val="24"/>
          <w:highlight w:val="none"/>
          <w:u w:val="single"/>
        </w:rPr>
        <w:t>（项目名称）（项目编号</w:t>
      </w:r>
      <w:r>
        <w:rPr>
          <w:rFonts w:hint="eastAsia" w:cs="仿宋_GB2312"/>
          <w:i w:val="0"/>
          <w:iCs w:val="0"/>
          <w:color w:val="auto"/>
          <w:szCs w:val="24"/>
          <w:highlight w:val="none"/>
          <w:u w:val="single"/>
          <w:lang w:val="en-US" w:eastAsia="zh-CN"/>
        </w:rPr>
        <w:t>/包号</w:t>
      </w:r>
      <w:r>
        <w:rPr>
          <w:rFonts w:hint="eastAsia" w:cs="仿宋_GB2312"/>
          <w:i w:val="0"/>
          <w:iCs w:val="0"/>
          <w:color w:val="auto"/>
          <w:szCs w:val="24"/>
          <w:highlight w:val="none"/>
          <w:u w:val="single"/>
        </w:rPr>
        <w:t>）</w:t>
      </w:r>
      <w:r>
        <w:rPr>
          <w:rFonts w:hint="eastAsia" w:cs="仿宋_GB2312"/>
          <w:i w:val="0"/>
          <w:iCs w:val="0"/>
          <w:color w:val="auto"/>
          <w:szCs w:val="24"/>
          <w:highlight w:val="none"/>
          <w:lang w:val="en-US" w:eastAsia="zh-CN"/>
        </w:rPr>
        <w:t>项目</w:t>
      </w:r>
      <w:r>
        <w:rPr>
          <w:rFonts w:hint="eastAsia" w:cs="仿宋_GB2312"/>
          <w:i w:val="0"/>
          <w:iCs w:val="0"/>
          <w:color w:val="auto"/>
          <w:szCs w:val="24"/>
          <w:highlight w:val="none"/>
        </w:rPr>
        <w:t>的</w:t>
      </w:r>
      <w:r>
        <w:rPr>
          <w:rFonts w:hint="eastAsia" w:cs="仿宋_GB2312"/>
          <w:i w:val="0"/>
          <w:iCs w:val="0"/>
          <w:color w:val="auto"/>
          <w:szCs w:val="24"/>
          <w:highlight w:val="none"/>
          <w:lang w:val="en-US" w:eastAsia="zh-CN"/>
        </w:rPr>
        <w:t>竞争性磋商公告</w:t>
      </w:r>
      <w:r>
        <w:rPr>
          <w:rFonts w:hint="eastAsia" w:cs="仿宋_GB2312"/>
          <w:i w:val="0"/>
          <w:iCs w:val="0"/>
          <w:color w:val="auto"/>
          <w:szCs w:val="24"/>
          <w:highlight w:val="none"/>
        </w:rPr>
        <w:t>，签字代表</w:t>
      </w:r>
      <w:r>
        <w:rPr>
          <w:rFonts w:hint="eastAsia" w:cs="仿宋_GB2312"/>
          <w:i w:val="0"/>
          <w:iCs w:val="0"/>
          <w:color w:val="auto"/>
          <w:szCs w:val="24"/>
          <w:highlight w:val="none"/>
          <w:u w:val="single"/>
        </w:rPr>
        <w:t>（姓名、职务）</w:t>
      </w:r>
      <w:r>
        <w:rPr>
          <w:rFonts w:hint="eastAsia" w:cs="仿宋_GB2312"/>
          <w:i w:val="0"/>
          <w:iCs w:val="0"/>
          <w:color w:val="auto"/>
          <w:szCs w:val="24"/>
          <w:highlight w:val="none"/>
        </w:rPr>
        <w:t>经正式授权并代表</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u w:val="single"/>
        </w:rPr>
        <w:t>（</w:t>
      </w:r>
      <w:r>
        <w:rPr>
          <w:rFonts w:hint="eastAsia" w:cs="仿宋_GB2312"/>
          <w:i w:val="0"/>
          <w:iCs w:val="0"/>
          <w:color w:val="auto"/>
          <w:szCs w:val="24"/>
          <w:highlight w:val="none"/>
          <w:u w:val="single"/>
          <w:lang w:val="en-US" w:eastAsia="zh-CN"/>
        </w:rPr>
        <w:t>供应商</w:t>
      </w:r>
      <w:r>
        <w:rPr>
          <w:rFonts w:hint="eastAsia" w:cs="仿宋_GB2312"/>
          <w:i w:val="0"/>
          <w:iCs w:val="0"/>
          <w:color w:val="auto"/>
          <w:szCs w:val="24"/>
          <w:highlight w:val="none"/>
          <w:u w:val="single"/>
        </w:rPr>
        <w:t>名称、地址）</w:t>
      </w:r>
      <w:r>
        <w:rPr>
          <w:rFonts w:hint="eastAsia" w:cs="仿宋_GB2312"/>
          <w:i w:val="0"/>
          <w:iCs w:val="0"/>
          <w:color w:val="auto"/>
          <w:szCs w:val="24"/>
          <w:highlight w:val="none"/>
        </w:rPr>
        <w:t>提交下述文件</w:t>
      </w:r>
      <w:r>
        <w:rPr>
          <w:rFonts w:hint="eastAsia" w:cs="仿宋_GB2312"/>
          <w:b/>
          <w:bCs/>
          <w:i w:val="0"/>
          <w:iCs w:val="0"/>
          <w:color w:val="auto"/>
          <w:szCs w:val="24"/>
          <w:highlight w:val="none"/>
        </w:rPr>
        <w:t>：</w:t>
      </w:r>
    </w:p>
    <w:p w14:paraId="0A6777AE">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1.资格证明文件；</w:t>
      </w:r>
    </w:p>
    <w:p w14:paraId="1B2F2EBC">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2.报价文件；</w:t>
      </w:r>
    </w:p>
    <w:p w14:paraId="778C446C">
      <w:pPr>
        <w:numPr>
          <w:ilvl w:val="0"/>
          <w:numId w:val="0"/>
        </w:numPr>
        <w:spacing w:line="324" w:lineRule="auto"/>
        <w:ind w:firstLine="480" w:firstLineChars="200"/>
        <w:jc w:val="both"/>
        <w:rPr>
          <w:rFonts w:cs="Arial"/>
          <w:i w:val="0"/>
          <w:iCs w:val="0"/>
          <w:color w:val="auto"/>
          <w:szCs w:val="24"/>
          <w:highlight w:val="none"/>
        </w:rPr>
      </w:pPr>
      <w:r>
        <w:rPr>
          <w:rFonts w:hint="eastAsia" w:cs="Arial"/>
          <w:i w:val="0"/>
          <w:iCs w:val="0"/>
          <w:color w:val="auto"/>
          <w:szCs w:val="24"/>
          <w:highlight w:val="none"/>
          <w:lang w:val="en-US" w:eastAsia="zh-CN"/>
        </w:rPr>
        <w:t>3.商务技术文件</w:t>
      </w:r>
      <w:r>
        <w:rPr>
          <w:rFonts w:cs="Arial"/>
          <w:i w:val="0"/>
          <w:iCs w:val="0"/>
          <w:color w:val="auto"/>
          <w:szCs w:val="24"/>
          <w:highlight w:val="none"/>
        </w:rPr>
        <w:t>。</w:t>
      </w:r>
    </w:p>
    <w:p w14:paraId="24D5AE11">
      <w:pPr>
        <w:spacing w:line="324" w:lineRule="auto"/>
        <w:ind w:firstLine="480" w:firstLineChars="200"/>
        <w:rPr>
          <w:rFonts w:cs="Arial"/>
          <w:i w:val="0"/>
          <w:iCs w:val="0"/>
          <w:color w:val="auto"/>
          <w:szCs w:val="24"/>
          <w:highlight w:val="none"/>
        </w:rPr>
      </w:pPr>
      <w:r>
        <w:rPr>
          <w:rFonts w:cs="Arial"/>
          <w:i w:val="0"/>
          <w:iCs w:val="0"/>
          <w:color w:val="auto"/>
          <w:szCs w:val="24"/>
          <w:highlight w:val="none"/>
        </w:rPr>
        <w:t>根据此函，签字代表宣布同意如下：</w:t>
      </w:r>
    </w:p>
    <w:p w14:paraId="65ABC1B5">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1.</w:t>
      </w:r>
      <w:r>
        <w:rPr>
          <w:rFonts w:cs="Arial"/>
          <w:i w:val="0"/>
          <w:iCs w:val="0"/>
          <w:color w:val="auto"/>
          <w:szCs w:val="24"/>
          <w:highlight w:val="none"/>
        </w:rPr>
        <w:t>所附</w:t>
      </w:r>
      <w:r>
        <w:rPr>
          <w:rFonts w:hint="eastAsia" w:cs="Arial"/>
          <w:i w:val="0"/>
          <w:iCs w:val="0"/>
          <w:color w:val="auto"/>
          <w:szCs w:val="24"/>
          <w:highlight w:val="none"/>
          <w:lang w:val="en-US" w:eastAsia="zh-CN"/>
        </w:rPr>
        <w:t>报价一览</w:t>
      </w:r>
      <w:r>
        <w:rPr>
          <w:rFonts w:cs="Arial"/>
          <w:i w:val="0"/>
          <w:iCs w:val="0"/>
          <w:color w:val="auto"/>
          <w:szCs w:val="24"/>
          <w:highlight w:val="none"/>
        </w:rPr>
        <w:t>表中规定的应提交和交付的服务和</w:t>
      </w:r>
      <w:r>
        <w:rPr>
          <w:rFonts w:hint="eastAsia"/>
          <w:i w:val="0"/>
          <w:iCs w:val="0"/>
          <w:color w:val="auto"/>
          <w:szCs w:val="24"/>
          <w:highlight w:val="none"/>
          <w:lang w:val="en-US" w:eastAsia="zh-CN"/>
        </w:rPr>
        <w:t>包含的</w:t>
      </w:r>
      <w:r>
        <w:rPr>
          <w:rFonts w:hint="eastAsia" w:cs="Arial"/>
          <w:i w:val="0"/>
          <w:iCs w:val="0"/>
          <w:color w:val="auto"/>
          <w:szCs w:val="24"/>
          <w:highlight w:val="none"/>
        </w:rPr>
        <w:t>货物（如有）</w:t>
      </w:r>
      <w:r>
        <w:rPr>
          <w:rFonts w:cs="Arial"/>
          <w:i w:val="0"/>
          <w:iCs w:val="0"/>
          <w:color w:val="auto"/>
          <w:szCs w:val="24"/>
          <w:highlight w:val="none"/>
        </w:rPr>
        <w:t>的</w:t>
      </w:r>
      <w:r>
        <w:rPr>
          <w:rFonts w:hint="eastAsia" w:cs="Arial"/>
          <w:i w:val="0"/>
          <w:iCs w:val="0"/>
          <w:color w:val="auto"/>
          <w:szCs w:val="24"/>
          <w:highlight w:val="none"/>
        </w:rPr>
        <w:t>报价</w:t>
      </w:r>
      <w:r>
        <w:rPr>
          <w:rFonts w:cs="Arial"/>
          <w:i w:val="0"/>
          <w:iCs w:val="0"/>
          <w:color w:val="auto"/>
          <w:szCs w:val="24"/>
          <w:highlight w:val="none"/>
        </w:rPr>
        <w:t>为</w:t>
      </w:r>
      <w:r>
        <w:rPr>
          <w:rFonts w:hint="eastAsia" w:cs="Arial"/>
          <w:i w:val="0"/>
          <w:iCs w:val="0"/>
          <w:color w:val="auto"/>
          <w:szCs w:val="24"/>
          <w:highlight w:val="none"/>
        </w:rPr>
        <w:t xml:space="preserve"> </w:t>
      </w:r>
      <w:r>
        <w:rPr>
          <w:rFonts w:hint="eastAsia" w:cs="Arial"/>
          <w:i w:val="0"/>
          <w:iCs w:val="0"/>
          <w:color w:val="auto"/>
          <w:szCs w:val="24"/>
          <w:highlight w:val="none"/>
          <w:u w:val="single"/>
        </w:rPr>
        <w:t xml:space="preserve">                  </w:t>
      </w:r>
      <w:r>
        <w:rPr>
          <w:rFonts w:cs="Arial"/>
          <w:i w:val="0"/>
          <w:iCs w:val="0"/>
          <w:color w:val="auto"/>
          <w:szCs w:val="24"/>
          <w:highlight w:val="none"/>
        </w:rPr>
        <w:t>。</w:t>
      </w:r>
    </w:p>
    <w:p w14:paraId="7D3E0454">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2.</w:t>
      </w:r>
      <w:r>
        <w:rPr>
          <w:rFonts w:hint="eastAsia" w:cs="Arial"/>
          <w:i w:val="0"/>
          <w:iCs w:val="0"/>
          <w:color w:val="auto"/>
          <w:szCs w:val="24"/>
          <w:highlight w:val="none"/>
        </w:rPr>
        <w:t>我方</w:t>
      </w:r>
      <w:r>
        <w:rPr>
          <w:rFonts w:cs="Arial"/>
          <w:i w:val="0"/>
          <w:iCs w:val="0"/>
          <w:color w:val="auto"/>
          <w:szCs w:val="24"/>
          <w:highlight w:val="none"/>
        </w:rPr>
        <w:t>将按</w:t>
      </w:r>
      <w:r>
        <w:rPr>
          <w:rFonts w:hint="eastAsia" w:cs="仿宋_GB2312"/>
          <w:i w:val="0"/>
          <w:iCs w:val="0"/>
          <w:color w:val="auto"/>
          <w:szCs w:val="24"/>
          <w:highlight w:val="none"/>
          <w:lang w:val="en-US" w:eastAsia="zh-CN"/>
        </w:rPr>
        <w:t>竞争性磋商</w:t>
      </w:r>
      <w:r>
        <w:rPr>
          <w:rFonts w:cs="Arial"/>
          <w:i w:val="0"/>
          <w:iCs w:val="0"/>
          <w:color w:val="auto"/>
          <w:szCs w:val="24"/>
          <w:highlight w:val="none"/>
        </w:rPr>
        <w:t>文件的规定履行合同责任和义务。</w:t>
      </w:r>
    </w:p>
    <w:p w14:paraId="7FA7E11B">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3.</w:t>
      </w:r>
      <w:r>
        <w:rPr>
          <w:rFonts w:hint="eastAsia" w:cs="Arial"/>
          <w:i w:val="0"/>
          <w:iCs w:val="0"/>
          <w:color w:val="auto"/>
          <w:szCs w:val="24"/>
          <w:highlight w:val="none"/>
        </w:rPr>
        <w:t>我方</w:t>
      </w:r>
      <w:r>
        <w:rPr>
          <w:rFonts w:cs="Arial"/>
          <w:i w:val="0"/>
          <w:iCs w:val="0"/>
          <w:color w:val="auto"/>
          <w:szCs w:val="24"/>
          <w:highlight w:val="none"/>
        </w:rPr>
        <w:t>已详细审查全部</w:t>
      </w:r>
      <w:r>
        <w:rPr>
          <w:rFonts w:hint="eastAsia" w:cs="仿宋_GB2312"/>
          <w:i w:val="0"/>
          <w:iCs w:val="0"/>
          <w:color w:val="auto"/>
          <w:szCs w:val="24"/>
          <w:highlight w:val="none"/>
          <w:lang w:val="en-US" w:eastAsia="zh-CN"/>
        </w:rPr>
        <w:t>竞争性磋商</w:t>
      </w:r>
      <w:r>
        <w:rPr>
          <w:rFonts w:cs="Arial"/>
          <w:i w:val="0"/>
          <w:iCs w:val="0"/>
          <w:color w:val="auto"/>
          <w:szCs w:val="24"/>
          <w:highlight w:val="none"/>
        </w:rPr>
        <w:t>文件，包括第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66FBC9F0">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响应有效期为自提交响应文件的截止之日起</w:t>
      </w:r>
      <w:r>
        <w:rPr>
          <w:rFonts w:hint="eastAsia" w:cs="Arial"/>
          <w:i w:val="0"/>
          <w:iCs w:val="0"/>
          <w:color w:val="auto"/>
          <w:szCs w:val="24"/>
          <w:highlight w:val="none"/>
          <w:u w:val="single"/>
        </w:rPr>
        <w:t xml:space="preserve"> （由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填写）</w:t>
      </w:r>
      <w:r>
        <w:rPr>
          <w:rFonts w:cs="Arial"/>
          <w:i w:val="0"/>
          <w:iCs w:val="0"/>
          <w:color w:val="auto"/>
          <w:szCs w:val="24"/>
          <w:highlight w:val="none"/>
        </w:rPr>
        <w:t>个日历天。</w:t>
      </w:r>
    </w:p>
    <w:p w14:paraId="02785050">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竞争性磋商</w:t>
      </w:r>
      <w:r>
        <w:rPr>
          <w:rFonts w:hint="eastAsia" w:cs="Arial"/>
          <w:i w:val="0"/>
          <w:iCs w:val="0"/>
          <w:color w:val="auto"/>
          <w:szCs w:val="24"/>
          <w:highlight w:val="none"/>
        </w:rPr>
        <w:t>文件</w:t>
      </w:r>
      <w:r>
        <w:rPr>
          <w:rFonts w:cs="Arial"/>
          <w:i w:val="0"/>
          <w:iCs w:val="0"/>
          <w:color w:val="auto"/>
          <w:szCs w:val="24"/>
          <w:highlight w:val="none"/>
        </w:rPr>
        <w:t>要求的与其</w:t>
      </w:r>
      <w:r>
        <w:rPr>
          <w:rFonts w:hint="eastAsia" w:cs="Arial"/>
          <w:i w:val="0"/>
          <w:iCs w:val="0"/>
          <w:color w:val="auto"/>
          <w:szCs w:val="24"/>
          <w:highlight w:val="none"/>
          <w:lang w:val="en-US" w:eastAsia="zh-CN"/>
        </w:rPr>
        <w:t>磋商响应</w:t>
      </w:r>
      <w:r>
        <w:rPr>
          <w:rFonts w:cs="Arial"/>
          <w:i w:val="0"/>
          <w:iCs w:val="0"/>
          <w:color w:val="auto"/>
          <w:szCs w:val="24"/>
          <w:highlight w:val="none"/>
        </w:rPr>
        <w:t>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w:t>
      </w:r>
      <w:r>
        <w:rPr>
          <w:rFonts w:hint="eastAsia" w:cs="Arial"/>
          <w:i w:val="0"/>
          <w:iCs w:val="0"/>
          <w:color w:val="auto"/>
          <w:szCs w:val="24"/>
          <w:highlight w:val="none"/>
          <w:lang w:val="en-US" w:eastAsia="zh-CN"/>
        </w:rPr>
        <w:t>响应</w:t>
      </w:r>
      <w:r>
        <w:rPr>
          <w:rFonts w:cs="Arial"/>
          <w:i w:val="0"/>
          <w:iCs w:val="0"/>
          <w:color w:val="auto"/>
          <w:szCs w:val="24"/>
          <w:highlight w:val="none"/>
        </w:rPr>
        <w:t>。</w:t>
      </w:r>
    </w:p>
    <w:p w14:paraId="6B05288A">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w:t>
      </w:r>
      <w:r>
        <w:rPr>
          <w:rFonts w:hint="eastAsia" w:cs="Arial"/>
          <w:i w:val="0"/>
          <w:iCs w:val="0"/>
          <w:color w:val="auto"/>
          <w:szCs w:val="24"/>
          <w:highlight w:val="none"/>
          <w:lang w:val="en-US" w:eastAsia="zh-CN"/>
        </w:rPr>
        <w:t>成交</w:t>
      </w:r>
      <w:r>
        <w:rPr>
          <w:rFonts w:hint="eastAsia" w:cs="Arial"/>
          <w:i w:val="0"/>
          <w:iCs w:val="0"/>
          <w:color w:val="auto"/>
          <w:szCs w:val="24"/>
          <w:highlight w:val="none"/>
        </w:rPr>
        <w:t>人支付采购代理服务费，我方同意按</w:t>
      </w:r>
      <w:r>
        <w:rPr>
          <w:rFonts w:hint="eastAsia" w:cs="Arial"/>
          <w:i w:val="0"/>
          <w:iCs w:val="0"/>
          <w:color w:val="auto"/>
          <w:szCs w:val="24"/>
          <w:highlight w:val="none"/>
          <w:lang w:val="en-US" w:eastAsia="zh-CN"/>
        </w:rPr>
        <w:t>供应商</w:t>
      </w:r>
      <w:r>
        <w:rPr>
          <w:rFonts w:hint="eastAsia" w:cs="Arial"/>
          <w:i w:val="0"/>
          <w:iCs w:val="0"/>
          <w:color w:val="auto"/>
          <w:szCs w:val="24"/>
          <w:highlight w:val="none"/>
        </w:rPr>
        <w:t>须知前附表中规定向采购代理机构支付采购代理服务费。</w:t>
      </w:r>
    </w:p>
    <w:p w14:paraId="1F82AC13">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362D3D05">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7CEEAA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3C4FA190">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49C9A305">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3296B017">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123165C5">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47618272">
      <w:pPr>
        <w:spacing w:line="324" w:lineRule="auto"/>
        <w:ind w:firstLine="480" w:firstLineChars="200"/>
        <w:rPr>
          <w:i w:val="0"/>
          <w:iCs w:val="0"/>
          <w:color w:val="auto"/>
          <w:szCs w:val="24"/>
          <w:highlight w:val="none"/>
        </w:rPr>
      </w:pPr>
      <w:r>
        <w:rPr>
          <w:rFonts w:hint="eastAsia"/>
          <w:i w:val="0"/>
          <w:iCs w:val="0"/>
          <w:color w:val="auto"/>
          <w:szCs w:val="24"/>
          <w:highlight w:val="none"/>
        </w:rPr>
        <w:t>（备注：以上</w:t>
      </w:r>
      <w:r>
        <w:rPr>
          <w:i w:val="0"/>
          <w:iCs w:val="0"/>
          <w:color w:val="auto"/>
          <w:szCs w:val="24"/>
          <w:highlight w:val="none"/>
        </w:rPr>
        <w:t>3</w:t>
      </w:r>
      <w:r>
        <w:rPr>
          <w:rFonts w:hint="eastAsia"/>
          <w:i w:val="0"/>
          <w:iCs w:val="0"/>
          <w:color w:val="auto"/>
          <w:szCs w:val="24"/>
          <w:highlight w:val="none"/>
        </w:rPr>
        <w:t>项声明，必须如实选择，选中项用</w:t>
      </w:r>
      <w:r>
        <w:rPr>
          <w:rFonts w:hint="eastAsia"/>
          <w:i w:val="0"/>
          <w:iCs w:val="0"/>
          <w:color w:val="auto"/>
          <w:szCs w:val="24"/>
          <w:highlight w:val="none"/>
          <w:lang w:eastAsia="zh-CN"/>
        </w:rPr>
        <w:t>☑</w:t>
      </w:r>
      <w:r>
        <w:rPr>
          <w:rFonts w:hint="eastAsia"/>
          <w:i w:val="0"/>
          <w:iCs w:val="0"/>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EB76CFF">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4）我方在本</w:t>
      </w:r>
      <w:r>
        <w:rPr>
          <w:rFonts w:hint="eastAsia"/>
          <w:i w:val="0"/>
          <w:iCs w:val="0"/>
          <w:color w:val="auto"/>
          <w:szCs w:val="24"/>
          <w:highlight w:val="none"/>
          <w:lang w:val="en-US" w:eastAsia="zh-CN"/>
        </w:rPr>
        <w:t>响应</w:t>
      </w:r>
      <w:r>
        <w:rPr>
          <w:rFonts w:hint="eastAsia"/>
          <w:i w:val="0"/>
          <w:iCs w:val="0"/>
          <w:color w:val="auto"/>
          <w:szCs w:val="24"/>
          <w:highlight w:val="none"/>
        </w:rPr>
        <w:t>文件中所提供的全部资料均真实有效，我方承诺对其真实性负责并承担相应后果。</w:t>
      </w:r>
    </w:p>
    <w:p w14:paraId="5A3CAA44">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5）我方承诺本《</w:t>
      </w:r>
      <w:r>
        <w:rPr>
          <w:rFonts w:hint="eastAsia"/>
          <w:i w:val="0"/>
          <w:iCs w:val="0"/>
          <w:color w:val="auto"/>
          <w:szCs w:val="24"/>
          <w:highlight w:val="none"/>
          <w:lang w:val="en-US" w:eastAsia="zh-CN"/>
        </w:rPr>
        <w:t>响应</w:t>
      </w:r>
      <w:r>
        <w:rPr>
          <w:rFonts w:hint="eastAsia"/>
          <w:i w:val="0"/>
          <w:iCs w:val="0"/>
          <w:color w:val="auto"/>
          <w:szCs w:val="24"/>
          <w:highlight w:val="none"/>
        </w:rPr>
        <w:t>函》的签章对本</w:t>
      </w:r>
      <w:r>
        <w:rPr>
          <w:rFonts w:hint="eastAsia"/>
          <w:i w:val="0"/>
          <w:iCs w:val="0"/>
          <w:color w:val="auto"/>
          <w:szCs w:val="24"/>
          <w:highlight w:val="none"/>
          <w:lang w:val="en-US" w:eastAsia="zh-CN"/>
        </w:rPr>
        <w:t>响应</w:t>
      </w:r>
      <w:r>
        <w:rPr>
          <w:rFonts w:hint="eastAsia"/>
          <w:i w:val="0"/>
          <w:iCs w:val="0"/>
          <w:color w:val="auto"/>
          <w:szCs w:val="24"/>
          <w:highlight w:val="none"/>
        </w:rPr>
        <w:t>文件全部内容具有约束力并承担法律责任。</w:t>
      </w:r>
    </w:p>
    <w:p w14:paraId="7742FD39">
      <w:pPr>
        <w:spacing w:line="300" w:lineRule="auto"/>
        <w:rPr>
          <w:rFonts w:cs="Arial"/>
          <w:i w:val="0"/>
          <w:iCs w:val="0"/>
          <w:color w:val="auto"/>
          <w:szCs w:val="24"/>
          <w:highlight w:val="none"/>
        </w:rPr>
      </w:pPr>
    </w:p>
    <w:p w14:paraId="2C5B21D0">
      <w:pPr>
        <w:spacing w:line="300" w:lineRule="auto"/>
        <w:rPr>
          <w:rFonts w:cs="Arial"/>
          <w:i w:val="0"/>
          <w:iCs w:val="0"/>
          <w:color w:val="auto"/>
          <w:szCs w:val="24"/>
          <w:highlight w:val="none"/>
        </w:rPr>
      </w:pPr>
    </w:p>
    <w:p w14:paraId="0E5E7126">
      <w:pPr>
        <w:spacing w:line="300" w:lineRule="auto"/>
        <w:rPr>
          <w:rFonts w:cs="Arial"/>
          <w:i w:val="0"/>
          <w:iCs w:val="0"/>
          <w:color w:val="auto"/>
          <w:szCs w:val="24"/>
          <w:highlight w:val="none"/>
        </w:rPr>
      </w:pPr>
    </w:p>
    <w:p w14:paraId="4B6BE669">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lang w:val="en-US" w:eastAsia="zh-CN"/>
        </w:rPr>
        <w:t>供应商名称</w:t>
      </w:r>
      <w:r>
        <w:rPr>
          <w:rFonts w:hint="eastAsia" w:cs="宋体"/>
          <w:i w:val="0"/>
          <w:iCs w:val="0"/>
          <w:color w:val="auto"/>
          <w:highlight w:val="none"/>
        </w:rPr>
        <w:t>（公章）：</w:t>
      </w:r>
    </w:p>
    <w:p w14:paraId="4B0FBCDA">
      <w:pPr>
        <w:autoSpaceDE w:val="0"/>
        <w:autoSpaceDN w:val="0"/>
        <w:adjustRightInd w:val="0"/>
        <w:snapToGrid w:val="0"/>
        <w:ind w:firstLine="480" w:firstLineChars="200"/>
        <w:rPr>
          <w:rFonts w:hint="eastAsia" w:cs="宋体"/>
          <w:i w:val="0"/>
          <w:iCs w:val="0"/>
          <w:color w:val="auto"/>
          <w:highlight w:val="none"/>
          <w:lang w:val="en-US" w:eastAsia="zh-CN"/>
        </w:rPr>
      </w:pPr>
      <w:r>
        <w:rPr>
          <w:rFonts w:hint="eastAsia" w:cs="宋体"/>
          <w:i w:val="0"/>
          <w:iCs w:val="0"/>
          <w:color w:val="auto"/>
          <w:highlight w:val="none"/>
          <w:lang w:val="en-US" w:eastAsia="zh-CN"/>
        </w:rPr>
        <w:t>法定代表人或授权代表（签字或印章）：</w:t>
      </w:r>
    </w:p>
    <w:p w14:paraId="5ACE9180">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通  讯  地  址：</w:t>
      </w:r>
    </w:p>
    <w:p w14:paraId="6D3D65AC">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 xml:space="preserve">传       </w:t>
      </w:r>
      <w:r>
        <w:rPr>
          <w:rFonts w:cs="宋体"/>
          <w:i w:val="0"/>
          <w:iCs w:val="0"/>
          <w:color w:val="auto"/>
          <w:highlight w:val="none"/>
        </w:rPr>
        <w:t xml:space="preserve">   </w:t>
      </w:r>
      <w:r>
        <w:rPr>
          <w:rFonts w:hint="eastAsia" w:cs="宋体"/>
          <w:i w:val="0"/>
          <w:iCs w:val="0"/>
          <w:color w:val="auto"/>
          <w:highlight w:val="none"/>
        </w:rPr>
        <w:t>真：</w:t>
      </w:r>
    </w:p>
    <w:p w14:paraId="5047AA72">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电          话：</w:t>
      </w:r>
    </w:p>
    <w:p w14:paraId="7A00CFDD">
      <w:pPr>
        <w:ind w:firstLine="480" w:firstLineChars="200"/>
        <w:rPr>
          <w:rFonts w:cs="Arial"/>
          <w:i w:val="0"/>
          <w:iCs w:val="0"/>
          <w:color w:val="auto"/>
          <w:szCs w:val="24"/>
          <w:highlight w:val="none"/>
        </w:rPr>
      </w:pPr>
      <w:r>
        <w:rPr>
          <w:rFonts w:hint="eastAsia" w:cs="宋体"/>
          <w:i w:val="0"/>
          <w:iCs w:val="0"/>
          <w:color w:val="auto"/>
          <w:highlight w:val="none"/>
        </w:rPr>
        <w:t xml:space="preserve">日    </w:t>
      </w:r>
      <w:r>
        <w:rPr>
          <w:rFonts w:cs="宋体"/>
          <w:i w:val="0"/>
          <w:iCs w:val="0"/>
          <w:color w:val="auto"/>
          <w:highlight w:val="none"/>
        </w:rPr>
        <w:t xml:space="preserve">  </w:t>
      </w:r>
      <w:r>
        <w:rPr>
          <w:rFonts w:hint="eastAsia" w:cs="宋体"/>
          <w:i w:val="0"/>
          <w:iCs w:val="0"/>
          <w:color w:val="auto"/>
          <w:highlight w:val="none"/>
        </w:rPr>
        <w:t xml:space="preserve">    期：</w:t>
      </w:r>
    </w:p>
    <w:p w14:paraId="2A58771F">
      <w:pPr>
        <w:rPr>
          <w:rFonts w:cs="Arial"/>
          <w:i w:val="0"/>
          <w:iCs w:val="0"/>
          <w:color w:val="auto"/>
          <w:szCs w:val="24"/>
          <w:highlight w:val="none"/>
          <w:u w:val="single"/>
        </w:rPr>
      </w:pPr>
    </w:p>
    <w:p w14:paraId="03AECAAB">
      <w:pPr>
        <w:rPr>
          <w:rFonts w:cs="Arial"/>
          <w:i w:val="0"/>
          <w:iCs w:val="0"/>
          <w:color w:val="auto"/>
          <w:szCs w:val="24"/>
          <w:highlight w:val="none"/>
          <w:u w:val="single"/>
        </w:rPr>
      </w:pPr>
      <w:r>
        <w:rPr>
          <w:rFonts w:cs="Arial"/>
          <w:i w:val="0"/>
          <w:iCs w:val="0"/>
          <w:color w:val="auto"/>
          <w:szCs w:val="24"/>
          <w:highlight w:val="none"/>
          <w:u w:val="single"/>
        </w:rPr>
        <w:br w:type="page"/>
      </w:r>
    </w:p>
    <w:p w14:paraId="2545124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661" w:name="_Toc155185924"/>
      <w:bookmarkStart w:id="662" w:name="_Toc163492918"/>
      <w:bookmarkStart w:id="663" w:name="_Toc26813"/>
      <w:r>
        <w:rPr>
          <w:rFonts w:hint="eastAsia" w:cstheme="majorBidi"/>
          <w:b/>
          <w:bCs/>
          <w:i w:val="0"/>
          <w:iCs w:val="0"/>
          <w:color w:val="auto"/>
          <w:kern w:val="2"/>
          <w:sz w:val="32"/>
          <w:szCs w:val="32"/>
          <w:highlight w:val="none"/>
          <w:lang w:val="en-US" w:eastAsia="zh-CN" w:bidi="ar-SA"/>
        </w:rPr>
        <w:t>二</w:t>
      </w:r>
      <w:r>
        <w:rPr>
          <w:rFonts w:hint="eastAsia" w:eastAsia="宋体" w:asciiTheme="majorHAnsi" w:hAnsiTheme="majorHAnsi" w:cstheme="majorBidi"/>
          <w:b/>
          <w:bCs/>
          <w:i w:val="0"/>
          <w:iCs w:val="0"/>
          <w:color w:val="auto"/>
          <w:kern w:val="2"/>
          <w:sz w:val="32"/>
          <w:szCs w:val="32"/>
          <w:highlight w:val="none"/>
          <w:lang w:val="en-US" w:eastAsia="zh-CN" w:bidi="ar-SA"/>
        </w:rPr>
        <w:t>、法定代表人（单位负责人）身份证明</w:t>
      </w:r>
      <w:bookmarkEnd w:id="661"/>
      <w:bookmarkEnd w:id="662"/>
      <w:bookmarkEnd w:id="663"/>
    </w:p>
    <w:p w14:paraId="44439FD3">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致：（采购人或采购代理机构） </w:t>
      </w:r>
    </w:p>
    <w:p w14:paraId="54C93DA0">
      <w:pPr>
        <w:spacing w:line="480" w:lineRule="auto"/>
        <w:ind w:firstLine="960" w:firstLineChars="4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兹证明， </w:t>
      </w:r>
    </w:p>
    <w:p w14:paraId="477C54C1">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姓名：____性别：____年龄：____职务：____ </w:t>
      </w:r>
    </w:p>
    <w:p w14:paraId="5524B530">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系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lang w:val="en-US" w:eastAsia="zh-CN"/>
        </w:rPr>
        <w:t xml:space="preserve">（供应商名称）的法定代表人（单位负责人）。 </w:t>
      </w:r>
    </w:p>
    <w:p w14:paraId="0B485AEE">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附：法定代表人（单位负责人）身份证、护照等身份证明文件电子件： </w:t>
      </w:r>
    </w:p>
    <w:p w14:paraId="2EE92F40">
      <w:pPr>
        <w:spacing w:line="480" w:lineRule="auto"/>
        <w:ind w:firstLine="480" w:firstLineChars="200"/>
        <w:rPr>
          <w:rFonts w:cs="仿宋_GB2312"/>
          <w:i w:val="0"/>
          <w:iCs w:val="0"/>
          <w:color w:val="auto"/>
          <w:szCs w:val="24"/>
          <w:highlight w:val="none"/>
        </w:rPr>
      </w:pPr>
    </w:p>
    <w:p w14:paraId="4151103B">
      <w:pPr>
        <w:rPr>
          <w:rFonts w:cs="Arial"/>
          <w:i w:val="0"/>
          <w:iCs w:val="0"/>
          <w:color w:val="auto"/>
          <w:sz w:val="21"/>
          <w:szCs w:val="21"/>
          <w:highlight w:val="none"/>
        </w:rPr>
      </w:pPr>
    </w:p>
    <w:tbl>
      <w:tblPr>
        <w:tblStyle w:val="28"/>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0FBB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7BA6E1ED">
            <w:pPr>
              <w:rPr>
                <w:rFonts w:cs="Arial"/>
                <w:i w:val="0"/>
                <w:iCs w:val="0"/>
                <w:color w:val="auto"/>
                <w:highlight w:val="none"/>
              </w:rPr>
            </w:pPr>
          </w:p>
        </w:tc>
      </w:tr>
    </w:tbl>
    <w:p w14:paraId="7DAA5FF8">
      <w:pPr>
        <w:ind w:firstLine="840" w:firstLineChars="350"/>
        <w:jc w:val="center"/>
        <w:rPr>
          <w:rFonts w:cs="Arial"/>
          <w:i w:val="0"/>
          <w:iCs w:val="0"/>
          <w:color w:val="auto"/>
          <w:highlight w:val="none"/>
        </w:rPr>
      </w:pPr>
    </w:p>
    <w:p w14:paraId="31D7D950">
      <w:pPr>
        <w:keepNext w:val="0"/>
        <w:keepLines w:val="0"/>
        <w:widowControl/>
        <w:suppressLineNumbers w:val="0"/>
        <w:jc w:val="left"/>
        <w:rPr>
          <w:i w:val="0"/>
          <w:iCs w:val="0"/>
          <w:color w:val="auto"/>
          <w:highlight w:val="none"/>
        </w:rPr>
      </w:pPr>
      <w:r>
        <w:rPr>
          <w:rFonts w:hint="eastAsia" w:cs="宋体"/>
          <w:i w:val="0"/>
          <w:iCs w:val="0"/>
          <w:color w:val="auto"/>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名称（加盖公章）：</w:t>
      </w:r>
      <w:r>
        <w:rPr>
          <w:rFonts w:ascii="DejaVuSans" w:hAnsi="DejaVuSans" w:eastAsia="DejaVuSans" w:cs="DejaVuSans"/>
          <w:i w:val="0"/>
          <w:iCs w:val="0"/>
          <w:color w:val="auto"/>
          <w:kern w:val="0"/>
          <w:sz w:val="24"/>
          <w:szCs w:val="24"/>
          <w:highlight w:val="none"/>
          <w:lang w:val="en-US" w:eastAsia="zh-CN" w:bidi="ar"/>
        </w:rPr>
        <w:t xml:space="preserve">________________ </w:t>
      </w:r>
    </w:p>
    <w:p w14:paraId="65FAE5D1">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法定代表人（单位负责人）（签字或签章）：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 </w:t>
      </w:r>
    </w:p>
    <w:p w14:paraId="5529F283">
      <w:pPr>
        <w:keepNext w:val="0"/>
        <w:keepLines w:val="0"/>
        <w:widowControl/>
        <w:suppressLineNumbers w:val="0"/>
        <w:jc w:val="left"/>
        <w:rPr>
          <w:rFonts w:hint="eastAsia" w:ascii="宋体" w:hAnsi="宋体" w:eastAsia="宋体" w:cs="宋体"/>
          <w:i w:val="0"/>
          <w:iCs w:val="0"/>
          <w:color w:val="auto"/>
          <w:kern w:val="0"/>
          <w:sz w:val="24"/>
          <w:szCs w:val="24"/>
          <w:highlight w:val="none"/>
          <w:lang w:val="en-US" w:eastAsia="zh-CN" w:bidi="ar"/>
        </w:rPr>
      </w:pPr>
    </w:p>
    <w:p w14:paraId="6A95F26F">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w:t>
      </w:r>
      <w:r>
        <w:rPr>
          <w:rFonts w:hint="default" w:ascii="DejaVuSans" w:hAnsi="DejaVuSans" w:eastAsia="DejaVuSans" w:cs="DejaVuSans"/>
          <w:i w:val="0"/>
          <w:iCs w:val="0"/>
          <w:color w:val="auto"/>
          <w:kern w:val="0"/>
          <w:sz w:val="24"/>
          <w:szCs w:val="24"/>
          <w:highlight w:val="none"/>
          <w:lang w:val="en-US" w:eastAsia="zh-CN" w:bidi="ar"/>
        </w:rPr>
        <w:t>_____</w:t>
      </w:r>
      <w:r>
        <w:rPr>
          <w:rFonts w:hint="eastAsia" w:ascii="宋体" w:hAnsi="宋体" w:eastAsia="宋体" w:cs="宋体"/>
          <w:i w:val="0"/>
          <w:iCs w:val="0"/>
          <w:color w:val="auto"/>
          <w:kern w:val="0"/>
          <w:sz w:val="24"/>
          <w:szCs w:val="24"/>
          <w:highlight w:val="none"/>
          <w:lang w:val="en-US" w:eastAsia="zh-CN" w:bidi="ar"/>
        </w:rPr>
        <w:t>年</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月</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日</w:t>
      </w:r>
    </w:p>
    <w:p w14:paraId="67E9793A">
      <w:pPr>
        <w:rPr>
          <w:b/>
          <w:i w:val="0"/>
          <w:iCs w:val="0"/>
          <w:color w:val="auto"/>
          <w:sz w:val="28"/>
          <w:szCs w:val="28"/>
          <w:highlight w:val="none"/>
        </w:rPr>
      </w:pPr>
    </w:p>
    <w:p w14:paraId="50B0F8A3">
      <w:pPr>
        <w:rPr>
          <w:b/>
          <w:i w:val="0"/>
          <w:iCs w:val="0"/>
          <w:color w:val="auto"/>
          <w:sz w:val="28"/>
          <w:szCs w:val="28"/>
          <w:highlight w:val="none"/>
        </w:rPr>
      </w:pPr>
      <w:r>
        <w:rPr>
          <w:b/>
          <w:i w:val="0"/>
          <w:iCs w:val="0"/>
          <w:color w:val="auto"/>
          <w:sz w:val="28"/>
          <w:szCs w:val="28"/>
          <w:highlight w:val="none"/>
        </w:rPr>
        <w:br w:type="page"/>
      </w:r>
    </w:p>
    <w:p w14:paraId="7E7CEBE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664" w:name="_Toc155185925"/>
      <w:bookmarkStart w:id="665" w:name="_Toc13954"/>
      <w:bookmarkStart w:id="666" w:name="_Toc163492919"/>
      <w:r>
        <w:rPr>
          <w:rFonts w:hint="eastAsia" w:cstheme="majorBidi"/>
          <w:b/>
          <w:bCs/>
          <w:i w:val="0"/>
          <w:iCs w:val="0"/>
          <w:color w:val="auto"/>
          <w:kern w:val="2"/>
          <w:sz w:val="32"/>
          <w:szCs w:val="32"/>
          <w:highlight w:val="none"/>
          <w:lang w:val="en-US" w:eastAsia="zh-CN" w:bidi="ar-SA"/>
        </w:rPr>
        <w:t>三</w:t>
      </w:r>
      <w:r>
        <w:rPr>
          <w:rFonts w:hint="eastAsia" w:eastAsia="宋体" w:asciiTheme="majorHAnsi" w:hAnsiTheme="majorHAnsi" w:cstheme="majorBidi"/>
          <w:b/>
          <w:bCs/>
          <w:i w:val="0"/>
          <w:iCs w:val="0"/>
          <w:color w:val="auto"/>
          <w:kern w:val="2"/>
          <w:sz w:val="32"/>
          <w:szCs w:val="32"/>
          <w:highlight w:val="none"/>
          <w:lang w:val="en-US" w:eastAsia="zh-CN" w:bidi="ar-SA"/>
        </w:rPr>
        <w:t>、授权委托书</w:t>
      </w:r>
      <w:bookmarkEnd w:id="664"/>
      <w:bookmarkEnd w:id="665"/>
      <w:bookmarkEnd w:id="666"/>
    </w:p>
    <w:p w14:paraId="03CF235B">
      <w:pPr>
        <w:ind w:firstLine="480" w:firstLineChars="200"/>
        <w:rPr>
          <w:rFonts w:cs="仿宋_GB2312"/>
          <w:i w:val="0"/>
          <w:iCs w:val="0"/>
          <w:color w:val="auto"/>
          <w:szCs w:val="24"/>
          <w:highlight w:val="none"/>
        </w:rPr>
      </w:pPr>
      <w:r>
        <w:rPr>
          <w:rFonts w:hint="eastAsia" w:cs="仿宋_GB2312"/>
          <w:i w:val="0"/>
          <w:iCs w:val="0"/>
          <w:color w:val="auto"/>
          <w:szCs w:val="24"/>
          <w:highlight w:val="none"/>
        </w:rPr>
        <w:t>本人</w:t>
      </w:r>
      <w:r>
        <w:rPr>
          <w:rFonts w:cs="仿宋_GB2312"/>
          <w:i w:val="0"/>
          <w:iCs w:val="0"/>
          <w:color w:val="auto"/>
          <w:szCs w:val="24"/>
          <w:highlight w:val="none"/>
          <w:u w:val="single"/>
        </w:rPr>
        <w:t xml:space="preserve">     </w:t>
      </w:r>
      <w:r>
        <w:rPr>
          <w:rFonts w:hint="eastAsia" w:cs="仿宋_GB2312"/>
          <w:i w:val="0"/>
          <w:iCs w:val="0"/>
          <w:color w:val="auto"/>
          <w:szCs w:val="24"/>
          <w:highlight w:val="none"/>
          <w:u w:val="none"/>
        </w:rPr>
        <w:t>（姓名）</w:t>
      </w:r>
      <w:r>
        <w:rPr>
          <w:rFonts w:hint="eastAsia" w:cs="仿宋_GB2312"/>
          <w:i w:val="0"/>
          <w:iCs w:val="0"/>
          <w:color w:val="auto"/>
          <w:szCs w:val="24"/>
          <w:highlight w:val="none"/>
        </w:rPr>
        <w:t>系</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none"/>
        </w:rPr>
        <w:t>（</w:t>
      </w:r>
      <w:r>
        <w:rPr>
          <w:rFonts w:hint="eastAsia" w:cs="仿宋_GB2312"/>
          <w:i w:val="0"/>
          <w:iCs w:val="0"/>
          <w:color w:val="auto"/>
          <w:szCs w:val="24"/>
          <w:highlight w:val="none"/>
          <w:u w:val="none"/>
          <w:lang w:val="en-US" w:eastAsia="zh-CN"/>
        </w:rPr>
        <w:t>供应商</w:t>
      </w:r>
      <w:r>
        <w:rPr>
          <w:rFonts w:hint="eastAsia" w:cs="仿宋_GB2312"/>
          <w:i w:val="0"/>
          <w:iCs w:val="0"/>
          <w:color w:val="auto"/>
          <w:szCs w:val="24"/>
          <w:highlight w:val="none"/>
          <w:u w:val="none"/>
        </w:rPr>
        <w:t>名称）</w:t>
      </w:r>
      <w:r>
        <w:rPr>
          <w:rFonts w:hint="eastAsia" w:cs="仿宋_GB2312"/>
          <w:i w:val="0"/>
          <w:iCs w:val="0"/>
          <w:color w:val="auto"/>
          <w:szCs w:val="24"/>
          <w:highlight w:val="none"/>
        </w:rPr>
        <w:t>的法定代表人</w:t>
      </w:r>
      <w:r>
        <w:rPr>
          <w:rFonts w:hint="eastAsia"/>
          <w:i w:val="0"/>
          <w:iCs w:val="0"/>
          <w:color w:val="auto"/>
          <w:highlight w:val="none"/>
        </w:rPr>
        <w:t>（</w:t>
      </w:r>
      <w:r>
        <w:rPr>
          <w:rFonts w:hint="eastAsia"/>
          <w:i w:val="0"/>
          <w:iCs w:val="0"/>
          <w:color w:val="auto"/>
          <w:highlight w:val="none"/>
          <w:lang w:val="en-US" w:eastAsia="zh-CN"/>
        </w:rPr>
        <w:t>单位</w:t>
      </w:r>
      <w:r>
        <w:rPr>
          <w:rFonts w:hint="eastAsia"/>
          <w:i w:val="0"/>
          <w:iCs w:val="0"/>
          <w:color w:val="auto"/>
          <w:highlight w:val="none"/>
        </w:rPr>
        <w:t>负责人）</w:t>
      </w:r>
      <w:r>
        <w:rPr>
          <w:rFonts w:hint="eastAsia" w:cs="仿宋_GB2312"/>
          <w:i w:val="0"/>
          <w:iCs w:val="0"/>
          <w:color w:val="auto"/>
          <w:szCs w:val="24"/>
          <w:highlight w:val="none"/>
        </w:rPr>
        <w:t>，现委托</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（姓名）为我方代理人。代理人根据授权，以我方名义签署、澄清</w:t>
      </w:r>
      <w:r>
        <w:rPr>
          <w:rFonts w:hint="eastAsia" w:cs="仿宋_GB2312"/>
          <w:i w:val="0"/>
          <w:iCs w:val="0"/>
          <w:color w:val="auto"/>
          <w:szCs w:val="24"/>
          <w:highlight w:val="none"/>
          <w:lang w:val="en-US" w:eastAsia="zh-CN"/>
        </w:rPr>
        <w:t>确认</w:t>
      </w:r>
      <w:r>
        <w:rPr>
          <w:rFonts w:hint="eastAsia" w:cs="仿宋_GB2312"/>
          <w:i w:val="0"/>
          <w:iCs w:val="0"/>
          <w:color w:val="auto"/>
          <w:szCs w:val="24"/>
          <w:highlight w:val="none"/>
        </w:rPr>
        <w:t>、说明、补正、递交、撤回、修改</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（项目名称）</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文件、签订合同和处理有关事宜，其法律后果由我方承担。</w:t>
      </w:r>
    </w:p>
    <w:p w14:paraId="1D5754A2">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rPr>
        <w:t>委托期限：</w:t>
      </w:r>
      <w:r>
        <w:rPr>
          <w:rFonts w:hint="eastAsia" w:cs="仿宋_GB2312"/>
          <w:i w:val="0"/>
          <w:iCs w:val="0"/>
          <w:color w:val="auto"/>
          <w:szCs w:val="24"/>
          <w:highlight w:val="none"/>
          <w:lang w:val="en-US" w:eastAsia="zh-CN"/>
        </w:rPr>
        <w:t>自本授权委托书签署之日起至响应文件有效期届满之日止。</w:t>
      </w:r>
    </w:p>
    <w:p w14:paraId="483D86BB">
      <w:pPr>
        <w:ind w:firstLine="480" w:firstLineChars="200"/>
        <w:rPr>
          <w:rFonts w:cs="仿宋_GB2312"/>
          <w:i w:val="0"/>
          <w:iCs w:val="0"/>
          <w:color w:val="auto"/>
          <w:szCs w:val="24"/>
          <w:highlight w:val="none"/>
        </w:rPr>
      </w:pPr>
      <w:r>
        <w:rPr>
          <w:rFonts w:hint="eastAsia" w:cs="仿宋_GB2312"/>
          <w:i w:val="0"/>
          <w:iCs w:val="0"/>
          <w:color w:val="auto"/>
          <w:szCs w:val="24"/>
          <w:highlight w:val="none"/>
        </w:rPr>
        <w:t>代理人无转委托权。</w:t>
      </w:r>
    </w:p>
    <w:p w14:paraId="786BAA35">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rPr>
      </w:pPr>
    </w:p>
    <w:p w14:paraId="59710B03">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cs="宋体"/>
          <w:i w:val="0"/>
          <w:iCs w:val="0"/>
          <w:color w:val="auto"/>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名称（加盖公章）：</w:t>
      </w:r>
      <w:r>
        <w:rPr>
          <w:rFonts w:ascii="DejaVuSans" w:hAnsi="DejaVuSans" w:eastAsia="DejaVuSans" w:cs="DejaVuSans"/>
          <w:i w:val="0"/>
          <w:iCs w:val="0"/>
          <w:color w:val="auto"/>
          <w:kern w:val="0"/>
          <w:sz w:val="24"/>
          <w:szCs w:val="24"/>
          <w:highlight w:val="none"/>
          <w:lang w:val="en-US" w:eastAsia="zh-CN" w:bidi="ar"/>
        </w:rPr>
        <w:t xml:space="preserve">________________ </w:t>
      </w:r>
    </w:p>
    <w:p w14:paraId="0F9CB93B">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法定代表人（单位负责人）（签字或签章）：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________________ </w:t>
      </w:r>
    </w:p>
    <w:p w14:paraId="2223B0F7">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i w:val="0"/>
          <w:iCs w:val="0"/>
          <w:color w:val="auto"/>
          <w:highlight w:val="none"/>
          <w:u w:val="single"/>
          <w:lang w:val="en-US"/>
        </w:rPr>
      </w:pPr>
      <w:r>
        <w:rPr>
          <w:rFonts w:hint="eastAsia" w:ascii="宋体" w:hAnsi="宋体" w:eastAsia="宋体" w:cs="宋体"/>
          <w:i w:val="0"/>
          <w:iCs w:val="0"/>
          <w:color w:val="auto"/>
          <w:kern w:val="0"/>
          <w:sz w:val="24"/>
          <w:szCs w:val="24"/>
          <w:highlight w:val="none"/>
          <w:lang w:val="en-US" w:eastAsia="zh-CN" w:bidi="ar"/>
        </w:rPr>
        <w:t>委托代理人（签字或签章）：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________________ </w:t>
      </w:r>
      <w:r>
        <w:rPr>
          <w:rFonts w:hint="eastAsia" w:ascii="DejaVuSans" w:hAnsi="DejaVuSans" w:eastAsia="DejaVuSans" w:cs="DejaVuSans"/>
          <w:i w:val="0"/>
          <w:iCs w:val="0"/>
          <w:color w:val="auto"/>
          <w:kern w:val="0"/>
          <w:sz w:val="24"/>
          <w:szCs w:val="24"/>
          <w:highlight w:val="none"/>
          <w:lang w:val="en-US" w:eastAsia="zh-CN" w:bidi="ar"/>
        </w:rPr>
        <w:t xml:space="preserve">  联系电话：</w:t>
      </w:r>
      <w:r>
        <w:rPr>
          <w:rFonts w:hint="eastAsia" w:ascii="DejaVuSans" w:hAnsi="DejaVuSans" w:eastAsia="DejaVuSans" w:cs="DejaVuSans"/>
          <w:i w:val="0"/>
          <w:iCs w:val="0"/>
          <w:color w:val="auto"/>
          <w:kern w:val="0"/>
          <w:sz w:val="24"/>
          <w:szCs w:val="24"/>
          <w:highlight w:val="none"/>
          <w:u w:val="single"/>
          <w:lang w:val="en-US" w:eastAsia="zh-CN" w:bidi="ar"/>
        </w:rPr>
        <w:t xml:space="preserve">              </w:t>
      </w:r>
    </w:p>
    <w:p w14:paraId="386D8E4E">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w:t>
      </w:r>
      <w:r>
        <w:rPr>
          <w:rFonts w:hint="default" w:ascii="DejaVuSans" w:hAnsi="DejaVuSans" w:eastAsia="DejaVuSans" w:cs="DejaVuSans"/>
          <w:i w:val="0"/>
          <w:iCs w:val="0"/>
          <w:color w:val="auto"/>
          <w:kern w:val="0"/>
          <w:sz w:val="24"/>
          <w:szCs w:val="24"/>
          <w:highlight w:val="none"/>
          <w:lang w:val="en-US" w:eastAsia="zh-CN" w:bidi="ar"/>
        </w:rPr>
        <w:t>_____</w:t>
      </w:r>
      <w:r>
        <w:rPr>
          <w:rFonts w:hint="eastAsia" w:ascii="宋体" w:hAnsi="宋体" w:eastAsia="宋体" w:cs="宋体"/>
          <w:i w:val="0"/>
          <w:iCs w:val="0"/>
          <w:color w:val="auto"/>
          <w:kern w:val="0"/>
          <w:sz w:val="24"/>
          <w:szCs w:val="24"/>
          <w:highlight w:val="none"/>
          <w:lang w:val="en-US" w:eastAsia="zh-CN" w:bidi="ar"/>
        </w:rPr>
        <w:t>年</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月</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 xml:space="preserve">日 </w:t>
      </w:r>
    </w:p>
    <w:p w14:paraId="307F150C">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lang w:val="en-US" w:eastAsia="zh-CN"/>
        </w:rPr>
      </w:pPr>
    </w:p>
    <w:p w14:paraId="0890EF61">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附：法定代表人及委托代理人身份证明文件电子件： </w:t>
      </w:r>
    </w:p>
    <w:tbl>
      <w:tblPr>
        <w:tblStyle w:val="28"/>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4C43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3D66FC4E">
            <w:pPr>
              <w:rPr>
                <w:rFonts w:cs="Arial"/>
                <w:i w:val="0"/>
                <w:iCs w:val="0"/>
                <w:color w:val="auto"/>
                <w:highlight w:val="none"/>
              </w:rPr>
            </w:pPr>
          </w:p>
        </w:tc>
      </w:tr>
    </w:tbl>
    <w:p w14:paraId="595051B9">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说明： </w:t>
      </w:r>
    </w:p>
    <w:p w14:paraId="41D421A7">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1.若供应商为事业单位或其他组织或分支机构，则法定代表人（单位负责人）处的签署人可为单位负责人。 </w:t>
      </w:r>
    </w:p>
    <w:p w14:paraId="52C18C6E">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2.</w:t>
      </w:r>
      <w:r>
        <w:rPr>
          <w:rFonts w:hint="eastAsia" w:cs="仿宋_GB2312"/>
          <w:i w:val="0"/>
          <w:iCs w:val="0"/>
          <w:color w:val="auto"/>
          <w:szCs w:val="24"/>
          <w:highlight w:val="none"/>
          <w:lang w:val="en-US" w:eastAsia="zh-CN"/>
        </w:rPr>
        <w:t xml:space="preserve">若响应文件中签字之处均为法定代表人（单位负责人）本人签署，则可不提供本《授权委托书》，但须提供《法定代表人（单位负责人）身份证明》。 </w:t>
      </w:r>
    </w:p>
    <w:p w14:paraId="72CD7340">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3.</w:t>
      </w:r>
      <w:r>
        <w:rPr>
          <w:rFonts w:hint="eastAsia" w:cs="仿宋_GB2312"/>
          <w:i w:val="0"/>
          <w:iCs w:val="0"/>
          <w:color w:val="auto"/>
          <w:szCs w:val="24"/>
          <w:highlight w:val="none"/>
          <w:lang w:val="en-US" w:eastAsia="zh-CN"/>
        </w:rPr>
        <w:t xml:space="preserve">供应商为自然人的情形，可不提供本《授权委托书》。 </w:t>
      </w:r>
    </w:p>
    <w:p w14:paraId="27FEF914">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4.</w:t>
      </w:r>
      <w:r>
        <w:rPr>
          <w:rFonts w:hint="eastAsia" w:cs="仿宋_GB2312"/>
          <w:i w:val="0"/>
          <w:iCs w:val="0"/>
          <w:color w:val="auto"/>
          <w:szCs w:val="24"/>
          <w:highlight w:val="none"/>
          <w:lang w:val="en-US" w:eastAsia="zh-CN"/>
        </w:rPr>
        <w:t>供应商应随本《授权委托书》同时提供法定代表人（单位负责人）及委托代理人的有效的身份证、护照等身份证明文件电子件。提供身份证的，应同时提供身份证</w:t>
      </w:r>
      <w:r>
        <w:rPr>
          <w:rFonts w:hint="eastAsia" w:cs="仿宋_GB2312"/>
          <w:b/>
          <w:bCs/>
          <w:i w:val="0"/>
          <w:iCs w:val="0"/>
          <w:color w:val="auto"/>
          <w:szCs w:val="24"/>
          <w:highlight w:val="none"/>
          <w:lang w:val="en-US" w:eastAsia="zh-CN"/>
        </w:rPr>
        <w:t>双面</w:t>
      </w:r>
      <w:r>
        <w:rPr>
          <w:rFonts w:hint="eastAsia" w:cs="仿宋_GB2312"/>
          <w:i w:val="0"/>
          <w:iCs w:val="0"/>
          <w:color w:val="auto"/>
          <w:szCs w:val="24"/>
          <w:highlight w:val="none"/>
          <w:lang w:val="en-US" w:eastAsia="zh-CN"/>
        </w:rPr>
        <w:t>电子件。</w:t>
      </w:r>
    </w:p>
    <w:p w14:paraId="557E9B14">
      <w:pPr>
        <w:rPr>
          <w:i w:val="0"/>
          <w:iCs w:val="0"/>
          <w:color w:val="auto"/>
          <w:highlight w:val="none"/>
        </w:rPr>
      </w:pPr>
      <w:r>
        <w:rPr>
          <w:i w:val="0"/>
          <w:iCs w:val="0"/>
          <w:color w:val="auto"/>
          <w:highlight w:val="none"/>
        </w:rPr>
        <w:br w:type="page"/>
      </w:r>
    </w:p>
    <w:p w14:paraId="18C8BF4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667" w:name="_Toc155185934"/>
      <w:bookmarkStart w:id="668" w:name="_Toc163492928"/>
      <w:bookmarkStart w:id="669" w:name="_Toc6984"/>
      <w:bookmarkStart w:id="670" w:name="_Toc163492929"/>
      <w:r>
        <w:rPr>
          <w:rFonts w:hint="eastAsia" w:cstheme="majorBidi"/>
          <w:b/>
          <w:bCs/>
          <w:i w:val="0"/>
          <w:iCs w:val="0"/>
          <w:color w:val="auto"/>
          <w:kern w:val="2"/>
          <w:sz w:val="32"/>
          <w:szCs w:val="32"/>
          <w:highlight w:val="none"/>
          <w:lang w:val="en-US" w:eastAsia="zh-CN" w:bidi="ar-SA"/>
        </w:rPr>
        <w:t>四</w:t>
      </w:r>
      <w:r>
        <w:rPr>
          <w:rFonts w:hint="eastAsia" w:eastAsia="宋体" w:asciiTheme="majorHAnsi" w:hAnsiTheme="majorHAnsi" w:cstheme="majorBidi"/>
          <w:b/>
          <w:bCs/>
          <w:i w:val="0"/>
          <w:iCs w:val="0"/>
          <w:color w:val="auto"/>
          <w:kern w:val="2"/>
          <w:sz w:val="32"/>
          <w:szCs w:val="32"/>
          <w:highlight w:val="none"/>
          <w:lang w:val="en-US" w:eastAsia="zh-CN" w:bidi="ar-SA"/>
        </w:rPr>
        <w:t>、</w:t>
      </w:r>
      <w:bookmarkEnd w:id="667"/>
      <w:bookmarkEnd w:id="668"/>
      <w:r>
        <w:rPr>
          <w:rFonts w:hint="eastAsia" w:eastAsia="宋体" w:asciiTheme="majorHAnsi" w:hAnsiTheme="majorHAnsi" w:cstheme="majorBidi"/>
          <w:b/>
          <w:bCs/>
          <w:i w:val="0"/>
          <w:iCs w:val="0"/>
          <w:color w:val="auto"/>
          <w:kern w:val="2"/>
          <w:sz w:val="32"/>
          <w:szCs w:val="32"/>
          <w:highlight w:val="none"/>
          <w:lang w:val="zh-CN" w:eastAsia="zh-CN" w:bidi="ar-SA"/>
        </w:rPr>
        <w:t>政府采购供应商廉洁自律承诺书</w:t>
      </w:r>
      <w:bookmarkEnd w:id="669"/>
    </w:p>
    <w:p w14:paraId="71FB81DD">
      <w:pPr>
        <w:pStyle w:val="12"/>
        <w:rPr>
          <w:i w:val="0"/>
          <w:iCs w:val="0"/>
          <w:color w:val="auto"/>
          <w:highlight w:val="none"/>
        </w:rPr>
      </w:pPr>
    </w:p>
    <w:p w14:paraId="5E0F4F20">
      <w:pPr>
        <w:snapToGrid w:val="0"/>
        <w:spacing w:line="360" w:lineRule="auto"/>
        <w:rPr>
          <w:rFonts w:ascii="宋体" w:hAnsi="宋体" w:cs="宋体"/>
          <w:i w:val="0"/>
          <w:iCs w:val="0"/>
          <w:color w:val="auto"/>
          <w:kern w:val="0"/>
          <w:sz w:val="24"/>
          <w:szCs w:val="24"/>
          <w:highlight w:val="none"/>
        </w:rPr>
      </w:pPr>
      <w:r>
        <w:rPr>
          <w:rFonts w:hint="eastAsia" w:ascii="宋体" w:hAnsi="宋体" w:cs="宋体"/>
          <w:i w:val="0"/>
          <w:iCs w:val="0"/>
          <w:color w:val="auto"/>
          <w:sz w:val="24"/>
          <w:szCs w:val="24"/>
          <w:highlight w:val="none"/>
        </w:rPr>
        <w:t>（采购人）、（采购代理机构）</w:t>
      </w:r>
      <w:r>
        <w:rPr>
          <w:rFonts w:hint="eastAsia" w:ascii="宋体" w:hAnsi="宋体" w:cs="宋体"/>
          <w:i w:val="0"/>
          <w:iCs w:val="0"/>
          <w:color w:val="auto"/>
          <w:kern w:val="0"/>
          <w:sz w:val="24"/>
          <w:szCs w:val="24"/>
          <w:highlight w:val="none"/>
          <w:lang w:val="zh-CN"/>
        </w:rPr>
        <w:t>：</w:t>
      </w:r>
    </w:p>
    <w:p w14:paraId="21E9A542">
      <w:pPr>
        <w:autoSpaceDE w:val="0"/>
        <w:autoSpaceDN w:val="0"/>
        <w:spacing w:line="360" w:lineRule="auto"/>
        <w:ind w:left="2" w:leftChars="1" w:firstLine="480" w:firstLineChars="200"/>
        <w:jc w:val="left"/>
        <w:rPr>
          <w:rFonts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我单位响应你</w:t>
      </w:r>
      <w:r>
        <w:rPr>
          <w:rFonts w:hint="eastAsia" w:ascii="宋体" w:hAnsi="宋体" w:cs="宋体"/>
          <w:i w:val="0"/>
          <w:iCs w:val="0"/>
          <w:color w:val="auto"/>
          <w:sz w:val="24"/>
          <w:szCs w:val="24"/>
          <w:highlight w:val="none"/>
        </w:rPr>
        <w:t>单位</w:t>
      </w:r>
      <w:r>
        <w:rPr>
          <w:rFonts w:hint="eastAsia" w:ascii="宋体" w:hAnsi="宋体" w:cs="宋体"/>
          <w:i w:val="0"/>
          <w:iCs w:val="0"/>
          <w:color w:val="auto"/>
          <w:kern w:val="0"/>
          <w:sz w:val="24"/>
          <w:szCs w:val="24"/>
          <w:highlight w:val="none"/>
          <w:lang w:val="zh-CN"/>
        </w:rPr>
        <w:t>项目</w:t>
      </w:r>
      <w:r>
        <w:rPr>
          <w:rFonts w:hint="eastAsia" w:cs="宋体"/>
          <w:i w:val="0"/>
          <w:iCs w:val="0"/>
          <w:color w:val="auto"/>
          <w:kern w:val="0"/>
          <w:sz w:val="24"/>
          <w:szCs w:val="24"/>
          <w:highlight w:val="none"/>
          <w:lang w:val="en-US" w:eastAsia="zh-CN"/>
        </w:rPr>
        <w:t>竞争性磋商</w:t>
      </w:r>
      <w:r>
        <w:rPr>
          <w:rFonts w:hint="eastAsia" w:ascii="宋体" w:hAnsi="宋体" w:cs="宋体"/>
          <w:i w:val="0"/>
          <w:iCs w:val="0"/>
          <w:color w:val="auto"/>
          <w:kern w:val="0"/>
          <w:sz w:val="24"/>
          <w:szCs w:val="24"/>
          <w:highlight w:val="none"/>
          <w:lang w:val="en-US" w:eastAsia="zh-CN"/>
        </w:rPr>
        <w:t>文件</w:t>
      </w:r>
      <w:r>
        <w:rPr>
          <w:rFonts w:hint="eastAsia" w:ascii="宋体" w:hAnsi="宋体" w:cs="宋体"/>
          <w:i w:val="0"/>
          <w:iCs w:val="0"/>
          <w:color w:val="auto"/>
          <w:kern w:val="0"/>
          <w:sz w:val="24"/>
          <w:szCs w:val="24"/>
          <w:highlight w:val="none"/>
          <w:lang w:val="zh-CN"/>
        </w:rPr>
        <w:t>要求参加</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。在这次</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过程中和</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后，我们将严格遵守国家法律法规要求，并郑重承诺：</w:t>
      </w:r>
    </w:p>
    <w:p w14:paraId="3BFD6AA5">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一、不向项目有关人员及部门赠送礼金礼物、有价证券、回扣以及中介费、介绍费、咨询费等好处费； </w:t>
      </w:r>
    </w:p>
    <w:p w14:paraId="0B77CE9B">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二、不为项目有关人员及部门报销应由你方单位或个人支付的费用； </w:t>
      </w:r>
    </w:p>
    <w:p w14:paraId="25B0215B">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三、不向项目有关人员及部门提供有可能影响公正的宴请和健身娱乐等活动；</w:t>
      </w:r>
    </w:p>
    <w:p w14:paraId="508D3994">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四、不为项目有关人员及部门出国（境）、旅游等提供方便；</w:t>
      </w:r>
    </w:p>
    <w:p w14:paraId="56E73557">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五、不为项目有关人员个人装修住房、婚丧嫁娶、配偶子女工作安排等提供好处；</w:t>
      </w:r>
    </w:p>
    <w:p w14:paraId="203A7FA1">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3162137C">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如违反上述承诺，你单位有权立即取消我单位</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或在建项目的建设资格，有权拒绝我单位在一定时期内进入你单位进行项目建设或其他经营活动，并通报</w:t>
      </w:r>
      <w:r>
        <w:rPr>
          <w:rFonts w:hint="eastAsia" w:cs="宋体"/>
          <w:i w:val="0"/>
          <w:iCs w:val="0"/>
          <w:color w:val="auto"/>
          <w:kern w:val="0"/>
          <w:sz w:val="24"/>
          <w:szCs w:val="24"/>
          <w:highlight w:val="none"/>
          <w:lang w:val="en-US" w:eastAsia="zh-CN"/>
        </w:rPr>
        <w:t>当地</w:t>
      </w:r>
      <w:r>
        <w:rPr>
          <w:rFonts w:hint="eastAsia" w:ascii="宋体" w:hAnsi="宋体" w:cs="宋体"/>
          <w:i w:val="0"/>
          <w:iCs w:val="0"/>
          <w:color w:val="auto"/>
          <w:kern w:val="0"/>
          <w:sz w:val="24"/>
          <w:szCs w:val="24"/>
          <w:highlight w:val="none"/>
          <w:lang w:val="zh-CN"/>
        </w:rPr>
        <w:t>财政局。由此引起的相应损失均由我单位承担。</w:t>
      </w:r>
    </w:p>
    <w:p w14:paraId="4A448D04">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71C2F9F0">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28BB0999">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5CF78FEC">
      <w:pPr>
        <w:autoSpaceDE w:val="0"/>
        <w:autoSpaceDN w:val="0"/>
        <w:spacing w:line="360" w:lineRule="auto"/>
        <w:ind w:left="2" w:leftChars="1" w:right="1120" w:firstLine="4560" w:firstLineChars="1900"/>
        <w:jc w:val="left"/>
        <w:rPr>
          <w:rFonts w:ascii="宋体" w:hAnsi="宋体" w:cs="宋体"/>
          <w:i w:val="0"/>
          <w:iCs w:val="0"/>
          <w:color w:val="auto"/>
          <w:kern w:val="0"/>
          <w:sz w:val="24"/>
          <w:szCs w:val="24"/>
          <w:highlight w:val="none"/>
          <w:lang w:val="zh-CN"/>
        </w:rPr>
      </w:pPr>
      <w:r>
        <w:rPr>
          <w:rFonts w:hint="eastAsia" w:cs="宋体"/>
          <w:i w:val="0"/>
          <w:iCs w:val="0"/>
          <w:color w:val="auto"/>
          <w:kern w:val="0"/>
          <w:sz w:val="24"/>
          <w:szCs w:val="24"/>
          <w:highlight w:val="none"/>
          <w:lang w:val="en-US" w:eastAsia="zh-CN"/>
        </w:rPr>
        <w:t>供应商</w:t>
      </w:r>
      <w:r>
        <w:rPr>
          <w:rFonts w:hint="eastAsia" w:ascii="宋体" w:hAnsi="宋体" w:cs="宋体"/>
          <w:i w:val="0"/>
          <w:iCs w:val="0"/>
          <w:color w:val="auto"/>
          <w:kern w:val="0"/>
          <w:sz w:val="24"/>
          <w:szCs w:val="24"/>
          <w:highlight w:val="none"/>
          <w:lang w:val="zh-CN"/>
        </w:rPr>
        <w:t>名称（</w:t>
      </w:r>
      <w:r>
        <w:rPr>
          <w:rFonts w:hint="eastAsia" w:cs="宋体"/>
          <w:i w:val="0"/>
          <w:iCs w:val="0"/>
          <w:color w:val="auto"/>
          <w:sz w:val="24"/>
          <w:szCs w:val="24"/>
          <w:highlight w:val="none"/>
          <w:lang w:eastAsia="zh-CN"/>
        </w:rPr>
        <w:t>公章</w:t>
      </w:r>
      <w:r>
        <w:rPr>
          <w:rFonts w:hint="eastAsia" w:ascii="宋体" w:hAnsi="宋体" w:cs="宋体"/>
          <w:i w:val="0"/>
          <w:iCs w:val="0"/>
          <w:color w:val="auto"/>
          <w:kern w:val="0"/>
          <w:sz w:val="24"/>
          <w:szCs w:val="24"/>
          <w:highlight w:val="none"/>
          <w:lang w:val="zh-CN"/>
        </w:rPr>
        <w:t xml:space="preserve">）：                                                                                                                                                                                                               </w:t>
      </w:r>
    </w:p>
    <w:p w14:paraId="1188D780">
      <w:pPr>
        <w:ind w:firstLine="4560" w:firstLineChars="1900"/>
        <w:rPr>
          <w:rFonts w:hint="eastAsia" w:eastAsia="宋体" w:asciiTheme="majorHAnsi" w:hAnsiTheme="majorHAnsi" w:cstheme="majorBidi"/>
          <w:b/>
          <w:bCs/>
          <w:i w:val="0"/>
          <w:iCs w:val="0"/>
          <w:color w:val="auto"/>
          <w:kern w:val="2"/>
          <w:sz w:val="24"/>
          <w:szCs w:val="24"/>
          <w:highlight w:val="none"/>
          <w:lang w:val="en-US" w:eastAsia="zh-CN" w:bidi="ar-SA"/>
        </w:rPr>
      </w:pPr>
      <w:r>
        <w:rPr>
          <w:rFonts w:hint="eastAsia" w:ascii="宋体" w:hAnsi="宋体" w:cs="宋体"/>
          <w:i w:val="0"/>
          <w:iCs w:val="0"/>
          <w:color w:val="auto"/>
          <w:kern w:val="0"/>
          <w:sz w:val="24"/>
          <w:szCs w:val="24"/>
          <w:highlight w:val="none"/>
          <w:lang w:val="zh-CN"/>
        </w:rPr>
        <w:t>日期</w:t>
      </w:r>
      <w:r>
        <w:rPr>
          <w:rFonts w:hint="eastAsia" w:ascii="宋体" w:hAnsi="宋体" w:cs="宋体"/>
          <w:i w:val="0"/>
          <w:iCs w:val="0"/>
          <w:color w:val="auto"/>
          <w:kern w:val="0"/>
          <w:sz w:val="24"/>
          <w:szCs w:val="24"/>
          <w:highlight w:val="none"/>
        </w:rPr>
        <w:t>：</w:t>
      </w:r>
      <w:r>
        <w:rPr>
          <w:rFonts w:hint="eastAsia" w:ascii="宋体" w:hAnsi="宋体" w:cs="宋体"/>
          <w:i w:val="0"/>
          <w:iCs w:val="0"/>
          <w:color w:val="auto"/>
          <w:kern w:val="0"/>
          <w:sz w:val="24"/>
          <w:szCs w:val="24"/>
          <w:highlight w:val="none"/>
          <w:lang w:val="zh-CN"/>
        </w:rPr>
        <w:t xml:space="preserve">   年   月   日</w:t>
      </w:r>
    </w:p>
    <w:p w14:paraId="3AFC1A4D">
      <w:pPr>
        <w:rPr>
          <w:rFonts w:hint="eastAsia" w:eastAsia="宋体" w:asciiTheme="majorHAnsi" w:hAnsiTheme="majorHAnsi" w:cstheme="majorBidi"/>
          <w:b/>
          <w:bCs/>
          <w:i w:val="0"/>
          <w:iCs w:val="0"/>
          <w:color w:val="auto"/>
          <w:kern w:val="2"/>
          <w:sz w:val="24"/>
          <w:szCs w:val="24"/>
          <w:highlight w:val="none"/>
          <w:lang w:val="en-US" w:eastAsia="zh-CN" w:bidi="ar-SA"/>
        </w:rPr>
      </w:pPr>
    </w:p>
    <w:p w14:paraId="4AA27475">
      <w:pPr>
        <w:pStyle w:val="12"/>
        <w:rPr>
          <w:rFonts w:hint="eastAsia" w:eastAsia="宋体" w:asciiTheme="majorHAnsi" w:hAnsiTheme="majorHAnsi" w:cstheme="majorBidi"/>
          <w:b/>
          <w:bCs/>
          <w:i w:val="0"/>
          <w:iCs w:val="0"/>
          <w:color w:val="auto"/>
          <w:kern w:val="2"/>
          <w:sz w:val="24"/>
          <w:szCs w:val="24"/>
          <w:highlight w:val="none"/>
          <w:lang w:val="en-US" w:eastAsia="zh-CN" w:bidi="ar-SA"/>
        </w:rPr>
      </w:pPr>
    </w:p>
    <w:p w14:paraId="43DEFD1E">
      <w:pPr>
        <w:pStyle w:val="12"/>
        <w:rPr>
          <w:rFonts w:hint="eastAsia" w:eastAsia="宋体" w:asciiTheme="majorHAnsi" w:hAnsiTheme="majorHAnsi" w:cstheme="majorBidi"/>
          <w:b/>
          <w:bCs/>
          <w:i w:val="0"/>
          <w:iCs w:val="0"/>
          <w:color w:val="auto"/>
          <w:kern w:val="2"/>
          <w:sz w:val="24"/>
          <w:szCs w:val="24"/>
          <w:highlight w:val="none"/>
          <w:lang w:val="en-US" w:eastAsia="zh-CN" w:bidi="ar-SA"/>
        </w:rPr>
      </w:pPr>
    </w:p>
    <w:p w14:paraId="3AE03851">
      <w:pPr>
        <w:pStyle w:val="12"/>
        <w:rPr>
          <w:rFonts w:hint="eastAsia" w:eastAsia="宋体" w:asciiTheme="majorHAnsi" w:hAnsiTheme="majorHAnsi" w:cstheme="majorBidi"/>
          <w:b/>
          <w:bCs/>
          <w:i w:val="0"/>
          <w:iCs w:val="0"/>
          <w:color w:val="auto"/>
          <w:kern w:val="2"/>
          <w:sz w:val="24"/>
          <w:szCs w:val="24"/>
          <w:highlight w:val="none"/>
          <w:lang w:val="en-US" w:eastAsia="zh-CN" w:bidi="ar-SA"/>
        </w:rPr>
      </w:pPr>
    </w:p>
    <w:p w14:paraId="2C2FC11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671" w:name="_Toc25894"/>
      <w:r>
        <w:rPr>
          <w:rFonts w:hint="eastAsia" w:cstheme="majorBidi"/>
          <w:b/>
          <w:bCs/>
          <w:i w:val="0"/>
          <w:iCs w:val="0"/>
          <w:color w:val="auto"/>
          <w:kern w:val="2"/>
          <w:sz w:val="32"/>
          <w:szCs w:val="32"/>
          <w:highlight w:val="none"/>
          <w:lang w:val="en-US" w:eastAsia="zh-CN" w:bidi="ar-SA"/>
        </w:rPr>
        <w:t>五</w:t>
      </w:r>
      <w:r>
        <w:rPr>
          <w:rFonts w:hint="eastAsia" w:eastAsia="宋体" w:asciiTheme="majorHAnsi" w:hAnsiTheme="majorHAnsi" w:cstheme="majorBidi"/>
          <w:b/>
          <w:bCs/>
          <w:i w:val="0"/>
          <w:iCs w:val="0"/>
          <w:color w:val="auto"/>
          <w:kern w:val="2"/>
          <w:sz w:val="32"/>
          <w:szCs w:val="32"/>
          <w:highlight w:val="none"/>
          <w:lang w:val="en-US" w:eastAsia="zh-CN" w:bidi="ar-SA"/>
        </w:rPr>
        <w:t>、商务响应偏离表</w:t>
      </w:r>
      <w:bookmarkEnd w:id="670"/>
      <w:bookmarkEnd w:id="671"/>
    </w:p>
    <w:p w14:paraId="7B510DD8">
      <w:pPr>
        <w:rPr>
          <w:rFonts w:cs="仿宋_GB2312"/>
          <w:i w:val="0"/>
          <w:iCs w:val="0"/>
          <w:color w:val="auto"/>
          <w:szCs w:val="24"/>
          <w:highlight w:val="none"/>
        </w:rPr>
      </w:pPr>
      <w:r>
        <w:rPr>
          <w:rFonts w:hint="eastAsia" w:cs="仿宋_GB2312"/>
          <w:i w:val="0"/>
          <w:iCs w:val="0"/>
          <w:color w:val="auto"/>
          <w:szCs w:val="24"/>
          <w:highlight w:val="none"/>
        </w:rPr>
        <w:t xml:space="preserve">项目名称：                                         </w:t>
      </w:r>
    </w:p>
    <w:p w14:paraId="392A2725">
      <w:pPr>
        <w:rPr>
          <w:rFonts w:cs="仿宋_GB2312"/>
          <w:i w:val="0"/>
          <w:iCs w:val="0"/>
          <w:color w:val="auto"/>
          <w:szCs w:val="24"/>
          <w:highlight w:val="none"/>
        </w:rPr>
      </w:pPr>
      <w:r>
        <w:rPr>
          <w:rFonts w:hint="eastAsia" w:cs="仿宋_GB2312"/>
          <w:i w:val="0"/>
          <w:iCs w:val="0"/>
          <w:color w:val="auto"/>
          <w:szCs w:val="24"/>
          <w:highlight w:val="none"/>
        </w:rPr>
        <w:t>项目编号</w:t>
      </w:r>
      <w:r>
        <w:rPr>
          <w:rFonts w:hint="eastAsia"/>
          <w:b w:val="0"/>
          <w:bCs/>
          <w:i w:val="0"/>
          <w:iCs w:val="0"/>
          <w:color w:val="auto"/>
          <w:szCs w:val="21"/>
          <w:highlight w:val="none"/>
          <w:lang w:val="en-US" w:eastAsia="zh-CN"/>
        </w:rPr>
        <w:t>/</w:t>
      </w:r>
      <w:r>
        <w:rPr>
          <w:rFonts w:hint="eastAsia"/>
          <w:b w:val="0"/>
          <w:bCs/>
          <w:i w:val="0"/>
          <w:iCs w:val="0"/>
          <w:color w:val="auto"/>
          <w:szCs w:val="21"/>
          <w:highlight w:val="none"/>
          <w:lang w:val="zh-CN"/>
        </w:rPr>
        <w:t>包号</w:t>
      </w:r>
      <w:r>
        <w:rPr>
          <w:rFonts w:hint="eastAsia" w:cs="仿宋_GB2312"/>
          <w:i w:val="0"/>
          <w:iCs w:val="0"/>
          <w:color w:val="auto"/>
          <w:szCs w:val="24"/>
          <w:highlight w:val="none"/>
        </w:rPr>
        <w:t xml:space="preserve">：        </w:t>
      </w:r>
    </w:p>
    <w:tbl>
      <w:tblPr>
        <w:tblStyle w:val="28"/>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71F8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3FA298">
            <w:pPr>
              <w:pStyle w:val="46"/>
              <w:jc w:val="center"/>
              <w:rPr>
                <w:i w:val="0"/>
                <w:iCs w:val="0"/>
                <w:color w:val="auto"/>
                <w:highlight w:val="none"/>
              </w:rPr>
            </w:pPr>
            <w:r>
              <w:rPr>
                <w:rFonts w:hint="eastAsia"/>
                <w:i w:val="0"/>
                <w:iCs w:val="0"/>
                <w:color w:val="auto"/>
                <w:highlight w:val="none"/>
              </w:rPr>
              <w:t>序号</w:t>
            </w:r>
          </w:p>
        </w:tc>
        <w:tc>
          <w:tcPr>
            <w:tcW w:w="1395" w:type="pct"/>
            <w:vAlign w:val="center"/>
          </w:tcPr>
          <w:p w14:paraId="37493BF5">
            <w:pPr>
              <w:pStyle w:val="46"/>
              <w:jc w:val="center"/>
              <w:rPr>
                <w:i w:val="0"/>
                <w:iCs w:val="0"/>
                <w:color w:val="auto"/>
                <w:highlight w:val="none"/>
              </w:rPr>
            </w:pPr>
            <w:r>
              <w:rPr>
                <w:rFonts w:hint="eastAsia"/>
                <w:i w:val="0"/>
                <w:iCs w:val="0"/>
                <w:color w:val="auto"/>
                <w:highlight w:val="none"/>
                <w:lang w:val="en-US" w:eastAsia="zh-CN"/>
              </w:rPr>
              <w:t>竞争性磋商</w:t>
            </w:r>
            <w:r>
              <w:rPr>
                <w:rFonts w:hint="eastAsia"/>
                <w:i w:val="0"/>
                <w:iCs w:val="0"/>
                <w:color w:val="auto"/>
                <w:highlight w:val="none"/>
              </w:rPr>
              <w:t>文件的商务条款</w:t>
            </w:r>
          </w:p>
        </w:tc>
        <w:tc>
          <w:tcPr>
            <w:tcW w:w="1002" w:type="pct"/>
            <w:vAlign w:val="center"/>
          </w:tcPr>
          <w:p w14:paraId="4CB37DCF">
            <w:pPr>
              <w:pStyle w:val="46"/>
              <w:jc w:val="center"/>
              <w:rPr>
                <w:i w:val="0"/>
                <w:iCs w:val="0"/>
                <w:color w:val="auto"/>
                <w:highlight w:val="none"/>
              </w:rPr>
            </w:pPr>
            <w:r>
              <w:rPr>
                <w:rFonts w:hint="eastAsia"/>
                <w:i w:val="0"/>
                <w:iCs w:val="0"/>
                <w:color w:val="auto"/>
                <w:highlight w:val="none"/>
                <w:lang w:val="en-US" w:eastAsia="zh-CN"/>
              </w:rPr>
              <w:t>响应</w:t>
            </w:r>
            <w:r>
              <w:rPr>
                <w:rFonts w:hint="eastAsia"/>
                <w:i w:val="0"/>
                <w:iCs w:val="0"/>
                <w:color w:val="auto"/>
                <w:highlight w:val="none"/>
              </w:rPr>
              <w:t>文件的响应内容</w:t>
            </w:r>
          </w:p>
        </w:tc>
        <w:tc>
          <w:tcPr>
            <w:tcW w:w="1090" w:type="pct"/>
            <w:vAlign w:val="center"/>
          </w:tcPr>
          <w:p w14:paraId="28052602">
            <w:pPr>
              <w:pStyle w:val="46"/>
              <w:jc w:val="center"/>
              <w:rPr>
                <w:i w:val="0"/>
                <w:iCs w:val="0"/>
                <w:color w:val="auto"/>
                <w:highlight w:val="none"/>
              </w:rPr>
            </w:pPr>
            <w:r>
              <w:rPr>
                <w:rFonts w:hint="eastAsia"/>
                <w:i w:val="0"/>
                <w:iCs w:val="0"/>
                <w:color w:val="auto"/>
                <w:highlight w:val="none"/>
              </w:rPr>
              <w:t>响应情况</w:t>
            </w:r>
          </w:p>
        </w:tc>
        <w:tc>
          <w:tcPr>
            <w:tcW w:w="1090" w:type="pct"/>
            <w:vAlign w:val="center"/>
          </w:tcPr>
          <w:p w14:paraId="44395981">
            <w:pPr>
              <w:pStyle w:val="46"/>
              <w:jc w:val="center"/>
              <w:rPr>
                <w:i w:val="0"/>
                <w:iCs w:val="0"/>
                <w:color w:val="auto"/>
                <w:highlight w:val="none"/>
              </w:rPr>
            </w:pPr>
            <w:r>
              <w:rPr>
                <w:rFonts w:hint="eastAsia"/>
                <w:i w:val="0"/>
                <w:iCs w:val="0"/>
                <w:color w:val="auto"/>
                <w:highlight w:val="none"/>
              </w:rPr>
              <w:t>说明及索引</w:t>
            </w:r>
          </w:p>
        </w:tc>
      </w:tr>
      <w:tr w14:paraId="155A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E74B97F">
            <w:pPr>
              <w:pStyle w:val="46"/>
              <w:jc w:val="center"/>
              <w:rPr>
                <w:i w:val="0"/>
                <w:iCs w:val="0"/>
                <w:color w:val="auto"/>
                <w:highlight w:val="none"/>
              </w:rPr>
            </w:pPr>
            <w:r>
              <w:rPr>
                <w:rFonts w:hint="eastAsia"/>
                <w:i w:val="0"/>
                <w:iCs w:val="0"/>
                <w:color w:val="auto"/>
                <w:highlight w:val="none"/>
              </w:rPr>
              <w:t>1</w:t>
            </w:r>
          </w:p>
        </w:tc>
        <w:tc>
          <w:tcPr>
            <w:tcW w:w="1395" w:type="pct"/>
            <w:vAlign w:val="center"/>
          </w:tcPr>
          <w:p w14:paraId="7CD708FC">
            <w:pPr>
              <w:pStyle w:val="46"/>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1756FDC8">
            <w:pPr>
              <w:pStyle w:val="46"/>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3CB46335">
            <w:pPr>
              <w:pStyle w:val="46"/>
              <w:jc w:val="center"/>
              <w:rPr>
                <w:i w:val="0"/>
                <w:iCs w:val="0"/>
                <w:color w:val="auto"/>
                <w:highlight w:val="none"/>
              </w:rPr>
            </w:pPr>
            <w:r>
              <w:rPr>
                <w:rFonts w:hint="eastAsia"/>
                <w:i w:val="0"/>
                <w:iCs w:val="0"/>
                <w:color w:val="auto"/>
                <w:highlight w:val="none"/>
              </w:rPr>
              <w:t>响应</w:t>
            </w:r>
            <w:r>
              <w:rPr>
                <w:i w:val="0"/>
                <w:iCs w:val="0"/>
                <w:color w:val="auto"/>
                <w:highlight w:val="none"/>
              </w:rPr>
              <w:t>/偏离</w:t>
            </w:r>
          </w:p>
        </w:tc>
        <w:tc>
          <w:tcPr>
            <w:tcW w:w="1090" w:type="pct"/>
            <w:vAlign w:val="center"/>
          </w:tcPr>
          <w:p w14:paraId="155E1CA6">
            <w:pPr>
              <w:pStyle w:val="46"/>
              <w:jc w:val="center"/>
              <w:rPr>
                <w:i w:val="0"/>
                <w:iCs w:val="0"/>
                <w:color w:val="auto"/>
                <w:highlight w:val="none"/>
              </w:rPr>
            </w:pPr>
          </w:p>
        </w:tc>
      </w:tr>
      <w:tr w14:paraId="6CCD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CE5D342">
            <w:pPr>
              <w:pStyle w:val="46"/>
              <w:jc w:val="center"/>
              <w:rPr>
                <w:i w:val="0"/>
                <w:iCs w:val="0"/>
                <w:color w:val="auto"/>
                <w:highlight w:val="none"/>
              </w:rPr>
            </w:pPr>
            <w:r>
              <w:rPr>
                <w:rFonts w:hint="eastAsia"/>
                <w:i w:val="0"/>
                <w:iCs w:val="0"/>
                <w:color w:val="auto"/>
                <w:highlight w:val="none"/>
              </w:rPr>
              <w:t>2</w:t>
            </w:r>
          </w:p>
        </w:tc>
        <w:tc>
          <w:tcPr>
            <w:tcW w:w="1395" w:type="pct"/>
            <w:vAlign w:val="center"/>
          </w:tcPr>
          <w:p w14:paraId="6BC9849A">
            <w:pPr>
              <w:pStyle w:val="46"/>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5041CEA2">
            <w:pPr>
              <w:pStyle w:val="46"/>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6ED05B3B">
            <w:pPr>
              <w:pStyle w:val="46"/>
              <w:jc w:val="center"/>
              <w:rPr>
                <w:i w:val="0"/>
                <w:iCs w:val="0"/>
                <w:color w:val="auto"/>
                <w:highlight w:val="none"/>
              </w:rPr>
            </w:pPr>
          </w:p>
        </w:tc>
        <w:tc>
          <w:tcPr>
            <w:tcW w:w="1090" w:type="pct"/>
            <w:vAlign w:val="center"/>
          </w:tcPr>
          <w:p w14:paraId="293F630A">
            <w:pPr>
              <w:pStyle w:val="46"/>
              <w:jc w:val="center"/>
              <w:rPr>
                <w:i w:val="0"/>
                <w:iCs w:val="0"/>
                <w:color w:val="auto"/>
                <w:highlight w:val="none"/>
              </w:rPr>
            </w:pPr>
          </w:p>
        </w:tc>
      </w:tr>
      <w:tr w14:paraId="3875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6CCB65B">
            <w:pPr>
              <w:pStyle w:val="46"/>
              <w:jc w:val="center"/>
              <w:rPr>
                <w:i w:val="0"/>
                <w:iCs w:val="0"/>
                <w:color w:val="auto"/>
                <w:highlight w:val="none"/>
              </w:rPr>
            </w:pPr>
            <w:r>
              <w:rPr>
                <w:rFonts w:hint="eastAsia"/>
                <w:i w:val="0"/>
                <w:iCs w:val="0"/>
                <w:color w:val="auto"/>
                <w:highlight w:val="none"/>
              </w:rPr>
              <w:t>3</w:t>
            </w:r>
          </w:p>
        </w:tc>
        <w:tc>
          <w:tcPr>
            <w:tcW w:w="1395" w:type="pct"/>
            <w:vAlign w:val="center"/>
          </w:tcPr>
          <w:p w14:paraId="79F2888A">
            <w:pPr>
              <w:pStyle w:val="46"/>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5E5CAA6F">
            <w:pPr>
              <w:pStyle w:val="46"/>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5A93E6A7">
            <w:pPr>
              <w:pStyle w:val="46"/>
              <w:jc w:val="center"/>
              <w:rPr>
                <w:i w:val="0"/>
                <w:iCs w:val="0"/>
                <w:color w:val="auto"/>
                <w:highlight w:val="none"/>
              </w:rPr>
            </w:pPr>
          </w:p>
        </w:tc>
        <w:tc>
          <w:tcPr>
            <w:tcW w:w="1090" w:type="pct"/>
            <w:vAlign w:val="center"/>
          </w:tcPr>
          <w:p w14:paraId="39F1DA65">
            <w:pPr>
              <w:pStyle w:val="46"/>
              <w:jc w:val="center"/>
              <w:rPr>
                <w:i w:val="0"/>
                <w:iCs w:val="0"/>
                <w:color w:val="auto"/>
                <w:highlight w:val="none"/>
              </w:rPr>
            </w:pPr>
          </w:p>
        </w:tc>
      </w:tr>
      <w:tr w14:paraId="3149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BB1C2F9">
            <w:pPr>
              <w:pStyle w:val="46"/>
              <w:jc w:val="center"/>
              <w:rPr>
                <w:i w:val="0"/>
                <w:iCs w:val="0"/>
                <w:color w:val="auto"/>
                <w:highlight w:val="none"/>
              </w:rPr>
            </w:pPr>
          </w:p>
        </w:tc>
        <w:tc>
          <w:tcPr>
            <w:tcW w:w="1395" w:type="pct"/>
            <w:vAlign w:val="center"/>
          </w:tcPr>
          <w:p w14:paraId="25537ADB">
            <w:pPr>
              <w:pStyle w:val="46"/>
              <w:jc w:val="center"/>
              <w:rPr>
                <w:i w:val="0"/>
                <w:iCs w:val="0"/>
                <w:color w:val="auto"/>
                <w:highlight w:val="none"/>
              </w:rPr>
            </w:pPr>
          </w:p>
        </w:tc>
        <w:tc>
          <w:tcPr>
            <w:tcW w:w="1002" w:type="pct"/>
            <w:vAlign w:val="center"/>
          </w:tcPr>
          <w:p w14:paraId="5392B977">
            <w:pPr>
              <w:pStyle w:val="46"/>
              <w:jc w:val="center"/>
              <w:rPr>
                <w:i w:val="0"/>
                <w:iCs w:val="0"/>
                <w:color w:val="auto"/>
                <w:highlight w:val="none"/>
              </w:rPr>
            </w:pPr>
          </w:p>
        </w:tc>
        <w:tc>
          <w:tcPr>
            <w:tcW w:w="1090" w:type="pct"/>
            <w:vAlign w:val="center"/>
          </w:tcPr>
          <w:p w14:paraId="383109D0">
            <w:pPr>
              <w:pStyle w:val="46"/>
              <w:jc w:val="center"/>
              <w:rPr>
                <w:i w:val="0"/>
                <w:iCs w:val="0"/>
                <w:color w:val="auto"/>
                <w:highlight w:val="none"/>
              </w:rPr>
            </w:pPr>
          </w:p>
        </w:tc>
        <w:tc>
          <w:tcPr>
            <w:tcW w:w="1090" w:type="pct"/>
            <w:vAlign w:val="center"/>
          </w:tcPr>
          <w:p w14:paraId="6E1B72B2">
            <w:pPr>
              <w:pStyle w:val="46"/>
              <w:jc w:val="center"/>
              <w:rPr>
                <w:i w:val="0"/>
                <w:iCs w:val="0"/>
                <w:color w:val="auto"/>
                <w:highlight w:val="none"/>
              </w:rPr>
            </w:pPr>
          </w:p>
        </w:tc>
      </w:tr>
      <w:tr w14:paraId="2F15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F3B5086">
            <w:pPr>
              <w:pStyle w:val="46"/>
              <w:jc w:val="center"/>
              <w:rPr>
                <w:i w:val="0"/>
                <w:iCs w:val="0"/>
                <w:color w:val="auto"/>
                <w:highlight w:val="none"/>
              </w:rPr>
            </w:pPr>
          </w:p>
        </w:tc>
        <w:tc>
          <w:tcPr>
            <w:tcW w:w="1395" w:type="pct"/>
            <w:vAlign w:val="center"/>
          </w:tcPr>
          <w:p w14:paraId="1041CA8D">
            <w:pPr>
              <w:pStyle w:val="46"/>
              <w:jc w:val="center"/>
              <w:rPr>
                <w:i w:val="0"/>
                <w:iCs w:val="0"/>
                <w:color w:val="auto"/>
                <w:highlight w:val="none"/>
              </w:rPr>
            </w:pPr>
          </w:p>
        </w:tc>
        <w:tc>
          <w:tcPr>
            <w:tcW w:w="1002" w:type="pct"/>
            <w:vAlign w:val="center"/>
          </w:tcPr>
          <w:p w14:paraId="6A520718">
            <w:pPr>
              <w:pStyle w:val="46"/>
              <w:jc w:val="center"/>
              <w:rPr>
                <w:i w:val="0"/>
                <w:iCs w:val="0"/>
                <w:color w:val="auto"/>
                <w:highlight w:val="none"/>
              </w:rPr>
            </w:pPr>
          </w:p>
        </w:tc>
        <w:tc>
          <w:tcPr>
            <w:tcW w:w="1090" w:type="pct"/>
            <w:vAlign w:val="center"/>
          </w:tcPr>
          <w:p w14:paraId="3D0420E1">
            <w:pPr>
              <w:pStyle w:val="46"/>
              <w:jc w:val="center"/>
              <w:rPr>
                <w:i w:val="0"/>
                <w:iCs w:val="0"/>
                <w:color w:val="auto"/>
                <w:highlight w:val="none"/>
              </w:rPr>
            </w:pPr>
          </w:p>
        </w:tc>
        <w:tc>
          <w:tcPr>
            <w:tcW w:w="1090" w:type="pct"/>
            <w:vAlign w:val="center"/>
          </w:tcPr>
          <w:p w14:paraId="742B8A86">
            <w:pPr>
              <w:pStyle w:val="46"/>
              <w:jc w:val="center"/>
              <w:rPr>
                <w:i w:val="0"/>
                <w:iCs w:val="0"/>
                <w:color w:val="auto"/>
                <w:highlight w:val="none"/>
              </w:rPr>
            </w:pPr>
          </w:p>
        </w:tc>
      </w:tr>
      <w:tr w14:paraId="5214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D5ECD17">
            <w:pPr>
              <w:pStyle w:val="46"/>
              <w:jc w:val="center"/>
              <w:rPr>
                <w:i w:val="0"/>
                <w:iCs w:val="0"/>
                <w:color w:val="auto"/>
                <w:highlight w:val="none"/>
              </w:rPr>
            </w:pPr>
          </w:p>
        </w:tc>
        <w:tc>
          <w:tcPr>
            <w:tcW w:w="1395" w:type="pct"/>
            <w:vAlign w:val="center"/>
          </w:tcPr>
          <w:p w14:paraId="6D1F87F1">
            <w:pPr>
              <w:pStyle w:val="46"/>
              <w:jc w:val="center"/>
              <w:rPr>
                <w:i w:val="0"/>
                <w:iCs w:val="0"/>
                <w:color w:val="auto"/>
                <w:highlight w:val="none"/>
              </w:rPr>
            </w:pPr>
          </w:p>
        </w:tc>
        <w:tc>
          <w:tcPr>
            <w:tcW w:w="1002" w:type="pct"/>
            <w:vAlign w:val="center"/>
          </w:tcPr>
          <w:p w14:paraId="6CEABAE1">
            <w:pPr>
              <w:pStyle w:val="46"/>
              <w:jc w:val="center"/>
              <w:rPr>
                <w:i w:val="0"/>
                <w:iCs w:val="0"/>
                <w:color w:val="auto"/>
                <w:highlight w:val="none"/>
              </w:rPr>
            </w:pPr>
          </w:p>
        </w:tc>
        <w:tc>
          <w:tcPr>
            <w:tcW w:w="1090" w:type="pct"/>
            <w:vAlign w:val="center"/>
          </w:tcPr>
          <w:p w14:paraId="09ED7245">
            <w:pPr>
              <w:pStyle w:val="46"/>
              <w:jc w:val="center"/>
              <w:rPr>
                <w:i w:val="0"/>
                <w:iCs w:val="0"/>
                <w:color w:val="auto"/>
                <w:highlight w:val="none"/>
              </w:rPr>
            </w:pPr>
          </w:p>
        </w:tc>
        <w:tc>
          <w:tcPr>
            <w:tcW w:w="1090" w:type="pct"/>
            <w:vAlign w:val="center"/>
          </w:tcPr>
          <w:p w14:paraId="09A1BA8C">
            <w:pPr>
              <w:pStyle w:val="46"/>
              <w:jc w:val="center"/>
              <w:rPr>
                <w:i w:val="0"/>
                <w:iCs w:val="0"/>
                <w:color w:val="auto"/>
                <w:highlight w:val="none"/>
              </w:rPr>
            </w:pPr>
          </w:p>
        </w:tc>
      </w:tr>
      <w:tr w14:paraId="24E6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EE7E31">
            <w:pPr>
              <w:pStyle w:val="46"/>
              <w:jc w:val="center"/>
              <w:rPr>
                <w:i w:val="0"/>
                <w:iCs w:val="0"/>
                <w:color w:val="auto"/>
                <w:highlight w:val="none"/>
              </w:rPr>
            </w:pPr>
          </w:p>
        </w:tc>
        <w:tc>
          <w:tcPr>
            <w:tcW w:w="1395" w:type="pct"/>
            <w:vAlign w:val="center"/>
          </w:tcPr>
          <w:p w14:paraId="515F7703">
            <w:pPr>
              <w:pStyle w:val="46"/>
              <w:jc w:val="center"/>
              <w:rPr>
                <w:i w:val="0"/>
                <w:iCs w:val="0"/>
                <w:color w:val="auto"/>
                <w:highlight w:val="none"/>
              </w:rPr>
            </w:pPr>
          </w:p>
        </w:tc>
        <w:tc>
          <w:tcPr>
            <w:tcW w:w="1002" w:type="pct"/>
            <w:vAlign w:val="center"/>
          </w:tcPr>
          <w:p w14:paraId="2E7271E0">
            <w:pPr>
              <w:pStyle w:val="46"/>
              <w:jc w:val="center"/>
              <w:rPr>
                <w:i w:val="0"/>
                <w:iCs w:val="0"/>
                <w:color w:val="auto"/>
                <w:highlight w:val="none"/>
              </w:rPr>
            </w:pPr>
          </w:p>
        </w:tc>
        <w:tc>
          <w:tcPr>
            <w:tcW w:w="1090" w:type="pct"/>
            <w:vAlign w:val="center"/>
          </w:tcPr>
          <w:p w14:paraId="41D14938">
            <w:pPr>
              <w:pStyle w:val="46"/>
              <w:jc w:val="center"/>
              <w:rPr>
                <w:i w:val="0"/>
                <w:iCs w:val="0"/>
                <w:color w:val="auto"/>
                <w:highlight w:val="none"/>
              </w:rPr>
            </w:pPr>
          </w:p>
        </w:tc>
        <w:tc>
          <w:tcPr>
            <w:tcW w:w="1090" w:type="pct"/>
            <w:vAlign w:val="center"/>
          </w:tcPr>
          <w:p w14:paraId="33FA5309">
            <w:pPr>
              <w:pStyle w:val="46"/>
              <w:jc w:val="center"/>
              <w:rPr>
                <w:i w:val="0"/>
                <w:iCs w:val="0"/>
                <w:color w:val="auto"/>
                <w:highlight w:val="none"/>
              </w:rPr>
            </w:pPr>
          </w:p>
        </w:tc>
      </w:tr>
      <w:tr w14:paraId="12EB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515CA9">
            <w:pPr>
              <w:pStyle w:val="46"/>
              <w:jc w:val="center"/>
              <w:rPr>
                <w:i w:val="0"/>
                <w:iCs w:val="0"/>
                <w:color w:val="auto"/>
                <w:highlight w:val="none"/>
              </w:rPr>
            </w:pPr>
          </w:p>
        </w:tc>
        <w:tc>
          <w:tcPr>
            <w:tcW w:w="1395" w:type="pct"/>
            <w:vAlign w:val="center"/>
          </w:tcPr>
          <w:p w14:paraId="40E10915">
            <w:pPr>
              <w:pStyle w:val="46"/>
              <w:jc w:val="center"/>
              <w:rPr>
                <w:i w:val="0"/>
                <w:iCs w:val="0"/>
                <w:color w:val="auto"/>
                <w:highlight w:val="none"/>
              </w:rPr>
            </w:pPr>
          </w:p>
        </w:tc>
        <w:tc>
          <w:tcPr>
            <w:tcW w:w="1002" w:type="pct"/>
            <w:vAlign w:val="center"/>
          </w:tcPr>
          <w:p w14:paraId="0C48B7CF">
            <w:pPr>
              <w:pStyle w:val="46"/>
              <w:jc w:val="center"/>
              <w:rPr>
                <w:i w:val="0"/>
                <w:iCs w:val="0"/>
                <w:color w:val="auto"/>
                <w:highlight w:val="none"/>
              </w:rPr>
            </w:pPr>
          </w:p>
        </w:tc>
        <w:tc>
          <w:tcPr>
            <w:tcW w:w="1090" w:type="pct"/>
            <w:vAlign w:val="center"/>
          </w:tcPr>
          <w:p w14:paraId="050E0C70">
            <w:pPr>
              <w:pStyle w:val="46"/>
              <w:jc w:val="center"/>
              <w:rPr>
                <w:i w:val="0"/>
                <w:iCs w:val="0"/>
                <w:color w:val="auto"/>
                <w:highlight w:val="none"/>
              </w:rPr>
            </w:pPr>
          </w:p>
        </w:tc>
        <w:tc>
          <w:tcPr>
            <w:tcW w:w="1090" w:type="pct"/>
            <w:vAlign w:val="center"/>
          </w:tcPr>
          <w:p w14:paraId="5F75B6CC">
            <w:pPr>
              <w:pStyle w:val="46"/>
              <w:jc w:val="center"/>
              <w:rPr>
                <w:i w:val="0"/>
                <w:iCs w:val="0"/>
                <w:color w:val="auto"/>
                <w:highlight w:val="none"/>
              </w:rPr>
            </w:pPr>
          </w:p>
        </w:tc>
      </w:tr>
      <w:tr w14:paraId="68B6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7C68E02">
            <w:pPr>
              <w:pStyle w:val="46"/>
              <w:jc w:val="center"/>
              <w:rPr>
                <w:i w:val="0"/>
                <w:iCs w:val="0"/>
                <w:color w:val="auto"/>
                <w:highlight w:val="none"/>
              </w:rPr>
            </w:pPr>
          </w:p>
        </w:tc>
        <w:tc>
          <w:tcPr>
            <w:tcW w:w="1395" w:type="pct"/>
            <w:vAlign w:val="center"/>
          </w:tcPr>
          <w:p w14:paraId="34E86BBF">
            <w:pPr>
              <w:pStyle w:val="46"/>
              <w:jc w:val="center"/>
              <w:rPr>
                <w:i w:val="0"/>
                <w:iCs w:val="0"/>
                <w:color w:val="auto"/>
                <w:highlight w:val="none"/>
              </w:rPr>
            </w:pPr>
          </w:p>
        </w:tc>
        <w:tc>
          <w:tcPr>
            <w:tcW w:w="1002" w:type="pct"/>
            <w:vAlign w:val="center"/>
          </w:tcPr>
          <w:p w14:paraId="32A7EA0F">
            <w:pPr>
              <w:pStyle w:val="46"/>
              <w:jc w:val="center"/>
              <w:rPr>
                <w:i w:val="0"/>
                <w:iCs w:val="0"/>
                <w:color w:val="auto"/>
                <w:highlight w:val="none"/>
              </w:rPr>
            </w:pPr>
          </w:p>
        </w:tc>
        <w:tc>
          <w:tcPr>
            <w:tcW w:w="1090" w:type="pct"/>
            <w:vAlign w:val="center"/>
          </w:tcPr>
          <w:p w14:paraId="245F4505">
            <w:pPr>
              <w:pStyle w:val="46"/>
              <w:jc w:val="center"/>
              <w:rPr>
                <w:i w:val="0"/>
                <w:iCs w:val="0"/>
                <w:color w:val="auto"/>
                <w:highlight w:val="none"/>
              </w:rPr>
            </w:pPr>
          </w:p>
        </w:tc>
        <w:tc>
          <w:tcPr>
            <w:tcW w:w="1090" w:type="pct"/>
            <w:vAlign w:val="center"/>
          </w:tcPr>
          <w:p w14:paraId="0BB95AF9">
            <w:pPr>
              <w:pStyle w:val="46"/>
              <w:jc w:val="center"/>
              <w:rPr>
                <w:i w:val="0"/>
                <w:iCs w:val="0"/>
                <w:color w:val="auto"/>
                <w:highlight w:val="none"/>
              </w:rPr>
            </w:pPr>
          </w:p>
        </w:tc>
      </w:tr>
      <w:tr w14:paraId="3534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28DA01FC">
            <w:pPr>
              <w:pStyle w:val="46"/>
              <w:jc w:val="center"/>
              <w:rPr>
                <w:i w:val="0"/>
                <w:iCs w:val="0"/>
                <w:color w:val="auto"/>
                <w:highlight w:val="none"/>
              </w:rPr>
            </w:pPr>
            <w:r>
              <w:rPr>
                <w:rFonts w:hint="eastAsia"/>
                <w:i w:val="0"/>
                <w:iCs w:val="0"/>
                <w:color w:val="auto"/>
                <w:highlight w:val="none"/>
              </w:rPr>
              <w:t>……</w:t>
            </w:r>
          </w:p>
        </w:tc>
        <w:tc>
          <w:tcPr>
            <w:tcW w:w="1395" w:type="pct"/>
            <w:vAlign w:val="center"/>
          </w:tcPr>
          <w:p w14:paraId="2D38E8AD">
            <w:pPr>
              <w:pStyle w:val="46"/>
              <w:jc w:val="center"/>
              <w:rPr>
                <w:i w:val="0"/>
                <w:iCs w:val="0"/>
                <w:color w:val="auto"/>
                <w:highlight w:val="none"/>
              </w:rPr>
            </w:pPr>
            <w:r>
              <w:rPr>
                <w:rFonts w:hint="eastAsia"/>
                <w:i w:val="0"/>
                <w:iCs w:val="0"/>
                <w:color w:val="auto"/>
                <w:highlight w:val="none"/>
              </w:rPr>
              <w:t>…………</w:t>
            </w:r>
          </w:p>
        </w:tc>
        <w:tc>
          <w:tcPr>
            <w:tcW w:w="1002" w:type="pct"/>
            <w:vAlign w:val="center"/>
          </w:tcPr>
          <w:p w14:paraId="3E47A7CE">
            <w:pPr>
              <w:pStyle w:val="46"/>
              <w:jc w:val="center"/>
              <w:rPr>
                <w:i w:val="0"/>
                <w:iCs w:val="0"/>
                <w:color w:val="auto"/>
                <w:highlight w:val="none"/>
              </w:rPr>
            </w:pPr>
            <w:r>
              <w:rPr>
                <w:rFonts w:hint="eastAsia"/>
                <w:i w:val="0"/>
                <w:iCs w:val="0"/>
                <w:color w:val="auto"/>
                <w:highlight w:val="none"/>
              </w:rPr>
              <w:t>…………</w:t>
            </w:r>
          </w:p>
        </w:tc>
        <w:tc>
          <w:tcPr>
            <w:tcW w:w="1090" w:type="pct"/>
            <w:vAlign w:val="center"/>
          </w:tcPr>
          <w:p w14:paraId="3E565209">
            <w:pPr>
              <w:pStyle w:val="46"/>
              <w:jc w:val="center"/>
              <w:rPr>
                <w:i w:val="0"/>
                <w:iCs w:val="0"/>
                <w:color w:val="auto"/>
                <w:highlight w:val="none"/>
              </w:rPr>
            </w:pPr>
            <w:r>
              <w:rPr>
                <w:rFonts w:hint="eastAsia"/>
                <w:i w:val="0"/>
                <w:iCs w:val="0"/>
                <w:color w:val="auto"/>
                <w:highlight w:val="none"/>
              </w:rPr>
              <w:t>……</w:t>
            </w:r>
          </w:p>
        </w:tc>
        <w:tc>
          <w:tcPr>
            <w:tcW w:w="1090" w:type="pct"/>
            <w:vAlign w:val="center"/>
          </w:tcPr>
          <w:p w14:paraId="7ACF85B9">
            <w:pPr>
              <w:pStyle w:val="46"/>
              <w:jc w:val="center"/>
              <w:rPr>
                <w:i w:val="0"/>
                <w:iCs w:val="0"/>
                <w:color w:val="auto"/>
                <w:highlight w:val="none"/>
              </w:rPr>
            </w:pPr>
          </w:p>
        </w:tc>
      </w:tr>
    </w:tbl>
    <w:p w14:paraId="668E9841">
      <w:pPr>
        <w:ind w:firstLine="480" w:firstLineChars="200"/>
        <w:rPr>
          <w:rFonts w:hint="eastAsia" w:cs="仿宋_GB2312"/>
          <w:i w:val="0"/>
          <w:iCs w:val="0"/>
          <w:color w:val="auto"/>
          <w:szCs w:val="24"/>
          <w:highlight w:val="none"/>
        </w:rPr>
      </w:pPr>
    </w:p>
    <w:p w14:paraId="5C3B030B">
      <w:pPr>
        <w:ind w:firstLine="480" w:firstLineChars="200"/>
        <w:rPr>
          <w:rFonts w:cs="仿宋_GB2312"/>
          <w:i w:val="0"/>
          <w:iCs w:val="0"/>
          <w:color w:val="auto"/>
          <w:szCs w:val="24"/>
          <w:highlight w:val="none"/>
        </w:rPr>
      </w:pPr>
    </w:p>
    <w:p w14:paraId="7EC49967">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33225044">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6B99C544">
      <w:pPr>
        <w:ind w:firstLine="420"/>
        <w:rPr>
          <w:rFonts w:cs="仿宋_GB2312"/>
          <w:i w:val="0"/>
          <w:iCs w:val="0"/>
          <w:color w:val="auto"/>
          <w:szCs w:val="24"/>
          <w:highlight w:val="none"/>
        </w:rPr>
      </w:pPr>
    </w:p>
    <w:p w14:paraId="41DF825F">
      <w:pPr>
        <w:ind w:firstLine="420" w:firstLineChars="200"/>
        <w:rPr>
          <w:rFonts w:cs="仿宋_GB2312"/>
          <w:color w:val="auto"/>
          <w:szCs w:val="24"/>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应按照</w:t>
      </w:r>
      <w:r>
        <w:rPr>
          <w:rFonts w:hint="eastAsia" w:cs="仿宋_GB2312"/>
          <w:color w:val="auto"/>
          <w:sz w:val="21"/>
          <w:szCs w:val="21"/>
          <w:highlight w:val="none"/>
          <w:lang w:val="en-US" w:eastAsia="zh-CN"/>
        </w:rPr>
        <w:t>竞争性磋商</w:t>
      </w:r>
      <w:r>
        <w:rPr>
          <w:rFonts w:hint="eastAsia" w:cs="仿宋_GB2312"/>
          <w:color w:val="auto"/>
          <w:sz w:val="21"/>
          <w:szCs w:val="21"/>
          <w:highlight w:val="none"/>
        </w:rPr>
        <w:t>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05537B46">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1.“竞争性磋商文件的商务条款”栏应详细列明竞争性磋商文件中的商务要求。 </w:t>
      </w:r>
    </w:p>
    <w:p w14:paraId="2B3C015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2.“响应文件的响应内容”栏填写供应商对竞争性磋商文件提出的商务条款作出的明确响应，并列明具体响应数值或内容，只注明符合、满足等无具体内容表述的，将视为未实质性满足竞争性磋商文件要求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6A9EFBE">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2D65E488">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7F6982D4">
      <w:pPr>
        <w:ind w:firstLine="420"/>
        <w:rPr>
          <w:rFonts w:cs="仿宋_GB2312"/>
          <w:i w:val="0"/>
          <w:iCs w:val="0"/>
          <w:color w:val="auto"/>
          <w:szCs w:val="24"/>
          <w:highlight w:val="none"/>
        </w:rPr>
      </w:pPr>
      <w:r>
        <w:rPr>
          <w:rFonts w:hint="eastAsia" w:cs="仿宋_GB2312"/>
          <w:color w:val="auto"/>
          <w:sz w:val="21"/>
          <w:szCs w:val="21"/>
          <w:highlight w:val="none"/>
          <w:lang w:val="en-US" w:eastAsia="zh-CN"/>
        </w:rPr>
        <w:t>5.对竞争性磋商文件中的所有商务要求，除本表所列明的所有偏离外，均视作供应商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default" w:cs="仿宋_GB2312"/>
          <w:color w:val="auto"/>
          <w:sz w:val="21"/>
          <w:szCs w:val="21"/>
          <w:highlight w:val="none"/>
          <w:lang w:val="en-US" w:eastAsia="zh-CN"/>
        </w:rPr>
        <w:t>。</w:t>
      </w:r>
      <w:r>
        <w:rPr>
          <w:rFonts w:cs="仿宋_GB2312"/>
          <w:i w:val="0"/>
          <w:iCs w:val="0"/>
          <w:color w:val="auto"/>
          <w:szCs w:val="24"/>
          <w:highlight w:val="none"/>
        </w:rPr>
        <w:br w:type="page"/>
      </w:r>
    </w:p>
    <w:p w14:paraId="41F5906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672" w:name="_Toc163492930"/>
    </w:p>
    <w:p w14:paraId="681AE86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673" w:name="_Toc14257"/>
      <w:r>
        <w:rPr>
          <w:rFonts w:hint="eastAsia" w:cstheme="majorBidi"/>
          <w:b/>
          <w:bCs/>
          <w:i w:val="0"/>
          <w:iCs w:val="0"/>
          <w:color w:val="auto"/>
          <w:kern w:val="2"/>
          <w:sz w:val="32"/>
          <w:szCs w:val="32"/>
          <w:highlight w:val="none"/>
          <w:lang w:val="en-US" w:eastAsia="zh-CN" w:bidi="ar-SA"/>
        </w:rPr>
        <w:t>六</w:t>
      </w:r>
      <w:r>
        <w:rPr>
          <w:rFonts w:hint="eastAsia" w:eastAsia="宋体" w:asciiTheme="majorHAnsi" w:hAnsiTheme="majorHAnsi" w:cstheme="majorBidi"/>
          <w:b/>
          <w:bCs/>
          <w:i w:val="0"/>
          <w:iCs w:val="0"/>
          <w:color w:val="auto"/>
          <w:kern w:val="2"/>
          <w:sz w:val="32"/>
          <w:szCs w:val="32"/>
          <w:highlight w:val="none"/>
          <w:lang w:val="en-US" w:eastAsia="zh-CN" w:bidi="ar-SA"/>
        </w:rPr>
        <w:t>、业绩证明文件</w:t>
      </w:r>
      <w:bookmarkEnd w:id="672"/>
      <w:bookmarkEnd w:id="673"/>
    </w:p>
    <w:p w14:paraId="3E4AB23A">
      <w:pPr>
        <w:rPr>
          <w:rFonts w:cs="仿宋_GB2312"/>
          <w:i w:val="0"/>
          <w:iCs w:val="0"/>
          <w:color w:val="auto"/>
          <w:szCs w:val="24"/>
          <w:highlight w:val="none"/>
        </w:rPr>
      </w:pPr>
      <w:r>
        <w:rPr>
          <w:rFonts w:cs="Arial"/>
          <w:bCs/>
          <w:i w:val="0"/>
          <w:iCs w:val="0"/>
          <w:color w:val="auto"/>
          <w:szCs w:val="21"/>
          <w:highlight w:val="none"/>
        </w:rPr>
        <w:fldChar w:fldCharType="begin"/>
      </w:r>
      <w:r>
        <w:rPr>
          <w:rFonts w:cs="Arial"/>
          <w:bCs/>
          <w:i w:val="0"/>
          <w:iCs w:val="0"/>
          <w:color w:val="auto"/>
          <w:szCs w:val="21"/>
          <w:highlight w:val="none"/>
        </w:rPr>
        <w:instrText xml:space="preserve"> LINK Word.Document.8 "D:\\音乐厅\\4通用设备\\招标文件\\音乐厅空调设备招标文件v1.0.doc" "OLE_LINK8" \r  \* MERGEFORMAT </w:instrText>
      </w:r>
      <w:r>
        <w:rPr>
          <w:rFonts w:cs="Arial"/>
          <w:bCs/>
          <w:i w:val="0"/>
          <w:iCs w:val="0"/>
          <w:color w:val="auto"/>
          <w:szCs w:val="21"/>
          <w:highlight w:val="none"/>
        </w:rPr>
        <w:fldChar w:fldCharType="separate"/>
      </w:r>
      <w:r>
        <w:rPr>
          <w:rFonts w:hint="eastAsia" w:cs="仿宋_GB2312"/>
          <w:i w:val="0"/>
          <w:iCs w:val="0"/>
          <w:color w:val="auto"/>
          <w:szCs w:val="24"/>
          <w:highlight w:val="none"/>
        </w:rPr>
        <w:t xml:space="preserve">项目名称：                                         </w:t>
      </w:r>
    </w:p>
    <w:p w14:paraId="7181510A">
      <w:pPr>
        <w:rPr>
          <w:rFonts w:cs="Arial"/>
          <w:bCs/>
          <w:i w:val="0"/>
          <w:iCs w:val="0"/>
          <w:color w:val="auto"/>
          <w:szCs w:val="21"/>
          <w:highlight w:val="none"/>
        </w:rPr>
      </w:pPr>
      <w:r>
        <w:rPr>
          <w:rFonts w:hint="eastAsia" w:cs="仿宋_GB2312"/>
          <w:i w:val="0"/>
          <w:iCs w:val="0"/>
          <w:color w:val="auto"/>
          <w:szCs w:val="24"/>
          <w:highlight w:val="none"/>
        </w:rPr>
        <w:t>项目编号</w:t>
      </w:r>
      <w:r>
        <w:rPr>
          <w:rFonts w:hint="eastAsia" w:cs="仿宋_GB2312"/>
          <w:i w:val="0"/>
          <w:iCs w:val="0"/>
          <w:color w:val="auto"/>
          <w:szCs w:val="24"/>
          <w:highlight w:val="none"/>
          <w:lang w:val="en-US" w:eastAsia="zh-CN"/>
        </w:rPr>
        <w:t>/包号</w:t>
      </w:r>
      <w:r>
        <w:rPr>
          <w:rFonts w:hint="eastAsia" w:cs="仿宋_GB2312"/>
          <w:i w:val="0"/>
          <w:iCs w:val="0"/>
          <w:color w:val="auto"/>
          <w:szCs w:val="24"/>
          <w:highlight w:val="none"/>
        </w:rPr>
        <w:t xml:space="preserve">：      </w:t>
      </w:r>
      <w:r>
        <w:rPr>
          <w:rFonts w:cs="Arial"/>
          <w:bCs/>
          <w:i w:val="0"/>
          <w:iCs w:val="0"/>
          <w:color w:val="auto"/>
          <w:szCs w:val="21"/>
          <w:highlight w:val="none"/>
        </w:rPr>
        <w:fldChar w:fldCharType="end"/>
      </w:r>
    </w:p>
    <w:tbl>
      <w:tblPr>
        <w:tblStyle w:val="28"/>
        <w:tblW w:w="9037"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77"/>
        <w:gridCol w:w="1317"/>
        <w:gridCol w:w="1543"/>
        <w:gridCol w:w="1540"/>
        <w:gridCol w:w="1530"/>
        <w:gridCol w:w="1019"/>
      </w:tblGrid>
      <w:tr w14:paraId="0C4C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75F09DFD">
            <w:pPr>
              <w:jc w:val="center"/>
              <w:rPr>
                <w:rFonts w:cs="仿宋_GB2312"/>
                <w:i w:val="0"/>
                <w:iCs w:val="0"/>
                <w:color w:val="auto"/>
                <w:sz w:val="24"/>
                <w:szCs w:val="24"/>
                <w:highlight w:val="none"/>
              </w:rPr>
            </w:pPr>
            <w:bookmarkStart w:id="674" w:name="_Hlk46779239"/>
            <w:r>
              <w:rPr>
                <w:rFonts w:hint="eastAsia" w:cs="仿宋_GB2312"/>
                <w:i w:val="0"/>
                <w:iCs w:val="0"/>
                <w:color w:val="auto"/>
                <w:sz w:val="24"/>
                <w:szCs w:val="24"/>
                <w:highlight w:val="none"/>
              </w:rPr>
              <w:t>序号</w:t>
            </w:r>
          </w:p>
        </w:tc>
        <w:tc>
          <w:tcPr>
            <w:tcW w:w="1277" w:type="dxa"/>
            <w:shd w:val="clear" w:color="auto" w:fill="auto"/>
            <w:vAlign w:val="center"/>
          </w:tcPr>
          <w:p w14:paraId="58D480E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17" w:type="dxa"/>
            <w:shd w:val="clear" w:color="auto" w:fill="auto"/>
            <w:vAlign w:val="center"/>
          </w:tcPr>
          <w:p w14:paraId="2986508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43" w:type="dxa"/>
            <w:shd w:val="clear" w:color="auto" w:fill="auto"/>
            <w:vAlign w:val="center"/>
          </w:tcPr>
          <w:p w14:paraId="2AC0AB2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540" w:type="dxa"/>
            <w:shd w:val="clear" w:color="auto" w:fill="auto"/>
            <w:vAlign w:val="center"/>
          </w:tcPr>
          <w:p w14:paraId="5A7F805B">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30" w:type="dxa"/>
            <w:shd w:val="clear" w:color="auto" w:fill="auto"/>
            <w:vAlign w:val="center"/>
          </w:tcPr>
          <w:p w14:paraId="016D11A3">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19" w:type="dxa"/>
            <w:shd w:val="clear" w:color="auto" w:fill="auto"/>
            <w:vAlign w:val="center"/>
          </w:tcPr>
          <w:p w14:paraId="0067CB1C">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6D5B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0C6A0DC6">
            <w:pPr>
              <w:jc w:val="center"/>
              <w:rPr>
                <w:rFonts w:cs="仿宋_GB2312"/>
                <w:i w:val="0"/>
                <w:iCs w:val="0"/>
                <w:color w:val="auto"/>
                <w:sz w:val="24"/>
                <w:szCs w:val="24"/>
                <w:highlight w:val="none"/>
              </w:rPr>
            </w:pPr>
            <w:r>
              <w:rPr>
                <w:rFonts w:hint="eastAsia" w:cs="仿宋_GB2312"/>
                <w:i w:val="0"/>
                <w:iCs w:val="0"/>
                <w:color w:val="auto"/>
                <w:sz w:val="24"/>
                <w:szCs w:val="24"/>
                <w:highlight w:val="none"/>
              </w:rPr>
              <w:t>1</w:t>
            </w:r>
          </w:p>
        </w:tc>
        <w:tc>
          <w:tcPr>
            <w:tcW w:w="1277" w:type="dxa"/>
            <w:vAlign w:val="center"/>
          </w:tcPr>
          <w:p w14:paraId="732D5DDB">
            <w:pPr>
              <w:rPr>
                <w:rFonts w:cs="仿宋_GB2312"/>
                <w:i w:val="0"/>
                <w:iCs w:val="0"/>
                <w:color w:val="auto"/>
                <w:sz w:val="24"/>
                <w:szCs w:val="24"/>
                <w:highlight w:val="none"/>
              </w:rPr>
            </w:pPr>
          </w:p>
        </w:tc>
        <w:tc>
          <w:tcPr>
            <w:tcW w:w="1317" w:type="dxa"/>
            <w:vAlign w:val="center"/>
          </w:tcPr>
          <w:p w14:paraId="484C6550">
            <w:pPr>
              <w:rPr>
                <w:rFonts w:cs="仿宋_GB2312"/>
                <w:i w:val="0"/>
                <w:iCs w:val="0"/>
                <w:color w:val="auto"/>
                <w:sz w:val="24"/>
                <w:szCs w:val="24"/>
                <w:highlight w:val="none"/>
              </w:rPr>
            </w:pPr>
          </w:p>
        </w:tc>
        <w:tc>
          <w:tcPr>
            <w:tcW w:w="1543" w:type="dxa"/>
            <w:vAlign w:val="center"/>
          </w:tcPr>
          <w:p w14:paraId="4527BFD0">
            <w:pPr>
              <w:rPr>
                <w:rFonts w:cs="仿宋_GB2312"/>
                <w:i w:val="0"/>
                <w:iCs w:val="0"/>
                <w:color w:val="auto"/>
                <w:sz w:val="24"/>
                <w:szCs w:val="24"/>
                <w:highlight w:val="none"/>
              </w:rPr>
            </w:pPr>
          </w:p>
        </w:tc>
        <w:tc>
          <w:tcPr>
            <w:tcW w:w="1540" w:type="dxa"/>
            <w:vAlign w:val="center"/>
          </w:tcPr>
          <w:p w14:paraId="10BE1DB1">
            <w:pPr>
              <w:rPr>
                <w:rFonts w:cs="仿宋_GB2312"/>
                <w:i w:val="0"/>
                <w:iCs w:val="0"/>
                <w:color w:val="auto"/>
                <w:sz w:val="24"/>
                <w:szCs w:val="24"/>
                <w:highlight w:val="none"/>
              </w:rPr>
            </w:pPr>
          </w:p>
        </w:tc>
        <w:tc>
          <w:tcPr>
            <w:tcW w:w="1530" w:type="dxa"/>
            <w:vAlign w:val="center"/>
          </w:tcPr>
          <w:p w14:paraId="4B233E02">
            <w:pPr>
              <w:rPr>
                <w:rFonts w:cs="仿宋_GB2312"/>
                <w:i w:val="0"/>
                <w:iCs w:val="0"/>
                <w:color w:val="auto"/>
                <w:sz w:val="24"/>
                <w:szCs w:val="24"/>
                <w:highlight w:val="none"/>
              </w:rPr>
            </w:pPr>
          </w:p>
        </w:tc>
        <w:tc>
          <w:tcPr>
            <w:tcW w:w="1019" w:type="dxa"/>
            <w:vAlign w:val="center"/>
          </w:tcPr>
          <w:p w14:paraId="58D1302F">
            <w:pPr>
              <w:rPr>
                <w:rFonts w:cs="仿宋_GB2312"/>
                <w:i w:val="0"/>
                <w:iCs w:val="0"/>
                <w:color w:val="auto"/>
                <w:sz w:val="24"/>
                <w:szCs w:val="24"/>
                <w:highlight w:val="none"/>
              </w:rPr>
            </w:pPr>
          </w:p>
        </w:tc>
      </w:tr>
      <w:tr w14:paraId="066E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3E593285">
            <w:pPr>
              <w:jc w:val="center"/>
              <w:rPr>
                <w:rFonts w:cs="仿宋_GB2312"/>
                <w:i w:val="0"/>
                <w:iCs w:val="0"/>
                <w:color w:val="auto"/>
                <w:sz w:val="24"/>
                <w:szCs w:val="24"/>
                <w:highlight w:val="none"/>
              </w:rPr>
            </w:pPr>
            <w:r>
              <w:rPr>
                <w:rFonts w:hint="eastAsia" w:cs="仿宋_GB2312"/>
                <w:i w:val="0"/>
                <w:iCs w:val="0"/>
                <w:color w:val="auto"/>
                <w:sz w:val="24"/>
                <w:szCs w:val="24"/>
                <w:highlight w:val="none"/>
              </w:rPr>
              <w:t>2</w:t>
            </w:r>
          </w:p>
        </w:tc>
        <w:tc>
          <w:tcPr>
            <w:tcW w:w="1277" w:type="dxa"/>
            <w:vAlign w:val="center"/>
          </w:tcPr>
          <w:p w14:paraId="51772D31">
            <w:pPr>
              <w:rPr>
                <w:rFonts w:cs="仿宋_GB2312"/>
                <w:i w:val="0"/>
                <w:iCs w:val="0"/>
                <w:color w:val="auto"/>
                <w:sz w:val="24"/>
                <w:szCs w:val="24"/>
                <w:highlight w:val="none"/>
              </w:rPr>
            </w:pPr>
          </w:p>
        </w:tc>
        <w:tc>
          <w:tcPr>
            <w:tcW w:w="1317" w:type="dxa"/>
            <w:vAlign w:val="center"/>
          </w:tcPr>
          <w:p w14:paraId="182D0622">
            <w:pPr>
              <w:rPr>
                <w:rFonts w:cs="仿宋_GB2312"/>
                <w:i w:val="0"/>
                <w:iCs w:val="0"/>
                <w:color w:val="auto"/>
                <w:sz w:val="24"/>
                <w:szCs w:val="24"/>
                <w:highlight w:val="none"/>
              </w:rPr>
            </w:pPr>
          </w:p>
        </w:tc>
        <w:tc>
          <w:tcPr>
            <w:tcW w:w="1543" w:type="dxa"/>
            <w:vAlign w:val="center"/>
          </w:tcPr>
          <w:p w14:paraId="67CB7740">
            <w:pPr>
              <w:rPr>
                <w:rFonts w:cs="仿宋_GB2312"/>
                <w:i w:val="0"/>
                <w:iCs w:val="0"/>
                <w:color w:val="auto"/>
                <w:sz w:val="24"/>
                <w:szCs w:val="24"/>
                <w:highlight w:val="none"/>
              </w:rPr>
            </w:pPr>
          </w:p>
        </w:tc>
        <w:tc>
          <w:tcPr>
            <w:tcW w:w="1540" w:type="dxa"/>
            <w:vAlign w:val="center"/>
          </w:tcPr>
          <w:p w14:paraId="24D64740">
            <w:pPr>
              <w:rPr>
                <w:rFonts w:cs="仿宋_GB2312"/>
                <w:i w:val="0"/>
                <w:iCs w:val="0"/>
                <w:color w:val="auto"/>
                <w:sz w:val="24"/>
                <w:szCs w:val="24"/>
                <w:highlight w:val="none"/>
              </w:rPr>
            </w:pPr>
          </w:p>
        </w:tc>
        <w:tc>
          <w:tcPr>
            <w:tcW w:w="1530" w:type="dxa"/>
            <w:vAlign w:val="center"/>
          </w:tcPr>
          <w:p w14:paraId="07A51E9A">
            <w:pPr>
              <w:rPr>
                <w:rFonts w:cs="仿宋_GB2312"/>
                <w:i w:val="0"/>
                <w:iCs w:val="0"/>
                <w:color w:val="auto"/>
                <w:sz w:val="24"/>
                <w:szCs w:val="24"/>
                <w:highlight w:val="none"/>
              </w:rPr>
            </w:pPr>
          </w:p>
        </w:tc>
        <w:tc>
          <w:tcPr>
            <w:tcW w:w="1019" w:type="dxa"/>
            <w:vAlign w:val="center"/>
          </w:tcPr>
          <w:p w14:paraId="282B0664">
            <w:pPr>
              <w:rPr>
                <w:rFonts w:cs="仿宋_GB2312"/>
                <w:i w:val="0"/>
                <w:iCs w:val="0"/>
                <w:color w:val="auto"/>
                <w:sz w:val="24"/>
                <w:szCs w:val="24"/>
                <w:highlight w:val="none"/>
              </w:rPr>
            </w:pPr>
          </w:p>
        </w:tc>
      </w:tr>
      <w:tr w14:paraId="3A70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650878F4">
            <w:pPr>
              <w:jc w:val="center"/>
              <w:rPr>
                <w:rFonts w:cs="仿宋_GB2312"/>
                <w:i w:val="0"/>
                <w:iCs w:val="0"/>
                <w:color w:val="auto"/>
                <w:sz w:val="24"/>
                <w:szCs w:val="24"/>
                <w:highlight w:val="none"/>
              </w:rPr>
            </w:pPr>
            <w:r>
              <w:rPr>
                <w:rFonts w:hint="eastAsia" w:cs="仿宋_GB2312"/>
                <w:i w:val="0"/>
                <w:iCs w:val="0"/>
                <w:color w:val="auto"/>
                <w:sz w:val="24"/>
                <w:szCs w:val="24"/>
                <w:highlight w:val="none"/>
              </w:rPr>
              <w:t>3</w:t>
            </w:r>
          </w:p>
        </w:tc>
        <w:tc>
          <w:tcPr>
            <w:tcW w:w="1277" w:type="dxa"/>
            <w:vAlign w:val="center"/>
          </w:tcPr>
          <w:p w14:paraId="377B21B6">
            <w:pPr>
              <w:rPr>
                <w:rFonts w:cs="仿宋_GB2312"/>
                <w:i w:val="0"/>
                <w:iCs w:val="0"/>
                <w:color w:val="auto"/>
                <w:sz w:val="24"/>
                <w:szCs w:val="24"/>
                <w:highlight w:val="none"/>
              </w:rPr>
            </w:pPr>
          </w:p>
        </w:tc>
        <w:tc>
          <w:tcPr>
            <w:tcW w:w="1317" w:type="dxa"/>
            <w:vAlign w:val="center"/>
          </w:tcPr>
          <w:p w14:paraId="27622B91">
            <w:pPr>
              <w:rPr>
                <w:rFonts w:cs="仿宋_GB2312"/>
                <w:i w:val="0"/>
                <w:iCs w:val="0"/>
                <w:color w:val="auto"/>
                <w:sz w:val="24"/>
                <w:szCs w:val="24"/>
                <w:highlight w:val="none"/>
              </w:rPr>
            </w:pPr>
          </w:p>
        </w:tc>
        <w:tc>
          <w:tcPr>
            <w:tcW w:w="1543" w:type="dxa"/>
            <w:vAlign w:val="center"/>
          </w:tcPr>
          <w:p w14:paraId="7F9E7B7B">
            <w:pPr>
              <w:rPr>
                <w:rFonts w:cs="仿宋_GB2312"/>
                <w:i w:val="0"/>
                <w:iCs w:val="0"/>
                <w:color w:val="auto"/>
                <w:sz w:val="24"/>
                <w:szCs w:val="24"/>
                <w:highlight w:val="none"/>
              </w:rPr>
            </w:pPr>
          </w:p>
        </w:tc>
        <w:tc>
          <w:tcPr>
            <w:tcW w:w="1540" w:type="dxa"/>
            <w:vAlign w:val="center"/>
          </w:tcPr>
          <w:p w14:paraId="3F22DAA2">
            <w:pPr>
              <w:rPr>
                <w:rFonts w:cs="仿宋_GB2312"/>
                <w:i w:val="0"/>
                <w:iCs w:val="0"/>
                <w:color w:val="auto"/>
                <w:sz w:val="24"/>
                <w:szCs w:val="24"/>
                <w:highlight w:val="none"/>
              </w:rPr>
            </w:pPr>
          </w:p>
        </w:tc>
        <w:tc>
          <w:tcPr>
            <w:tcW w:w="1530" w:type="dxa"/>
            <w:vAlign w:val="center"/>
          </w:tcPr>
          <w:p w14:paraId="43278890">
            <w:pPr>
              <w:rPr>
                <w:rFonts w:cs="仿宋_GB2312"/>
                <w:i w:val="0"/>
                <w:iCs w:val="0"/>
                <w:color w:val="auto"/>
                <w:sz w:val="24"/>
                <w:szCs w:val="24"/>
                <w:highlight w:val="none"/>
              </w:rPr>
            </w:pPr>
          </w:p>
        </w:tc>
        <w:tc>
          <w:tcPr>
            <w:tcW w:w="1019" w:type="dxa"/>
            <w:vAlign w:val="center"/>
          </w:tcPr>
          <w:p w14:paraId="1DFAB1C7">
            <w:pPr>
              <w:rPr>
                <w:rFonts w:cs="仿宋_GB2312"/>
                <w:i w:val="0"/>
                <w:iCs w:val="0"/>
                <w:color w:val="auto"/>
                <w:sz w:val="24"/>
                <w:szCs w:val="24"/>
                <w:highlight w:val="none"/>
              </w:rPr>
            </w:pPr>
          </w:p>
        </w:tc>
      </w:tr>
      <w:tr w14:paraId="70DB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0AC5C4F3">
            <w:pPr>
              <w:jc w:val="center"/>
              <w:rPr>
                <w:rFonts w:hint="eastAsia" w:eastAsia="宋体" w:cs="仿宋_GB2312"/>
                <w:i w:val="0"/>
                <w:iCs w:val="0"/>
                <w:color w:val="auto"/>
                <w:sz w:val="24"/>
                <w:szCs w:val="24"/>
                <w:highlight w:val="none"/>
                <w:lang w:val="en-US" w:eastAsia="zh-CN"/>
              </w:rPr>
            </w:pPr>
            <w:r>
              <w:rPr>
                <w:rFonts w:hint="eastAsia" w:cs="仿宋_GB2312"/>
                <w:i w:val="0"/>
                <w:iCs w:val="0"/>
                <w:color w:val="auto"/>
                <w:sz w:val="24"/>
                <w:szCs w:val="24"/>
                <w:highlight w:val="none"/>
                <w:lang w:val="en-US" w:eastAsia="zh-CN"/>
              </w:rPr>
              <w:t>4</w:t>
            </w:r>
          </w:p>
        </w:tc>
        <w:tc>
          <w:tcPr>
            <w:tcW w:w="1277" w:type="dxa"/>
            <w:vAlign w:val="center"/>
          </w:tcPr>
          <w:p w14:paraId="73C636CB">
            <w:pPr>
              <w:rPr>
                <w:rFonts w:cs="仿宋_GB2312"/>
                <w:i w:val="0"/>
                <w:iCs w:val="0"/>
                <w:color w:val="auto"/>
                <w:sz w:val="24"/>
                <w:szCs w:val="24"/>
                <w:highlight w:val="none"/>
              </w:rPr>
            </w:pPr>
          </w:p>
        </w:tc>
        <w:tc>
          <w:tcPr>
            <w:tcW w:w="1317" w:type="dxa"/>
            <w:vAlign w:val="center"/>
          </w:tcPr>
          <w:p w14:paraId="303B6933">
            <w:pPr>
              <w:rPr>
                <w:rFonts w:cs="仿宋_GB2312"/>
                <w:i w:val="0"/>
                <w:iCs w:val="0"/>
                <w:color w:val="auto"/>
                <w:sz w:val="24"/>
                <w:szCs w:val="24"/>
                <w:highlight w:val="none"/>
              </w:rPr>
            </w:pPr>
          </w:p>
        </w:tc>
        <w:tc>
          <w:tcPr>
            <w:tcW w:w="1543" w:type="dxa"/>
            <w:vAlign w:val="center"/>
          </w:tcPr>
          <w:p w14:paraId="497CC241">
            <w:pPr>
              <w:rPr>
                <w:rFonts w:cs="仿宋_GB2312"/>
                <w:i w:val="0"/>
                <w:iCs w:val="0"/>
                <w:color w:val="auto"/>
                <w:sz w:val="24"/>
                <w:szCs w:val="24"/>
                <w:highlight w:val="none"/>
              </w:rPr>
            </w:pPr>
          </w:p>
        </w:tc>
        <w:tc>
          <w:tcPr>
            <w:tcW w:w="1540" w:type="dxa"/>
            <w:vAlign w:val="center"/>
          </w:tcPr>
          <w:p w14:paraId="02107FE2">
            <w:pPr>
              <w:rPr>
                <w:rFonts w:cs="仿宋_GB2312"/>
                <w:i w:val="0"/>
                <w:iCs w:val="0"/>
                <w:color w:val="auto"/>
                <w:sz w:val="24"/>
                <w:szCs w:val="24"/>
                <w:highlight w:val="none"/>
              </w:rPr>
            </w:pPr>
          </w:p>
        </w:tc>
        <w:tc>
          <w:tcPr>
            <w:tcW w:w="1530" w:type="dxa"/>
            <w:vAlign w:val="center"/>
          </w:tcPr>
          <w:p w14:paraId="4542BE1F">
            <w:pPr>
              <w:rPr>
                <w:rFonts w:cs="仿宋_GB2312"/>
                <w:i w:val="0"/>
                <w:iCs w:val="0"/>
                <w:color w:val="auto"/>
                <w:sz w:val="24"/>
                <w:szCs w:val="24"/>
                <w:highlight w:val="none"/>
              </w:rPr>
            </w:pPr>
          </w:p>
        </w:tc>
        <w:tc>
          <w:tcPr>
            <w:tcW w:w="1019" w:type="dxa"/>
            <w:vAlign w:val="center"/>
          </w:tcPr>
          <w:p w14:paraId="3EC63C3C">
            <w:pPr>
              <w:rPr>
                <w:rFonts w:cs="仿宋_GB2312"/>
                <w:i w:val="0"/>
                <w:iCs w:val="0"/>
                <w:color w:val="auto"/>
                <w:sz w:val="24"/>
                <w:szCs w:val="24"/>
                <w:highlight w:val="none"/>
              </w:rPr>
            </w:pPr>
          </w:p>
        </w:tc>
      </w:tr>
      <w:tr w14:paraId="734D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2F36C9E2">
            <w:pPr>
              <w:jc w:val="center"/>
              <w:rPr>
                <w:rFonts w:hint="default" w:cs="仿宋_GB2312"/>
                <w:i w:val="0"/>
                <w:iCs w:val="0"/>
                <w:color w:val="auto"/>
                <w:sz w:val="24"/>
                <w:szCs w:val="24"/>
                <w:highlight w:val="none"/>
                <w:lang w:val="en-US" w:eastAsia="zh-CN"/>
              </w:rPr>
            </w:pPr>
            <w:r>
              <w:rPr>
                <w:rFonts w:hint="eastAsia" w:cs="仿宋_GB2312"/>
                <w:i w:val="0"/>
                <w:iCs w:val="0"/>
                <w:color w:val="auto"/>
                <w:sz w:val="24"/>
                <w:szCs w:val="24"/>
                <w:highlight w:val="none"/>
                <w:lang w:val="en-US" w:eastAsia="zh-CN"/>
              </w:rPr>
              <w:t>5</w:t>
            </w:r>
          </w:p>
        </w:tc>
        <w:tc>
          <w:tcPr>
            <w:tcW w:w="1277" w:type="dxa"/>
            <w:vAlign w:val="center"/>
          </w:tcPr>
          <w:p w14:paraId="6C269F13">
            <w:pPr>
              <w:rPr>
                <w:rFonts w:cs="仿宋_GB2312"/>
                <w:i w:val="0"/>
                <w:iCs w:val="0"/>
                <w:color w:val="auto"/>
                <w:sz w:val="24"/>
                <w:szCs w:val="24"/>
                <w:highlight w:val="none"/>
              </w:rPr>
            </w:pPr>
          </w:p>
        </w:tc>
        <w:tc>
          <w:tcPr>
            <w:tcW w:w="1317" w:type="dxa"/>
            <w:vAlign w:val="center"/>
          </w:tcPr>
          <w:p w14:paraId="56FBFC59">
            <w:pPr>
              <w:rPr>
                <w:rFonts w:cs="仿宋_GB2312"/>
                <w:i w:val="0"/>
                <w:iCs w:val="0"/>
                <w:color w:val="auto"/>
                <w:sz w:val="24"/>
                <w:szCs w:val="24"/>
                <w:highlight w:val="none"/>
              </w:rPr>
            </w:pPr>
          </w:p>
        </w:tc>
        <w:tc>
          <w:tcPr>
            <w:tcW w:w="1543" w:type="dxa"/>
            <w:vAlign w:val="center"/>
          </w:tcPr>
          <w:p w14:paraId="57D7B8FF">
            <w:pPr>
              <w:rPr>
                <w:rFonts w:cs="仿宋_GB2312"/>
                <w:i w:val="0"/>
                <w:iCs w:val="0"/>
                <w:color w:val="auto"/>
                <w:sz w:val="24"/>
                <w:szCs w:val="24"/>
                <w:highlight w:val="none"/>
              </w:rPr>
            </w:pPr>
          </w:p>
        </w:tc>
        <w:tc>
          <w:tcPr>
            <w:tcW w:w="1540" w:type="dxa"/>
            <w:vAlign w:val="center"/>
          </w:tcPr>
          <w:p w14:paraId="457B5224">
            <w:pPr>
              <w:rPr>
                <w:rFonts w:cs="仿宋_GB2312"/>
                <w:i w:val="0"/>
                <w:iCs w:val="0"/>
                <w:color w:val="auto"/>
                <w:sz w:val="24"/>
                <w:szCs w:val="24"/>
                <w:highlight w:val="none"/>
              </w:rPr>
            </w:pPr>
          </w:p>
        </w:tc>
        <w:tc>
          <w:tcPr>
            <w:tcW w:w="1530" w:type="dxa"/>
            <w:vAlign w:val="center"/>
          </w:tcPr>
          <w:p w14:paraId="4397B70E">
            <w:pPr>
              <w:rPr>
                <w:rFonts w:cs="仿宋_GB2312"/>
                <w:i w:val="0"/>
                <w:iCs w:val="0"/>
                <w:color w:val="auto"/>
                <w:sz w:val="24"/>
                <w:szCs w:val="24"/>
                <w:highlight w:val="none"/>
              </w:rPr>
            </w:pPr>
          </w:p>
        </w:tc>
        <w:tc>
          <w:tcPr>
            <w:tcW w:w="1019" w:type="dxa"/>
            <w:vAlign w:val="center"/>
          </w:tcPr>
          <w:p w14:paraId="0E156DC3">
            <w:pPr>
              <w:rPr>
                <w:rFonts w:cs="仿宋_GB2312"/>
                <w:i w:val="0"/>
                <w:iCs w:val="0"/>
                <w:color w:val="auto"/>
                <w:sz w:val="24"/>
                <w:szCs w:val="24"/>
                <w:highlight w:val="none"/>
              </w:rPr>
            </w:pPr>
          </w:p>
        </w:tc>
      </w:tr>
      <w:tr w14:paraId="6E64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1" w:type="dxa"/>
            <w:vAlign w:val="center"/>
          </w:tcPr>
          <w:p w14:paraId="0C7AC612">
            <w:pPr>
              <w:jc w:val="center"/>
              <w:rPr>
                <w:rFonts w:cs="仿宋_GB2312"/>
                <w:i w:val="0"/>
                <w:iCs w:val="0"/>
                <w:color w:val="auto"/>
                <w:sz w:val="24"/>
                <w:szCs w:val="24"/>
                <w:highlight w:val="none"/>
              </w:rPr>
            </w:pPr>
            <w:r>
              <w:rPr>
                <w:rFonts w:hint="eastAsia" w:cs="仿宋_GB2312"/>
                <w:i w:val="0"/>
                <w:iCs w:val="0"/>
                <w:color w:val="auto"/>
                <w:sz w:val="24"/>
                <w:szCs w:val="24"/>
                <w:highlight w:val="none"/>
              </w:rPr>
              <w:t>…</w:t>
            </w:r>
          </w:p>
        </w:tc>
        <w:tc>
          <w:tcPr>
            <w:tcW w:w="1277" w:type="dxa"/>
            <w:vAlign w:val="center"/>
          </w:tcPr>
          <w:p w14:paraId="03391190">
            <w:pPr>
              <w:rPr>
                <w:rFonts w:cs="仿宋_GB2312"/>
                <w:i w:val="0"/>
                <w:iCs w:val="0"/>
                <w:color w:val="auto"/>
                <w:sz w:val="24"/>
                <w:szCs w:val="24"/>
                <w:highlight w:val="none"/>
              </w:rPr>
            </w:pPr>
          </w:p>
        </w:tc>
        <w:tc>
          <w:tcPr>
            <w:tcW w:w="1317" w:type="dxa"/>
            <w:vAlign w:val="center"/>
          </w:tcPr>
          <w:p w14:paraId="5B1A1280">
            <w:pPr>
              <w:rPr>
                <w:rFonts w:cs="仿宋_GB2312"/>
                <w:i w:val="0"/>
                <w:iCs w:val="0"/>
                <w:color w:val="auto"/>
                <w:sz w:val="24"/>
                <w:szCs w:val="24"/>
                <w:highlight w:val="none"/>
              </w:rPr>
            </w:pPr>
          </w:p>
        </w:tc>
        <w:tc>
          <w:tcPr>
            <w:tcW w:w="1543" w:type="dxa"/>
            <w:vAlign w:val="center"/>
          </w:tcPr>
          <w:p w14:paraId="158E5176">
            <w:pPr>
              <w:rPr>
                <w:rFonts w:cs="仿宋_GB2312"/>
                <w:i w:val="0"/>
                <w:iCs w:val="0"/>
                <w:color w:val="auto"/>
                <w:sz w:val="24"/>
                <w:szCs w:val="24"/>
                <w:highlight w:val="none"/>
              </w:rPr>
            </w:pPr>
          </w:p>
        </w:tc>
        <w:tc>
          <w:tcPr>
            <w:tcW w:w="1540" w:type="dxa"/>
            <w:vAlign w:val="center"/>
          </w:tcPr>
          <w:p w14:paraId="0EEFE04E">
            <w:pPr>
              <w:rPr>
                <w:rFonts w:cs="仿宋_GB2312"/>
                <w:i w:val="0"/>
                <w:iCs w:val="0"/>
                <w:color w:val="auto"/>
                <w:sz w:val="24"/>
                <w:szCs w:val="24"/>
                <w:highlight w:val="none"/>
              </w:rPr>
            </w:pPr>
          </w:p>
        </w:tc>
        <w:tc>
          <w:tcPr>
            <w:tcW w:w="1530" w:type="dxa"/>
            <w:vAlign w:val="center"/>
          </w:tcPr>
          <w:p w14:paraId="520A4BD9">
            <w:pPr>
              <w:rPr>
                <w:rFonts w:cs="仿宋_GB2312"/>
                <w:i w:val="0"/>
                <w:iCs w:val="0"/>
                <w:color w:val="auto"/>
                <w:sz w:val="24"/>
                <w:szCs w:val="24"/>
                <w:highlight w:val="none"/>
              </w:rPr>
            </w:pPr>
          </w:p>
        </w:tc>
        <w:tc>
          <w:tcPr>
            <w:tcW w:w="1019" w:type="dxa"/>
            <w:vAlign w:val="center"/>
          </w:tcPr>
          <w:p w14:paraId="06EA41B0">
            <w:pPr>
              <w:rPr>
                <w:rFonts w:cs="仿宋_GB2312"/>
                <w:i w:val="0"/>
                <w:iCs w:val="0"/>
                <w:color w:val="auto"/>
                <w:sz w:val="24"/>
                <w:szCs w:val="24"/>
                <w:highlight w:val="none"/>
              </w:rPr>
            </w:pPr>
          </w:p>
        </w:tc>
      </w:tr>
      <w:bookmarkEnd w:id="674"/>
    </w:tbl>
    <w:p w14:paraId="2BC93892">
      <w:pPr>
        <w:rPr>
          <w:rFonts w:hint="eastAsia" w:cs="仿宋_GB2312"/>
          <w:i w:val="0"/>
          <w:iCs w:val="0"/>
          <w:color w:val="auto"/>
          <w:sz w:val="24"/>
          <w:szCs w:val="24"/>
          <w:highlight w:val="none"/>
        </w:rPr>
      </w:pPr>
    </w:p>
    <w:p w14:paraId="58F51440">
      <w:pPr>
        <w:rPr>
          <w:rFonts w:cs="仿宋_GB2312"/>
          <w:i w:val="0"/>
          <w:iCs w:val="0"/>
          <w:color w:val="auto"/>
          <w:sz w:val="24"/>
          <w:szCs w:val="24"/>
          <w:highlight w:val="none"/>
        </w:rPr>
      </w:pPr>
      <w:r>
        <w:rPr>
          <w:rFonts w:hint="eastAsia" w:cs="仿宋_GB2312"/>
          <w:i w:val="0"/>
          <w:iCs w:val="0"/>
          <w:color w:val="auto"/>
          <w:sz w:val="24"/>
          <w:szCs w:val="24"/>
          <w:highlight w:val="none"/>
        </w:rPr>
        <w:t>注：</w:t>
      </w:r>
      <w:r>
        <w:rPr>
          <w:rFonts w:hint="eastAsia" w:cs="仿宋_GB2312"/>
          <w:i w:val="0"/>
          <w:iCs w:val="0"/>
          <w:color w:val="auto"/>
          <w:sz w:val="24"/>
          <w:szCs w:val="24"/>
          <w:highlight w:val="none"/>
          <w:lang w:val="en-US" w:eastAsia="zh-CN"/>
        </w:rPr>
        <w:t>供应商</w:t>
      </w:r>
      <w:r>
        <w:rPr>
          <w:rFonts w:hint="eastAsia" w:cs="仿宋_GB2312"/>
          <w:i w:val="0"/>
          <w:iCs w:val="0"/>
          <w:color w:val="auto"/>
          <w:sz w:val="24"/>
          <w:szCs w:val="24"/>
          <w:highlight w:val="none"/>
        </w:rPr>
        <w:t>须按上表提供相应的</w:t>
      </w:r>
      <w:r>
        <w:rPr>
          <w:rFonts w:hint="eastAsia" w:cs="仿宋_GB2312"/>
          <w:i w:val="0"/>
          <w:iCs w:val="0"/>
          <w:color w:val="auto"/>
          <w:sz w:val="24"/>
          <w:szCs w:val="24"/>
          <w:highlight w:val="none"/>
          <w:lang w:val="en-US" w:eastAsia="zh-CN"/>
        </w:rPr>
        <w:t>中标（成交）通知书、采购合同等</w:t>
      </w:r>
      <w:r>
        <w:rPr>
          <w:rFonts w:hint="eastAsia" w:cs="仿宋_GB2312"/>
          <w:i w:val="0"/>
          <w:iCs w:val="0"/>
          <w:color w:val="auto"/>
          <w:sz w:val="24"/>
          <w:szCs w:val="24"/>
          <w:highlight w:val="none"/>
        </w:rPr>
        <w:t>业绩证明资料。</w:t>
      </w:r>
    </w:p>
    <w:p w14:paraId="1545E7E0">
      <w:pPr>
        <w:widowControl/>
        <w:spacing w:before="100" w:beforeAutospacing="1" w:after="100" w:afterAutospacing="1"/>
        <w:rPr>
          <w:rFonts w:cs="Arial"/>
          <w:i w:val="0"/>
          <w:iCs w:val="0"/>
          <w:color w:val="auto"/>
          <w:szCs w:val="21"/>
          <w:highlight w:val="none"/>
        </w:rPr>
      </w:pPr>
    </w:p>
    <w:p w14:paraId="2B57FECC">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6CD74794">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131E83E5">
      <w:pPr>
        <w:ind w:firstLine="420"/>
        <w:rPr>
          <w:rFonts w:cs="仿宋_GB2312"/>
          <w:i w:val="0"/>
          <w:iCs w:val="0"/>
          <w:color w:val="auto"/>
          <w:szCs w:val="24"/>
          <w:highlight w:val="none"/>
        </w:rPr>
      </w:pPr>
      <w:r>
        <w:rPr>
          <w:rFonts w:cs="仿宋_GB2312"/>
          <w:i w:val="0"/>
          <w:iCs w:val="0"/>
          <w:color w:val="auto"/>
          <w:szCs w:val="24"/>
          <w:highlight w:val="none"/>
        </w:rPr>
        <w:br w:type="page"/>
      </w:r>
    </w:p>
    <w:p w14:paraId="68F4B629">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color w:val="auto"/>
          <w:sz w:val="28"/>
          <w:szCs w:val="28"/>
          <w:lang w:val="en-US" w:eastAsia="zh-CN"/>
        </w:rPr>
      </w:pPr>
      <w:bookmarkStart w:id="675" w:name="_Toc9617"/>
      <w:bookmarkStart w:id="676" w:name="_Toc163492931"/>
      <w:r>
        <w:rPr>
          <w:rFonts w:hint="eastAsia" w:ascii="宋体" w:hAnsi="宋体" w:eastAsia="宋体" w:cs="宋体"/>
          <w:color w:val="auto"/>
          <w:sz w:val="28"/>
          <w:szCs w:val="28"/>
        </w:rPr>
        <w:t>拟投入本项目的人</w:t>
      </w:r>
      <w:r>
        <w:rPr>
          <w:rFonts w:hint="eastAsia" w:ascii="宋体" w:hAnsi="宋体" w:eastAsia="宋体" w:cs="宋体"/>
          <w:color w:val="auto"/>
          <w:sz w:val="28"/>
          <w:szCs w:val="28"/>
          <w:lang w:val="en-US" w:eastAsia="zh-CN"/>
        </w:rPr>
        <w:t>员</w:t>
      </w:r>
      <w:r>
        <w:rPr>
          <w:rFonts w:hint="eastAsia" w:ascii="宋体" w:hAnsi="宋体" w:eastAsia="宋体" w:cs="宋体"/>
          <w:color w:val="auto"/>
          <w:sz w:val="28"/>
          <w:szCs w:val="28"/>
        </w:rPr>
        <w:t>简历表</w:t>
      </w:r>
      <w:bookmarkEnd w:id="675"/>
      <w:bookmarkEnd w:id="676"/>
    </w:p>
    <w:tbl>
      <w:tblPr>
        <w:tblStyle w:val="28"/>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976"/>
        <w:gridCol w:w="1356"/>
        <w:gridCol w:w="1440"/>
        <w:gridCol w:w="1909"/>
        <w:gridCol w:w="825"/>
        <w:gridCol w:w="875"/>
      </w:tblGrid>
      <w:tr w14:paraId="3A66B82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3CDD4B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6D32B0C">
            <w:pPr>
              <w:ind w:firstLine="480" w:firstLineChars="200"/>
              <w:jc w:val="center"/>
              <w:rPr>
                <w:rFonts w:hint="eastAsia" w:ascii="宋体" w:hAnsi="宋体" w:eastAsia="宋体" w:cs="宋体"/>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064BCC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性别</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2062029B">
            <w:pPr>
              <w:ind w:firstLine="480" w:firstLineChars="200"/>
              <w:jc w:val="center"/>
              <w:rPr>
                <w:rFonts w:hint="eastAsia" w:ascii="宋体" w:hAnsi="宋体" w:eastAsia="宋体" w:cs="宋体"/>
                <w:color w:val="auto"/>
                <w:sz w:val="24"/>
                <w:szCs w:val="24"/>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2D032B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A4F533F">
            <w:pPr>
              <w:ind w:firstLine="480" w:firstLineChars="200"/>
              <w:jc w:val="center"/>
              <w:rPr>
                <w:rFonts w:hint="eastAsia" w:ascii="宋体" w:hAnsi="宋体" w:eastAsia="宋体" w:cs="宋体"/>
                <w:color w:val="auto"/>
                <w:sz w:val="24"/>
                <w:szCs w:val="24"/>
              </w:rPr>
            </w:pPr>
          </w:p>
        </w:tc>
      </w:tr>
      <w:tr w14:paraId="351E024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0863A90">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证书名称</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464D84D">
            <w:pPr>
              <w:ind w:firstLine="480" w:firstLineChars="200"/>
              <w:jc w:val="center"/>
              <w:rPr>
                <w:rFonts w:hint="eastAsia" w:ascii="宋体" w:hAnsi="宋体" w:eastAsia="宋体" w:cs="宋体"/>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6F2FE40">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证书编号</w:t>
            </w:r>
          </w:p>
        </w:tc>
        <w:tc>
          <w:tcPr>
            <w:tcW w:w="3609" w:type="dxa"/>
            <w:gridSpan w:val="3"/>
            <w:tcBorders>
              <w:top w:val="single" w:color="000000" w:sz="4" w:space="0"/>
              <w:left w:val="single" w:color="000000" w:sz="4" w:space="0"/>
              <w:bottom w:val="single" w:color="000000" w:sz="4" w:space="0"/>
              <w:right w:val="single" w:color="000000" w:sz="4" w:space="0"/>
            </w:tcBorders>
            <w:noWrap w:val="0"/>
            <w:vAlign w:val="center"/>
          </w:tcPr>
          <w:p w14:paraId="51B0B68E">
            <w:pPr>
              <w:ind w:firstLine="480" w:firstLineChars="200"/>
              <w:jc w:val="center"/>
              <w:rPr>
                <w:rFonts w:hint="eastAsia" w:ascii="宋体" w:hAnsi="宋体" w:eastAsia="宋体" w:cs="宋体"/>
                <w:color w:val="auto"/>
                <w:sz w:val="24"/>
                <w:szCs w:val="24"/>
              </w:rPr>
            </w:pPr>
          </w:p>
        </w:tc>
      </w:tr>
      <w:tr w14:paraId="3082CE6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1E4554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EAA885D">
            <w:pPr>
              <w:ind w:firstLine="480" w:firstLineChars="200"/>
              <w:jc w:val="center"/>
              <w:rPr>
                <w:rFonts w:hint="eastAsia" w:ascii="宋体" w:hAnsi="宋体" w:eastAsia="宋体" w:cs="宋体"/>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5406A4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2DAF44AD">
            <w:pPr>
              <w:ind w:firstLine="480" w:firstLineChars="200"/>
              <w:jc w:val="center"/>
              <w:rPr>
                <w:rFonts w:hint="eastAsia" w:ascii="宋体" w:hAnsi="宋体" w:eastAsia="宋体" w:cs="宋体"/>
                <w:color w:val="auto"/>
                <w:sz w:val="24"/>
                <w:szCs w:val="24"/>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E6249A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学历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5A6947B0">
            <w:pPr>
              <w:ind w:firstLine="480" w:firstLineChars="200"/>
              <w:jc w:val="center"/>
              <w:rPr>
                <w:rFonts w:hint="eastAsia" w:ascii="宋体" w:hAnsi="宋体" w:eastAsia="宋体" w:cs="宋体"/>
                <w:color w:val="auto"/>
                <w:sz w:val="24"/>
                <w:szCs w:val="24"/>
              </w:rPr>
            </w:pPr>
          </w:p>
        </w:tc>
      </w:tr>
      <w:tr w14:paraId="29614D4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0EBBDE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参加工作时间</w:t>
            </w:r>
          </w:p>
        </w:tc>
        <w:tc>
          <w:tcPr>
            <w:tcW w:w="2796" w:type="dxa"/>
            <w:gridSpan w:val="2"/>
            <w:tcBorders>
              <w:top w:val="single" w:color="000000" w:sz="4" w:space="0"/>
              <w:left w:val="single" w:color="000000" w:sz="4" w:space="0"/>
              <w:bottom w:val="single" w:color="000000" w:sz="4" w:space="0"/>
              <w:right w:val="single" w:color="000000" w:sz="4" w:space="0"/>
            </w:tcBorders>
            <w:noWrap w:val="0"/>
            <w:vAlign w:val="center"/>
          </w:tcPr>
          <w:p w14:paraId="07EC21ED">
            <w:pPr>
              <w:ind w:firstLine="480" w:firstLineChars="200"/>
              <w:jc w:val="center"/>
              <w:rPr>
                <w:rFonts w:hint="eastAsia" w:ascii="宋体" w:hAnsi="宋体" w:eastAsia="宋体" w:cs="宋体"/>
                <w:color w:val="auto"/>
                <w:sz w:val="24"/>
                <w:szCs w:val="24"/>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645C001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从事项目负责年限</w:t>
            </w:r>
          </w:p>
        </w:tc>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14:paraId="3652F79B">
            <w:pPr>
              <w:ind w:firstLine="480" w:firstLineChars="200"/>
              <w:jc w:val="center"/>
              <w:rPr>
                <w:rFonts w:hint="eastAsia" w:ascii="宋体" w:hAnsi="宋体" w:eastAsia="宋体" w:cs="宋体"/>
                <w:color w:val="auto"/>
                <w:sz w:val="24"/>
                <w:szCs w:val="24"/>
              </w:rPr>
            </w:pPr>
          </w:p>
        </w:tc>
      </w:tr>
      <w:tr w14:paraId="614858A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4D3528C">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tc>
        <w:tc>
          <w:tcPr>
            <w:tcW w:w="2796" w:type="dxa"/>
            <w:gridSpan w:val="2"/>
            <w:tcBorders>
              <w:top w:val="single" w:color="000000" w:sz="4" w:space="0"/>
              <w:left w:val="single" w:color="000000" w:sz="4" w:space="0"/>
              <w:bottom w:val="single" w:color="000000" w:sz="4" w:space="0"/>
              <w:right w:val="single" w:color="000000" w:sz="4" w:space="0"/>
            </w:tcBorders>
            <w:noWrap w:val="0"/>
            <w:vAlign w:val="center"/>
          </w:tcPr>
          <w:p w14:paraId="32E72142">
            <w:pPr>
              <w:ind w:firstLine="480" w:firstLineChars="200"/>
              <w:jc w:val="center"/>
              <w:rPr>
                <w:rFonts w:hint="eastAsia" w:ascii="宋体" w:hAnsi="宋体" w:eastAsia="宋体" w:cs="宋体"/>
                <w:color w:val="auto"/>
                <w:sz w:val="24"/>
                <w:szCs w:val="24"/>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28ECEFB1">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负责本项目岗位</w:t>
            </w:r>
          </w:p>
        </w:tc>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14:paraId="76FBCF71">
            <w:pPr>
              <w:ind w:firstLine="480" w:firstLineChars="200"/>
              <w:jc w:val="center"/>
              <w:rPr>
                <w:rFonts w:hint="eastAsia" w:ascii="宋体" w:hAnsi="宋体" w:eastAsia="宋体" w:cs="宋体"/>
                <w:color w:val="auto"/>
                <w:sz w:val="24"/>
                <w:szCs w:val="24"/>
              </w:rPr>
            </w:pPr>
          </w:p>
        </w:tc>
      </w:tr>
      <w:tr w14:paraId="1D12075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noWrap w:val="0"/>
            <w:vAlign w:val="center"/>
          </w:tcPr>
          <w:p w14:paraId="04733F2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近3年</w:t>
            </w:r>
            <w:r>
              <w:rPr>
                <w:rFonts w:hint="eastAsia" w:ascii="宋体" w:hAnsi="宋体" w:eastAsia="宋体" w:cs="宋体"/>
                <w:color w:val="auto"/>
                <w:sz w:val="24"/>
                <w:szCs w:val="24"/>
                <w:lang w:val="en-US" w:eastAsia="zh-CN"/>
              </w:rPr>
              <w:t>（2023年</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月-至今）</w:t>
            </w:r>
            <w:r>
              <w:rPr>
                <w:rFonts w:hint="eastAsia" w:ascii="宋体" w:hAnsi="宋体" w:eastAsia="宋体" w:cs="宋体"/>
                <w:color w:val="auto"/>
                <w:sz w:val="24"/>
                <w:szCs w:val="24"/>
              </w:rPr>
              <w:t>内类似业绩表</w:t>
            </w:r>
          </w:p>
        </w:tc>
      </w:tr>
      <w:tr w14:paraId="24C989E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B8CBCD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DB1404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服务内容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2D29EC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480FFF1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签约合同金额</w:t>
            </w:r>
          </w:p>
        </w:tc>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14:paraId="683F435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6E1D7CA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F78A283">
            <w:pPr>
              <w:ind w:firstLine="480" w:firstLineChars="200"/>
              <w:jc w:val="center"/>
              <w:rPr>
                <w:rFonts w:hint="eastAsia" w:ascii="宋体" w:hAnsi="宋体" w:eastAsia="宋体" w:cs="宋体"/>
                <w:color w:val="auto"/>
                <w:sz w:val="24"/>
                <w:szCs w:val="24"/>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4A4A500">
            <w:pPr>
              <w:ind w:firstLine="480" w:firstLineChars="200"/>
              <w:jc w:val="center"/>
              <w:rPr>
                <w:rFonts w:hint="eastAsia" w:ascii="宋体" w:hAnsi="宋体" w:eastAsia="宋体" w:cs="宋体"/>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49BABD4">
            <w:pPr>
              <w:ind w:firstLine="480" w:firstLineChars="200"/>
              <w:jc w:val="center"/>
              <w:rPr>
                <w:rFonts w:hint="eastAsia" w:ascii="宋体" w:hAnsi="宋体" w:eastAsia="宋体" w:cs="宋体"/>
                <w:color w:val="auto"/>
                <w:sz w:val="24"/>
                <w:szCs w:val="24"/>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379F0193">
            <w:pPr>
              <w:ind w:firstLine="480" w:firstLineChars="200"/>
              <w:jc w:val="center"/>
              <w:rPr>
                <w:rFonts w:hint="eastAsia" w:ascii="宋体" w:hAnsi="宋体" w:eastAsia="宋体" w:cs="宋体"/>
                <w:color w:val="auto"/>
                <w:sz w:val="24"/>
                <w:szCs w:val="24"/>
              </w:rPr>
            </w:pPr>
          </w:p>
        </w:tc>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14:paraId="2F479A8A">
            <w:pPr>
              <w:ind w:firstLine="480" w:firstLineChars="200"/>
              <w:jc w:val="center"/>
              <w:rPr>
                <w:rFonts w:hint="eastAsia" w:ascii="宋体" w:hAnsi="宋体" w:eastAsia="宋体" w:cs="宋体"/>
                <w:color w:val="auto"/>
                <w:sz w:val="24"/>
                <w:szCs w:val="24"/>
              </w:rPr>
            </w:pPr>
          </w:p>
        </w:tc>
      </w:tr>
      <w:tr w14:paraId="5B56CEB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3BCA483">
            <w:pPr>
              <w:ind w:firstLine="480" w:firstLineChars="200"/>
              <w:jc w:val="center"/>
              <w:rPr>
                <w:rFonts w:hint="eastAsia" w:ascii="宋体" w:hAnsi="宋体" w:eastAsia="宋体" w:cs="宋体"/>
                <w:color w:val="auto"/>
                <w:sz w:val="24"/>
                <w:szCs w:val="24"/>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87C2192">
            <w:pPr>
              <w:ind w:firstLine="480" w:firstLineChars="200"/>
              <w:jc w:val="center"/>
              <w:rPr>
                <w:rFonts w:hint="eastAsia" w:ascii="宋体" w:hAnsi="宋体" w:eastAsia="宋体" w:cs="宋体"/>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8D8A1CD">
            <w:pPr>
              <w:ind w:firstLine="480" w:firstLineChars="200"/>
              <w:jc w:val="center"/>
              <w:rPr>
                <w:rFonts w:hint="eastAsia" w:ascii="宋体" w:hAnsi="宋体" w:eastAsia="宋体" w:cs="宋体"/>
                <w:color w:val="auto"/>
                <w:sz w:val="24"/>
                <w:szCs w:val="24"/>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0A82C7F7">
            <w:pPr>
              <w:ind w:firstLine="480" w:firstLineChars="200"/>
              <w:jc w:val="center"/>
              <w:rPr>
                <w:rFonts w:hint="eastAsia" w:ascii="宋体" w:hAnsi="宋体" w:eastAsia="宋体" w:cs="宋体"/>
                <w:color w:val="auto"/>
                <w:sz w:val="24"/>
                <w:szCs w:val="24"/>
              </w:rPr>
            </w:pPr>
          </w:p>
        </w:tc>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14:paraId="1AEFB0C4">
            <w:pPr>
              <w:ind w:firstLine="480" w:firstLineChars="200"/>
              <w:jc w:val="center"/>
              <w:rPr>
                <w:rFonts w:hint="eastAsia" w:ascii="宋体" w:hAnsi="宋体" w:eastAsia="宋体" w:cs="宋体"/>
                <w:color w:val="auto"/>
                <w:sz w:val="24"/>
                <w:szCs w:val="24"/>
              </w:rPr>
            </w:pPr>
          </w:p>
        </w:tc>
      </w:tr>
      <w:tr w14:paraId="2996230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85F130C">
            <w:pPr>
              <w:ind w:firstLine="480" w:firstLineChars="200"/>
              <w:jc w:val="center"/>
              <w:rPr>
                <w:rFonts w:hint="eastAsia" w:ascii="宋体" w:hAnsi="宋体" w:eastAsia="宋体" w:cs="宋体"/>
                <w:color w:val="auto"/>
                <w:sz w:val="24"/>
                <w:szCs w:val="24"/>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7F62309">
            <w:pPr>
              <w:ind w:firstLine="480" w:firstLineChars="200"/>
              <w:jc w:val="center"/>
              <w:rPr>
                <w:rFonts w:hint="eastAsia" w:ascii="宋体" w:hAnsi="宋体" w:eastAsia="宋体" w:cs="宋体"/>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8E557A2">
            <w:pPr>
              <w:ind w:firstLine="480" w:firstLineChars="200"/>
              <w:jc w:val="center"/>
              <w:rPr>
                <w:rFonts w:hint="eastAsia" w:ascii="宋体" w:hAnsi="宋体" w:eastAsia="宋体" w:cs="宋体"/>
                <w:color w:val="auto"/>
                <w:sz w:val="24"/>
                <w:szCs w:val="24"/>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5EDD4182">
            <w:pPr>
              <w:ind w:firstLine="480" w:firstLineChars="200"/>
              <w:jc w:val="center"/>
              <w:rPr>
                <w:rFonts w:hint="eastAsia" w:ascii="宋体" w:hAnsi="宋体" w:eastAsia="宋体" w:cs="宋体"/>
                <w:color w:val="auto"/>
                <w:sz w:val="24"/>
                <w:szCs w:val="24"/>
              </w:rPr>
            </w:pPr>
          </w:p>
        </w:tc>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14:paraId="110E79F9">
            <w:pPr>
              <w:ind w:firstLine="480" w:firstLineChars="200"/>
              <w:jc w:val="center"/>
              <w:rPr>
                <w:rFonts w:hint="eastAsia" w:ascii="宋体" w:hAnsi="宋体" w:eastAsia="宋体" w:cs="宋体"/>
                <w:color w:val="auto"/>
                <w:sz w:val="24"/>
                <w:szCs w:val="24"/>
              </w:rPr>
            </w:pPr>
          </w:p>
        </w:tc>
      </w:tr>
      <w:tr w14:paraId="34BA5D2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noWrap w:val="0"/>
            <w:vAlign w:val="center"/>
          </w:tcPr>
          <w:p w14:paraId="6BA0540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目前正在服务项目情况</w:t>
            </w:r>
          </w:p>
        </w:tc>
      </w:tr>
      <w:tr w14:paraId="26D8E0E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122BD59">
            <w:pPr>
              <w:ind w:firstLine="480" w:firstLineChars="200"/>
              <w:jc w:val="center"/>
              <w:rPr>
                <w:rFonts w:hint="eastAsia" w:ascii="宋体" w:hAnsi="宋体" w:eastAsia="宋体" w:cs="宋体"/>
                <w:color w:val="auto"/>
                <w:sz w:val="24"/>
                <w:szCs w:val="24"/>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846E1B1">
            <w:pPr>
              <w:ind w:firstLine="480" w:firstLineChars="200"/>
              <w:jc w:val="center"/>
              <w:rPr>
                <w:rFonts w:hint="eastAsia" w:ascii="宋体" w:hAnsi="宋体" w:eastAsia="宋体" w:cs="宋体"/>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FBCE5B8">
            <w:pPr>
              <w:ind w:firstLine="480" w:firstLineChars="200"/>
              <w:jc w:val="center"/>
              <w:rPr>
                <w:rFonts w:hint="eastAsia" w:ascii="宋体" w:hAnsi="宋体" w:eastAsia="宋体" w:cs="宋体"/>
                <w:color w:val="auto"/>
                <w:sz w:val="24"/>
                <w:szCs w:val="24"/>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6BF0339B">
            <w:pPr>
              <w:ind w:firstLine="480" w:firstLineChars="200"/>
              <w:jc w:val="center"/>
              <w:rPr>
                <w:rFonts w:hint="eastAsia" w:ascii="宋体" w:hAnsi="宋体" w:eastAsia="宋体" w:cs="宋体"/>
                <w:color w:val="auto"/>
                <w:sz w:val="24"/>
                <w:szCs w:val="24"/>
              </w:rPr>
            </w:pPr>
          </w:p>
        </w:tc>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14:paraId="23CAFFC9">
            <w:pPr>
              <w:ind w:firstLine="480" w:firstLineChars="200"/>
              <w:jc w:val="center"/>
              <w:rPr>
                <w:rFonts w:hint="eastAsia" w:ascii="宋体" w:hAnsi="宋体" w:eastAsia="宋体" w:cs="宋体"/>
                <w:color w:val="auto"/>
                <w:sz w:val="24"/>
                <w:szCs w:val="24"/>
              </w:rPr>
            </w:pPr>
          </w:p>
        </w:tc>
      </w:tr>
      <w:tr w14:paraId="7B43E24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003D2F6">
            <w:pPr>
              <w:ind w:firstLine="480" w:firstLineChars="200"/>
              <w:jc w:val="center"/>
              <w:rPr>
                <w:rFonts w:hint="eastAsia" w:ascii="宋体" w:hAnsi="宋体" w:eastAsia="宋体" w:cs="宋体"/>
                <w:color w:val="auto"/>
                <w:sz w:val="24"/>
                <w:szCs w:val="24"/>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DE6EFC3">
            <w:pPr>
              <w:ind w:firstLine="480" w:firstLineChars="200"/>
              <w:jc w:val="center"/>
              <w:rPr>
                <w:rFonts w:hint="eastAsia" w:ascii="宋体" w:hAnsi="宋体" w:eastAsia="宋体" w:cs="宋体"/>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0C1948D">
            <w:pPr>
              <w:ind w:firstLine="480" w:firstLineChars="200"/>
              <w:jc w:val="center"/>
              <w:rPr>
                <w:rFonts w:hint="eastAsia" w:ascii="宋体" w:hAnsi="宋体" w:eastAsia="宋体" w:cs="宋体"/>
                <w:color w:val="auto"/>
                <w:sz w:val="24"/>
                <w:szCs w:val="24"/>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7F12A13D">
            <w:pPr>
              <w:ind w:firstLine="480" w:firstLineChars="200"/>
              <w:jc w:val="center"/>
              <w:rPr>
                <w:rFonts w:hint="eastAsia" w:ascii="宋体" w:hAnsi="宋体" w:eastAsia="宋体" w:cs="宋体"/>
                <w:color w:val="auto"/>
                <w:sz w:val="24"/>
                <w:szCs w:val="24"/>
              </w:rPr>
            </w:pPr>
          </w:p>
        </w:tc>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14:paraId="26FCE213">
            <w:pPr>
              <w:ind w:firstLine="480" w:firstLineChars="200"/>
              <w:jc w:val="center"/>
              <w:rPr>
                <w:rFonts w:hint="eastAsia" w:ascii="宋体" w:hAnsi="宋体" w:eastAsia="宋体" w:cs="宋体"/>
                <w:color w:val="auto"/>
                <w:sz w:val="24"/>
                <w:szCs w:val="24"/>
              </w:rPr>
            </w:pPr>
          </w:p>
        </w:tc>
      </w:tr>
      <w:tr w14:paraId="77C1DB3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77E2214">
            <w:pPr>
              <w:ind w:firstLine="480" w:firstLineChars="200"/>
              <w:jc w:val="center"/>
              <w:rPr>
                <w:rFonts w:hint="eastAsia" w:ascii="宋体" w:hAnsi="宋体" w:eastAsia="宋体" w:cs="宋体"/>
                <w:color w:val="auto"/>
                <w:sz w:val="24"/>
                <w:szCs w:val="24"/>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D71ED52">
            <w:pPr>
              <w:ind w:firstLine="480" w:firstLineChars="200"/>
              <w:jc w:val="center"/>
              <w:rPr>
                <w:rFonts w:hint="eastAsia" w:ascii="宋体" w:hAnsi="宋体" w:eastAsia="宋体" w:cs="宋体"/>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1BF0618">
            <w:pPr>
              <w:spacing w:line="360" w:lineRule="auto"/>
              <w:ind w:firstLine="480" w:firstLineChars="200"/>
              <w:jc w:val="center"/>
              <w:rPr>
                <w:rFonts w:hint="eastAsia" w:ascii="宋体" w:hAnsi="宋体" w:eastAsia="宋体" w:cs="宋体"/>
                <w:color w:val="auto"/>
                <w:sz w:val="24"/>
                <w:szCs w:val="24"/>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1274F402">
            <w:pPr>
              <w:spacing w:line="360" w:lineRule="auto"/>
              <w:ind w:firstLine="480" w:firstLineChars="200"/>
              <w:jc w:val="center"/>
              <w:rPr>
                <w:rFonts w:hint="eastAsia" w:ascii="宋体" w:hAnsi="宋体" w:eastAsia="宋体" w:cs="宋体"/>
                <w:color w:val="auto"/>
                <w:sz w:val="24"/>
                <w:szCs w:val="24"/>
              </w:rPr>
            </w:pPr>
          </w:p>
        </w:tc>
        <w:tc>
          <w:tcPr>
            <w:tcW w:w="1700" w:type="dxa"/>
            <w:gridSpan w:val="2"/>
            <w:tcBorders>
              <w:top w:val="single" w:color="000000" w:sz="4" w:space="0"/>
              <w:left w:val="single" w:color="000000" w:sz="4" w:space="0"/>
              <w:bottom w:val="single" w:color="000000" w:sz="4" w:space="0"/>
              <w:right w:val="single" w:color="000000" w:sz="4" w:space="0"/>
            </w:tcBorders>
            <w:noWrap w:val="0"/>
            <w:vAlign w:val="center"/>
          </w:tcPr>
          <w:p w14:paraId="520124BF">
            <w:pPr>
              <w:spacing w:line="360" w:lineRule="auto"/>
              <w:ind w:firstLine="480" w:firstLineChars="200"/>
              <w:jc w:val="center"/>
              <w:rPr>
                <w:rFonts w:hint="eastAsia" w:ascii="宋体" w:hAnsi="宋体" w:eastAsia="宋体" w:cs="宋体"/>
                <w:color w:val="auto"/>
                <w:sz w:val="24"/>
                <w:szCs w:val="24"/>
              </w:rPr>
            </w:pPr>
          </w:p>
        </w:tc>
      </w:tr>
    </w:tbl>
    <w:p w14:paraId="025C012F">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注：按竞争性磋商文件要求在本表后附相关证明资料。</w:t>
      </w:r>
    </w:p>
    <w:p w14:paraId="41404AB7">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051BEF9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3D75716A">
      <w:pPr>
        <w:ind w:firstLine="420" w:firstLineChars="200"/>
        <w:rPr>
          <w:i w:val="0"/>
          <w:iCs w:val="0"/>
          <w:color w:val="auto"/>
          <w:highlight w:val="none"/>
        </w:rPr>
      </w:pPr>
      <w:r>
        <w:rPr>
          <w:rFonts w:hint="eastAsia" w:cs="仿宋_GB2312"/>
          <w:color w:val="auto"/>
          <w:sz w:val="21"/>
          <w:szCs w:val="21"/>
          <w:highlight w:val="none"/>
          <w:lang w:val="en-US" w:eastAsia="zh-CN"/>
        </w:rPr>
        <w:t>2.如供应商成交，须按本表项目组成人员操作，不得随意更换。</w:t>
      </w:r>
      <w:r>
        <w:rPr>
          <w:i w:val="0"/>
          <w:iCs w:val="0"/>
          <w:color w:val="auto"/>
          <w:highlight w:val="none"/>
        </w:rPr>
        <w:br w:type="page"/>
      </w:r>
    </w:p>
    <w:p w14:paraId="4421DF0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677" w:name="_Toc163492935"/>
      <w:bookmarkStart w:id="678" w:name="_Toc31217"/>
      <w:r>
        <w:rPr>
          <w:rFonts w:hint="eastAsia" w:cstheme="majorBidi"/>
          <w:b/>
          <w:bCs/>
          <w:i w:val="0"/>
          <w:iCs w:val="0"/>
          <w:color w:val="auto"/>
          <w:kern w:val="2"/>
          <w:sz w:val="32"/>
          <w:szCs w:val="32"/>
          <w:highlight w:val="none"/>
          <w:lang w:val="en-US" w:eastAsia="zh-CN" w:bidi="ar-SA"/>
        </w:rPr>
        <w:t>八</w:t>
      </w:r>
      <w:r>
        <w:rPr>
          <w:rFonts w:hint="eastAsia" w:eastAsia="宋体" w:asciiTheme="majorHAnsi" w:hAnsiTheme="majorHAnsi" w:cstheme="majorBidi"/>
          <w:b/>
          <w:bCs/>
          <w:i w:val="0"/>
          <w:iCs w:val="0"/>
          <w:color w:val="auto"/>
          <w:kern w:val="2"/>
          <w:sz w:val="32"/>
          <w:szCs w:val="32"/>
          <w:highlight w:val="none"/>
          <w:lang w:val="en-US" w:eastAsia="zh-CN" w:bidi="ar-SA"/>
        </w:rPr>
        <w:t>、技术方案</w:t>
      </w:r>
      <w:bookmarkEnd w:id="677"/>
      <w:bookmarkEnd w:id="678"/>
    </w:p>
    <w:p w14:paraId="6F2DF6A0">
      <w:pPr>
        <w:pStyle w:val="35"/>
        <w:rPr>
          <w:i w:val="0"/>
          <w:iCs w:val="0"/>
          <w:color w:val="auto"/>
          <w:highlight w:val="none"/>
        </w:rPr>
      </w:pPr>
      <w:r>
        <w:rPr>
          <w:rFonts w:hint="eastAsia"/>
          <w:i w:val="0"/>
          <w:iCs w:val="0"/>
          <w:color w:val="auto"/>
          <w:highlight w:val="none"/>
          <w:lang w:val="en-US" w:eastAsia="zh-CN"/>
        </w:rPr>
        <w:t>供应商</w:t>
      </w:r>
      <w:r>
        <w:rPr>
          <w:rFonts w:hint="eastAsia"/>
          <w:i w:val="0"/>
          <w:iCs w:val="0"/>
          <w:color w:val="auto"/>
          <w:highlight w:val="none"/>
        </w:rPr>
        <w:t>应按照</w:t>
      </w:r>
      <w:r>
        <w:rPr>
          <w:rFonts w:hint="eastAsia"/>
          <w:i w:val="0"/>
          <w:iCs w:val="0"/>
          <w:color w:val="auto"/>
          <w:highlight w:val="none"/>
          <w:lang w:val="en-US" w:eastAsia="zh-CN"/>
        </w:rPr>
        <w:t>竞争性磋商</w:t>
      </w:r>
      <w:r>
        <w:rPr>
          <w:rFonts w:hint="eastAsia"/>
          <w:i w:val="0"/>
          <w:iCs w:val="0"/>
          <w:color w:val="auto"/>
          <w:highlight w:val="none"/>
        </w:rPr>
        <w:t>文件的要求，提供详细的服务方案，包括文字描述或图表显示。格式自拟。</w:t>
      </w:r>
    </w:p>
    <w:p w14:paraId="201522A9">
      <w:pPr>
        <w:pStyle w:val="35"/>
        <w:rPr>
          <w:i w:val="0"/>
          <w:iCs w:val="0"/>
          <w:color w:val="auto"/>
          <w:highlight w:val="none"/>
        </w:rPr>
      </w:pPr>
      <w:r>
        <w:rPr>
          <w:i w:val="0"/>
          <w:iCs w:val="0"/>
          <w:color w:val="auto"/>
          <w:highlight w:val="none"/>
        </w:rPr>
        <w:br w:type="page"/>
      </w:r>
    </w:p>
    <w:p w14:paraId="29DE5269">
      <w:pPr>
        <w:pStyle w:val="16"/>
        <w:spacing w:line="360" w:lineRule="auto"/>
        <w:jc w:val="center"/>
        <w:rPr>
          <w:rFonts w:hint="eastAsia" w:cstheme="minorBidi"/>
          <w:b/>
          <w:bCs/>
          <w:i w:val="0"/>
          <w:iCs w:val="0"/>
          <w:color w:val="auto"/>
          <w:kern w:val="2"/>
          <w:sz w:val="44"/>
          <w:szCs w:val="44"/>
          <w:highlight w:val="none"/>
          <w:lang w:val="en-US" w:eastAsia="zh-CN" w:bidi="ar-SA"/>
        </w:rPr>
      </w:pPr>
      <w:bookmarkStart w:id="679" w:name="_Toc163492936"/>
    </w:p>
    <w:p w14:paraId="231011E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680" w:name="_Toc9034"/>
      <w:r>
        <w:rPr>
          <w:rFonts w:hint="eastAsia" w:cstheme="majorBidi"/>
          <w:b/>
          <w:bCs/>
          <w:i w:val="0"/>
          <w:iCs w:val="0"/>
          <w:color w:val="auto"/>
          <w:kern w:val="2"/>
          <w:sz w:val="32"/>
          <w:szCs w:val="32"/>
          <w:highlight w:val="none"/>
          <w:lang w:val="en-US" w:eastAsia="zh-CN" w:bidi="ar-SA"/>
        </w:rPr>
        <w:t>九</w:t>
      </w:r>
      <w:r>
        <w:rPr>
          <w:rFonts w:hint="eastAsia" w:eastAsia="宋体" w:asciiTheme="majorHAnsi" w:hAnsiTheme="majorHAnsi" w:cstheme="majorBidi"/>
          <w:b/>
          <w:bCs/>
          <w:i w:val="0"/>
          <w:iCs w:val="0"/>
          <w:color w:val="auto"/>
          <w:kern w:val="2"/>
          <w:sz w:val="32"/>
          <w:szCs w:val="32"/>
          <w:highlight w:val="none"/>
          <w:lang w:val="en-US" w:eastAsia="zh-CN" w:bidi="ar-SA"/>
        </w:rPr>
        <w:t>、其他文件</w:t>
      </w:r>
      <w:bookmarkEnd w:id="679"/>
      <w:bookmarkEnd w:id="680"/>
    </w:p>
    <w:p w14:paraId="7178D82C">
      <w:pPr>
        <w:pStyle w:val="35"/>
        <w:ind w:left="0" w:leftChars="0" w:firstLine="0" w:firstLineChars="0"/>
        <w:rPr>
          <w:rFonts w:hint="eastAsia"/>
          <w:b/>
          <w:bCs/>
          <w:i w:val="0"/>
          <w:iCs w:val="0"/>
          <w:color w:val="auto"/>
          <w:sz w:val="24"/>
          <w:szCs w:val="24"/>
          <w:highlight w:val="none"/>
          <w:shd w:val="clear" w:color="auto" w:fill="FFFFFF" w:themeFill="background1"/>
          <w:lang w:val="zh-CN" w:eastAsia="zh-CN"/>
        </w:rPr>
      </w:pPr>
      <w:r>
        <w:rPr>
          <w:rFonts w:hint="eastAsia"/>
          <w:b/>
          <w:bCs/>
          <w:i w:val="0"/>
          <w:iCs w:val="0"/>
          <w:color w:val="auto"/>
          <w:sz w:val="24"/>
          <w:szCs w:val="24"/>
          <w:highlight w:val="none"/>
          <w:shd w:val="clear" w:color="auto" w:fill="FFFFFF" w:themeFill="background1"/>
          <w:lang w:val="en-US" w:eastAsia="zh-CN"/>
        </w:rPr>
        <w:t>（一）竞争性磋商</w:t>
      </w:r>
      <w:r>
        <w:rPr>
          <w:rFonts w:hint="eastAsia"/>
          <w:b/>
          <w:bCs/>
          <w:i w:val="0"/>
          <w:iCs w:val="0"/>
          <w:color w:val="auto"/>
          <w:sz w:val="24"/>
          <w:szCs w:val="24"/>
          <w:highlight w:val="none"/>
          <w:shd w:val="clear" w:color="auto" w:fill="FFFFFF" w:themeFill="background1"/>
          <w:lang w:val="zh-CN" w:eastAsia="zh-CN"/>
        </w:rPr>
        <w:t>文件要求提供的其它商务、技术资料和证明材料；</w:t>
      </w:r>
    </w:p>
    <w:p w14:paraId="187E33EE">
      <w:pPr>
        <w:pStyle w:val="35"/>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1.1供应商信息采集表</w:t>
      </w:r>
    </w:p>
    <w:tbl>
      <w:tblPr>
        <w:tblStyle w:val="29"/>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07CB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7A0EEC3D">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供应商名称</w:t>
            </w:r>
          </w:p>
        </w:tc>
        <w:tc>
          <w:tcPr>
            <w:tcW w:w="2841" w:type="dxa"/>
            <w:vAlign w:val="center"/>
          </w:tcPr>
          <w:p w14:paraId="1876CE6A">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供应商实际控制人性别</w:t>
            </w:r>
          </w:p>
        </w:tc>
        <w:tc>
          <w:tcPr>
            <w:tcW w:w="2743" w:type="dxa"/>
            <w:vAlign w:val="center"/>
          </w:tcPr>
          <w:p w14:paraId="2AD1CB09">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外商投资类型</w:t>
            </w:r>
          </w:p>
        </w:tc>
      </w:tr>
      <w:tr w14:paraId="6210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0CE480F">
            <w:pPr>
              <w:pStyle w:val="35"/>
              <w:rPr>
                <w:rFonts w:hint="eastAsia" w:ascii="宋体" w:hAnsi="宋体" w:eastAsia="宋体" w:cs="宋体"/>
                <w:i w:val="0"/>
                <w:iCs w:val="0"/>
                <w:color w:val="auto"/>
                <w:sz w:val="24"/>
                <w:szCs w:val="24"/>
                <w:highlight w:val="none"/>
                <w:vertAlign w:val="baseline"/>
                <w:lang w:val="en-US" w:eastAsia="zh-CN"/>
              </w:rPr>
            </w:pPr>
          </w:p>
        </w:tc>
        <w:tc>
          <w:tcPr>
            <w:tcW w:w="2841" w:type="dxa"/>
          </w:tcPr>
          <w:p w14:paraId="5C72B35B">
            <w:pPr>
              <w:pStyle w:val="35"/>
              <w:rPr>
                <w:rFonts w:hint="eastAsia" w:ascii="宋体" w:hAnsi="宋体" w:eastAsia="宋体" w:cs="宋体"/>
                <w:i w:val="0"/>
                <w:iCs w:val="0"/>
                <w:color w:val="auto"/>
                <w:sz w:val="24"/>
                <w:szCs w:val="24"/>
                <w:highlight w:val="none"/>
                <w:vertAlign w:val="baseline"/>
                <w:lang w:val="en-US" w:eastAsia="zh-CN"/>
              </w:rPr>
            </w:pPr>
          </w:p>
        </w:tc>
        <w:tc>
          <w:tcPr>
            <w:tcW w:w="2743" w:type="dxa"/>
          </w:tcPr>
          <w:p w14:paraId="2F848DA7">
            <w:pPr>
              <w:pStyle w:val="35"/>
              <w:rPr>
                <w:rFonts w:hint="eastAsia" w:ascii="宋体" w:hAnsi="宋体" w:eastAsia="宋体" w:cs="宋体"/>
                <w:i w:val="0"/>
                <w:iCs w:val="0"/>
                <w:color w:val="auto"/>
                <w:sz w:val="24"/>
                <w:szCs w:val="24"/>
                <w:highlight w:val="none"/>
                <w:vertAlign w:val="baseline"/>
                <w:lang w:val="en-US" w:eastAsia="zh-CN"/>
              </w:rPr>
            </w:pPr>
          </w:p>
        </w:tc>
      </w:tr>
      <w:tr w14:paraId="7D96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69EA40F">
            <w:pPr>
              <w:pStyle w:val="35"/>
              <w:rPr>
                <w:rFonts w:hint="eastAsia" w:ascii="宋体" w:hAnsi="宋体" w:eastAsia="宋体" w:cs="宋体"/>
                <w:i w:val="0"/>
                <w:iCs w:val="0"/>
                <w:color w:val="auto"/>
                <w:sz w:val="24"/>
                <w:szCs w:val="24"/>
                <w:highlight w:val="none"/>
                <w:vertAlign w:val="baseline"/>
                <w:lang w:val="en-US" w:eastAsia="zh-CN"/>
              </w:rPr>
            </w:pPr>
          </w:p>
        </w:tc>
        <w:tc>
          <w:tcPr>
            <w:tcW w:w="2841" w:type="dxa"/>
          </w:tcPr>
          <w:p w14:paraId="6325D051">
            <w:pPr>
              <w:pStyle w:val="35"/>
              <w:rPr>
                <w:rFonts w:hint="eastAsia" w:ascii="宋体" w:hAnsi="宋体" w:eastAsia="宋体" w:cs="宋体"/>
                <w:i w:val="0"/>
                <w:iCs w:val="0"/>
                <w:color w:val="auto"/>
                <w:sz w:val="24"/>
                <w:szCs w:val="24"/>
                <w:highlight w:val="none"/>
                <w:vertAlign w:val="baseline"/>
                <w:lang w:val="en-US" w:eastAsia="zh-CN"/>
              </w:rPr>
            </w:pPr>
          </w:p>
        </w:tc>
        <w:tc>
          <w:tcPr>
            <w:tcW w:w="2743" w:type="dxa"/>
          </w:tcPr>
          <w:p w14:paraId="25D946E1">
            <w:pPr>
              <w:pStyle w:val="35"/>
              <w:rPr>
                <w:rFonts w:hint="eastAsia" w:ascii="宋体" w:hAnsi="宋体" w:eastAsia="宋体" w:cs="宋体"/>
                <w:i w:val="0"/>
                <w:iCs w:val="0"/>
                <w:color w:val="auto"/>
                <w:sz w:val="24"/>
                <w:szCs w:val="24"/>
                <w:highlight w:val="none"/>
                <w:vertAlign w:val="baseline"/>
                <w:lang w:val="en-US" w:eastAsia="zh-CN"/>
              </w:rPr>
            </w:pPr>
          </w:p>
        </w:tc>
      </w:tr>
      <w:tr w14:paraId="0840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F9CAC45">
            <w:pPr>
              <w:pStyle w:val="35"/>
              <w:rPr>
                <w:rFonts w:hint="eastAsia" w:ascii="宋体" w:hAnsi="宋体" w:eastAsia="宋体" w:cs="宋体"/>
                <w:i w:val="0"/>
                <w:iCs w:val="0"/>
                <w:color w:val="auto"/>
                <w:sz w:val="24"/>
                <w:szCs w:val="24"/>
                <w:highlight w:val="none"/>
                <w:vertAlign w:val="baseline"/>
                <w:lang w:val="en-US" w:eastAsia="zh-CN"/>
              </w:rPr>
            </w:pPr>
          </w:p>
        </w:tc>
        <w:tc>
          <w:tcPr>
            <w:tcW w:w="2841" w:type="dxa"/>
          </w:tcPr>
          <w:p w14:paraId="3868C8B8">
            <w:pPr>
              <w:pStyle w:val="35"/>
              <w:rPr>
                <w:rFonts w:hint="eastAsia" w:ascii="宋体" w:hAnsi="宋体" w:eastAsia="宋体" w:cs="宋体"/>
                <w:i w:val="0"/>
                <w:iCs w:val="0"/>
                <w:color w:val="auto"/>
                <w:sz w:val="24"/>
                <w:szCs w:val="24"/>
                <w:highlight w:val="none"/>
                <w:vertAlign w:val="baseline"/>
                <w:lang w:val="en-US" w:eastAsia="zh-CN"/>
              </w:rPr>
            </w:pPr>
          </w:p>
        </w:tc>
        <w:tc>
          <w:tcPr>
            <w:tcW w:w="2743" w:type="dxa"/>
          </w:tcPr>
          <w:p w14:paraId="7A354D9D">
            <w:pPr>
              <w:pStyle w:val="35"/>
              <w:rPr>
                <w:rFonts w:hint="eastAsia" w:ascii="宋体" w:hAnsi="宋体" w:eastAsia="宋体" w:cs="宋体"/>
                <w:i w:val="0"/>
                <w:iCs w:val="0"/>
                <w:color w:val="auto"/>
                <w:sz w:val="24"/>
                <w:szCs w:val="24"/>
                <w:highlight w:val="none"/>
                <w:vertAlign w:val="baseline"/>
                <w:lang w:val="en-US" w:eastAsia="zh-CN"/>
              </w:rPr>
            </w:pPr>
          </w:p>
        </w:tc>
      </w:tr>
      <w:tr w14:paraId="10AF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2420D0C">
            <w:pPr>
              <w:pStyle w:val="35"/>
              <w:rPr>
                <w:rFonts w:hint="eastAsia" w:ascii="宋体" w:hAnsi="宋体" w:eastAsia="宋体" w:cs="宋体"/>
                <w:i w:val="0"/>
                <w:iCs w:val="0"/>
                <w:color w:val="auto"/>
                <w:sz w:val="24"/>
                <w:szCs w:val="24"/>
                <w:highlight w:val="none"/>
                <w:vertAlign w:val="baseline"/>
                <w:lang w:val="en-US" w:eastAsia="zh-CN"/>
              </w:rPr>
            </w:pPr>
          </w:p>
        </w:tc>
        <w:tc>
          <w:tcPr>
            <w:tcW w:w="2841" w:type="dxa"/>
          </w:tcPr>
          <w:p w14:paraId="2371EA86">
            <w:pPr>
              <w:pStyle w:val="35"/>
              <w:rPr>
                <w:rFonts w:hint="eastAsia" w:ascii="宋体" w:hAnsi="宋体" w:eastAsia="宋体" w:cs="宋体"/>
                <w:i w:val="0"/>
                <w:iCs w:val="0"/>
                <w:color w:val="auto"/>
                <w:sz w:val="24"/>
                <w:szCs w:val="24"/>
                <w:highlight w:val="none"/>
                <w:vertAlign w:val="baseline"/>
                <w:lang w:val="en-US" w:eastAsia="zh-CN"/>
              </w:rPr>
            </w:pPr>
          </w:p>
        </w:tc>
        <w:tc>
          <w:tcPr>
            <w:tcW w:w="2743" w:type="dxa"/>
          </w:tcPr>
          <w:p w14:paraId="0BB6C54F">
            <w:pPr>
              <w:pStyle w:val="35"/>
              <w:rPr>
                <w:rFonts w:hint="eastAsia" w:ascii="宋体" w:hAnsi="宋体" w:eastAsia="宋体" w:cs="宋体"/>
                <w:i w:val="0"/>
                <w:iCs w:val="0"/>
                <w:color w:val="auto"/>
                <w:sz w:val="24"/>
                <w:szCs w:val="24"/>
                <w:highlight w:val="none"/>
                <w:vertAlign w:val="baseline"/>
                <w:lang w:val="en-US" w:eastAsia="zh-CN"/>
              </w:rPr>
            </w:pPr>
          </w:p>
        </w:tc>
      </w:tr>
    </w:tbl>
    <w:p w14:paraId="7EC4ABD8">
      <w:pPr>
        <w:keepNext w:val="0"/>
        <w:keepLines w:val="0"/>
        <w:widowControl/>
        <w:suppressLineNumbers w:val="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 xml:space="preserve">注：1.供应商如为联合体，则应填写联合体各成员信息。 </w:t>
      </w:r>
    </w:p>
    <w:p w14:paraId="19F20FED">
      <w:pPr>
        <w:keepNext w:val="0"/>
        <w:keepLines w:val="0"/>
        <w:widowControl/>
        <w:suppressLineNumbers w:val="0"/>
        <w:ind w:firstLine="420" w:firstLineChars="200"/>
        <w:jc w:val="left"/>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2.“供应商实际控制人性别”按供应商实际控制人性别划分请填写“男”或“女”，指拥有供应商 51%以上绝对所有权的性别；绝对所有权拥有者可以是一个人，也可以是多人合计计算。</w:t>
      </w:r>
    </w:p>
    <w:p w14:paraId="2F50CBD2">
      <w:pPr>
        <w:pStyle w:val="35"/>
        <w:ind w:left="0" w:leftChars="0"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kern w:val="0"/>
          <w:sz w:val="21"/>
          <w:szCs w:val="21"/>
          <w:highlight w:val="none"/>
          <w:lang w:val="en-US" w:eastAsia="zh-CN" w:bidi="ar"/>
        </w:rPr>
        <w:t>3.“外商投资类型”请填写“外商单独投资”、“外商部分投资”或“内资”。</w:t>
      </w:r>
    </w:p>
    <w:p w14:paraId="4BDE1856">
      <w:pPr>
        <w:pStyle w:val="35"/>
        <w:rPr>
          <w:rFonts w:hint="eastAsia" w:ascii="宋体" w:hAnsi="宋体" w:eastAsia="宋体" w:cs="宋体"/>
          <w:i w:val="0"/>
          <w:iCs w:val="0"/>
          <w:color w:val="auto"/>
          <w:sz w:val="24"/>
          <w:szCs w:val="24"/>
          <w:highlight w:val="none"/>
          <w:lang w:val="en-US" w:eastAsia="zh-CN"/>
        </w:rPr>
      </w:pPr>
    </w:p>
    <w:p w14:paraId="0F764CA1">
      <w:pPr>
        <w:pStyle w:val="35"/>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1.2其它商务、技术资料和证明材料</w:t>
      </w:r>
    </w:p>
    <w:p w14:paraId="699C533C">
      <w:pPr>
        <w:pStyle w:val="35"/>
        <w:rPr>
          <w:rFonts w:hint="default"/>
          <w:i w:val="0"/>
          <w:iCs w:val="0"/>
          <w:color w:val="auto"/>
          <w:sz w:val="28"/>
          <w:szCs w:val="28"/>
          <w:highlight w:val="none"/>
          <w:lang w:val="en-US" w:eastAsia="zh-CN"/>
        </w:rPr>
      </w:pPr>
    </w:p>
    <w:p w14:paraId="51D97D20">
      <w:pPr>
        <w:pStyle w:val="35"/>
        <w:ind w:left="0" w:leftChars="0" w:firstLine="0" w:firstLineChars="0"/>
        <w:rPr>
          <w:rFonts w:hint="eastAsia"/>
          <w:i w:val="0"/>
          <w:iCs w:val="0"/>
          <w:color w:val="auto"/>
          <w:highlight w:val="none"/>
        </w:rPr>
      </w:pPr>
      <w:r>
        <w:rPr>
          <w:rFonts w:hint="eastAsia"/>
          <w:b/>
          <w:bCs/>
          <w:i w:val="0"/>
          <w:iCs w:val="0"/>
          <w:color w:val="auto"/>
          <w:sz w:val="24"/>
          <w:szCs w:val="24"/>
          <w:highlight w:val="none"/>
          <w:shd w:val="clear" w:color="auto" w:fill="FFFFFF" w:themeFill="background1"/>
          <w:lang w:val="en-US" w:eastAsia="zh-CN"/>
        </w:rPr>
        <w:t>（二）供应商认为需要提供的其它商务、技术资料和说明。</w:t>
      </w:r>
    </w:p>
    <w:p w14:paraId="6C253202">
      <w:pPr>
        <w:pStyle w:val="35"/>
        <w:rPr>
          <w:rFonts w:hint="eastAsia"/>
          <w:i w:val="0"/>
          <w:iCs w:val="0"/>
          <w:color w:val="auto"/>
          <w:highlight w:val="none"/>
        </w:rPr>
      </w:pPr>
    </w:p>
    <w:p w14:paraId="52513755">
      <w:pPr>
        <w:pStyle w:val="35"/>
        <w:rPr>
          <w:rFonts w:hint="eastAsia"/>
          <w:i w:val="0"/>
          <w:iCs w:val="0"/>
          <w:color w:val="auto"/>
          <w:highlight w:val="none"/>
        </w:rPr>
      </w:pPr>
    </w:p>
    <w:bookmarkEnd w:id="638"/>
    <w:p w14:paraId="1B1922C2">
      <w:pPr>
        <w:rPr>
          <w:i w:val="0"/>
          <w:iCs w:val="0"/>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977BE29-B8C6-4647-8B9B-7EC80A108F74}"/>
  </w:font>
  <w:font w:name="Arial">
    <w:panose1 w:val="020B0604020202020204"/>
    <w:charset w:val="01"/>
    <w:family w:val="swiss"/>
    <w:pitch w:val="default"/>
    <w:sig w:usb0="E0002EFF" w:usb1="C000785B" w:usb2="00000009" w:usb3="00000000" w:csb0="400001FF" w:csb1="FFFF0000"/>
    <w:embedRegular r:id="rId2" w:fontKey="{8BB41A4D-DD78-4377-8F42-C67ADE483B9E}"/>
  </w:font>
  <w:font w:name="黑体">
    <w:panose1 w:val="02010609060101010101"/>
    <w:charset w:val="86"/>
    <w:family w:val="auto"/>
    <w:pitch w:val="default"/>
    <w:sig w:usb0="800002BF" w:usb1="38CF7CFA" w:usb2="00000016" w:usb3="00000000" w:csb0="00040001" w:csb1="00000000"/>
    <w:embedRegular r:id="rId3" w:fontKey="{9430A11A-460E-4BE9-933B-9D847C54BB7F}"/>
  </w:font>
  <w:font w:name="Courier New">
    <w:panose1 w:val="02070309020205020404"/>
    <w:charset w:val="01"/>
    <w:family w:val="modern"/>
    <w:pitch w:val="default"/>
    <w:sig w:usb0="E0002EFF" w:usb1="C0007843" w:usb2="00000009" w:usb3="00000000" w:csb0="400001FF" w:csb1="FFFF0000"/>
    <w:embedRegular r:id="rId4" w:fontKey="{282F3ED6-3330-49D0-9C83-024226BB1A7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0B1E93C3-F000-4F9F-8DCA-D2351934003F}"/>
  </w:font>
  <w:font w:name="等线">
    <w:panose1 w:val="02010600030101010101"/>
    <w:charset w:val="86"/>
    <w:family w:val="auto"/>
    <w:pitch w:val="default"/>
    <w:sig w:usb0="A00002BF" w:usb1="38CF7CFA" w:usb2="00000016" w:usb3="00000000" w:csb0="0004000F" w:csb1="00000000"/>
    <w:embedRegular r:id="rId6" w:fontKey="{AD878B49-F25C-433B-A990-06EEB37A4729}"/>
  </w:font>
  <w:font w:name="仿宋_GB2312">
    <w:panose1 w:val="02010609030101010101"/>
    <w:charset w:val="86"/>
    <w:family w:val="modern"/>
    <w:pitch w:val="default"/>
    <w:sig w:usb0="00000001" w:usb1="080E0000" w:usb2="00000000" w:usb3="00000000" w:csb0="00040000" w:csb1="00000000"/>
    <w:embedRegular r:id="rId7" w:fontKey="{DC4D960C-ECCD-4B22-A238-9C766D41E874}"/>
  </w:font>
  <w:font w:name="..">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auto"/>
    <w:pitch w:val="default"/>
    <w:sig w:usb0="A00002BF" w:usb1="38CF7CFA" w:usb2="00082016" w:usb3="00000000" w:csb0="00040001" w:csb1="00000000"/>
    <w:embedRegular r:id="rId8" w:fontKey="{19078B3E-D054-4E87-9DD1-76E465F64FC1}"/>
  </w:font>
  <w:font w:name="Helvetica">
    <w:panose1 w:val="020B0604020202030204"/>
    <w:charset w:val="00"/>
    <w:family w:val="swiss"/>
    <w:pitch w:val="default"/>
    <w:sig w:usb0="00000000" w:usb1="00000000" w:usb2="00000000" w:usb3="00000000" w:csb0="00000093" w:csb1="00000000"/>
    <w:embedRegular r:id="rId9" w:fontKey="{B6EAF71F-EC04-40BA-9911-8BBDBB8CA8A8}"/>
  </w:font>
  <w:font w:name="DejaVuSans">
    <w:altName w:val="Segoe Print"/>
    <w:panose1 w:val="00000000000000000000"/>
    <w:charset w:val="00"/>
    <w:family w:val="auto"/>
    <w:pitch w:val="default"/>
    <w:sig w:usb0="00000000" w:usb1="00000000" w:usb2="00000000" w:usb3="00000000" w:csb0="00000000" w:csb1="00000000"/>
    <w:embedRegular r:id="rId10" w:fontKey="{BB1397ED-86A4-4F76-B371-2AA6E3E90443}"/>
  </w:font>
  <w:font w:name="Segoe Print">
    <w:panose1 w:val="02000600000000000000"/>
    <w:charset w:val="00"/>
    <w:family w:val="auto"/>
    <w:pitch w:val="default"/>
    <w:sig w:usb0="0000028F" w:usb1="00000000" w:usb2="00000000" w:usb3="00000000" w:csb0="2000009F" w:csb1="47010000"/>
  </w:font>
  <w:font w:name="WPSEMBED4">
    <w:panose1 w:val="02010609030101010101"/>
    <w:charset w:val="86"/>
    <w:family w:val="auto"/>
    <w:pitch w:val="default"/>
    <w:sig w:usb0="00000001" w:usb1="080E0000" w:usb2="00000000" w:usb3="00000000" w:csb0="00040000" w:csb1="00000000"/>
  </w:font>
  <w:font w:name="WPSEMBED5">
    <w:panose1 w:val="020B0604020202030204"/>
    <w:charset w:val="00"/>
    <w:family w:val="auto"/>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C7594">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437"/>
                          </w:sdtPr>
                          <w:sdtContent>
                            <w:p w14:paraId="10DC8C3A">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DB3C18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1437"/>
                    </w:sdtPr>
                    <w:sdtContent>
                      <w:p w14:paraId="10DC8C3A">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DB3C182"/>
                </w:txbxContent>
              </v:textbox>
            </v:shape>
          </w:pict>
        </mc:Fallback>
      </mc:AlternateContent>
    </w:r>
  </w:p>
  <w:p w14:paraId="24FA393A">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18D2F">
    <w:pPr>
      <w:pStyle w:val="18"/>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2433955</wp:posOffset>
              </wp:positionH>
              <wp:positionV relativeFrom="paragraph">
                <wp:posOffset>0</wp:posOffset>
              </wp:positionV>
              <wp:extent cx="55753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75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609"/>
                            <w:docPartObj>
                              <w:docPartGallery w:val="autotext"/>
                            </w:docPartObj>
                          </w:sdtPr>
                          <w:sdtContent>
                            <w:p w14:paraId="64D4CF09">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1E08ED52"/>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1.65pt;margin-top:0pt;height:144pt;width:43.9pt;mso-position-horizontal-relative:margin;z-index:251661312;mso-width-relative:page;mso-height-relative:page;" filled="f" stroked="f" coordsize="21600,21600" o:gfxdata="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DrZUy1gAAAAgBAAAPAAAAAAAAAAEAIAAAACIAAABkcnMvZG93bnJl&#10;di54bWxQSwECFAAUAAAACACHTuJASWkpcjgCAABiBAAADgAAAAAAAAABACAAAAAlAQAAZHJzL2Uy&#10;b0RvYy54bWxQSwUGAAAAAAYABgBZAQAAzwUAAAAA&#10;">
              <v:fill on="f" focussize="0,0"/>
              <v:stroke on="f" weight="0.5pt"/>
              <v:imagedata o:title=""/>
              <o:lock v:ext="edit" aspectratio="f"/>
              <v:textbox inset="0mm,0mm,0mm,0mm" style="mso-fit-shape-to-text:t;">
                <w:txbxContent>
                  <w:sdt>
                    <w:sdtPr>
                      <w:id w:val="147468609"/>
                      <w:docPartObj>
                        <w:docPartGallery w:val="autotext"/>
                      </w:docPartObj>
                    </w:sdtPr>
                    <w:sdtContent>
                      <w:p w14:paraId="64D4CF09">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1E08ED52"/>
                </w:txbxContent>
              </v:textbox>
            </v:shape>
          </w:pict>
        </mc:Fallback>
      </mc:AlternateContent>
    </w:r>
  </w:p>
  <w:p w14:paraId="5D91FD39">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8F816">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9182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918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E6B29">
                          <w:pPr>
                            <w:pStyle w:val="18"/>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6.6pt;mso-position-horizontal:center;mso-position-horizontal-relative:margin;z-index:251659264;mso-width-relative:page;mso-height-relative:page;" filled="f" stroked="f" coordsize="21600,21600" o:gfxdata="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UbuBX1AAAAAQBAAAPAAAAAAAAAAEAIAAAACIAAABkcnMvZG93bnJldi54&#10;bWxQSwECFAAUAAAACACHTuJAfXmvVzcCAABiBAAADgAAAAAAAAABACAAAAAjAQAAZHJzL2Uyb0Rv&#10;Yy54bWxQSwUGAAAAAAYABgBZAQAAzAUAAAAA&#10;">
              <v:fill on="f" focussize="0,0"/>
              <v:stroke on="f" weight="0.5pt"/>
              <v:imagedata o:title=""/>
              <o:lock v:ext="edit" aspectratio="f"/>
              <v:textbox inset="0mm,0mm,0mm,0mm" style="mso-fit-shape-to-text:t;">
                <w:txbxContent>
                  <w:p w14:paraId="375E6B29">
                    <w:pPr>
                      <w:pStyle w:val="18"/>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1B0D9">
    <w:pPr>
      <w:pStyle w:val="19"/>
      <w:tabs>
        <w:tab w:val="left" w:pos="3120"/>
      </w:tabs>
      <w:spacing w:line="240" w:lineRule="auto"/>
      <w:jc w:val="both"/>
      <w:rPr>
        <w:sz w:val="18"/>
        <w:szCs w:val="18"/>
      </w:rPr>
    </w:pPr>
    <w:r>
      <w:rPr>
        <w:sz w:val="2"/>
        <w:szCs w:val="2"/>
      </w:rPr>
      <w:drawing>
        <wp:inline distT="0" distB="0" distL="114300" distR="114300">
          <wp:extent cx="232410" cy="280670"/>
          <wp:effectExtent l="0" t="0" r="1143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232410" cy="280670"/>
                  </a:xfrm>
                  <a:prstGeom prst="rect">
                    <a:avLst/>
                  </a:prstGeom>
                  <a:noFill/>
                  <a:ln>
                    <a:noFill/>
                  </a:ln>
                </pic:spPr>
              </pic:pic>
            </a:graphicData>
          </a:graphic>
        </wp:inline>
      </w:drawing>
    </w:r>
    <w:r>
      <w:rPr>
        <w:rFonts w:hint="eastAsia"/>
        <w:sz w:val="24"/>
        <w:szCs w:val="24"/>
        <w:lang w:val="en-US" w:eastAsia="zh-CN"/>
      </w:rPr>
      <w:t xml:space="preserve">                                </w:t>
    </w:r>
    <w:r>
      <w:rPr>
        <w:rFonts w:hint="eastAsia" w:cs="宋体"/>
        <w:b/>
        <w:bCs/>
        <w:sz w:val="20"/>
        <w:szCs w:val="20"/>
        <w:lang w:val="en-US" w:eastAsia="zh-CN"/>
      </w:rPr>
      <w:t>新疆浩瑞兴建设工程项目管理咨询有限公司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E8311">
    <w:pPr>
      <w:pStyle w:val="19"/>
      <w:jc w:val="both"/>
    </w:pPr>
    <w:r>
      <w:rPr>
        <w:rFonts w:hint="eastAsia"/>
        <w:sz w:val="24"/>
        <w:szCs w:val="24"/>
        <w:lang w:val="en-US" w:eastAsia="zh-CN"/>
      </w:rPr>
      <w:t xml:space="preserve"> </w:t>
    </w:r>
    <w:r>
      <w:rPr>
        <w:sz w:val="2"/>
        <w:szCs w:val="2"/>
      </w:rPr>
      <w:drawing>
        <wp:inline distT="0" distB="0" distL="114300" distR="114300">
          <wp:extent cx="232410" cy="280670"/>
          <wp:effectExtent l="0" t="0" r="1143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232410" cy="280670"/>
                  </a:xfrm>
                  <a:prstGeom prst="rect">
                    <a:avLst/>
                  </a:prstGeom>
                  <a:noFill/>
                  <a:ln>
                    <a:noFill/>
                  </a:ln>
                </pic:spPr>
              </pic:pic>
            </a:graphicData>
          </a:graphic>
        </wp:inline>
      </w:drawing>
    </w:r>
    <w:r>
      <w:rPr>
        <w:rFonts w:hint="eastAsia"/>
        <w:sz w:val="24"/>
        <w:szCs w:val="24"/>
        <w:lang w:val="en-US" w:eastAsia="zh-CN"/>
      </w:rPr>
      <w:t xml:space="preserve">                               </w:t>
    </w:r>
    <w:r>
      <w:rPr>
        <w:rFonts w:hint="eastAsia" w:cs="宋体"/>
        <w:b/>
        <w:bCs/>
        <w:sz w:val="20"/>
        <w:szCs w:val="20"/>
        <w:lang w:val="en-US" w:eastAsia="zh-CN"/>
      </w:rPr>
      <w:t>新疆浩瑞兴建设工程项目管理咨询有限公司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FB48A"/>
    <w:multiLevelType w:val="singleLevel"/>
    <w:tmpl w:val="8EDFB48A"/>
    <w:lvl w:ilvl="0" w:tentative="0">
      <w:start w:val="7"/>
      <w:numFmt w:val="chineseCounting"/>
      <w:suff w:val="nothing"/>
      <w:lvlText w:val="%1、"/>
      <w:lvlJc w:val="left"/>
      <w:rPr>
        <w:rFonts w:hint="eastAsia"/>
      </w:rPr>
    </w:lvl>
  </w:abstractNum>
  <w:abstractNum w:abstractNumId="1">
    <w:nsid w:val="B61E999D"/>
    <w:multiLevelType w:val="singleLevel"/>
    <w:tmpl w:val="B61E999D"/>
    <w:lvl w:ilvl="0" w:tentative="0">
      <w:start w:val="1"/>
      <w:numFmt w:val="decimal"/>
      <w:suff w:val="nothing"/>
      <w:lvlText w:val="%1、"/>
      <w:lvlJc w:val="left"/>
    </w:lvl>
  </w:abstractNum>
  <w:abstractNum w:abstractNumId="2">
    <w:nsid w:val="BF801671"/>
    <w:multiLevelType w:val="singleLevel"/>
    <w:tmpl w:val="BF801671"/>
    <w:lvl w:ilvl="0" w:tentative="0">
      <w:start w:val="1"/>
      <w:numFmt w:val="chineseCounting"/>
      <w:suff w:val="space"/>
      <w:lvlText w:val="第%1部分"/>
      <w:lvlJc w:val="left"/>
      <w:rPr>
        <w:rFonts w:hint="eastAsia"/>
      </w:rPr>
    </w:lvl>
  </w:abstractNum>
  <w:abstractNum w:abstractNumId="3">
    <w:nsid w:val="D0B3FF81"/>
    <w:multiLevelType w:val="singleLevel"/>
    <w:tmpl w:val="D0B3FF81"/>
    <w:lvl w:ilvl="0" w:tentative="0">
      <w:start w:val="1"/>
      <w:numFmt w:val="chineseCounting"/>
      <w:suff w:val="space"/>
      <w:lvlText w:val="第%1章"/>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6791"/>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2077"/>
    <w:rsid w:val="00492402"/>
    <w:rsid w:val="004A5602"/>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4A51"/>
    <w:rsid w:val="00582A20"/>
    <w:rsid w:val="00590283"/>
    <w:rsid w:val="00594A14"/>
    <w:rsid w:val="005A3570"/>
    <w:rsid w:val="005A7750"/>
    <w:rsid w:val="005B55AC"/>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46033"/>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7447"/>
    <w:rsid w:val="009613A1"/>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566D5"/>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3EA5"/>
    <w:rsid w:val="00DA4062"/>
    <w:rsid w:val="00DB07DE"/>
    <w:rsid w:val="00DB6470"/>
    <w:rsid w:val="00DB648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72DC"/>
    <w:rsid w:val="00EE1389"/>
    <w:rsid w:val="00EE3D1C"/>
    <w:rsid w:val="00EE3FF1"/>
    <w:rsid w:val="00EE6A89"/>
    <w:rsid w:val="00EF2CF1"/>
    <w:rsid w:val="00F02A03"/>
    <w:rsid w:val="00F16856"/>
    <w:rsid w:val="00F23C03"/>
    <w:rsid w:val="00F43B46"/>
    <w:rsid w:val="00F46C50"/>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113D6B"/>
    <w:rsid w:val="011253ED"/>
    <w:rsid w:val="011A5E25"/>
    <w:rsid w:val="012A118F"/>
    <w:rsid w:val="014F6641"/>
    <w:rsid w:val="01521C8D"/>
    <w:rsid w:val="01602D3E"/>
    <w:rsid w:val="01633E9B"/>
    <w:rsid w:val="0168325F"/>
    <w:rsid w:val="01A544B3"/>
    <w:rsid w:val="01AE3368"/>
    <w:rsid w:val="01D17056"/>
    <w:rsid w:val="01EE5E5A"/>
    <w:rsid w:val="021D673F"/>
    <w:rsid w:val="02557C87"/>
    <w:rsid w:val="02690376"/>
    <w:rsid w:val="02852330"/>
    <w:rsid w:val="028642E4"/>
    <w:rsid w:val="02B01361"/>
    <w:rsid w:val="02C72207"/>
    <w:rsid w:val="03096D43"/>
    <w:rsid w:val="0317318F"/>
    <w:rsid w:val="03305FFE"/>
    <w:rsid w:val="033923C2"/>
    <w:rsid w:val="033C49A3"/>
    <w:rsid w:val="035937A7"/>
    <w:rsid w:val="03693FA8"/>
    <w:rsid w:val="0387014A"/>
    <w:rsid w:val="03C54999"/>
    <w:rsid w:val="03C65C0C"/>
    <w:rsid w:val="041B0A5C"/>
    <w:rsid w:val="04243DB5"/>
    <w:rsid w:val="04534FAC"/>
    <w:rsid w:val="047C774D"/>
    <w:rsid w:val="04842AA6"/>
    <w:rsid w:val="049802FF"/>
    <w:rsid w:val="04B0389B"/>
    <w:rsid w:val="04D56E5D"/>
    <w:rsid w:val="04DA4474"/>
    <w:rsid w:val="05062E61"/>
    <w:rsid w:val="05191440"/>
    <w:rsid w:val="05214D81"/>
    <w:rsid w:val="052E228E"/>
    <w:rsid w:val="053022E6"/>
    <w:rsid w:val="053B7608"/>
    <w:rsid w:val="056F2E0E"/>
    <w:rsid w:val="05816FE5"/>
    <w:rsid w:val="05834B0B"/>
    <w:rsid w:val="05A056BD"/>
    <w:rsid w:val="05B44CC5"/>
    <w:rsid w:val="05C07B0D"/>
    <w:rsid w:val="05C80770"/>
    <w:rsid w:val="05DB04A3"/>
    <w:rsid w:val="05E530D0"/>
    <w:rsid w:val="065B3392"/>
    <w:rsid w:val="06874187"/>
    <w:rsid w:val="069C40D7"/>
    <w:rsid w:val="06A20FC1"/>
    <w:rsid w:val="06A411DD"/>
    <w:rsid w:val="06C07699"/>
    <w:rsid w:val="070E75E1"/>
    <w:rsid w:val="07577FFE"/>
    <w:rsid w:val="076B1CFB"/>
    <w:rsid w:val="07B0770E"/>
    <w:rsid w:val="07B436A2"/>
    <w:rsid w:val="07C47C51"/>
    <w:rsid w:val="07C531B9"/>
    <w:rsid w:val="07CA07CF"/>
    <w:rsid w:val="07CB4548"/>
    <w:rsid w:val="07DF250D"/>
    <w:rsid w:val="08027530"/>
    <w:rsid w:val="080D4B60"/>
    <w:rsid w:val="081952B3"/>
    <w:rsid w:val="082425D6"/>
    <w:rsid w:val="083C3D2C"/>
    <w:rsid w:val="08510EF1"/>
    <w:rsid w:val="086230FE"/>
    <w:rsid w:val="0865499C"/>
    <w:rsid w:val="086A1FB2"/>
    <w:rsid w:val="08716E9D"/>
    <w:rsid w:val="08766BA9"/>
    <w:rsid w:val="088272FC"/>
    <w:rsid w:val="088C3CD7"/>
    <w:rsid w:val="08BA08C0"/>
    <w:rsid w:val="08BB45BC"/>
    <w:rsid w:val="08D51B22"/>
    <w:rsid w:val="08E81CF0"/>
    <w:rsid w:val="08FA6E92"/>
    <w:rsid w:val="092276B2"/>
    <w:rsid w:val="092403B3"/>
    <w:rsid w:val="092C1016"/>
    <w:rsid w:val="094C3466"/>
    <w:rsid w:val="095567BF"/>
    <w:rsid w:val="09A82D92"/>
    <w:rsid w:val="09B07E99"/>
    <w:rsid w:val="09CD45A7"/>
    <w:rsid w:val="09D122E9"/>
    <w:rsid w:val="09FC4E8C"/>
    <w:rsid w:val="0A73514E"/>
    <w:rsid w:val="0A7F7F97"/>
    <w:rsid w:val="0A912C71"/>
    <w:rsid w:val="0A9E7CF1"/>
    <w:rsid w:val="0AA479FE"/>
    <w:rsid w:val="0AA71255"/>
    <w:rsid w:val="0AAA48E8"/>
    <w:rsid w:val="0AC0235E"/>
    <w:rsid w:val="0ACC485F"/>
    <w:rsid w:val="0ADA3F4C"/>
    <w:rsid w:val="0ADF27E4"/>
    <w:rsid w:val="0AF82734"/>
    <w:rsid w:val="0B0E131B"/>
    <w:rsid w:val="0B116715"/>
    <w:rsid w:val="0B2B5A29"/>
    <w:rsid w:val="0B48482D"/>
    <w:rsid w:val="0B5A00BC"/>
    <w:rsid w:val="0B5C3E34"/>
    <w:rsid w:val="0B9C6927"/>
    <w:rsid w:val="0BBF61BC"/>
    <w:rsid w:val="0BCB5C52"/>
    <w:rsid w:val="0BD460C1"/>
    <w:rsid w:val="0BE300B2"/>
    <w:rsid w:val="0BE856C8"/>
    <w:rsid w:val="0C01370B"/>
    <w:rsid w:val="0C01678A"/>
    <w:rsid w:val="0C085D6A"/>
    <w:rsid w:val="0C193AD3"/>
    <w:rsid w:val="0C483CD8"/>
    <w:rsid w:val="0C7B29E0"/>
    <w:rsid w:val="0C7D22B4"/>
    <w:rsid w:val="0C807FF6"/>
    <w:rsid w:val="0C9D4705"/>
    <w:rsid w:val="0CA912FB"/>
    <w:rsid w:val="0CD45BD6"/>
    <w:rsid w:val="0D075C5D"/>
    <w:rsid w:val="0D0F38B7"/>
    <w:rsid w:val="0D166CFD"/>
    <w:rsid w:val="0D2C7836"/>
    <w:rsid w:val="0D692839"/>
    <w:rsid w:val="0D896A37"/>
    <w:rsid w:val="0D8C18C1"/>
    <w:rsid w:val="0DA85BF2"/>
    <w:rsid w:val="0DB00467"/>
    <w:rsid w:val="0DDA3736"/>
    <w:rsid w:val="0DF42353"/>
    <w:rsid w:val="0E0013EF"/>
    <w:rsid w:val="0E012A71"/>
    <w:rsid w:val="0E1C3D4F"/>
    <w:rsid w:val="0E2B3F92"/>
    <w:rsid w:val="0E4532A6"/>
    <w:rsid w:val="0E8B67DF"/>
    <w:rsid w:val="0EC37B54"/>
    <w:rsid w:val="0EDB32C2"/>
    <w:rsid w:val="0EDB7766"/>
    <w:rsid w:val="0EE773CD"/>
    <w:rsid w:val="0EEF3211"/>
    <w:rsid w:val="0EF3685E"/>
    <w:rsid w:val="0EFB1BB6"/>
    <w:rsid w:val="0F1C6324"/>
    <w:rsid w:val="0F2033CB"/>
    <w:rsid w:val="0F29227F"/>
    <w:rsid w:val="0F4F5A5E"/>
    <w:rsid w:val="0F6634D4"/>
    <w:rsid w:val="0F7200CA"/>
    <w:rsid w:val="0F7F4595"/>
    <w:rsid w:val="0FB35FED"/>
    <w:rsid w:val="0FC401FA"/>
    <w:rsid w:val="0FE12B5A"/>
    <w:rsid w:val="10044A9B"/>
    <w:rsid w:val="102869DB"/>
    <w:rsid w:val="10520096"/>
    <w:rsid w:val="10637A13"/>
    <w:rsid w:val="107E30EF"/>
    <w:rsid w:val="10861954"/>
    <w:rsid w:val="10A36062"/>
    <w:rsid w:val="10A5627E"/>
    <w:rsid w:val="10BD35C7"/>
    <w:rsid w:val="1111746F"/>
    <w:rsid w:val="115D26B4"/>
    <w:rsid w:val="11691059"/>
    <w:rsid w:val="117B0D8C"/>
    <w:rsid w:val="11A6405B"/>
    <w:rsid w:val="11D5049D"/>
    <w:rsid w:val="11DD37F5"/>
    <w:rsid w:val="11E626AA"/>
    <w:rsid w:val="1218364A"/>
    <w:rsid w:val="12241424"/>
    <w:rsid w:val="122F22A3"/>
    <w:rsid w:val="124A70DD"/>
    <w:rsid w:val="12505D75"/>
    <w:rsid w:val="12AA36D7"/>
    <w:rsid w:val="12BB58E4"/>
    <w:rsid w:val="12C0739F"/>
    <w:rsid w:val="12F9465F"/>
    <w:rsid w:val="12FC7CAB"/>
    <w:rsid w:val="13623FB2"/>
    <w:rsid w:val="136C6BDF"/>
    <w:rsid w:val="13931986"/>
    <w:rsid w:val="139A7BF0"/>
    <w:rsid w:val="13A73607"/>
    <w:rsid w:val="13F54E26"/>
    <w:rsid w:val="13FB7F63"/>
    <w:rsid w:val="14045069"/>
    <w:rsid w:val="14264FE0"/>
    <w:rsid w:val="14506500"/>
    <w:rsid w:val="14520465"/>
    <w:rsid w:val="1457163D"/>
    <w:rsid w:val="14733F9D"/>
    <w:rsid w:val="147C10A3"/>
    <w:rsid w:val="14B940A6"/>
    <w:rsid w:val="14C447F8"/>
    <w:rsid w:val="15037006"/>
    <w:rsid w:val="15115C90"/>
    <w:rsid w:val="151B4D60"/>
    <w:rsid w:val="15323565"/>
    <w:rsid w:val="153B2982"/>
    <w:rsid w:val="153E1881"/>
    <w:rsid w:val="155F2CB0"/>
    <w:rsid w:val="15604521"/>
    <w:rsid w:val="15932B49"/>
    <w:rsid w:val="15A52A02"/>
    <w:rsid w:val="15A9411A"/>
    <w:rsid w:val="15AF7257"/>
    <w:rsid w:val="15E52C78"/>
    <w:rsid w:val="1606331B"/>
    <w:rsid w:val="161D0664"/>
    <w:rsid w:val="163D4862"/>
    <w:rsid w:val="164E4CC1"/>
    <w:rsid w:val="165247B2"/>
    <w:rsid w:val="16556050"/>
    <w:rsid w:val="168164BC"/>
    <w:rsid w:val="169923E1"/>
    <w:rsid w:val="16994D22"/>
    <w:rsid w:val="169B3FD3"/>
    <w:rsid w:val="169D3553"/>
    <w:rsid w:val="16AC04CA"/>
    <w:rsid w:val="16B56AEF"/>
    <w:rsid w:val="16B84207"/>
    <w:rsid w:val="16BC7E7D"/>
    <w:rsid w:val="16EB2510"/>
    <w:rsid w:val="17081314"/>
    <w:rsid w:val="17163A31"/>
    <w:rsid w:val="17326391"/>
    <w:rsid w:val="1736143B"/>
    <w:rsid w:val="174165D4"/>
    <w:rsid w:val="175956CC"/>
    <w:rsid w:val="175C6F6A"/>
    <w:rsid w:val="17800EAB"/>
    <w:rsid w:val="17A54DB5"/>
    <w:rsid w:val="17AF1790"/>
    <w:rsid w:val="17BD544B"/>
    <w:rsid w:val="17D02CF0"/>
    <w:rsid w:val="17F83137"/>
    <w:rsid w:val="181810E3"/>
    <w:rsid w:val="183F0D66"/>
    <w:rsid w:val="186407CC"/>
    <w:rsid w:val="18934C0E"/>
    <w:rsid w:val="189B3AC2"/>
    <w:rsid w:val="18AE7C99"/>
    <w:rsid w:val="18D70F9E"/>
    <w:rsid w:val="18E831AB"/>
    <w:rsid w:val="19151AC7"/>
    <w:rsid w:val="191775ED"/>
    <w:rsid w:val="19406B43"/>
    <w:rsid w:val="194523AC"/>
    <w:rsid w:val="194F4FBD"/>
    <w:rsid w:val="196934AD"/>
    <w:rsid w:val="196C5B8A"/>
    <w:rsid w:val="197D5C3B"/>
    <w:rsid w:val="197E58BE"/>
    <w:rsid w:val="199D21E8"/>
    <w:rsid w:val="19A277FE"/>
    <w:rsid w:val="19B80DD0"/>
    <w:rsid w:val="19E45129"/>
    <w:rsid w:val="19E9334D"/>
    <w:rsid w:val="1A240213"/>
    <w:rsid w:val="1A2E5016"/>
    <w:rsid w:val="1A2F0966"/>
    <w:rsid w:val="1A5B175B"/>
    <w:rsid w:val="1A5F124B"/>
    <w:rsid w:val="1A6920CA"/>
    <w:rsid w:val="1A705206"/>
    <w:rsid w:val="1A8D2B13"/>
    <w:rsid w:val="1AC92B69"/>
    <w:rsid w:val="1ACA63E0"/>
    <w:rsid w:val="1ADF238C"/>
    <w:rsid w:val="1AE71241"/>
    <w:rsid w:val="1AF92BB3"/>
    <w:rsid w:val="1B1B71A6"/>
    <w:rsid w:val="1B2B0E96"/>
    <w:rsid w:val="1B3A3A66"/>
    <w:rsid w:val="1B3C158C"/>
    <w:rsid w:val="1B4548E5"/>
    <w:rsid w:val="1B684130"/>
    <w:rsid w:val="1B950C9D"/>
    <w:rsid w:val="1BAE1B3B"/>
    <w:rsid w:val="1BBC447B"/>
    <w:rsid w:val="1BC7354C"/>
    <w:rsid w:val="1BCA303C"/>
    <w:rsid w:val="1BFB6D69"/>
    <w:rsid w:val="1C033E58"/>
    <w:rsid w:val="1C071B9A"/>
    <w:rsid w:val="1C0C0F5F"/>
    <w:rsid w:val="1C0F6CA1"/>
    <w:rsid w:val="1C1918CE"/>
    <w:rsid w:val="1C352EB0"/>
    <w:rsid w:val="1C4C3A51"/>
    <w:rsid w:val="1C766D20"/>
    <w:rsid w:val="1C80194D"/>
    <w:rsid w:val="1C9B0535"/>
    <w:rsid w:val="1CA76EDA"/>
    <w:rsid w:val="1CB33AD0"/>
    <w:rsid w:val="1CEE68B6"/>
    <w:rsid w:val="1D024523"/>
    <w:rsid w:val="1D192138"/>
    <w:rsid w:val="1D320E99"/>
    <w:rsid w:val="1D491D3F"/>
    <w:rsid w:val="1DA578BD"/>
    <w:rsid w:val="1DAB47A7"/>
    <w:rsid w:val="1DB96EC4"/>
    <w:rsid w:val="1DBE44DB"/>
    <w:rsid w:val="1DD67A76"/>
    <w:rsid w:val="1DDC5D1E"/>
    <w:rsid w:val="1DE869C3"/>
    <w:rsid w:val="1E0C793C"/>
    <w:rsid w:val="1E252D30"/>
    <w:rsid w:val="1E293FBC"/>
    <w:rsid w:val="1E2A6014"/>
    <w:rsid w:val="1E3D3153"/>
    <w:rsid w:val="1E5E7A6C"/>
    <w:rsid w:val="1E6E4153"/>
    <w:rsid w:val="1E94348E"/>
    <w:rsid w:val="1EE77A61"/>
    <w:rsid w:val="1EEE7042"/>
    <w:rsid w:val="1EFC175F"/>
    <w:rsid w:val="1F413615"/>
    <w:rsid w:val="1F4C5B16"/>
    <w:rsid w:val="1F505A91"/>
    <w:rsid w:val="1FA63478"/>
    <w:rsid w:val="1FBF278C"/>
    <w:rsid w:val="1FD71884"/>
    <w:rsid w:val="1FE50445"/>
    <w:rsid w:val="1FEA5A5B"/>
    <w:rsid w:val="200563F1"/>
    <w:rsid w:val="20126D60"/>
    <w:rsid w:val="201422ED"/>
    <w:rsid w:val="20362A4E"/>
    <w:rsid w:val="205E01F7"/>
    <w:rsid w:val="20657A7F"/>
    <w:rsid w:val="209B0B03"/>
    <w:rsid w:val="20A35C0A"/>
    <w:rsid w:val="20D02EA3"/>
    <w:rsid w:val="211014F1"/>
    <w:rsid w:val="21254871"/>
    <w:rsid w:val="212C5BFF"/>
    <w:rsid w:val="214C2544"/>
    <w:rsid w:val="215A09BE"/>
    <w:rsid w:val="215A276C"/>
    <w:rsid w:val="215D400B"/>
    <w:rsid w:val="216B497A"/>
    <w:rsid w:val="21937A2C"/>
    <w:rsid w:val="21A8155E"/>
    <w:rsid w:val="21C85928"/>
    <w:rsid w:val="21E604A4"/>
    <w:rsid w:val="21F93CE9"/>
    <w:rsid w:val="220426D8"/>
    <w:rsid w:val="22124DF5"/>
    <w:rsid w:val="224F1BA5"/>
    <w:rsid w:val="22623FCE"/>
    <w:rsid w:val="22631AF5"/>
    <w:rsid w:val="228A7081"/>
    <w:rsid w:val="228D6B72"/>
    <w:rsid w:val="22BD2FB3"/>
    <w:rsid w:val="22C00CF5"/>
    <w:rsid w:val="22C04851"/>
    <w:rsid w:val="22C84B3C"/>
    <w:rsid w:val="22CE1AC1"/>
    <w:rsid w:val="230E1A60"/>
    <w:rsid w:val="23137077"/>
    <w:rsid w:val="232474D6"/>
    <w:rsid w:val="23377209"/>
    <w:rsid w:val="23775858"/>
    <w:rsid w:val="238B30B1"/>
    <w:rsid w:val="239F090A"/>
    <w:rsid w:val="23B56380"/>
    <w:rsid w:val="23C72304"/>
    <w:rsid w:val="23F46EA8"/>
    <w:rsid w:val="241F37F9"/>
    <w:rsid w:val="243279D1"/>
    <w:rsid w:val="243521E7"/>
    <w:rsid w:val="24653902"/>
    <w:rsid w:val="24AA3A0B"/>
    <w:rsid w:val="24AF254A"/>
    <w:rsid w:val="24AF7273"/>
    <w:rsid w:val="24B77ED6"/>
    <w:rsid w:val="24BA420C"/>
    <w:rsid w:val="24C525F3"/>
    <w:rsid w:val="24CA19B7"/>
    <w:rsid w:val="24FA6740"/>
    <w:rsid w:val="25096983"/>
    <w:rsid w:val="25270BB7"/>
    <w:rsid w:val="2564005E"/>
    <w:rsid w:val="257858B7"/>
    <w:rsid w:val="25853B30"/>
    <w:rsid w:val="25950217"/>
    <w:rsid w:val="25A20B86"/>
    <w:rsid w:val="25BD32CA"/>
    <w:rsid w:val="25C40AFC"/>
    <w:rsid w:val="25CE197B"/>
    <w:rsid w:val="25EE7927"/>
    <w:rsid w:val="2628108B"/>
    <w:rsid w:val="26490DAB"/>
    <w:rsid w:val="265C0D35"/>
    <w:rsid w:val="26667E05"/>
    <w:rsid w:val="26771661"/>
    <w:rsid w:val="268424B4"/>
    <w:rsid w:val="26865A28"/>
    <w:rsid w:val="26881050"/>
    <w:rsid w:val="26976211"/>
    <w:rsid w:val="26A30712"/>
    <w:rsid w:val="26F64CE5"/>
    <w:rsid w:val="271B0BF0"/>
    <w:rsid w:val="271C2272"/>
    <w:rsid w:val="272F1FA5"/>
    <w:rsid w:val="273245C8"/>
    <w:rsid w:val="2767173F"/>
    <w:rsid w:val="276E2ACE"/>
    <w:rsid w:val="27AE55C0"/>
    <w:rsid w:val="27B54BA0"/>
    <w:rsid w:val="27B801ED"/>
    <w:rsid w:val="27C13D12"/>
    <w:rsid w:val="27EB6814"/>
    <w:rsid w:val="27F6479E"/>
    <w:rsid w:val="28177609"/>
    <w:rsid w:val="281A4A03"/>
    <w:rsid w:val="281C2BC6"/>
    <w:rsid w:val="281C4C20"/>
    <w:rsid w:val="28235FAE"/>
    <w:rsid w:val="28327F9F"/>
    <w:rsid w:val="285F4B0C"/>
    <w:rsid w:val="28681E46"/>
    <w:rsid w:val="28757E8C"/>
    <w:rsid w:val="28AD1D1C"/>
    <w:rsid w:val="28B22E8E"/>
    <w:rsid w:val="28D41056"/>
    <w:rsid w:val="28D9666D"/>
    <w:rsid w:val="28DC7F0B"/>
    <w:rsid w:val="28E91021"/>
    <w:rsid w:val="28F416F8"/>
    <w:rsid w:val="28F811E9"/>
    <w:rsid w:val="28F9286B"/>
    <w:rsid w:val="29001E4B"/>
    <w:rsid w:val="2920429C"/>
    <w:rsid w:val="29332221"/>
    <w:rsid w:val="293D63C7"/>
    <w:rsid w:val="294F692F"/>
    <w:rsid w:val="298F1421"/>
    <w:rsid w:val="299B1B74"/>
    <w:rsid w:val="29A90022"/>
    <w:rsid w:val="29BA46F0"/>
    <w:rsid w:val="29C91AA7"/>
    <w:rsid w:val="29D62BAC"/>
    <w:rsid w:val="2A133E00"/>
    <w:rsid w:val="2A32072A"/>
    <w:rsid w:val="2A391AB9"/>
    <w:rsid w:val="2A4B359A"/>
    <w:rsid w:val="2A53244F"/>
    <w:rsid w:val="2AB729DE"/>
    <w:rsid w:val="2AD71AB6"/>
    <w:rsid w:val="2ADE440E"/>
    <w:rsid w:val="2AE51113"/>
    <w:rsid w:val="2AE5579D"/>
    <w:rsid w:val="2AEB08D9"/>
    <w:rsid w:val="2B147E30"/>
    <w:rsid w:val="2B397C23"/>
    <w:rsid w:val="2B3B360F"/>
    <w:rsid w:val="2B591CE7"/>
    <w:rsid w:val="2B684AE1"/>
    <w:rsid w:val="2B786611"/>
    <w:rsid w:val="2BCC24B9"/>
    <w:rsid w:val="2BD25682"/>
    <w:rsid w:val="2BE27F2E"/>
    <w:rsid w:val="2BED1A63"/>
    <w:rsid w:val="2BFF463C"/>
    <w:rsid w:val="2C0E487F"/>
    <w:rsid w:val="2C300C99"/>
    <w:rsid w:val="2C414C55"/>
    <w:rsid w:val="2C475FE3"/>
    <w:rsid w:val="2C646B95"/>
    <w:rsid w:val="2CC633AC"/>
    <w:rsid w:val="2CDD374A"/>
    <w:rsid w:val="2CDE6947"/>
    <w:rsid w:val="2CEF7A50"/>
    <w:rsid w:val="2D3227EF"/>
    <w:rsid w:val="2D3E2F42"/>
    <w:rsid w:val="2D4B63D8"/>
    <w:rsid w:val="2D6D3F12"/>
    <w:rsid w:val="2DC773DC"/>
    <w:rsid w:val="2DD03D81"/>
    <w:rsid w:val="2E310CF9"/>
    <w:rsid w:val="2E3F6F72"/>
    <w:rsid w:val="2E497DF1"/>
    <w:rsid w:val="2E8C7A38"/>
    <w:rsid w:val="2EB536D8"/>
    <w:rsid w:val="2ECD316E"/>
    <w:rsid w:val="2EDA313F"/>
    <w:rsid w:val="2EEE0998"/>
    <w:rsid w:val="2F0F7C3C"/>
    <w:rsid w:val="2F1C6FCF"/>
    <w:rsid w:val="2F5C7FF7"/>
    <w:rsid w:val="2F5E167A"/>
    <w:rsid w:val="2F6B28DA"/>
    <w:rsid w:val="2F880DEC"/>
    <w:rsid w:val="2FE643C4"/>
    <w:rsid w:val="3034062C"/>
    <w:rsid w:val="3040584C"/>
    <w:rsid w:val="30536D05"/>
    <w:rsid w:val="305F1B4D"/>
    <w:rsid w:val="305F7D9F"/>
    <w:rsid w:val="30705B08"/>
    <w:rsid w:val="30766E97"/>
    <w:rsid w:val="307A6987"/>
    <w:rsid w:val="30C220DC"/>
    <w:rsid w:val="30C82535"/>
    <w:rsid w:val="30D162C8"/>
    <w:rsid w:val="30E56588"/>
    <w:rsid w:val="30E91417"/>
    <w:rsid w:val="31293F09"/>
    <w:rsid w:val="314F3970"/>
    <w:rsid w:val="3159659D"/>
    <w:rsid w:val="317128EB"/>
    <w:rsid w:val="31B41A25"/>
    <w:rsid w:val="31CD0D39"/>
    <w:rsid w:val="31D2634F"/>
    <w:rsid w:val="320504D2"/>
    <w:rsid w:val="32513718"/>
    <w:rsid w:val="32690A61"/>
    <w:rsid w:val="326A47D9"/>
    <w:rsid w:val="32B1065A"/>
    <w:rsid w:val="32D54B9D"/>
    <w:rsid w:val="32E4458C"/>
    <w:rsid w:val="32E77BD8"/>
    <w:rsid w:val="332D26D2"/>
    <w:rsid w:val="33443C83"/>
    <w:rsid w:val="3378107E"/>
    <w:rsid w:val="337F6063"/>
    <w:rsid w:val="338F44F8"/>
    <w:rsid w:val="33997124"/>
    <w:rsid w:val="339C2C4F"/>
    <w:rsid w:val="33BC1065"/>
    <w:rsid w:val="33D95773"/>
    <w:rsid w:val="33ED7470"/>
    <w:rsid w:val="34256C0A"/>
    <w:rsid w:val="344D7F0F"/>
    <w:rsid w:val="34621C0C"/>
    <w:rsid w:val="34C74160"/>
    <w:rsid w:val="34E9663B"/>
    <w:rsid w:val="34FA3BF3"/>
    <w:rsid w:val="351D107F"/>
    <w:rsid w:val="35213875"/>
    <w:rsid w:val="35393B3B"/>
    <w:rsid w:val="353B5F42"/>
    <w:rsid w:val="3566572C"/>
    <w:rsid w:val="356E1305"/>
    <w:rsid w:val="3571636E"/>
    <w:rsid w:val="357F059C"/>
    <w:rsid w:val="3581750F"/>
    <w:rsid w:val="358362DE"/>
    <w:rsid w:val="358F4AB7"/>
    <w:rsid w:val="35990AF0"/>
    <w:rsid w:val="35A63D7A"/>
    <w:rsid w:val="35C506A4"/>
    <w:rsid w:val="35C8047F"/>
    <w:rsid w:val="35FB2318"/>
    <w:rsid w:val="36021D61"/>
    <w:rsid w:val="360867F6"/>
    <w:rsid w:val="360F7B72"/>
    <w:rsid w:val="36213401"/>
    <w:rsid w:val="36237179"/>
    <w:rsid w:val="36392E40"/>
    <w:rsid w:val="36615E51"/>
    <w:rsid w:val="366B4E04"/>
    <w:rsid w:val="36794FEB"/>
    <w:rsid w:val="368101F6"/>
    <w:rsid w:val="3687595A"/>
    <w:rsid w:val="368816D2"/>
    <w:rsid w:val="36AC716F"/>
    <w:rsid w:val="36D36DF1"/>
    <w:rsid w:val="36D87F64"/>
    <w:rsid w:val="36F32FEF"/>
    <w:rsid w:val="371A057C"/>
    <w:rsid w:val="373A720A"/>
    <w:rsid w:val="373B6744"/>
    <w:rsid w:val="37490E61"/>
    <w:rsid w:val="374C0952"/>
    <w:rsid w:val="3767086F"/>
    <w:rsid w:val="37695060"/>
    <w:rsid w:val="376D0FF4"/>
    <w:rsid w:val="37797999"/>
    <w:rsid w:val="377D0B0B"/>
    <w:rsid w:val="37A662B4"/>
    <w:rsid w:val="37A97B52"/>
    <w:rsid w:val="37B207B5"/>
    <w:rsid w:val="37BE35FD"/>
    <w:rsid w:val="37D72911"/>
    <w:rsid w:val="37DF17C6"/>
    <w:rsid w:val="37EE25DC"/>
    <w:rsid w:val="3801173C"/>
    <w:rsid w:val="381E22EE"/>
    <w:rsid w:val="387E0FDF"/>
    <w:rsid w:val="388760E5"/>
    <w:rsid w:val="389575CF"/>
    <w:rsid w:val="38C5276A"/>
    <w:rsid w:val="38DE382B"/>
    <w:rsid w:val="3922196A"/>
    <w:rsid w:val="39266D13"/>
    <w:rsid w:val="392C27E9"/>
    <w:rsid w:val="393B79AD"/>
    <w:rsid w:val="393D2C48"/>
    <w:rsid w:val="395C092B"/>
    <w:rsid w:val="39761CB6"/>
    <w:rsid w:val="39BE32DB"/>
    <w:rsid w:val="39D37108"/>
    <w:rsid w:val="3A15327D"/>
    <w:rsid w:val="3A1705A5"/>
    <w:rsid w:val="3A1C0AAF"/>
    <w:rsid w:val="3A1D02E4"/>
    <w:rsid w:val="3A35391F"/>
    <w:rsid w:val="3A64183E"/>
    <w:rsid w:val="3A661D2A"/>
    <w:rsid w:val="3AA36ADA"/>
    <w:rsid w:val="3AAC0EF8"/>
    <w:rsid w:val="3AAE3D38"/>
    <w:rsid w:val="3AB17449"/>
    <w:rsid w:val="3AC64CBD"/>
    <w:rsid w:val="3AD76784"/>
    <w:rsid w:val="3B08242C"/>
    <w:rsid w:val="3B0F23C2"/>
    <w:rsid w:val="3B246A26"/>
    <w:rsid w:val="3B60677A"/>
    <w:rsid w:val="3B732951"/>
    <w:rsid w:val="3B862684"/>
    <w:rsid w:val="3B8A37F6"/>
    <w:rsid w:val="3B9A1C8B"/>
    <w:rsid w:val="3BAD394D"/>
    <w:rsid w:val="3BD11425"/>
    <w:rsid w:val="3BDD7DCA"/>
    <w:rsid w:val="3BE92C13"/>
    <w:rsid w:val="3BEB698B"/>
    <w:rsid w:val="3BFF33E6"/>
    <w:rsid w:val="3C033CD5"/>
    <w:rsid w:val="3C17152E"/>
    <w:rsid w:val="3C3012FF"/>
    <w:rsid w:val="3C5A58BF"/>
    <w:rsid w:val="3C5E715D"/>
    <w:rsid w:val="3C7B275E"/>
    <w:rsid w:val="3C8852AC"/>
    <w:rsid w:val="3C905550"/>
    <w:rsid w:val="3C964B49"/>
    <w:rsid w:val="3CA01523"/>
    <w:rsid w:val="3CA8662A"/>
    <w:rsid w:val="3CAA23A2"/>
    <w:rsid w:val="3CB72D11"/>
    <w:rsid w:val="3CBA010B"/>
    <w:rsid w:val="3CEF6007"/>
    <w:rsid w:val="3D0870C9"/>
    <w:rsid w:val="3D1141CF"/>
    <w:rsid w:val="3D2959BD"/>
    <w:rsid w:val="3D483969"/>
    <w:rsid w:val="3D4A5E08"/>
    <w:rsid w:val="3D5B019B"/>
    <w:rsid w:val="3D69400B"/>
    <w:rsid w:val="3D7724B9"/>
    <w:rsid w:val="3D8C7CFA"/>
    <w:rsid w:val="3DAA0180"/>
    <w:rsid w:val="3DC56D68"/>
    <w:rsid w:val="3E10092B"/>
    <w:rsid w:val="3E18333B"/>
    <w:rsid w:val="3E2D2692"/>
    <w:rsid w:val="3E3E7246"/>
    <w:rsid w:val="3E4B1963"/>
    <w:rsid w:val="3E75253C"/>
    <w:rsid w:val="3E774506"/>
    <w:rsid w:val="3E7C7D6E"/>
    <w:rsid w:val="3E8135D7"/>
    <w:rsid w:val="3E89758A"/>
    <w:rsid w:val="3E8978EB"/>
    <w:rsid w:val="3E8B7FB4"/>
    <w:rsid w:val="3E8F1850"/>
    <w:rsid w:val="3EB94B1E"/>
    <w:rsid w:val="3EC84D62"/>
    <w:rsid w:val="3EED2A1A"/>
    <w:rsid w:val="3F9133A5"/>
    <w:rsid w:val="3F9D61EE"/>
    <w:rsid w:val="3FA806EF"/>
    <w:rsid w:val="3FB11C9A"/>
    <w:rsid w:val="3FCE0156"/>
    <w:rsid w:val="401B1A9A"/>
    <w:rsid w:val="404552A0"/>
    <w:rsid w:val="40580367"/>
    <w:rsid w:val="406B009A"/>
    <w:rsid w:val="40833636"/>
    <w:rsid w:val="408D0011"/>
    <w:rsid w:val="40D43E92"/>
    <w:rsid w:val="412820C7"/>
    <w:rsid w:val="412A5860"/>
    <w:rsid w:val="41456B3D"/>
    <w:rsid w:val="41766CF7"/>
    <w:rsid w:val="417B6906"/>
    <w:rsid w:val="41886A2A"/>
    <w:rsid w:val="418F600A"/>
    <w:rsid w:val="41911D83"/>
    <w:rsid w:val="41A93A41"/>
    <w:rsid w:val="41AA4BF2"/>
    <w:rsid w:val="41C21F3C"/>
    <w:rsid w:val="41CA2B9F"/>
    <w:rsid w:val="41D60B78"/>
    <w:rsid w:val="41E00614"/>
    <w:rsid w:val="41EA1493"/>
    <w:rsid w:val="41FF6CEC"/>
    <w:rsid w:val="421018B7"/>
    <w:rsid w:val="421D7172"/>
    <w:rsid w:val="422B7AE1"/>
    <w:rsid w:val="42493C4E"/>
    <w:rsid w:val="424B0183"/>
    <w:rsid w:val="42786A9F"/>
    <w:rsid w:val="427C033D"/>
    <w:rsid w:val="4286740D"/>
    <w:rsid w:val="428B4A24"/>
    <w:rsid w:val="42A87384"/>
    <w:rsid w:val="42B210E3"/>
    <w:rsid w:val="42C121F4"/>
    <w:rsid w:val="42CF2B62"/>
    <w:rsid w:val="42E06BC9"/>
    <w:rsid w:val="42E63A08"/>
    <w:rsid w:val="431762B8"/>
    <w:rsid w:val="431C38CE"/>
    <w:rsid w:val="432A5FEB"/>
    <w:rsid w:val="43340C18"/>
    <w:rsid w:val="43544E16"/>
    <w:rsid w:val="435C1F1C"/>
    <w:rsid w:val="43654948"/>
    <w:rsid w:val="43866F99"/>
    <w:rsid w:val="43AD2714"/>
    <w:rsid w:val="43B27D8E"/>
    <w:rsid w:val="43DD4E0B"/>
    <w:rsid w:val="43EA577A"/>
    <w:rsid w:val="43EC32A0"/>
    <w:rsid w:val="43FF1225"/>
    <w:rsid w:val="443133A9"/>
    <w:rsid w:val="44427364"/>
    <w:rsid w:val="444C01E3"/>
    <w:rsid w:val="447137A5"/>
    <w:rsid w:val="4488633A"/>
    <w:rsid w:val="449000D0"/>
    <w:rsid w:val="449D27EC"/>
    <w:rsid w:val="44C24001"/>
    <w:rsid w:val="44C46D4D"/>
    <w:rsid w:val="44CC6C2E"/>
    <w:rsid w:val="44CD26BA"/>
    <w:rsid w:val="44DA57EF"/>
    <w:rsid w:val="44DC50C3"/>
    <w:rsid w:val="4508235C"/>
    <w:rsid w:val="450D7972"/>
    <w:rsid w:val="45126D36"/>
    <w:rsid w:val="45140D01"/>
    <w:rsid w:val="452623BD"/>
    <w:rsid w:val="452B4BB5"/>
    <w:rsid w:val="452B604A"/>
    <w:rsid w:val="456926CF"/>
    <w:rsid w:val="457B0D80"/>
    <w:rsid w:val="45AC08C1"/>
    <w:rsid w:val="45C2075D"/>
    <w:rsid w:val="45C5024D"/>
    <w:rsid w:val="45FE5484"/>
    <w:rsid w:val="46144D30"/>
    <w:rsid w:val="46477F15"/>
    <w:rsid w:val="464A2BEB"/>
    <w:rsid w:val="46511AE0"/>
    <w:rsid w:val="46752AE1"/>
    <w:rsid w:val="46875502"/>
    <w:rsid w:val="46AB4009"/>
    <w:rsid w:val="46E815F4"/>
    <w:rsid w:val="46FF1EDA"/>
    <w:rsid w:val="47176886"/>
    <w:rsid w:val="47280A93"/>
    <w:rsid w:val="47460F19"/>
    <w:rsid w:val="47632D59"/>
    <w:rsid w:val="47637D1D"/>
    <w:rsid w:val="47854AC2"/>
    <w:rsid w:val="47857C94"/>
    <w:rsid w:val="478B4B7E"/>
    <w:rsid w:val="47B73BC5"/>
    <w:rsid w:val="47B752C9"/>
    <w:rsid w:val="47F1269C"/>
    <w:rsid w:val="47FE35A2"/>
    <w:rsid w:val="480C5CBF"/>
    <w:rsid w:val="48396CD0"/>
    <w:rsid w:val="483E7E42"/>
    <w:rsid w:val="4840005F"/>
    <w:rsid w:val="484F6AF1"/>
    <w:rsid w:val="48537D92"/>
    <w:rsid w:val="48660E58"/>
    <w:rsid w:val="488241D3"/>
    <w:rsid w:val="48961A2D"/>
    <w:rsid w:val="489839F7"/>
    <w:rsid w:val="48AE321A"/>
    <w:rsid w:val="48B85E47"/>
    <w:rsid w:val="48C540C0"/>
    <w:rsid w:val="48CC18F2"/>
    <w:rsid w:val="48D6451F"/>
    <w:rsid w:val="48EE2BC9"/>
    <w:rsid w:val="49115557"/>
    <w:rsid w:val="49325BF9"/>
    <w:rsid w:val="4933371F"/>
    <w:rsid w:val="49651587"/>
    <w:rsid w:val="49691692"/>
    <w:rsid w:val="49B06B1E"/>
    <w:rsid w:val="49B72A97"/>
    <w:rsid w:val="49C1138B"/>
    <w:rsid w:val="49C16F7D"/>
    <w:rsid w:val="49E54A1A"/>
    <w:rsid w:val="49E8275C"/>
    <w:rsid w:val="4A001853"/>
    <w:rsid w:val="4A05330E"/>
    <w:rsid w:val="4A0B36CD"/>
    <w:rsid w:val="4A1B081E"/>
    <w:rsid w:val="4A1E1CDA"/>
    <w:rsid w:val="4A2A68D0"/>
    <w:rsid w:val="4A331C29"/>
    <w:rsid w:val="4A45195C"/>
    <w:rsid w:val="4A510301"/>
    <w:rsid w:val="4A630034"/>
    <w:rsid w:val="4A69564B"/>
    <w:rsid w:val="4A7638C4"/>
    <w:rsid w:val="4A897A9B"/>
    <w:rsid w:val="4A902707"/>
    <w:rsid w:val="4AA05F21"/>
    <w:rsid w:val="4AA30431"/>
    <w:rsid w:val="4ABB39CC"/>
    <w:rsid w:val="4ADD7DE7"/>
    <w:rsid w:val="4AE41175"/>
    <w:rsid w:val="4B3A7B4E"/>
    <w:rsid w:val="4B4614E8"/>
    <w:rsid w:val="4B490FD8"/>
    <w:rsid w:val="4B555BCF"/>
    <w:rsid w:val="4B614574"/>
    <w:rsid w:val="4B62129D"/>
    <w:rsid w:val="4B771FE9"/>
    <w:rsid w:val="4B840262"/>
    <w:rsid w:val="4BB26B7D"/>
    <w:rsid w:val="4BCE772F"/>
    <w:rsid w:val="4C051FD9"/>
    <w:rsid w:val="4C2832E3"/>
    <w:rsid w:val="4C4719BC"/>
    <w:rsid w:val="4C8A5D4C"/>
    <w:rsid w:val="4C8F3363"/>
    <w:rsid w:val="4C9170DB"/>
    <w:rsid w:val="4C9A3AC9"/>
    <w:rsid w:val="4CA54934"/>
    <w:rsid w:val="4CB44B77"/>
    <w:rsid w:val="4CD6689C"/>
    <w:rsid w:val="4CFB4554"/>
    <w:rsid w:val="4D343C52"/>
    <w:rsid w:val="4D3A2A96"/>
    <w:rsid w:val="4D3A5B11"/>
    <w:rsid w:val="4D3C7046"/>
    <w:rsid w:val="4D3D0FD3"/>
    <w:rsid w:val="4D3D691B"/>
    <w:rsid w:val="4D5A116B"/>
    <w:rsid w:val="4D5C1497"/>
    <w:rsid w:val="4D6D5452"/>
    <w:rsid w:val="4DB56DF9"/>
    <w:rsid w:val="4DB90697"/>
    <w:rsid w:val="4DD74FC1"/>
    <w:rsid w:val="4DDA685F"/>
    <w:rsid w:val="4DF72F08"/>
    <w:rsid w:val="4DFC0584"/>
    <w:rsid w:val="4E0631B0"/>
    <w:rsid w:val="4E0B07C7"/>
    <w:rsid w:val="4E0F242D"/>
    <w:rsid w:val="4E2A50F1"/>
    <w:rsid w:val="4E342F84"/>
    <w:rsid w:val="4E4461D7"/>
    <w:rsid w:val="4E451263"/>
    <w:rsid w:val="4E4F7A0A"/>
    <w:rsid w:val="4E5B1854"/>
    <w:rsid w:val="4E656129"/>
    <w:rsid w:val="4E8A5B90"/>
    <w:rsid w:val="4EA76741"/>
    <w:rsid w:val="4EC217CD"/>
    <w:rsid w:val="4ECB3430"/>
    <w:rsid w:val="4ECC4860"/>
    <w:rsid w:val="4ED92673"/>
    <w:rsid w:val="4F391364"/>
    <w:rsid w:val="4F7F321A"/>
    <w:rsid w:val="4F895E47"/>
    <w:rsid w:val="4F90367A"/>
    <w:rsid w:val="4F9D5D96"/>
    <w:rsid w:val="4FC24FED"/>
    <w:rsid w:val="4FF9121F"/>
    <w:rsid w:val="50033E4B"/>
    <w:rsid w:val="50062B38"/>
    <w:rsid w:val="501222E0"/>
    <w:rsid w:val="501A4F12"/>
    <w:rsid w:val="502F2E92"/>
    <w:rsid w:val="503415A0"/>
    <w:rsid w:val="5060304C"/>
    <w:rsid w:val="50621774"/>
    <w:rsid w:val="506568B4"/>
    <w:rsid w:val="507C775A"/>
    <w:rsid w:val="50A264C1"/>
    <w:rsid w:val="50B52C6C"/>
    <w:rsid w:val="50BB64D4"/>
    <w:rsid w:val="50BD049E"/>
    <w:rsid w:val="50DE6667"/>
    <w:rsid w:val="50EE68AA"/>
    <w:rsid w:val="511C43E3"/>
    <w:rsid w:val="512322CB"/>
    <w:rsid w:val="5139564B"/>
    <w:rsid w:val="515F1555"/>
    <w:rsid w:val="51894824"/>
    <w:rsid w:val="51C65CAB"/>
    <w:rsid w:val="51E657D3"/>
    <w:rsid w:val="51EB4B97"/>
    <w:rsid w:val="520D0FB1"/>
    <w:rsid w:val="52187956"/>
    <w:rsid w:val="5248023B"/>
    <w:rsid w:val="52775DEE"/>
    <w:rsid w:val="5290573F"/>
    <w:rsid w:val="52D65847"/>
    <w:rsid w:val="52D95337"/>
    <w:rsid w:val="52DC0984"/>
    <w:rsid w:val="52DD4E28"/>
    <w:rsid w:val="52E166C3"/>
    <w:rsid w:val="531620E8"/>
    <w:rsid w:val="53226CDE"/>
    <w:rsid w:val="53285977"/>
    <w:rsid w:val="532E5683"/>
    <w:rsid w:val="538C23AA"/>
    <w:rsid w:val="539A0ACE"/>
    <w:rsid w:val="53A304DF"/>
    <w:rsid w:val="53AB6CD4"/>
    <w:rsid w:val="53B17155"/>
    <w:rsid w:val="53B61F77"/>
    <w:rsid w:val="53E46B80"/>
    <w:rsid w:val="53E775E0"/>
    <w:rsid w:val="53EE2FD4"/>
    <w:rsid w:val="54414F42"/>
    <w:rsid w:val="54422A68"/>
    <w:rsid w:val="544D38E7"/>
    <w:rsid w:val="544E11C2"/>
    <w:rsid w:val="5463310B"/>
    <w:rsid w:val="547C241E"/>
    <w:rsid w:val="54977CE1"/>
    <w:rsid w:val="549A5146"/>
    <w:rsid w:val="54A51975"/>
    <w:rsid w:val="54B75204"/>
    <w:rsid w:val="54F71AA5"/>
    <w:rsid w:val="55051A8B"/>
    <w:rsid w:val="55091EC3"/>
    <w:rsid w:val="551E7032"/>
    <w:rsid w:val="552C5BF2"/>
    <w:rsid w:val="55363627"/>
    <w:rsid w:val="55484102"/>
    <w:rsid w:val="555E38D2"/>
    <w:rsid w:val="55603AEE"/>
    <w:rsid w:val="55613AAD"/>
    <w:rsid w:val="55AE2AAB"/>
    <w:rsid w:val="55CA0F67"/>
    <w:rsid w:val="55EB160A"/>
    <w:rsid w:val="55F935FB"/>
    <w:rsid w:val="56334D5F"/>
    <w:rsid w:val="563805C7"/>
    <w:rsid w:val="56717635"/>
    <w:rsid w:val="56BD287A"/>
    <w:rsid w:val="56D57BC4"/>
    <w:rsid w:val="56DB78D0"/>
    <w:rsid w:val="56E47D90"/>
    <w:rsid w:val="56ED7603"/>
    <w:rsid w:val="56EF512A"/>
    <w:rsid w:val="56F3629C"/>
    <w:rsid w:val="56F72230"/>
    <w:rsid w:val="56FC7846"/>
    <w:rsid w:val="575C0071"/>
    <w:rsid w:val="575E6AC3"/>
    <w:rsid w:val="57776ECD"/>
    <w:rsid w:val="57790E97"/>
    <w:rsid w:val="577C2024"/>
    <w:rsid w:val="5794182D"/>
    <w:rsid w:val="57B343A9"/>
    <w:rsid w:val="57C57C38"/>
    <w:rsid w:val="57CC7219"/>
    <w:rsid w:val="57D1482F"/>
    <w:rsid w:val="57D53A6E"/>
    <w:rsid w:val="57D63BF4"/>
    <w:rsid w:val="582B2191"/>
    <w:rsid w:val="583C7C96"/>
    <w:rsid w:val="585A65D3"/>
    <w:rsid w:val="5875340D"/>
    <w:rsid w:val="587A0A23"/>
    <w:rsid w:val="588C69A8"/>
    <w:rsid w:val="58A27B6E"/>
    <w:rsid w:val="58A77FDA"/>
    <w:rsid w:val="58B57CAD"/>
    <w:rsid w:val="58BA19B2"/>
    <w:rsid w:val="58CD149A"/>
    <w:rsid w:val="58CD4FF7"/>
    <w:rsid w:val="58F00CE5"/>
    <w:rsid w:val="58F72073"/>
    <w:rsid w:val="58FC3B2E"/>
    <w:rsid w:val="590D1897"/>
    <w:rsid w:val="593432C8"/>
    <w:rsid w:val="593B28A8"/>
    <w:rsid w:val="593E7CA2"/>
    <w:rsid w:val="5943175D"/>
    <w:rsid w:val="594D25DB"/>
    <w:rsid w:val="594E4DC3"/>
    <w:rsid w:val="59561490"/>
    <w:rsid w:val="59705BA9"/>
    <w:rsid w:val="598B6C60"/>
    <w:rsid w:val="598F04FE"/>
    <w:rsid w:val="59C27165"/>
    <w:rsid w:val="59D16D68"/>
    <w:rsid w:val="5A105AE3"/>
    <w:rsid w:val="5A2A0227"/>
    <w:rsid w:val="5A382944"/>
    <w:rsid w:val="5A3B4BCC"/>
    <w:rsid w:val="5A53777D"/>
    <w:rsid w:val="5A584D94"/>
    <w:rsid w:val="5A623CA5"/>
    <w:rsid w:val="5A7659B1"/>
    <w:rsid w:val="5A985916"/>
    <w:rsid w:val="5AA004E9"/>
    <w:rsid w:val="5AB3021C"/>
    <w:rsid w:val="5AB9459A"/>
    <w:rsid w:val="5ABA3CA0"/>
    <w:rsid w:val="5ABC17C7"/>
    <w:rsid w:val="5AC16DDD"/>
    <w:rsid w:val="5AD36B10"/>
    <w:rsid w:val="5AEB20AC"/>
    <w:rsid w:val="5B2257CC"/>
    <w:rsid w:val="5B2353A2"/>
    <w:rsid w:val="5B263672"/>
    <w:rsid w:val="5B2829B8"/>
    <w:rsid w:val="5B500161"/>
    <w:rsid w:val="5B9242D5"/>
    <w:rsid w:val="5B9938B6"/>
    <w:rsid w:val="5B9B5880"/>
    <w:rsid w:val="5BA67D81"/>
    <w:rsid w:val="5BC32A68"/>
    <w:rsid w:val="5BED775E"/>
    <w:rsid w:val="5BF907F8"/>
    <w:rsid w:val="5BFE4D83"/>
    <w:rsid w:val="5C3F26AF"/>
    <w:rsid w:val="5C464A56"/>
    <w:rsid w:val="5C49708A"/>
    <w:rsid w:val="5C563555"/>
    <w:rsid w:val="5C6A7000"/>
    <w:rsid w:val="5C920267"/>
    <w:rsid w:val="5C9E7928"/>
    <w:rsid w:val="5CB85FBE"/>
    <w:rsid w:val="5CBA3AE4"/>
    <w:rsid w:val="5CCC1A69"/>
    <w:rsid w:val="5D5201C0"/>
    <w:rsid w:val="5DD10903"/>
    <w:rsid w:val="5DF254FF"/>
    <w:rsid w:val="5E0E058B"/>
    <w:rsid w:val="5E135D11"/>
    <w:rsid w:val="5E4C2B6B"/>
    <w:rsid w:val="5E51090B"/>
    <w:rsid w:val="5E8A398A"/>
    <w:rsid w:val="5E954808"/>
    <w:rsid w:val="5E9B59CB"/>
    <w:rsid w:val="5EB10F16"/>
    <w:rsid w:val="5EEE3F19"/>
    <w:rsid w:val="5F0279C4"/>
    <w:rsid w:val="5F0C439F"/>
    <w:rsid w:val="5F313E05"/>
    <w:rsid w:val="5F645F89"/>
    <w:rsid w:val="5F8D1984"/>
    <w:rsid w:val="5F961333"/>
    <w:rsid w:val="5FC058B5"/>
    <w:rsid w:val="5FC10A3C"/>
    <w:rsid w:val="5FC30F01"/>
    <w:rsid w:val="602B6AA7"/>
    <w:rsid w:val="60433DF0"/>
    <w:rsid w:val="604C539B"/>
    <w:rsid w:val="6065645C"/>
    <w:rsid w:val="60681AA9"/>
    <w:rsid w:val="609F196E"/>
    <w:rsid w:val="60A26D69"/>
    <w:rsid w:val="60AA3E6F"/>
    <w:rsid w:val="60B62814"/>
    <w:rsid w:val="60DD4245"/>
    <w:rsid w:val="610C4B2A"/>
    <w:rsid w:val="610F0A45"/>
    <w:rsid w:val="616E30EF"/>
    <w:rsid w:val="6171498D"/>
    <w:rsid w:val="61736957"/>
    <w:rsid w:val="61811074"/>
    <w:rsid w:val="619012B7"/>
    <w:rsid w:val="619A2136"/>
    <w:rsid w:val="61A75566"/>
    <w:rsid w:val="61B64F19"/>
    <w:rsid w:val="61CD7F83"/>
    <w:rsid w:val="61D7354F"/>
    <w:rsid w:val="61ED495B"/>
    <w:rsid w:val="61EE5FDE"/>
    <w:rsid w:val="61FA0313"/>
    <w:rsid w:val="624B0BD0"/>
    <w:rsid w:val="62516C98"/>
    <w:rsid w:val="626F5370"/>
    <w:rsid w:val="627B5AC3"/>
    <w:rsid w:val="62A74B0A"/>
    <w:rsid w:val="62B249B4"/>
    <w:rsid w:val="62E53885"/>
    <w:rsid w:val="630A6E47"/>
    <w:rsid w:val="632A1297"/>
    <w:rsid w:val="633F11E7"/>
    <w:rsid w:val="6356208C"/>
    <w:rsid w:val="635F7193"/>
    <w:rsid w:val="6367429A"/>
    <w:rsid w:val="636D4B59"/>
    <w:rsid w:val="63732C3E"/>
    <w:rsid w:val="63754778"/>
    <w:rsid w:val="63C11BFC"/>
    <w:rsid w:val="63C17E4E"/>
    <w:rsid w:val="63C94F54"/>
    <w:rsid w:val="63D726DA"/>
    <w:rsid w:val="63DE27AE"/>
    <w:rsid w:val="63F41FD1"/>
    <w:rsid w:val="640D6BEF"/>
    <w:rsid w:val="640F3F59"/>
    <w:rsid w:val="64170648"/>
    <w:rsid w:val="64356146"/>
    <w:rsid w:val="64552344"/>
    <w:rsid w:val="646D1D84"/>
    <w:rsid w:val="647A41FA"/>
    <w:rsid w:val="64A62BA0"/>
    <w:rsid w:val="64B41760"/>
    <w:rsid w:val="64BB489D"/>
    <w:rsid w:val="652341F0"/>
    <w:rsid w:val="654E5711"/>
    <w:rsid w:val="6554084E"/>
    <w:rsid w:val="65554CF2"/>
    <w:rsid w:val="657333CA"/>
    <w:rsid w:val="65907AD8"/>
    <w:rsid w:val="65984BDE"/>
    <w:rsid w:val="65B23EF2"/>
    <w:rsid w:val="65B35574"/>
    <w:rsid w:val="65B676EF"/>
    <w:rsid w:val="65C77271"/>
    <w:rsid w:val="65C854C3"/>
    <w:rsid w:val="65F91B21"/>
    <w:rsid w:val="660E3AE9"/>
    <w:rsid w:val="6618187B"/>
    <w:rsid w:val="662A7F2C"/>
    <w:rsid w:val="662D17CA"/>
    <w:rsid w:val="664B39FF"/>
    <w:rsid w:val="6659611C"/>
    <w:rsid w:val="667E2026"/>
    <w:rsid w:val="66C37A39"/>
    <w:rsid w:val="66CF2882"/>
    <w:rsid w:val="671958AB"/>
    <w:rsid w:val="67332E10"/>
    <w:rsid w:val="67343F6E"/>
    <w:rsid w:val="67515045"/>
    <w:rsid w:val="6759039D"/>
    <w:rsid w:val="67742766"/>
    <w:rsid w:val="67A85631"/>
    <w:rsid w:val="67BF46A4"/>
    <w:rsid w:val="67C56744"/>
    <w:rsid w:val="68000819"/>
    <w:rsid w:val="6804655B"/>
    <w:rsid w:val="683E2528"/>
    <w:rsid w:val="68525518"/>
    <w:rsid w:val="68670362"/>
    <w:rsid w:val="686D2352"/>
    <w:rsid w:val="688A2F04"/>
    <w:rsid w:val="68907DEF"/>
    <w:rsid w:val="68CF4177"/>
    <w:rsid w:val="69004F74"/>
    <w:rsid w:val="69005532"/>
    <w:rsid w:val="69112CDD"/>
    <w:rsid w:val="69194288"/>
    <w:rsid w:val="691F185D"/>
    <w:rsid w:val="69354EFB"/>
    <w:rsid w:val="6937396B"/>
    <w:rsid w:val="694D7A8E"/>
    <w:rsid w:val="69627CBF"/>
    <w:rsid w:val="697119CE"/>
    <w:rsid w:val="698711F2"/>
    <w:rsid w:val="699A7177"/>
    <w:rsid w:val="69BD0841"/>
    <w:rsid w:val="69C75B99"/>
    <w:rsid w:val="69D16911"/>
    <w:rsid w:val="69F30635"/>
    <w:rsid w:val="6A211646"/>
    <w:rsid w:val="6A3550F2"/>
    <w:rsid w:val="6A570BC4"/>
    <w:rsid w:val="6A61050B"/>
    <w:rsid w:val="6A627569"/>
    <w:rsid w:val="6A841BD5"/>
    <w:rsid w:val="6A85226C"/>
    <w:rsid w:val="6A9516EC"/>
    <w:rsid w:val="6AB53B3C"/>
    <w:rsid w:val="6AD466B8"/>
    <w:rsid w:val="6AD548E7"/>
    <w:rsid w:val="6ADB7A47"/>
    <w:rsid w:val="6AEB3A02"/>
    <w:rsid w:val="6AF24D91"/>
    <w:rsid w:val="6B036F9E"/>
    <w:rsid w:val="6B1B6095"/>
    <w:rsid w:val="6B321631"/>
    <w:rsid w:val="6B562347"/>
    <w:rsid w:val="6B824366"/>
    <w:rsid w:val="6B882FFF"/>
    <w:rsid w:val="6BA5135B"/>
    <w:rsid w:val="6BCA3618"/>
    <w:rsid w:val="6BD526E8"/>
    <w:rsid w:val="6BD6020E"/>
    <w:rsid w:val="6BD66460"/>
    <w:rsid w:val="6BEF307E"/>
    <w:rsid w:val="6BF15048"/>
    <w:rsid w:val="6C3F4006"/>
    <w:rsid w:val="6C4D660E"/>
    <w:rsid w:val="6C4E4249"/>
    <w:rsid w:val="6C5E0930"/>
    <w:rsid w:val="6C756915"/>
    <w:rsid w:val="6C841DBF"/>
    <w:rsid w:val="6C8C6B1F"/>
    <w:rsid w:val="6CA83959"/>
    <w:rsid w:val="6CB00A5F"/>
    <w:rsid w:val="6D0668D1"/>
    <w:rsid w:val="6D1C52DE"/>
    <w:rsid w:val="6D21195D"/>
    <w:rsid w:val="6D2C27DC"/>
    <w:rsid w:val="6D2F7BD6"/>
    <w:rsid w:val="6D501E74"/>
    <w:rsid w:val="6D527D69"/>
    <w:rsid w:val="6D785A21"/>
    <w:rsid w:val="6D8C327A"/>
    <w:rsid w:val="6D8F4B19"/>
    <w:rsid w:val="6DA93E2C"/>
    <w:rsid w:val="6DAF51BB"/>
    <w:rsid w:val="6DB85E1E"/>
    <w:rsid w:val="6DCC7B1B"/>
    <w:rsid w:val="6DD8026E"/>
    <w:rsid w:val="6DDB7D5E"/>
    <w:rsid w:val="6DDD7632"/>
    <w:rsid w:val="6DFC6876"/>
    <w:rsid w:val="6DFC6CEF"/>
    <w:rsid w:val="6E1F649C"/>
    <w:rsid w:val="6E245261"/>
    <w:rsid w:val="6E313E22"/>
    <w:rsid w:val="6E4C47B8"/>
    <w:rsid w:val="6E71421E"/>
    <w:rsid w:val="6E9668CB"/>
    <w:rsid w:val="6EA6036C"/>
    <w:rsid w:val="6EA939B8"/>
    <w:rsid w:val="6EAC12BE"/>
    <w:rsid w:val="6EBF2F12"/>
    <w:rsid w:val="6EC30F1E"/>
    <w:rsid w:val="6EF015E7"/>
    <w:rsid w:val="6F0F4163"/>
    <w:rsid w:val="6F2A4AF9"/>
    <w:rsid w:val="6F4162E7"/>
    <w:rsid w:val="6F4A0D42"/>
    <w:rsid w:val="6F58426D"/>
    <w:rsid w:val="6F6A1399"/>
    <w:rsid w:val="6F795A80"/>
    <w:rsid w:val="6F863CF9"/>
    <w:rsid w:val="6F9208F0"/>
    <w:rsid w:val="6F944668"/>
    <w:rsid w:val="6FB940CF"/>
    <w:rsid w:val="6FC52A74"/>
    <w:rsid w:val="6FE54EC4"/>
    <w:rsid w:val="6FE70FA6"/>
    <w:rsid w:val="6FE729EA"/>
    <w:rsid w:val="700A349F"/>
    <w:rsid w:val="7012394F"/>
    <w:rsid w:val="70131A31"/>
    <w:rsid w:val="7020414E"/>
    <w:rsid w:val="70457711"/>
    <w:rsid w:val="70785D38"/>
    <w:rsid w:val="7082005F"/>
    <w:rsid w:val="70A73F27"/>
    <w:rsid w:val="70BB28C7"/>
    <w:rsid w:val="70BD374B"/>
    <w:rsid w:val="70CB230C"/>
    <w:rsid w:val="71042446"/>
    <w:rsid w:val="71117FF6"/>
    <w:rsid w:val="71306613"/>
    <w:rsid w:val="713559D7"/>
    <w:rsid w:val="714F4CEB"/>
    <w:rsid w:val="71526589"/>
    <w:rsid w:val="715E4F2E"/>
    <w:rsid w:val="71630796"/>
    <w:rsid w:val="716D6F1F"/>
    <w:rsid w:val="71B44B4E"/>
    <w:rsid w:val="71B763EC"/>
    <w:rsid w:val="71C254BD"/>
    <w:rsid w:val="71C50B09"/>
    <w:rsid w:val="71D13952"/>
    <w:rsid w:val="71D90A58"/>
    <w:rsid w:val="72087019"/>
    <w:rsid w:val="723E2669"/>
    <w:rsid w:val="72404633"/>
    <w:rsid w:val="72485C6D"/>
    <w:rsid w:val="727367B7"/>
    <w:rsid w:val="727918F3"/>
    <w:rsid w:val="7298129A"/>
    <w:rsid w:val="72C11AE7"/>
    <w:rsid w:val="72C9533D"/>
    <w:rsid w:val="72D54D7C"/>
    <w:rsid w:val="72D57472"/>
    <w:rsid w:val="72FD42D3"/>
    <w:rsid w:val="72FF629D"/>
    <w:rsid w:val="73104006"/>
    <w:rsid w:val="73261A7B"/>
    <w:rsid w:val="733107D8"/>
    <w:rsid w:val="73586098"/>
    <w:rsid w:val="735C724B"/>
    <w:rsid w:val="735E7444"/>
    <w:rsid w:val="737C169B"/>
    <w:rsid w:val="73850A93"/>
    <w:rsid w:val="739F7299"/>
    <w:rsid w:val="73D019E7"/>
    <w:rsid w:val="73FE47A6"/>
    <w:rsid w:val="74367A9C"/>
    <w:rsid w:val="74387CB8"/>
    <w:rsid w:val="745C084D"/>
    <w:rsid w:val="745D6531"/>
    <w:rsid w:val="74600FBD"/>
    <w:rsid w:val="74744A68"/>
    <w:rsid w:val="74760B32"/>
    <w:rsid w:val="749426E4"/>
    <w:rsid w:val="749A44CF"/>
    <w:rsid w:val="74AE3AD6"/>
    <w:rsid w:val="74DA2B1D"/>
    <w:rsid w:val="74DD362F"/>
    <w:rsid w:val="750E6C6B"/>
    <w:rsid w:val="7516167C"/>
    <w:rsid w:val="75287D2D"/>
    <w:rsid w:val="757A4300"/>
    <w:rsid w:val="75C30533"/>
    <w:rsid w:val="75C37A55"/>
    <w:rsid w:val="75D91027"/>
    <w:rsid w:val="760342F6"/>
    <w:rsid w:val="760D2A7F"/>
    <w:rsid w:val="761E2EDE"/>
    <w:rsid w:val="761E423E"/>
    <w:rsid w:val="762A7AD4"/>
    <w:rsid w:val="76437692"/>
    <w:rsid w:val="76CC0B8C"/>
    <w:rsid w:val="76FA1255"/>
    <w:rsid w:val="76FB321F"/>
    <w:rsid w:val="772067E2"/>
    <w:rsid w:val="77342D4E"/>
    <w:rsid w:val="775A6197"/>
    <w:rsid w:val="776112D4"/>
    <w:rsid w:val="77664B3C"/>
    <w:rsid w:val="77764653"/>
    <w:rsid w:val="777C4360"/>
    <w:rsid w:val="77882D05"/>
    <w:rsid w:val="77D45F4A"/>
    <w:rsid w:val="77D8642D"/>
    <w:rsid w:val="77E37F3B"/>
    <w:rsid w:val="77EF4B32"/>
    <w:rsid w:val="77FA7033"/>
    <w:rsid w:val="77FC06C8"/>
    <w:rsid w:val="7819395D"/>
    <w:rsid w:val="78250553"/>
    <w:rsid w:val="78454752"/>
    <w:rsid w:val="785C1A9B"/>
    <w:rsid w:val="78746DE5"/>
    <w:rsid w:val="787853A5"/>
    <w:rsid w:val="78A21BA4"/>
    <w:rsid w:val="78A376CA"/>
    <w:rsid w:val="78C556E9"/>
    <w:rsid w:val="78C7160B"/>
    <w:rsid w:val="78D930EC"/>
    <w:rsid w:val="78EA5EF2"/>
    <w:rsid w:val="79130EB4"/>
    <w:rsid w:val="791A5BDE"/>
    <w:rsid w:val="791B3704"/>
    <w:rsid w:val="7924080B"/>
    <w:rsid w:val="792F71B0"/>
    <w:rsid w:val="795A422D"/>
    <w:rsid w:val="795F5CE7"/>
    <w:rsid w:val="796E7CD8"/>
    <w:rsid w:val="79823784"/>
    <w:rsid w:val="799314ED"/>
    <w:rsid w:val="799B677E"/>
    <w:rsid w:val="79BA191D"/>
    <w:rsid w:val="79C1605A"/>
    <w:rsid w:val="79C77685"/>
    <w:rsid w:val="79D12015"/>
    <w:rsid w:val="79E306C6"/>
    <w:rsid w:val="79F3642F"/>
    <w:rsid w:val="79F857F4"/>
    <w:rsid w:val="7A1C14E2"/>
    <w:rsid w:val="7A270B71"/>
    <w:rsid w:val="7A275176"/>
    <w:rsid w:val="7A320D06"/>
    <w:rsid w:val="7A61783D"/>
    <w:rsid w:val="7A6548DF"/>
    <w:rsid w:val="7A772BBC"/>
    <w:rsid w:val="7A805F15"/>
    <w:rsid w:val="7A8F2D0E"/>
    <w:rsid w:val="7A9E45ED"/>
    <w:rsid w:val="7AAA4D40"/>
    <w:rsid w:val="7AAF7244"/>
    <w:rsid w:val="7AB13D54"/>
    <w:rsid w:val="7ACF29F8"/>
    <w:rsid w:val="7AD149C3"/>
    <w:rsid w:val="7B0459CB"/>
    <w:rsid w:val="7B0A68E9"/>
    <w:rsid w:val="7B227779"/>
    <w:rsid w:val="7B3B1E3C"/>
    <w:rsid w:val="7B424F78"/>
    <w:rsid w:val="7B5771E6"/>
    <w:rsid w:val="7B727E9F"/>
    <w:rsid w:val="7BB51BEE"/>
    <w:rsid w:val="7C0C5586"/>
    <w:rsid w:val="7C240B22"/>
    <w:rsid w:val="7C286864"/>
    <w:rsid w:val="7C4E50B3"/>
    <w:rsid w:val="7C5B3BC6"/>
    <w:rsid w:val="7C605FFE"/>
    <w:rsid w:val="7C694787"/>
    <w:rsid w:val="7CAB4D9F"/>
    <w:rsid w:val="7CBE4AD3"/>
    <w:rsid w:val="7CC55E61"/>
    <w:rsid w:val="7CD460A4"/>
    <w:rsid w:val="7D0E5A5A"/>
    <w:rsid w:val="7D2B02D8"/>
    <w:rsid w:val="7D366D5F"/>
    <w:rsid w:val="7D397EFB"/>
    <w:rsid w:val="7D3B7C26"/>
    <w:rsid w:val="7D586CD5"/>
    <w:rsid w:val="7D6722A4"/>
    <w:rsid w:val="7D8555F0"/>
    <w:rsid w:val="7DA4016C"/>
    <w:rsid w:val="7DA97531"/>
    <w:rsid w:val="7DB61C4E"/>
    <w:rsid w:val="7DB879A9"/>
    <w:rsid w:val="7DE40569"/>
    <w:rsid w:val="7E114D79"/>
    <w:rsid w:val="7E1C5F55"/>
    <w:rsid w:val="7E1F3C97"/>
    <w:rsid w:val="7E2B6198"/>
    <w:rsid w:val="7E350DC4"/>
    <w:rsid w:val="7E590F57"/>
    <w:rsid w:val="7E65740D"/>
    <w:rsid w:val="7E7A2C7B"/>
    <w:rsid w:val="7E90249F"/>
    <w:rsid w:val="7E92445B"/>
    <w:rsid w:val="7EBC14E6"/>
    <w:rsid w:val="7EED306E"/>
    <w:rsid w:val="7F032C71"/>
    <w:rsid w:val="7F0D7F93"/>
    <w:rsid w:val="7F1B445E"/>
    <w:rsid w:val="7F21759B"/>
    <w:rsid w:val="7F2B657D"/>
    <w:rsid w:val="7F367F2C"/>
    <w:rsid w:val="7F511C2E"/>
    <w:rsid w:val="7F8567C3"/>
    <w:rsid w:val="7F86582B"/>
    <w:rsid w:val="7F8D4BB9"/>
    <w:rsid w:val="7F9B559F"/>
    <w:rsid w:val="7FA77AA0"/>
    <w:rsid w:val="7FE72592"/>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8"/>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0"/>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440"/>
    </w:pPr>
    <w:rPr>
      <w:rFonts w:asciiTheme="minorHAnsi" w:eastAsiaTheme="minorHAnsi"/>
      <w:sz w:val="18"/>
      <w:szCs w:val="18"/>
    </w:rPr>
  </w:style>
  <w:style w:type="paragraph" w:styleId="7">
    <w:name w:val="Normal Indent"/>
    <w:basedOn w:val="1"/>
    <w:next w:val="1"/>
    <w:unhideWhenUsed/>
    <w:qFormat/>
    <w:uiPriority w:val="0"/>
    <w:pPr>
      <w:ind w:firstLine="420" w:firstLineChars="200"/>
    </w:pPr>
    <w:rPr>
      <w:rFonts w:ascii="Calibri" w:hAnsi="Calibri"/>
      <w:szCs w:val="22"/>
    </w:rPr>
  </w:style>
  <w:style w:type="paragraph" w:styleId="8">
    <w:name w:val="index 5"/>
    <w:basedOn w:val="1"/>
    <w:next w:val="1"/>
    <w:qFormat/>
    <w:uiPriority w:val="0"/>
    <w:pPr>
      <w:ind w:left="800" w:leftChars="800"/>
    </w:pPr>
    <w:rPr>
      <w:szCs w:val="20"/>
      <w:lang w:bidi="he-IL"/>
    </w:rPr>
  </w:style>
  <w:style w:type="paragraph" w:styleId="9">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0">
    <w:name w:val="annotation text"/>
    <w:basedOn w:val="1"/>
    <w:link w:val="47"/>
    <w:qFormat/>
    <w:uiPriority w:val="0"/>
    <w:pPr>
      <w:spacing w:line="240" w:lineRule="auto"/>
    </w:pPr>
    <w:rPr>
      <w:rFonts w:asciiTheme="minorHAnsi" w:hAnsiTheme="minorHAnsi" w:eastAsiaTheme="minorEastAsia"/>
      <w:sz w:val="21"/>
      <w:szCs w:val="24"/>
    </w:rPr>
  </w:style>
  <w:style w:type="paragraph" w:styleId="11">
    <w:name w:val="Body Text 3"/>
    <w:basedOn w:val="1"/>
    <w:link w:val="43"/>
    <w:semiHidden/>
    <w:unhideWhenUsed/>
    <w:qFormat/>
    <w:uiPriority w:val="99"/>
    <w:pPr>
      <w:spacing w:after="120"/>
    </w:pPr>
    <w:rPr>
      <w:sz w:val="16"/>
      <w:szCs w:val="16"/>
    </w:rPr>
  </w:style>
  <w:style w:type="paragraph" w:styleId="12">
    <w:name w:val="Body Text"/>
    <w:basedOn w:val="1"/>
    <w:next w:val="1"/>
    <w:link w:val="42"/>
    <w:unhideWhenUsed/>
    <w:qFormat/>
    <w:uiPriority w:val="99"/>
    <w:pPr>
      <w:spacing w:after="120" w:line="240" w:lineRule="auto"/>
      <w:jc w:val="both"/>
    </w:pPr>
    <w:rPr>
      <w:rFonts w:ascii="Times New Roman" w:hAnsi="Times New Roman" w:cs="Times New Roman"/>
      <w:kern w:val="0"/>
      <w:sz w:val="20"/>
      <w:szCs w:val="20"/>
    </w:rPr>
  </w:style>
  <w:style w:type="paragraph" w:styleId="13">
    <w:name w:val="Body Text Indent"/>
    <w:basedOn w:val="1"/>
    <w:unhideWhenUsed/>
    <w:qFormat/>
    <w:uiPriority w:val="0"/>
    <w:pPr>
      <w:ind w:firstLine="630"/>
    </w:pPr>
    <w:rPr>
      <w:rFonts w:eastAsia="仿宋_GB2312"/>
      <w:kern w:val="0"/>
      <w:sz w:val="32"/>
      <w:szCs w:val="20"/>
    </w:rPr>
  </w:style>
  <w:style w:type="paragraph" w:styleId="14">
    <w:name w:val="toc 5"/>
    <w:basedOn w:val="1"/>
    <w:next w:val="1"/>
    <w:unhideWhenUsed/>
    <w:qFormat/>
    <w:uiPriority w:val="39"/>
    <w:pPr>
      <w:ind w:left="960"/>
    </w:pPr>
    <w:rPr>
      <w:rFonts w:asciiTheme="minorHAnsi" w:eastAsiaTheme="minorHAnsi"/>
      <w:sz w:val="18"/>
      <w:szCs w:val="18"/>
    </w:rPr>
  </w:style>
  <w:style w:type="paragraph" w:styleId="15">
    <w:name w:val="toc 3"/>
    <w:basedOn w:val="1"/>
    <w:next w:val="1"/>
    <w:unhideWhenUsed/>
    <w:qFormat/>
    <w:uiPriority w:val="39"/>
    <w:pPr>
      <w:ind w:left="480"/>
    </w:pPr>
    <w:rPr>
      <w:rFonts w:asciiTheme="minorHAnsi" w:eastAsiaTheme="minorHAnsi"/>
      <w:i/>
      <w:iCs/>
      <w:sz w:val="20"/>
      <w:szCs w:val="20"/>
    </w:rPr>
  </w:style>
  <w:style w:type="paragraph" w:styleId="16">
    <w:name w:val="Plain Text"/>
    <w:basedOn w:val="1"/>
    <w:unhideWhenUsed/>
    <w:qFormat/>
    <w:uiPriority w:val="0"/>
    <w:rPr>
      <w:rFonts w:ascii="宋体" w:hAnsi="Courier New"/>
      <w:kern w:val="0"/>
      <w:sz w:val="20"/>
      <w:szCs w:val="20"/>
    </w:rPr>
  </w:style>
  <w:style w:type="paragraph" w:styleId="17">
    <w:name w:val="toc 8"/>
    <w:basedOn w:val="1"/>
    <w:next w:val="1"/>
    <w:unhideWhenUsed/>
    <w:qFormat/>
    <w:uiPriority w:val="39"/>
    <w:pPr>
      <w:ind w:left="1680"/>
    </w:pPr>
    <w:rPr>
      <w:rFonts w:asciiTheme="minorHAnsi" w:eastAsiaTheme="minorHAnsi"/>
      <w:sz w:val="18"/>
      <w:szCs w:val="18"/>
    </w:rPr>
  </w:style>
  <w:style w:type="paragraph" w:styleId="18">
    <w:name w:val="footer"/>
    <w:basedOn w:val="1"/>
    <w:link w:val="37"/>
    <w:unhideWhenUsed/>
    <w:qFormat/>
    <w:uiPriority w:val="99"/>
    <w:pPr>
      <w:tabs>
        <w:tab w:val="center" w:pos="4153"/>
        <w:tab w:val="right" w:pos="8306"/>
      </w:tabs>
      <w:snapToGrid w:val="0"/>
    </w:pPr>
    <w:rPr>
      <w:sz w:val="18"/>
      <w:szCs w:val="18"/>
    </w:rPr>
  </w:style>
  <w:style w:type="paragraph" w:styleId="19">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before="120" w:after="120"/>
    </w:pPr>
    <w:rPr>
      <w:rFonts w:asciiTheme="minorHAnsi" w:eastAsiaTheme="minorHAnsi"/>
      <w:b/>
      <w:bCs/>
      <w:caps/>
      <w:sz w:val="20"/>
      <w:szCs w:val="20"/>
    </w:rPr>
  </w:style>
  <w:style w:type="paragraph" w:styleId="21">
    <w:name w:val="toc 4"/>
    <w:basedOn w:val="1"/>
    <w:next w:val="1"/>
    <w:unhideWhenUsed/>
    <w:qFormat/>
    <w:uiPriority w:val="39"/>
    <w:pPr>
      <w:ind w:left="720"/>
    </w:pPr>
    <w:rPr>
      <w:rFonts w:asciiTheme="minorHAnsi" w:eastAsiaTheme="minorHAnsi"/>
      <w:sz w:val="18"/>
      <w:szCs w:val="18"/>
    </w:rPr>
  </w:style>
  <w:style w:type="paragraph" w:styleId="22">
    <w:name w:val="footnote text"/>
    <w:basedOn w:val="1"/>
    <w:next w:val="8"/>
    <w:qFormat/>
    <w:uiPriority w:val="0"/>
    <w:pPr>
      <w:widowControl/>
      <w:jc w:val="left"/>
    </w:pPr>
    <w:rPr>
      <w:kern w:val="0"/>
      <w:sz w:val="20"/>
      <w:szCs w:val="20"/>
      <w:lang w:val="de-DE"/>
    </w:rPr>
  </w:style>
  <w:style w:type="paragraph" w:styleId="23">
    <w:name w:val="toc 6"/>
    <w:basedOn w:val="1"/>
    <w:next w:val="1"/>
    <w:unhideWhenUsed/>
    <w:qFormat/>
    <w:uiPriority w:val="39"/>
    <w:pPr>
      <w:ind w:left="1200"/>
    </w:pPr>
    <w:rPr>
      <w:rFonts w:asciiTheme="minorHAnsi" w:eastAsiaTheme="minorHAnsi"/>
      <w:sz w:val="18"/>
      <w:szCs w:val="18"/>
    </w:rPr>
  </w:style>
  <w:style w:type="paragraph" w:styleId="24">
    <w:name w:val="toc 2"/>
    <w:basedOn w:val="1"/>
    <w:next w:val="1"/>
    <w:unhideWhenUsed/>
    <w:qFormat/>
    <w:uiPriority w:val="39"/>
    <w:pPr>
      <w:ind w:left="240"/>
    </w:pPr>
    <w:rPr>
      <w:rFonts w:asciiTheme="minorHAnsi" w:eastAsiaTheme="minorHAnsi"/>
      <w:smallCaps/>
      <w:sz w:val="20"/>
      <w:szCs w:val="20"/>
    </w:rPr>
  </w:style>
  <w:style w:type="paragraph" w:styleId="25">
    <w:name w:val="toc 9"/>
    <w:basedOn w:val="1"/>
    <w:next w:val="1"/>
    <w:unhideWhenUsed/>
    <w:qFormat/>
    <w:uiPriority w:val="39"/>
    <w:pPr>
      <w:ind w:left="1920"/>
    </w:pPr>
    <w:rPr>
      <w:rFonts w:asciiTheme="minorHAnsi" w:eastAsiaTheme="minorHAnsi"/>
      <w:sz w:val="18"/>
      <w:szCs w:val="18"/>
    </w:rPr>
  </w:style>
  <w:style w:type="paragraph" w:styleId="26">
    <w:name w:val="Normal (Web)"/>
    <w:basedOn w:val="1"/>
    <w:qFormat/>
    <w:uiPriority w:val="0"/>
    <w:pPr>
      <w:widowControl/>
      <w:spacing w:before="100" w:beforeAutospacing="1" w:after="100" w:afterAutospacing="1" w:line="240" w:lineRule="auto"/>
    </w:pPr>
    <w:rPr>
      <w:rFonts w:cs="宋体"/>
      <w:kern w:val="0"/>
      <w:szCs w:val="20"/>
    </w:rPr>
  </w:style>
  <w:style w:type="paragraph" w:styleId="27">
    <w:name w:val="annotation subject"/>
    <w:basedOn w:val="10"/>
    <w:next w:val="10"/>
    <w:link w:val="52"/>
    <w:semiHidden/>
    <w:unhideWhenUsed/>
    <w:qFormat/>
    <w:uiPriority w:val="99"/>
    <w:pPr>
      <w:spacing w:line="360" w:lineRule="auto"/>
    </w:pPr>
    <w:rPr>
      <w:rFonts w:ascii="宋体" w:hAnsi="宋体" w:eastAsia="宋体"/>
      <w:b/>
      <w:bCs/>
      <w:sz w:val="24"/>
      <w:szCs w:val="2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Hyperlink"/>
    <w:basedOn w:val="30"/>
    <w:unhideWhenUsed/>
    <w:qFormat/>
    <w:uiPriority w:val="99"/>
    <w:rPr>
      <w:color w:val="0563C1" w:themeColor="hyperlink"/>
      <w:u w:val="single"/>
      <w14:textFill>
        <w14:solidFill>
          <w14:schemeClr w14:val="hlink"/>
        </w14:solidFill>
      </w14:textFill>
    </w:rPr>
  </w:style>
  <w:style w:type="character" w:styleId="33">
    <w:name w:val="annotation reference"/>
    <w:basedOn w:val="30"/>
    <w:semiHidden/>
    <w:unhideWhenUsed/>
    <w:qFormat/>
    <w:uiPriority w:val="99"/>
    <w:rPr>
      <w:sz w:val="21"/>
      <w:szCs w:val="21"/>
    </w:rPr>
  </w:style>
  <w:style w:type="paragraph" w:customStyle="1" w:styleId="34">
    <w:name w:val="正文缩进1"/>
    <w:basedOn w:val="1"/>
    <w:qFormat/>
    <w:uiPriority w:val="0"/>
    <w:pPr>
      <w:ind w:firstLine="200"/>
    </w:pPr>
    <w:rPr>
      <w:rFonts w:ascii="Times New Roman" w:hAnsi="Times New Roman"/>
      <w:szCs w:val="20"/>
    </w:rPr>
  </w:style>
  <w:style w:type="paragraph" w:customStyle="1" w:styleId="35">
    <w:name w:val="正文缩进2"/>
    <w:basedOn w:val="1"/>
    <w:qFormat/>
    <w:uiPriority w:val="0"/>
    <w:pPr>
      <w:wordWrap w:val="0"/>
      <w:ind w:firstLine="200" w:firstLineChars="200"/>
    </w:pPr>
  </w:style>
  <w:style w:type="character" w:customStyle="1" w:styleId="36">
    <w:name w:val="页眉 字符"/>
    <w:basedOn w:val="30"/>
    <w:link w:val="19"/>
    <w:qFormat/>
    <w:uiPriority w:val="99"/>
    <w:rPr>
      <w:rFonts w:eastAsia="宋体"/>
      <w:sz w:val="18"/>
      <w:szCs w:val="18"/>
    </w:rPr>
  </w:style>
  <w:style w:type="character" w:customStyle="1" w:styleId="37">
    <w:name w:val="页脚 字符"/>
    <w:basedOn w:val="30"/>
    <w:link w:val="18"/>
    <w:qFormat/>
    <w:uiPriority w:val="99"/>
    <w:rPr>
      <w:rFonts w:eastAsia="宋体"/>
      <w:sz w:val="18"/>
      <w:szCs w:val="18"/>
    </w:rPr>
  </w:style>
  <w:style w:type="character" w:customStyle="1" w:styleId="38">
    <w:name w:val="标题 1 字符"/>
    <w:basedOn w:val="30"/>
    <w:link w:val="2"/>
    <w:qFormat/>
    <w:uiPriority w:val="9"/>
    <w:rPr>
      <w:rFonts w:ascii="宋体" w:hAnsi="宋体" w:eastAsia="黑体"/>
      <w:b/>
      <w:bCs/>
      <w:kern w:val="44"/>
      <w:sz w:val="44"/>
      <w:szCs w:val="44"/>
    </w:rPr>
  </w:style>
  <w:style w:type="paragraph" w:styleId="39">
    <w:name w:val="List Paragraph"/>
    <w:basedOn w:val="1"/>
    <w:link w:val="48"/>
    <w:qFormat/>
    <w:uiPriority w:val="34"/>
    <w:pPr>
      <w:ind w:firstLine="420" w:firstLineChars="200"/>
    </w:pPr>
  </w:style>
  <w:style w:type="character" w:customStyle="1" w:styleId="40">
    <w:name w:val="标题 2 字符"/>
    <w:basedOn w:val="30"/>
    <w:link w:val="3"/>
    <w:qFormat/>
    <w:uiPriority w:val="9"/>
    <w:rPr>
      <w:rFonts w:eastAsia="宋体" w:asciiTheme="majorHAnsi" w:hAnsiTheme="majorHAnsi" w:cstheme="majorBidi"/>
      <w:b/>
      <w:bCs/>
      <w:sz w:val="32"/>
      <w:szCs w:val="32"/>
    </w:rPr>
  </w:style>
  <w:style w:type="character" w:customStyle="1" w:styleId="41">
    <w:name w:val="未处理的提及1"/>
    <w:basedOn w:val="30"/>
    <w:semiHidden/>
    <w:unhideWhenUsed/>
    <w:qFormat/>
    <w:uiPriority w:val="99"/>
    <w:rPr>
      <w:color w:val="605E5C"/>
      <w:shd w:val="clear" w:color="auto" w:fill="E1DFDD"/>
    </w:rPr>
  </w:style>
  <w:style w:type="character" w:customStyle="1" w:styleId="42">
    <w:name w:val="正文文本 字符"/>
    <w:basedOn w:val="30"/>
    <w:link w:val="12"/>
    <w:qFormat/>
    <w:uiPriority w:val="99"/>
    <w:rPr>
      <w:rFonts w:ascii="Times New Roman" w:hAnsi="Times New Roman" w:eastAsia="宋体" w:cs="Times New Roman"/>
      <w:kern w:val="0"/>
      <w:sz w:val="20"/>
      <w:szCs w:val="20"/>
    </w:rPr>
  </w:style>
  <w:style w:type="character" w:customStyle="1" w:styleId="43">
    <w:name w:val="正文文本 3 字符"/>
    <w:basedOn w:val="30"/>
    <w:link w:val="11"/>
    <w:semiHidden/>
    <w:qFormat/>
    <w:uiPriority w:val="99"/>
    <w:rPr>
      <w:rFonts w:ascii="宋体" w:hAnsi="宋体" w:eastAsia="宋体"/>
      <w:sz w:val="16"/>
      <w:szCs w:val="16"/>
    </w:rPr>
  </w:style>
  <w:style w:type="paragraph" w:customStyle="1" w:styleId="44">
    <w:name w:val="Default"/>
    <w:link w:val="45"/>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5">
    <w:name w:val="Default Char Char"/>
    <w:link w:val="44"/>
    <w:qFormat/>
    <w:uiPriority w:val="0"/>
    <w:rPr>
      <w:rFonts w:ascii=".." w:hAnsi="Times New Roman" w:eastAsia=".." w:cs="Times New Roman"/>
      <w:color w:val="000000"/>
      <w:kern w:val="0"/>
      <w:sz w:val="24"/>
      <w:szCs w:val="24"/>
    </w:rPr>
  </w:style>
  <w:style w:type="paragraph" w:styleId="46">
    <w:name w:val="No Spacing"/>
    <w:link w:val="51"/>
    <w:qFormat/>
    <w:uiPriority w:val="1"/>
    <w:pPr>
      <w:widowControl w:val="0"/>
    </w:pPr>
    <w:rPr>
      <w:rFonts w:ascii="宋体" w:hAnsi="宋体" w:eastAsia="宋体" w:cstheme="minorBidi"/>
      <w:kern w:val="2"/>
      <w:sz w:val="21"/>
      <w:szCs w:val="22"/>
      <w:lang w:val="en-US" w:eastAsia="zh-CN" w:bidi="ar-SA"/>
    </w:rPr>
  </w:style>
  <w:style w:type="character" w:customStyle="1" w:styleId="47">
    <w:name w:val="批注文字 字符"/>
    <w:basedOn w:val="30"/>
    <w:link w:val="10"/>
    <w:qFormat/>
    <w:uiPriority w:val="0"/>
    <w:rPr>
      <w:szCs w:val="24"/>
    </w:rPr>
  </w:style>
  <w:style w:type="character" w:customStyle="1" w:styleId="48">
    <w:name w:val="列表段落 字符"/>
    <w:link w:val="39"/>
    <w:qFormat/>
    <w:uiPriority w:val="34"/>
    <w:rPr>
      <w:rFonts w:ascii="宋体" w:hAnsi="宋体" w:eastAsia="宋体"/>
      <w:sz w:val="24"/>
    </w:rPr>
  </w:style>
  <w:style w:type="character" w:customStyle="1" w:styleId="49">
    <w:name w:val="标题 3 字符"/>
    <w:basedOn w:val="30"/>
    <w:link w:val="4"/>
    <w:qFormat/>
    <w:uiPriority w:val="9"/>
    <w:rPr>
      <w:rFonts w:ascii="宋体" w:hAnsi="宋体" w:eastAsia="宋体"/>
      <w:b/>
      <w:bCs/>
      <w:sz w:val="32"/>
      <w:szCs w:val="32"/>
    </w:rPr>
  </w:style>
  <w:style w:type="character" w:customStyle="1" w:styleId="50">
    <w:name w:val="标题 4 字符"/>
    <w:basedOn w:val="30"/>
    <w:link w:val="5"/>
    <w:qFormat/>
    <w:uiPriority w:val="9"/>
    <w:rPr>
      <w:rFonts w:eastAsia="宋体" w:asciiTheme="majorHAnsi" w:hAnsiTheme="majorHAnsi" w:cstheme="majorBidi"/>
      <w:b/>
      <w:bCs/>
      <w:sz w:val="28"/>
      <w:szCs w:val="28"/>
    </w:rPr>
  </w:style>
  <w:style w:type="character" w:customStyle="1" w:styleId="51">
    <w:name w:val="无间隔 字符"/>
    <w:link w:val="46"/>
    <w:qFormat/>
    <w:uiPriority w:val="1"/>
    <w:rPr>
      <w:rFonts w:ascii="宋体" w:hAnsi="宋体" w:eastAsia="宋体"/>
    </w:rPr>
  </w:style>
  <w:style w:type="character" w:customStyle="1" w:styleId="52">
    <w:name w:val="批注主题 字符"/>
    <w:basedOn w:val="47"/>
    <w:link w:val="27"/>
    <w:semiHidden/>
    <w:qFormat/>
    <w:uiPriority w:val="99"/>
    <w:rPr>
      <w:rFonts w:ascii="宋体" w:hAnsi="宋体" w:eastAsia="宋体"/>
      <w:b/>
      <w:bCs/>
      <w:kern w:val="2"/>
      <w:sz w:val="24"/>
      <w:szCs w:val="22"/>
    </w:rPr>
  </w:style>
  <w:style w:type="paragraph" w:customStyle="1" w:styleId="5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4">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5">
    <w:name w:val="正文1"/>
    <w:qFormat/>
    <w:uiPriority w:val="0"/>
    <w:pPr>
      <w:widowControl w:val="0"/>
      <w:jc w:val="both"/>
    </w:pPr>
    <w:rPr>
      <w:rFonts w:ascii="Calibri" w:hAnsi="Calibri" w:eastAsia="宋体" w:cs="Times New Roman"/>
      <w:lang w:val="en-US" w:eastAsia="zh-CN" w:bidi="ar-SA"/>
    </w:rPr>
  </w:style>
  <w:style w:type="paragraph" w:customStyle="1" w:styleId="56">
    <w:name w:val="正文_2"/>
    <w:qFormat/>
    <w:uiPriority w:val="0"/>
    <w:pPr>
      <w:widowControl w:val="0"/>
      <w:jc w:val="both"/>
    </w:pPr>
    <w:rPr>
      <w:rFonts w:ascii="Calibri" w:hAnsi="Calibri" w:eastAsia="宋体" w:cs="Times New Roman"/>
      <w:lang w:val="en-US" w:eastAsia="zh-CN" w:bidi="ar-SA"/>
    </w:rPr>
  </w:style>
  <w:style w:type="paragraph" w:customStyle="1" w:styleId="57">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xl31"/>
    <w:basedOn w:val="1"/>
    <w:qFormat/>
    <w:uiPriority w:val="0"/>
    <w:pPr>
      <w:widowControl/>
      <w:spacing w:before="100" w:beforeAutospacing="1" w:after="100" w:afterAutospacing="1"/>
      <w:jc w:val="center"/>
    </w:pPr>
    <w:rPr>
      <w:b/>
      <w:bCs/>
      <w:kern w:val="0"/>
      <w:sz w:val="28"/>
      <w:szCs w:val="28"/>
    </w:rPr>
  </w:style>
  <w:style w:type="paragraph" w:customStyle="1" w:styleId="60">
    <w:name w:val="列出段落1"/>
    <w:basedOn w:val="1"/>
    <w:qFormat/>
    <w:uiPriority w:val="0"/>
    <w:pPr>
      <w:ind w:firstLine="420" w:firstLineChars="200"/>
    </w:pPr>
    <w:rPr>
      <w:szCs w:val="21"/>
    </w:rPr>
  </w:style>
  <w:style w:type="paragraph" w:customStyle="1" w:styleId="61">
    <w:name w:val="Normal_22"/>
    <w:qFormat/>
    <w:uiPriority w:val="0"/>
    <w:rPr>
      <w:rFonts w:ascii="Times New Roman" w:hAnsi="Times New Roman" w:eastAsia="Times New Roman" w:cs="Times New Roman"/>
      <w:sz w:val="24"/>
      <w:szCs w:val="24"/>
      <w:lang w:bidi="ar-SA"/>
    </w:rPr>
  </w:style>
  <w:style w:type="paragraph" w:customStyle="1" w:styleId="62">
    <w:name w:val="Char Char Char Char Char Char Char1 Char"/>
    <w:basedOn w:val="1"/>
    <w:qFormat/>
    <w:uiPriority w:val="0"/>
    <w:rPr>
      <w:rFonts w:ascii="Arial" w:hAnsi="Arial" w:eastAsia="宋体" w:cs="Arial"/>
      <w:sz w:val="24"/>
    </w:rPr>
  </w:style>
  <w:style w:type="paragraph" w:customStyle="1" w:styleId="63">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64">
    <w:name w:val="BodyText"/>
    <w:basedOn w:val="1"/>
    <w:qFormat/>
    <w:uiPriority w:val="0"/>
    <w:pPr>
      <w:spacing w:line="315" w:lineRule="atLeast"/>
      <w:jc w:val="left"/>
    </w:pPr>
    <w:rPr>
      <w:rFonts w:ascii="仿宋_GB2312" w:eastAsia="仿宋_GB2312"/>
      <w:kern w:val="0"/>
      <w:sz w:val="28"/>
      <w:szCs w:val="20"/>
    </w:rPr>
  </w:style>
  <w:style w:type="character" w:customStyle="1" w:styleId="65">
    <w:name w:val="bookmark-item"/>
    <w:basedOn w:val="30"/>
    <w:qFormat/>
    <w:uiPriority w:val="0"/>
  </w:style>
  <w:style w:type="paragraph" w:customStyle="1" w:styleId="6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表格文字"/>
    <w:basedOn w:val="1"/>
    <w:qFormat/>
    <w:uiPriority w:val="0"/>
    <w:pPr>
      <w:spacing w:before="25" w:after="25"/>
      <w:jc w:val="left"/>
    </w:pPr>
    <w:rPr>
      <w:bCs/>
      <w:spacing w:val="10"/>
      <w:kern w:val="0"/>
      <w:sz w:val="24"/>
      <w:szCs w:val="20"/>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Table Text"/>
    <w:basedOn w:val="1"/>
    <w:semiHidden/>
    <w:qFormat/>
    <w:uiPriority w:val="0"/>
    <w:rPr>
      <w:rFonts w:ascii="Arial" w:hAnsi="Arial" w:eastAsia="Arial" w:cs="Arial"/>
      <w:sz w:val="21"/>
      <w:szCs w:val="21"/>
      <w:lang w:val="en-US" w:eastAsia="en-US" w:bidi="ar-SA"/>
    </w:rPr>
  </w:style>
  <w:style w:type="paragraph" w:customStyle="1" w:styleId="71">
    <w:name w:val="Normal_0"/>
    <w:qFormat/>
    <w:uiPriority w:val="0"/>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17402</Words>
  <Characters>18690</Characters>
  <Lines>294</Lines>
  <Paragraphs>82</Paragraphs>
  <TotalTime>24</TotalTime>
  <ScaleCrop>false</ScaleCrop>
  <LinksUpToDate>false</LinksUpToDate>
  <CharactersWithSpaces>19819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执念</cp:lastModifiedBy>
  <cp:lastPrinted>2026-03-25T09:42:00Z</cp:lastPrinted>
  <dcterms:modified xsi:type="dcterms:W3CDTF">2026-04-10T02:43:16Z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27AE302C9B464AAAB76ED23E95064596_13</vt:lpwstr>
  </property>
  <property fmtid="{D5CDD505-2E9C-101B-9397-08002B2CF9AE}" pid="4" name="KSOTemplateDocerSaveRecord">
    <vt:lpwstr>eyJoZGlkIjoiMmZmYTIzNTAyZjI4OGFiYjcwMTRiNWNmODJlNDMwMmEiLCJ1c2VySWQiOiIzNzAxNzc5OTkifQ==</vt:lpwstr>
  </property>
</Properties>
</file>