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797A4">
      <w:pPr>
        <w:spacing w:line="520" w:lineRule="exact"/>
        <w:jc w:val="center"/>
        <w:rPr>
          <w:rFonts w:hint="eastAsia" w:ascii="宋体" w:hAnsi="宋体" w:eastAsia="宋体" w:cs="宋体"/>
          <w:b/>
          <w:bCs/>
          <w:color w:val="333333"/>
          <w:sz w:val="52"/>
          <w:szCs w:val="52"/>
          <w:shd w:val="clear" w:color="auto" w:fill="FFFFFF"/>
          <w:lang w:eastAsia="zh-CN"/>
        </w:rPr>
      </w:pPr>
    </w:p>
    <w:p w14:paraId="41D865B2">
      <w:pPr>
        <w:spacing w:line="520" w:lineRule="exact"/>
        <w:jc w:val="center"/>
        <w:rPr>
          <w:rFonts w:hint="eastAsia" w:ascii="宋体" w:hAnsi="宋体" w:eastAsia="宋体" w:cs="宋体"/>
          <w:b/>
          <w:bCs/>
          <w:color w:val="333333"/>
          <w:sz w:val="52"/>
          <w:szCs w:val="52"/>
          <w:shd w:val="clear" w:color="auto" w:fill="FFFFFF"/>
          <w:lang w:eastAsia="zh-CN"/>
        </w:rPr>
      </w:pPr>
    </w:p>
    <w:p w14:paraId="4AEF7228">
      <w:pPr>
        <w:spacing w:line="520" w:lineRule="exact"/>
        <w:jc w:val="center"/>
        <w:rPr>
          <w:rFonts w:hint="eastAsia" w:ascii="宋体" w:hAnsi="宋体" w:eastAsia="宋体" w:cs="宋体"/>
          <w:bCs/>
          <w:sz w:val="36"/>
          <w:szCs w:val="36"/>
        </w:rPr>
      </w:pPr>
      <w:r>
        <w:rPr>
          <w:rFonts w:hint="eastAsia" w:ascii="宋体" w:hAnsi="宋体" w:cs="宋体"/>
          <w:b/>
          <w:bCs/>
          <w:color w:val="333333"/>
          <w:sz w:val="52"/>
          <w:szCs w:val="52"/>
          <w:shd w:val="clear" w:color="auto" w:fill="FFFFFF"/>
          <w:lang w:eastAsia="zh-CN"/>
        </w:rPr>
        <w:t>霍州市2026年食品安全抽检</w:t>
      </w:r>
    </w:p>
    <w:p w14:paraId="7FBC339B">
      <w:pPr>
        <w:spacing w:after="100" w:afterAutospacing="1" w:line="800" w:lineRule="exact"/>
        <w:ind w:right="-108"/>
        <w:jc w:val="center"/>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bCs/>
          <w:sz w:val="36"/>
          <w:szCs w:val="36"/>
          <w:highlight w:val="none"/>
        </w:rPr>
        <w:t>项目编号：</w:t>
      </w:r>
      <w:r>
        <w:rPr>
          <w:rFonts w:hint="eastAsia" w:ascii="宋体" w:hAnsi="宋体" w:cs="宋体"/>
          <w:color w:val="000000" w:themeColor="text1"/>
          <w:sz w:val="36"/>
          <w:szCs w:val="36"/>
          <w:highlight w:val="none"/>
          <w:lang w:eastAsia="zh-CN"/>
          <w14:textFill>
            <w14:solidFill>
              <w14:schemeClr w14:val="tx1"/>
            </w14:solidFill>
          </w14:textFill>
        </w:rPr>
        <w:t>1410822026CCS00019</w:t>
      </w:r>
    </w:p>
    <w:p w14:paraId="4D183D13">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竞</w:t>
      </w:r>
    </w:p>
    <w:p w14:paraId="2C3CB914">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争</w:t>
      </w:r>
    </w:p>
    <w:p w14:paraId="440E6DA5">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性</w:t>
      </w:r>
    </w:p>
    <w:p w14:paraId="096A0F0A">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磋</w:t>
      </w:r>
    </w:p>
    <w:p w14:paraId="453057CA">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商</w:t>
      </w:r>
    </w:p>
    <w:p w14:paraId="650166FD">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文</w:t>
      </w:r>
    </w:p>
    <w:p w14:paraId="0539E1A0">
      <w:pPr>
        <w:spacing w:after="100" w:afterAutospacing="1" w:line="800" w:lineRule="exact"/>
        <w:ind w:right="-108"/>
        <w:jc w:val="center"/>
        <w:rPr>
          <w:rFonts w:hint="eastAsia" w:ascii="宋体" w:hAnsi="宋体" w:eastAsia="宋体" w:cs="宋体"/>
          <w:b/>
          <w:color w:val="000000" w:themeColor="text1"/>
          <w:spacing w:val="40"/>
          <w:sz w:val="60"/>
          <w:szCs w:val="60"/>
          <w14:textFill>
            <w14:solidFill>
              <w14:schemeClr w14:val="tx1"/>
            </w14:solidFill>
          </w14:textFill>
        </w:rPr>
      </w:pPr>
      <w:r>
        <w:rPr>
          <w:rFonts w:hint="eastAsia" w:ascii="宋体" w:hAnsi="宋体" w:eastAsia="宋体" w:cs="宋体"/>
          <w:b/>
          <w:color w:val="000000" w:themeColor="text1"/>
          <w:spacing w:val="40"/>
          <w:sz w:val="60"/>
          <w:szCs w:val="60"/>
          <w14:textFill>
            <w14:solidFill>
              <w14:schemeClr w14:val="tx1"/>
            </w14:solidFill>
          </w14:textFill>
        </w:rPr>
        <w:t>件</w:t>
      </w:r>
    </w:p>
    <w:p w14:paraId="0B67FD34">
      <w:pPr>
        <w:pStyle w:val="32"/>
        <w:pBdr>
          <w:top w:val="none" w:color="auto" w:sz="0" w:space="1"/>
          <w:left w:val="none" w:color="auto" w:sz="0" w:space="4"/>
          <w:bottom w:val="none" w:color="auto" w:sz="0" w:space="1"/>
          <w:right w:val="none" w:color="auto" w:sz="0" w:space="4"/>
        </w:pBdr>
        <w:jc w:val="center"/>
        <w:rPr>
          <w:rFonts w:hint="eastAsia" w:ascii="宋体" w:hAnsi="宋体" w:eastAsia="宋体" w:cs="宋体"/>
          <w:b/>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采购人：</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u w:val="single"/>
          <w:lang w:eastAsia="zh-CN"/>
          <w14:textFill>
            <w14:solidFill>
              <w14:schemeClr w14:val="tx1"/>
            </w14:solidFill>
          </w14:textFill>
        </w:rPr>
        <w:t>霍州市市场监督管理局</w:t>
      </w:r>
      <w:r>
        <w:rPr>
          <w:rFonts w:hint="eastAsia" w:ascii="宋体" w:hAnsi="宋体" w:eastAsia="宋体" w:cs="宋体"/>
          <w:b/>
          <w:color w:val="000000" w:themeColor="text1"/>
          <w:sz w:val="32"/>
          <w:szCs w:val="32"/>
          <w:u w:val="single"/>
          <w:lang w:eastAsia="zh-CN"/>
          <w14:textFill>
            <w14:solidFill>
              <w14:schemeClr w14:val="tx1"/>
            </w14:solidFill>
          </w14:textFill>
        </w:rPr>
        <w:t xml:space="preserve"> </w:t>
      </w:r>
      <w:r>
        <w:rPr>
          <w:rFonts w:hint="eastAsia" w:ascii="宋体" w:hAnsi="宋体" w:eastAsia="宋体" w:cs="宋体"/>
          <w:b/>
          <w:color w:val="000000" w:themeColor="text1"/>
          <w:sz w:val="32"/>
          <w:szCs w:val="32"/>
          <w:u w:val="single"/>
          <w14:textFill>
            <w14:solidFill>
              <w14:schemeClr w14:val="tx1"/>
            </w14:solidFill>
          </w14:textFill>
        </w:rPr>
        <w:t xml:space="preserve"> （盖单位章）</w:t>
      </w:r>
    </w:p>
    <w:p w14:paraId="53A53125">
      <w:pPr>
        <w:pStyle w:val="32"/>
        <w:pBdr>
          <w:top w:val="none" w:color="auto" w:sz="0" w:space="1"/>
          <w:left w:val="none" w:color="auto" w:sz="0" w:space="4"/>
          <w:bottom w:val="none" w:color="auto" w:sz="0" w:space="1"/>
          <w:right w:val="none" w:color="auto" w:sz="0" w:space="4"/>
        </w:pBdr>
        <w:jc w:val="center"/>
        <w:rPr>
          <w:rFonts w:hint="eastAsia" w:ascii="宋体" w:hAnsi="宋体" w:eastAsia="宋体" w:cs="宋体"/>
          <w:b/>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采购代理机构：</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cs="宋体"/>
          <w:b/>
          <w:color w:val="000000" w:themeColor="text1"/>
          <w:sz w:val="32"/>
          <w:szCs w:val="32"/>
          <w:u w:val="single"/>
          <w:lang w:eastAsia="zh-CN"/>
          <w14:textFill>
            <w14:solidFill>
              <w14:schemeClr w14:val="tx1"/>
            </w14:solidFill>
          </w14:textFill>
        </w:rPr>
        <w:t>山西知达源管理咨询有限公司</w:t>
      </w:r>
      <w:r>
        <w:rPr>
          <w:rFonts w:hint="eastAsia" w:ascii="宋体" w:hAnsi="宋体" w:eastAsia="宋体" w:cs="宋体"/>
          <w:b/>
          <w:color w:val="000000" w:themeColor="text1"/>
          <w:sz w:val="32"/>
          <w:szCs w:val="32"/>
          <w:u w:val="single"/>
          <w14:textFill>
            <w14:solidFill>
              <w14:schemeClr w14:val="tx1"/>
            </w14:solidFill>
          </w14:textFill>
        </w:rPr>
        <w:t xml:space="preserve"> （盖单位章）</w:t>
      </w:r>
    </w:p>
    <w:p w14:paraId="78276EFA">
      <w:pPr>
        <w:pStyle w:val="32"/>
        <w:pBdr>
          <w:top w:val="none" w:color="auto" w:sz="0" w:space="1"/>
          <w:left w:val="none" w:color="auto" w:sz="0" w:space="4"/>
          <w:bottom w:val="none" w:color="auto" w:sz="0" w:space="1"/>
          <w:right w:val="none" w:color="auto" w:sz="0" w:space="4"/>
        </w:pBdr>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日期：</w:t>
      </w:r>
      <w:r>
        <w:rPr>
          <w:rFonts w:hint="eastAsia" w:ascii="宋体" w:hAnsi="宋体" w:eastAsia="宋体" w:cs="宋体"/>
          <w:b/>
          <w:bCs/>
          <w:color w:val="000000" w:themeColor="text1"/>
          <w:sz w:val="32"/>
          <w:szCs w:val="32"/>
          <w:lang w:eastAsia="zh-CN"/>
          <w14:textFill>
            <w14:solidFill>
              <w14:schemeClr w14:val="tx1"/>
            </w14:solidFill>
          </w14:textFill>
        </w:rPr>
        <w:t>20</w:t>
      </w:r>
      <w:r>
        <w:rPr>
          <w:rFonts w:hint="eastAsia" w:ascii="宋体" w:hAnsi="宋体" w:cs="宋体"/>
          <w:b/>
          <w:bCs/>
          <w:color w:val="000000" w:themeColor="text1"/>
          <w:sz w:val="32"/>
          <w:szCs w:val="32"/>
          <w:lang w:val="en-US" w:eastAsia="zh-CN"/>
          <w14:textFill>
            <w14:solidFill>
              <w14:schemeClr w14:val="tx1"/>
            </w14:solidFill>
          </w14:textFill>
        </w:rPr>
        <w:t>26</w:t>
      </w:r>
      <w:r>
        <w:rPr>
          <w:rFonts w:hint="eastAsia" w:ascii="宋体" w:hAnsi="宋体" w:eastAsia="宋体" w:cs="宋体"/>
          <w:b/>
          <w:bCs/>
          <w:color w:val="000000" w:themeColor="text1"/>
          <w:sz w:val="32"/>
          <w:szCs w:val="32"/>
          <w:lang w:eastAsia="zh-CN"/>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4</w:t>
      </w:r>
      <w:r>
        <w:rPr>
          <w:rFonts w:hint="eastAsia" w:ascii="宋体" w:hAnsi="宋体" w:eastAsia="宋体" w:cs="宋体"/>
          <w:b/>
          <w:bCs/>
          <w:color w:val="000000" w:themeColor="text1"/>
          <w:sz w:val="32"/>
          <w:szCs w:val="32"/>
          <w:lang w:eastAsia="zh-CN"/>
          <w14:textFill>
            <w14:solidFill>
              <w14:schemeClr w14:val="tx1"/>
            </w14:solidFill>
          </w14:textFill>
        </w:rPr>
        <w:t>月</w:t>
      </w:r>
    </w:p>
    <w:p w14:paraId="11C3C475">
      <w:pPr>
        <w:widowControl/>
        <w:snapToGrid w:val="0"/>
        <w:spacing w:line="300" w:lineRule="auto"/>
        <w:jc w:val="center"/>
        <w:rPr>
          <w:rFonts w:hint="eastAsia" w:ascii="宋体" w:hAnsi="宋体" w:eastAsia="宋体" w:cs="宋体"/>
          <w:bCs/>
          <w:sz w:val="28"/>
          <w:szCs w:val="28"/>
        </w:rPr>
      </w:pPr>
    </w:p>
    <w:p w14:paraId="5F2DF033">
      <w:pPr>
        <w:widowControl/>
        <w:snapToGrid w:val="0"/>
        <w:spacing w:line="300" w:lineRule="auto"/>
        <w:jc w:val="center"/>
        <w:rPr>
          <w:rFonts w:hint="eastAsia" w:ascii="宋体" w:hAnsi="宋体" w:eastAsia="宋体" w:cs="宋体"/>
          <w:bCs/>
          <w:sz w:val="28"/>
          <w:szCs w:val="28"/>
        </w:rPr>
      </w:pPr>
    </w:p>
    <w:p w14:paraId="287AE3AC">
      <w:pPr>
        <w:widowControl/>
        <w:snapToGrid w:val="0"/>
        <w:spacing w:line="300" w:lineRule="auto"/>
        <w:jc w:val="center"/>
        <w:rPr>
          <w:rFonts w:hint="eastAsia" w:ascii="宋体" w:hAnsi="宋体" w:eastAsia="宋体" w:cs="宋体"/>
          <w:bCs/>
          <w:sz w:val="28"/>
          <w:szCs w:val="28"/>
        </w:rPr>
      </w:pPr>
    </w:p>
    <w:p w14:paraId="0C1BC3B2">
      <w:pPr>
        <w:widowControl/>
        <w:snapToGrid w:val="0"/>
        <w:spacing w:line="300" w:lineRule="auto"/>
        <w:jc w:val="center"/>
        <w:rPr>
          <w:rFonts w:hint="eastAsia" w:ascii="宋体" w:hAnsi="宋体" w:eastAsia="宋体" w:cs="宋体"/>
          <w:bCs/>
          <w:sz w:val="28"/>
          <w:szCs w:val="28"/>
        </w:rPr>
      </w:pPr>
    </w:p>
    <w:p w14:paraId="7D1A5311">
      <w:pPr>
        <w:widowControl/>
        <w:snapToGrid w:val="0"/>
        <w:spacing w:line="300" w:lineRule="auto"/>
        <w:jc w:val="center"/>
        <w:rPr>
          <w:rFonts w:hint="eastAsia" w:ascii="宋体" w:hAnsi="宋体" w:eastAsia="宋体" w:cs="宋体"/>
          <w:bCs/>
          <w:sz w:val="28"/>
          <w:szCs w:val="28"/>
        </w:rPr>
      </w:pPr>
      <w:r>
        <w:rPr>
          <w:rFonts w:hint="eastAsia" w:ascii="宋体" w:hAnsi="宋体" w:eastAsia="宋体" w:cs="宋体"/>
          <w:bCs/>
          <w:sz w:val="28"/>
          <w:szCs w:val="28"/>
        </w:rPr>
        <w:t>目     录</w:t>
      </w:r>
    </w:p>
    <w:p w14:paraId="3810E8B1">
      <w:pPr>
        <w:pStyle w:val="18"/>
        <w:tabs>
          <w:tab w:val="right" w:leader="dot" w:pos="9060"/>
        </w:tabs>
        <w:spacing w:line="720" w:lineRule="auto"/>
        <w:ind w:left="400"/>
        <w:rPr>
          <w:rFonts w:hint="eastAsia" w:ascii="宋体" w:hAnsi="宋体" w:eastAsia="宋体" w:cs="宋体"/>
          <w:bCs/>
          <w:sz w:val="28"/>
          <w:szCs w:val="28"/>
        </w:rPr>
      </w:pPr>
      <w:r>
        <w:rPr>
          <w:rFonts w:hint="eastAsia" w:ascii="宋体" w:hAnsi="宋体" w:eastAsia="宋体" w:cs="宋体"/>
          <w:bCs/>
          <w:kern w:val="0"/>
          <w:sz w:val="28"/>
          <w:szCs w:val="28"/>
        </w:rPr>
        <w:fldChar w:fldCharType="begin"/>
      </w:r>
      <w:r>
        <w:rPr>
          <w:rFonts w:hint="eastAsia" w:ascii="宋体" w:hAnsi="宋体" w:eastAsia="宋体" w:cs="宋体"/>
          <w:bCs/>
          <w:kern w:val="0"/>
          <w:sz w:val="28"/>
          <w:szCs w:val="28"/>
        </w:rPr>
        <w:instrText xml:space="preserve"> TOC \o "1-4" \h \z \u </w:instrText>
      </w:r>
      <w:r>
        <w:rPr>
          <w:rFonts w:hint="eastAsia" w:ascii="宋体" w:hAnsi="宋体" w:eastAsia="宋体" w:cs="宋体"/>
          <w:bCs/>
          <w:kern w:val="0"/>
          <w:sz w:val="28"/>
          <w:szCs w:val="28"/>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"_Toc79424875" </w:instrText>
      </w:r>
      <w:r>
        <w:rPr>
          <w:rFonts w:hint="eastAsia" w:ascii="宋体" w:hAnsi="宋体" w:eastAsia="宋体" w:cs="宋体"/>
        </w:rPr>
        <w:fldChar w:fldCharType="separate"/>
      </w:r>
      <w:r>
        <w:rPr>
          <w:rStyle w:val="27"/>
          <w:rFonts w:hint="eastAsia" w:ascii="宋体" w:hAnsi="宋体" w:eastAsia="宋体" w:cs="宋体"/>
          <w:bCs/>
          <w:sz w:val="28"/>
          <w:szCs w:val="28"/>
        </w:rPr>
        <w:t>第一部分   磋商公告</w:t>
      </w:r>
      <w:r>
        <w:rPr>
          <w:rFonts w:hint="eastAsia" w:ascii="宋体" w:hAnsi="宋体" w:eastAsia="宋体" w:cs="宋体"/>
          <w:bCs/>
          <w:sz w:val="28"/>
          <w:szCs w:val="28"/>
        </w:rPr>
        <w:tab/>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PAGEREF _Toc79424875 \h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rPr>
        <w:fldChar w:fldCharType="end"/>
      </w:r>
      <w:r>
        <w:rPr>
          <w:rFonts w:hint="eastAsia" w:ascii="宋体" w:hAnsi="宋体" w:eastAsia="宋体" w:cs="宋体"/>
          <w:bCs/>
          <w:sz w:val="28"/>
          <w:szCs w:val="28"/>
        </w:rPr>
        <w:fldChar w:fldCharType="end"/>
      </w:r>
    </w:p>
    <w:p w14:paraId="550A8895">
      <w:pPr>
        <w:pStyle w:val="18"/>
        <w:tabs>
          <w:tab w:val="right" w:leader="dot" w:pos="9060"/>
        </w:tabs>
        <w:spacing w:line="720" w:lineRule="auto"/>
        <w:ind w:left="400"/>
        <w:rPr>
          <w:rFonts w:hint="eastAsia" w:ascii="宋体" w:hAnsi="宋体" w:eastAsia="宋体" w:cs="宋体"/>
          <w:bCs/>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"_Toc79424876" </w:instrText>
      </w:r>
      <w:r>
        <w:rPr>
          <w:rFonts w:hint="eastAsia" w:ascii="宋体" w:hAnsi="宋体" w:eastAsia="宋体" w:cs="宋体"/>
        </w:rPr>
        <w:fldChar w:fldCharType="separate"/>
      </w:r>
      <w:r>
        <w:rPr>
          <w:rStyle w:val="27"/>
          <w:rFonts w:hint="eastAsia" w:ascii="宋体" w:hAnsi="宋体" w:eastAsia="宋体" w:cs="宋体"/>
          <w:bCs/>
          <w:sz w:val="28"/>
          <w:szCs w:val="28"/>
        </w:rPr>
        <w:t>第二部分  磋商供应商须知前附表</w:t>
      </w:r>
      <w:r>
        <w:rPr>
          <w:rFonts w:hint="eastAsia" w:ascii="宋体" w:hAnsi="宋体" w:eastAsia="宋体" w:cs="宋体"/>
          <w:bCs/>
          <w:sz w:val="28"/>
          <w:szCs w:val="28"/>
        </w:rPr>
        <w:tab/>
      </w:r>
      <w:r>
        <w:rPr>
          <w:rFonts w:hint="eastAsia" w:ascii="宋体" w:hAnsi="宋体" w:eastAsia="宋体" w:cs="宋体"/>
          <w:bCs/>
          <w:sz w:val="28"/>
          <w:szCs w:val="28"/>
        </w:rPr>
        <w:t>4</w:t>
      </w:r>
      <w:r>
        <w:rPr>
          <w:rFonts w:hint="eastAsia" w:ascii="宋体" w:hAnsi="宋体" w:eastAsia="宋体" w:cs="宋体"/>
          <w:bCs/>
          <w:sz w:val="28"/>
          <w:szCs w:val="28"/>
        </w:rPr>
        <w:fldChar w:fldCharType="end"/>
      </w:r>
    </w:p>
    <w:p w14:paraId="34681E26">
      <w:pPr>
        <w:pStyle w:val="18"/>
        <w:tabs>
          <w:tab w:val="right" w:leader="dot" w:pos="9060"/>
        </w:tabs>
        <w:spacing w:line="720" w:lineRule="auto"/>
        <w:ind w:left="400"/>
        <w:rPr>
          <w:rFonts w:hint="eastAsia" w:ascii="宋体" w:hAnsi="宋体" w:eastAsia="宋体" w:cs="宋体"/>
          <w:bCs/>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"_Toc79424886" </w:instrText>
      </w:r>
      <w:r>
        <w:rPr>
          <w:rFonts w:hint="eastAsia" w:ascii="宋体" w:hAnsi="宋体" w:eastAsia="宋体" w:cs="宋体"/>
        </w:rPr>
        <w:fldChar w:fldCharType="separate"/>
      </w:r>
      <w:r>
        <w:rPr>
          <w:rStyle w:val="27"/>
          <w:rFonts w:hint="eastAsia" w:ascii="宋体" w:hAnsi="宋体" w:eastAsia="宋体" w:cs="宋体"/>
          <w:bCs/>
          <w:sz w:val="28"/>
          <w:szCs w:val="28"/>
        </w:rPr>
        <w:t>第三部分  磋商评审标准和综合评分方法</w:t>
      </w:r>
      <w:r>
        <w:rPr>
          <w:rFonts w:hint="eastAsia" w:ascii="宋体" w:hAnsi="宋体" w:eastAsia="宋体" w:cs="宋体"/>
          <w:bCs/>
          <w:sz w:val="28"/>
          <w:szCs w:val="28"/>
        </w:rPr>
        <w:tab/>
      </w:r>
      <w:r>
        <w:rPr>
          <w:rFonts w:hint="eastAsia" w:ascii="宋体" w:hAnsi="宋体" w:eastAsia="宋体" w:cs="宋体"/>
          <w:bCs/>
          <w:sz w:val="28"/>
          <w:szCs w:val="28"/>
        </w:rPr>
        <w:t>2</w:t>
      </w:r>
      <w:r>
        <w:rPr>
          <w:rFonts w:hint="eastAsia" w:ascii="宋体" w:hAnsi="宋体" w:eastAsia="宋体" w:cs="宋体"/>
          <w:bCs/>
          <w:sz w:val="28"/>
          <w:szCs w:val="28"/>
        </w:rPr>
        <w:fldChar w:fldCharType="end"/>
      </w:r>
      <w:r>
        <w:rPr>
          <w:rFonts w:hint="eastAsia" w:ascii="宋体" w:hAnsi="宋体" w:eastAsia="宋体" w:cs="宋体"/>
          <w:bCs/>
          <w:sz w:val="28"/>
          <w:szCs w:val="28"/>
        </w:rPr>
        <w:t>8</w:t>
      </w:r>
    </w:p>
    <w:p w14:paraId="0729EA8B">
      <w:pPr>
        <w:pStyle w:val="18"/>
        <w:tabs>
          <w:tab w:val="right" w:leader="dot" w:pos="9060"/>
        </w:tabs>
        <w:spacing w:line="720" w:lineRule="auto"/>
        <w:ind w:left="400"/>
        <w:rPr>
          <w:rFonts w:hint="eastAsia" w:ascii="宋体" w:hAnsi="宋体" w:eastAsia="宋体" w:cs="宋体"/>
          <w:bCs/>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"_Toc79424889" </w:instrText>
      </w:r>
      <w:r>
        <w:rPr>
          <w:rFonts w:hint="eastAsia" w:ascii="宋体" w:hAnsi="宋体" w:eastAsia="宋体" w:cs="宋体"/>
        </w:rPr>
        <w:fldChar w:fldCharType="separate"/>
      </w:r>
      <w:r>
        <w:rPr>
          <w:rStyle w:val="27"/>
          <w:rFonts w:hint="eastAsia" w:ascii="宋体" w:hAnsi="宋体" w:eastAsia="宋体" w:cs="宋体"/>
          <w:bCs/>
          <w:sz w:val="28"/>
          <w:szCs w:val="28"/>
        </w:rPr>
        <w:t>第四部分  商务、技术要求</w:t>
      </w:r>
      <w:r>
        <w:rPr>
          <w:rFonts w:hint="eastAsia" w:ascii="宋体" w:hAnsi="宋体" w:eastAsia="宋体" w:cs="宋体"/>
          <w:bCs/>
          <w:sz w:val="28"/>
          <w:szCs w:val="28"/>
        </w:rPr>
        <w:tab/>
      </w:r>
      <w:r>
        <w:rPr>
          <w:rFonts w:hint="eastAsia" w:ascii="宋体" w:hAnsi="宋体" w:eastAsia="宋体" w:cs="宋体"/>
          <w:bCs/>
          <w:sz w:val="28"/>
          <w:szCs w:val="28"/>
        </w:rPr>
        <w:fldChar w:fldCharType="end"/>
      </w:r>
      <w:r>
        <w:rPr>
          <w:rFonts w:hint="eastAsia" w:ascii="宋体" w:hAnsi="宋体" w:eastAsia="宋体" w:cs="宋体"/>
          <w:bCs/>
          <w:sz w:val="28"/>
          <w:szCs w:val="28"/>
        </w:rPr>
        <w:t>31</w:t>
      </w:r>
    </w:p>
    <w:p w14:paraId="122EFAE8">
      <w:pPr>
        <w:pStyle w:val="18"/>
        <w:tabs>
          <w:tab w:val="right" w:leader="dot" w:pos="9060"/>
        </w:tabs>
        <w:spacing w:line="720" w:lineRule="auto"/>
        <w:ind w:left="400"/>
        <w:rPr>
          <w:rFonts w:hint="eastAsia" w:ascii="宋体" w:hAnsi="宋体" w:eastAsia="宋体" w:cs="宋体"/>
          <w:bCs/>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"_Toc79424890" </w:instrText>
      </w:r>
      <w:r>
        <w:rPr>
          <w:rFonts w:hint="eastAsia" w:ascii="宋体" w:hAnsi="宋体" w:eastAsia="宋体" w:cs="宋体"/>
        </w:rPr>
        <w:fldChar w:fldCharType="separate"/>
      </w:r>
      <w:r>
        <w:rPr>
          <w:rStyle w:val="27"/>
          <w:rFonts w:hint="eastAsia" w:ascii="宋体" w:hAnsi="宋体" w:eastAsia="宋体" w:cs="宋体"/>
          <w:bCs/>
          <w:sz w:val="28"/>
          <w:szCs w:val="28"/>
        </w:rPr>
        <w:t>第五部分  合同原则</w:t>
      </w:r>
      <w:r>
        <w:rPr>
          <w:rFonts w:hint="eastAsia" w:ascii="宋体" w:hAnsi="宋体" w:eastAsia="宋体" w:cs="宋体"/>
          <w:bCs/>
          <w:sz w:val="28"/>
          <w:szCs w:val="28"/>
        </w:rPr>
        <w:tab/>
      </w:r>
      <w:r>
        <w:rPr>
          <w:rFonts w:hint="eastAsia" w:ascii="宋体" w:hAnsi="宋体" w:eastAsia="宋体" w:cs="宋体"/>
          <w:bCs/>
          <w:sz w:val="28"/>
          <w:szCs w:val="28"/>
        </w:rPr>
        <w:fldChar w:fldCharType="end"/>
      </w:r>
      <w:r>
        <w:rPr>
          <w:rFonts w:hint="eastAsia" w:ascii="宋体" w:hAnsi="宋体" w:eastAsia="宋体" w:cs="宋体"/>
          <w:bCs/>
          <w:sz w:val="28"/>
          <w:szCs w:val="28"/>
        </w:rPr>
        <w:t>47</w:t>
      </w:r>
    </w:p>
    <w:p w14:paraId="2086CBFC">
      <w:pPr>
        <w:pStyle w:val="18"/>
        <w:tabs>
          <w:tab w:val="right" w:leader="dot" w:pos="9060"/>
        </w:tabs>
        <w:spacing w:line="720" w:lineRule="auto"/>
        <w:ind w:left="400"/>
        <w:rPr>
          <w:rFonts w:hint="eastAsia" w:ascii="宋体" w:hAnsi="宋体" w:eastAsia="宋体" w:cs="宋体"/>
          <w:bCs/>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"_Toc79424891" </w:instrText>
      </w:r>
      <w:r>
        <w:rPr>
          <w:rFonts w:hint="eastAsia" w:ascii="宋体" w:hAnsi="宋体" w:eastAsia="宋体" w:cs="宋体"/>
        </w:rPr>
        <w:fldChar w:fldCharType="separate"/>
      </w:r>
      <w:r>
        <w:rPr>
          <w:rStyle w:val="27"/>
          <w:rFonts w:hint="eastAsia" w:ascii="宋体" w:hAnsi="宋体" w:eastAsia="宋体" w:cs="宋体"/>
          <w:bCs/>
          <w:sz w:val="28"/>
          <w:szCs w:val="28"/>
        </w:rPr>
        <w:t>第六部分  响应文件格式</w:t>
      </w:r>
      <w:r>
        <w:rPr>
          <w:rFonts w:hint="eastAsia" w:ascii="宋体" w:hAnsi="宋体" w:eastAsia="宋体" w:cs="宋体"/>
          <w:bCs/>
          <w:sz w:val="28"/>
          <w:szCs w:val="28"/>
        </w:rPr>
        <w:tab/>
      </w:r>
      <w:r>
        <w:rPr>
          <w:rFonts w:hint="eastAsia" w:ascii="宋体" w:hAnsi="宋体" w:eastAsia="宋体" w:cs="宋体"/>
          <w:bCs/>
          <w:sz w:val="28"/>
          <w:szCs w:val="28"/>
        </w:rPr>
        <w:fldChar w:fldCharType="end"/>
      </w:r>
      <w:r>
        <w:rPr>
          <w:rFonts w:hint="eastAsia" w:ascii="宋体" w:hAnsi="宋体" w:eastAsia="宋体" w:cs="宋体"/>
          <w:bCs/>
          <w:sz w:val="28"/>
          <w:szCs w:val="28"/>
        </w:rPr>
        <w:t>49</w:t>
      </w:r>
    </w:p>
    <w:p w14:paraId="17D802BE">
      <w:pPr>
        <w:pStyle w:val="18"/>
        <w:tabs>
          <w:tab w:val="right" w:leader="dot" w:pos="9060"/>
        </w:tabs>
        <w:spacing w:line="600" w:lineRule="auto"/>
        <w:ind w:left="400"/>
        <w:rPr>
          <w:rFonts w:hint="eastAsia" w:ascii="宋体" w:hAnsi="宋体" w:eastAsia="宋体" w:cs="宋体"/>
          <w:bCs/>
          <w:sz w:val="28"/>
          <w:szCs w:val="28"/>
        </w:rPr>
      </w:pPr>
    </w:p>
    <w:p w14:paraId="5BF81B78">
      <w:pPr>
        <w:widowControl/>
        <w:spacing w:line="600" w:lineRule="auto"/>
        <w:jc w:val="center"/>
        <w:rPr>
          <w:rFonts w:hint="eastAsia" w:ascii="宋体" w:hAnsi="宋体" w:eastAsia="宋体" w:cs="宋体"/>
          <w:bCs/>
          <w:sz w:val="28"/>
          <w:szCs w:val="28"/>
        </w:rPr>
        <w:sectPr>
          <w:headerReference r:id="rId4" w:type="first"/>
          <w:headerReference r:id="rId3" w:type="default"/>
          <w:footerReference r:id="rId5" w:type="default"/>
          <w:pgSz w:w="11906" w:h="16838"/>
          <w:pgMar w:top="1418" w:right="1418" w:bottom="1418" w:left="1418" w:header="851" w:footer="992" w:gutter="0"/>
          <w:pgNumType w:start="1"/>
          <w:cols w:space="720" w:num="1"/>
          <w:titlePg/>
          <w:docGrid w:type="lines" w:linePitch="312" w:charSpace="0"/>
        </w:sectPr>
      </w:pPr>
      <w:r>
        <w:rPr>
          <w:rFonts w:hint="eastAsia" w:ascii="宋体" w:hAnsi="宋体" w:eastAsia="宋体" w:cs="宋体"/>
          <w:bCs/>
          <w:sz w:val="28"/>
          <w:szCs w:val="28"/>
        </w:rPr>
        <w:fldChar w:fldCharType="end"/>
      </w:r>
    </w:p>
    <w:p w14:paraId="2E39C5C0">
      <w:pPr>
        <w:widowControl/>
        <w:snapToGrid w:val="0"/>
        <w:spacing w:line="300" w:lineRule="auto"/>
        <w:jc w:val="center"/>
        <w:outlineLvl w:val="1"/>
        <w:rPr>
          <w:rFonts w:hint="eastAsia" w:ascii="宋体" w:hAnsi="宋体" w:eastAsia="宋体" w:cs="宋体"/>
          <w:b/>
          <w:sz w:val="28"/>
          <w:szCs w:val="28"/>
        </w:rPr>
      </w:pPr>
      <w:bookmarkStart w:id="0" w:name="_Toc79424875"/>
      <w:r>
        <w:rPr>
          <w:rFonts w:hint="eastAsia" w:ascii="宋体" w:hAnsi="宋体" w:eastAsia="宋体" w:cs="宋体"/>
          <w:b/>
          <w:sz w:val="28"/>
          <w:szCs w:val="28"/>
        </w:rPr>
        <w:t>第一部分   磋商公告</w:t>
      </w:r>
      <w:bookmarkEnd w:id="0"/>
    </w:p>
    <w:p w14:paraId="74EA8470">
      <w:pPr>
        <w:pBdr>
          <w:top w:val="single" w:color="auto" w:sz="4" w:space="1"/>
          <w:left w:val="single" w:color="auto" w:sz="4" w:space="4"/>
          <w:bottom w:val="single" w:color="auto" w:sz="4" w:space="1"/>
          <w:right w:val="single" w:color="auto" w:sz="4" w:space="4"/>
        </w:pBdr>
        <w:spacing w:line="500" w:lineRule="exact"/>
        <w:rPr>
          <w:rFonts w:hint="eastAsia" w:ascii="宋体" w:hAnsi="宋体" w:eastAsia="宋体" w:cs="宋体"/>
          <w:sz w:val="24"/>
          <w:szCs w:val="24"/>
        </w:rPr>
      </w:pPr>
      <w:bookmarkStart w:id="1" w:name="_Toc79424876"/>
      <w:r>
        <w:rPr>
          <w:rFonts w:hint="eastAsia" w:ascii="宋体" w:hAnsi="宋体" w:eastAsia="宋体" w:cs="宋体"/>
          <w:sz w:val="24"/>
          <w:szCs w:val="24"/>
        </w:rPr>
        <w:t>项目概况</w:t>
      </w:r>
    </w:p>
    <w:p w14:paraId="36BA6CEF">
      <w:pPr>
        <w:pStyle w:val="31"/>
        <w:widowControl w:val="0"/>
        <w:pBdr>
          <w:top w:val="single" w:color="auto" w:sz="4" w:space="1"/>
          <w:left w:val="single" w:color="auto" w:sz="4" w:space="4"/>
          <w:bottom w:val="single" w:color="auto" w:sz="4" w:space="1"/>
          <w:right w:val="single" w:color="auto" w:sz="4" w:space="4"/>
        </w:pBdr>
        <w:spacing w:afterLines="0" w:line="460" w:lineRule="exact"/>
        <w:ind w:firstLine="520"/>
        <w:rPr>
          <w:rFonts w:hint="eastAsia" w:ascii="宋体" w:hAnsi="宋体" w:eastAsia="宋体" w:cs="宋体"/>
          <w:color w:val="000000" w:themeColor="text1"/>
          <w:szCs w:val="24"/>
          <w14:textFill>
            <w14:solidFill>
              <w14:schemeClr w14:val="tx1"/>
            </w14:solidFill>
          </w14:textFill>
        </w:rPr>
      </w:pPr>
      <w:r>
        <w:rPr>
          <w:rFonts w:hint="eastAsia" w:ascii="宋体" w:hAnsi="宋体" w:cs="宋体"/>
          <w:color w:val="000000" w:themeColor="text1"/>
          <w:spacing w:val="10"/>
          <w:szCs w:val="24"/>
          <w:lang w:eastAsia="zh-CN"/>
          <w14:textFill>
            <w14:solidFill>
              <w14:schemeClr w14:val="tx1"/>
            </w14:solidFill>
          </w14:textFill>
        </w:rPr>
        <w:t>霍州市2026年食品安全抽检</w:t>
      </w:r>
      <w:r>
        <w:rPr>
          <w:rFonts w:hint="eastAsia" w:ascii="宋体" w:hAnsi="宋体" w:eastAsia="宋体" w:cs="宋体"/>
          <w:color w:val="000000" w:themeColor="text1"/>
          <w:spacing w:val="10"/>
          <w:szCs w:val="24"/>
          <w14:textFill>
            <w14:solidFill>
              <w14:schemeClr w14:val="tx1"/>
            </w14:solidFill>
          </w14:textFill>
        </w:rPr>
        <w:t>的潜在供应商应登录山西省政府采购信息平台（http://www.ccgp-shanxi.gov.cn/home.html）获取电子磋商文件，使用投标文件编制工具编制电子响应文件，并于</w:t>
      </w:r>
      <w:r>
        <w:rPr>
          <w:rFonts w:hint="eastAsia" w:ascii="宋体" w:hAnsi="宋体" w:cs="宋体"/>
          <w:color w:val="000000" w:themeColor="text1"/>
          <w:spacing w:val="10"/>
          <w:szCs w:val="24"/>
          <w:lang w:eastAsia="zh-CN"/>
          <w14:textFill>
            <w14:solidFill>
              <w14:schemeClr w14:val="tx1"/>
            </w14:solidFill>
          </w14:textFill>
        </w:rPr>
        <w:t>2026-05-08 14:30:00</w:t>
      </w:r>
      <w:r>
        <w:rPr>
          <w:rFonts w:hint="eastAsia" w:ascii="宋体" w:hAnsi="宋体" w:eastAsia="宋体" w:cs="宋体"/>
          <w:color w:val="000000" w:themeColor="text1"/>
          <w:spacing w:val="10"/>
          <w:szCs w:val="24"/>
          <w14:textFill>
            <w14:solidFill>
              <w14:schemeClr w14:val="tx1"/>
            </w14:solidFill>
          </w14:textFill>
        </w:rPr>
        <w:t>（北京时间）前递交响应文件。</w:t>
      </w:r>
      <w:bookmarkStart w:id="2" w:name="_Toc28359089"/>
      <w:bookmarkStart w:id="3" w:name="_Toc35393798"/>
      <w:bookmarkStart w:id="4" w:name="_Toc28359012"/>
      <w:bookmarkStart w:id="5" w:name="_Toc35393629"/>
    </w:p>
    <w:p w14:paraId="7047B617">
      <w:pPr>
        <w:spacing w:line="500" w:lineRule="exact"/>
        <w:rPr>
          <w:rFonts w:hint="eastAsia" w:ascii="宋体" w:hAnsi="宋体" w:eastAsia="宋体" w:cs="宋体"/>
          <w:sz w:val="24"/>
          <w:szCs w:val="24"/>
        </w:rPr>
      </w:pPr>
      <w:r>
        <w:rPr>
          <w:rFonts w:hint="eastAsia" w:ascii="宋体" w:hAnsi="宋体" w:eastAsia="宋体" w:cs="宋体"/>
          <w:b/>
          <w:bCs/>
          <w:sz w:val="24"/>
          <w:szCs w:val="24"/>
        </w:rPr>
        <w:t>一、项目基本情况</w:t>
      </w:r>
      <w:bookmarkEnd w:id="2"/>
      <w:bookmarkEnd w:id="3"/>
      <w:bookmarkEnd w:id="4"/>
      <w:bookmarkEnd w:id="5"/>
    </w:p>
    <w:p w14:paraId="0E5161E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1.项目编号：</w:t>
      </w:r>
      <w:r>
        <w:rPr>
          <w:rFonts w:hint="eastAsia" w:ascii="宋体" w:hAnsi="宋体" w:cs="宋体"/>
          <w:sz w:val="24"/>
          <w:szCs w:val="24"/>
          <w:highlight w:val="none"/>
          <w:lang w:eastAsia="zh-CN"/>
        </w:rPr>
        <w:t>1410822026CCS00019</w:t>
      </w:r>
    </w:p>
    <w:p w14:paraId="71B0F416">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霍州市2026年食品安全抽检</w:t>
      </w:r>
    </w:p>
    <w:p w14:paraId="34B3775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3.采购方式：竞争性磋商</w:t>
      </w:r>
    </w:p>
    <w:p w14:paraId="4F70B64A">
      <w:pPr>
        <w:pStyle w:val="33"/>
        <w:keepNext w:val="0"/>
        <w:keepLines w:val="0"/>
        <w:pageBreakBefore w:val="0"/>
        <w:widowControl/>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4.预算金额：1003100.50元。</w:t>
      </w:r>
    </w:p>
    <w:p w14:paraId="574A801E">
      <w:pPr>
        <w:pStyle w:val="33"/>
        <w:keepNext w:val="0"/>
        <w:keepLines w:val="0"/>
        <w:pageBreakBefore w:val="0"/>
        <w:widowControl/>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霍州市2026年食品安全监督抽检（第一包）最高限价：497580.5元，</w:t>
      </w:r>
    </w:p>
    <w:p w14:paraId="2C3EC463">
      <w:pPr>
        <w:pStyle w:val="33"/>
        <w:keepNext w:val="0"/>
        <w:keepLines w:val="0"/>
        <w:pageBreakBefore w:val="0"/>
        <w:widowControl/>
        <w:wordWrap/>
        <w:overflowPunct/>
        <w:topLinePunct w:val="0"/>
        <w:autoSpaceDE w:val="0"/>
        <w:autoSpaceDN w:val="0"/>
        <w:bidi w:val="0"/>
        <w:adjustRightInd w:val="0"/>
        <w:snapToGrid w:val="0"/>
        <w:spacing w:line="480" w:lineRule="exact"/>
        <w:ind w:firstLine="480" w:firstLineChars="20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霍州市2026年餐饮外卖肉制品专项监督抽检（第二包）最高限价：505520元</w:t>
      </w:r>
    </w:p>
    <w:p w14:paraId="25497A07">
      <w:pPr>
        <w:spacing w:line="500" w:lineRule="exact"/>
        <w:ind w:firstLine="480" w:firstLineChars="200"/>
        <w:rPr>
          <w:rFonts w:hint="eastAsia" w:ascii="宋体" w:hAnsi="宋体" w:eastAsia="宋体" w:cs="宋体"/>
          <w:sz w:val="24"/>
          <w:szCs w:val="24"/>
          <w:highlight w:val="none"/>
        </w:rPr>
      </w:pPr>
      <w:bookmarkStart w:id="6" w:name="_Toc35393630"/>
      <w:bookmarkStart w:id="7" w:name="_Toc35393799"/>
      <w:bookmarkStart w:id="8" w:name="_Toc28359013"/>
      <w:bookmarkStart w:id="9" w:name="_Toc28359090"/>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.合同</w:t>
      </w:r>
      <w:r>
        <w:rPr>
          <w:rFonts w:hint="eastAsia" w:ascii="宋体" w:hAnsi="宋体" w:cs="宋体"/>
          <w:sz w:val="24"/>
          <w:szCs w:val="24"/>
          <w:highlight w:val="none"/>
          <w:lang w:val="en-US" w:eastAsia="zh-CN"/>
        </w:rPr>
        <w:t>履约</w:t>
      </w:r>
      <w:r>
        <w:rPr>
          <w:rFonts w:hint="eastAsia" w:ascii="宋体" w:hAnsi="宋体" w:eastAsia="宋体" w:cs="宋体"/>
          <w:sz w:val="24"/>
          <w:szCs w:val="24"/>
          <w:highlight w:val="none"/>
        </w:rPr>
        <w:t>期限：</w:t>
      </w:r>
      <w:r>
        <w:rPr>
          <w:rFonts w:hint="eastAsia" w:ascii="宋体" w:hAnsi="宋体" w:cs="宋体"/>
          <w:sz w:val="24"/>
          <w:szCs w:val="24"/>
          <w:highlight w:val="none"/>
          <w:lang w:val="en-US" w:eastAsia="zh-CN"/>
        </w:rPr>
        <w:t>2026年10月31日前完成抽样检验</w:t>
      </w:r>
      <w:r>
        <w:rPr>
          <w:rFonts w:hint="eastAsia" w:ascii="宋体" w:hAnsi="宋体" w:eastAsia="宋体" w:cs="宋体"/>
          <w:sz w:val="24"/>
          <w:szCs w:val="24"/>
          <w:highlight w:val="none"/>
          <w:lang w:val="en-US" w:eastAsia="zh-CN"/>
        </w:rPr>
        <w:t>。</w:t>
      </w:r>
    </w:p>
    <w:p w14:paraId="0EE5DBE3">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.本项目不接受联合体。</w:t>
      </w:r>
    </w:p>
    <w:p w14:paraId="44E28E35">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rPr>
        <w:t>二、</w:t>
      </w:r>
      <w:r>
        <w:rPr>
          <w:rFonts w:hint="eastAsia" w:ascii="宋体" w:hAnsi="宋体" w:eastAsia="宋体" w:cs="宋体"/>
          <w:b/>
          <w:bCs/>
          <w:sz w:val="24"/>
          <w:szCs w:val="24"/>
          <w:highlight w:val="none"/>
        </w:rPr>
        <w:t>申请人的资格要求：</w:t>
      </w:r>
      <w:bookmarkEnd w:id="6"/>
      <w:bookmarkEnd w:id="7"/>
      <w:bookmarkEnd w:id="8"/>
      <w:bookmarkEnd w:id="9"/>
    </w:p>
    <w:p w14:paraId="60F9EB5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5327B284">
      <w:pPr>
        <w:spacing w:line="500" w:lineRule="exact"/>
        <w:ind w:firstLine="480" w:firstLineChars="200"/>
        <w:rPr>
          <w:rFonts w:hint="eastAsia" w:ascii="宋体" w:hAnsi="宋体" w:eastAsia="宋体" w:cs="宋体"/>
          <w:sz w:val="24"/>
          <w:szCs w:val="24"/>
          <w:highlight w:val="none"/>
          <w:lang w:eastAsia="zh-CN"/>
        </w:rPr>
      </w:pPr>
      <w:bookmarkStart w:id="10" w:name="_Toc28359014"/>
      <w:bookmarkStart w:id="11" w:name="_Toc28359091"/>
      <w:r>
        <w:rPr>
          <w:rFonts w:hint="eastAsia" w:ascii="宋体" w:hAnsi="宋体" w:eastAsia="宋体" w:cs="宋体"/>
          <w:sz w:val="24"/>
          <w:szCs w:val="24"/>
          <w:highlight w:val="none"/>
        </w:rPr>
        <w:t>2.落实政府采购政策需满足的资格要求：</w:t>
      </w:r>
      <w:r>
        <w:rPr>
          <w:rFonts w:hint="eastAsia" w:ascii="宋体" w:hAnsi="宋体" w:eastAsia="宋体" w:cs="宋体"/>
          <w:sz w:val="24"/>
          <w:szCs w:val="24"/>
          <w:highlight w:val="none"/>
          <w:lang w:val="en-US" w:eastAsia="zh-CN"/>
        </w:rPr>
        <w:t>中小企业</w:t>
      </w:r>
      <w:r>
        <w:rPr>
          <w:rFonts w:hint="eastAsia" w:ascii="宋体" w:hAnsi="宋体" w:eastAsia="宋体" w:cs="宋体"/>
          <w:sz w:val="24"/>
          <w:szCs w:val="24"/>
          <w:highlight w:val="none"/>
          <w:lang w:eastAsia="zh-CN"/>
        </w:rPr>
        <w:t>；</w:t>
      </w:r>
    </w:p>
    <w:p w14:paraId="70078523">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bookmarkStart w:id="12" w:name="_Toc35393631"/>
      <w:bookmarkStart w:id="13" w:name="_Toc35393800"/>
      <w:r>
        <w:rPr>
          <w:rFonts w:hint="eastAsia" w:ascii="宋体" w:hAnsi="宋体" w:eastAsia="宋体" w:cs="宋体"/>
          <w:color w:val="auto"/>
          <w:sz w:val="24"/>
          <w:szCs w:val="24"/>
          <w:highlight w:val="none"/>
        </w:rPr>
        <w:t>本项目的特定资格要求：</w:t>
      </w:r>
      <w:r>
        <w:rPr>
          <w:rFonts w:hint="eastAsia" w:ascii="宋体" w:hAnsi="宋体" w:cs="宋体"/>
          <w:color w:val="auto"/>
          <w:sz w:val="24"/>
          <w:szCs w:val="24"/>
          <w:highlight w:val="none"/>
          <w:lang w:val="en-US" w:eastAsia="zh-CN"/>
        </w:rPr>
        <w:t>投标人须具备省级及以上质量技术监督部门颁发的检验检测机构资质证书（CMA）</w:t>
      </w:r>
      <w:r>
        <w:rPr>
          <w:rFonts w:hint="eastAsia" w:ascii="宋体" w:hAnsi="宋体" w:eastAsia="宋体" w:cs="宋体"/>
          <w:color w:val="auto"/>
          <w:sz w:val="24"/>
          <w:szCs w:val="24"/>
          <w:highlight w:val="none"/>
          <w:lang w:val="en-US" w:eastAsia="zh-CN"/>
        </w:rPr>
        <w:t>。</w:t>
      </w:r>
    </w:p>
    <w:p w14:paraId="7781C41B">
      <w:pPr>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三、获取采购文件</w:t>
      </w:r>
      <w:bookmarkEnd w:id="10"/>
      <w:bookmarkEnd w:id="11"/>
      <w:bookmarkEnd w:id="12"/>
      <w:bookmarkEnd w:id="13"/>
    </w:p>
    <w:p w14:paraId="65AE157D">
      <w:pPr>
        <w:spacing w:line="500" w:lineRule="exact"/>
        <w:ind w:firstLine="480" w:firstLineChars="200"/>
        <w:rPr>
          <w:rFonts w:hint="eastAsia" w:ascii="宋体" w:hAnsi="宋体" w:eastAsia="宋体" w:cs="宋体"/>
          <w:sz w:val="24"/>
          <w:szCs w:val="24"/>
          <w:highlight w:val="yellow"/>
        </w:rPr>
      </w:pPr>
      <w:bookmarkStart w:id="14" w:name="_Toc28359092"/>
      <w:bookmarkStart w:id="15" w:name="_Toc35393801"/>
      <w:bookmarkStart w:id="16" w:name="_Toc35393632"/>
      <w:bookmarkStart w:id="17" w:name="_Toc28359015"/>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w:t>
      </w:r>
      <w:r>
        <w:rPr>
          <w:rFonts w:hint="eastAsia" w:ascii="宋体" w:hAnsi="宋体" w:cs="宋体"/>
          <w:sz w:val="24"/>
          <w:szCs w:val="24"/>
          <w:highlight w:val="none"/>
          <w:u w:val="single"/>
          <w:lang w:val="en-US" w:eastAsia="zh-CN"/>
        </w:rPr>
        <w:t>26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04</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27</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w:t>
      </w:r>
      <w:r>
        <w:rPr>
          <w:rFonts w:hint="eastAsia" w:ascii="宋体" w:hAnsi="宋体" w:cs="宋体"/>
          <w:sz w:val="24"/>
          <w:szCs w:val="24"/>
          <w:highlight w:val="none"/>
          <w:u w:val="single"/>
          <w:lang w:val="en-US" w:eastAsia="zh-CN"/>
        </w:rPr>
        <w:t>26</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06</w:t>
      </w:r>
      <w:r>
        <w:rPr>
          <w:rFonts w:hint="eastAsia" w:ascii="宋体" w:hAnsi="宋体" w:eastAsia="宋体" w:cs="宋体"/>
          <w:sz w:val="24"/>
          <w:szCs w:val="24"/>
          <w:highlight w:val="none"/>
          <w:u w:val="single"/>
        </w:rPr>
        <w:t xml:space="preserve"> 日</w:t>
      </w:r>
      <w:r>
        <w:rPr>
          <w:rFonts w:hint="eastAsia" w:ascii="宋体" w:hAnsi="宋体" w:eastAsia="宋体" w:cs="宋体"/>
          <w:sz w:val="24"/>
          <w:szCs w:val="24"/>
          <w:highlight w:val="none"/>
        </w:rPr>
        <w:t>，每天上午</w:t>
      </w:r>
      <w:bookmarkStart w:id="18" w:name="PO_3000000033_PM010"/>
      <w:r>
        <w:rPr>
          <w:rFonts w:hint="eastAsia" w:ascii="宋体" w:hAnsi="宋体" w:eastAsia="宋体" w:cs="宋体"/>
          <w:sz w:val="24"/>
          <w:szCs w:val="24"/>
          <w:highlight w:val="none"/>
          <w:u w:val="single"/>
        </w:rPr>
        <w:t>00:00至12:00</w:t>
      </w:r>
      <w:bookmarkEnd w:id="18"/>
      <w:r>
        <w:rPr>
          <w:rFonts w:hint="eastAsia" w:ascii="宋体" w:hAnsi="宋体" w:eastAsia="宋体" w:cs="宋体"/>
          <w:sz w:val="24"/>
          <w:szCs w:val="24"/>
          <w:highlight w:val="none"/>
        </w:rPr>
        <w:t>，下午</w:t>
      </w:r>
      <w:bookmarkStart w:id="19" w:name="PO_3000000033_PM011"/>
      <w:r>
        <w:rPr>
          <w:rFonts w:hint="eastAsia" w:ascii="宋体" w:hAnsi="宋体" w:eastAsia="宋体" w:cs="宋体"/>
          <w:sz w:val="24"/>
          <w:szCs w:val="24"/>
          <w:highlight w:val="none"/>
          <w:u w:val="single"/>
        </w:rPr>
        <w:t>12:00至23:59</w:t>
      </w:r>
      <w:bookmarkEnd w:id="19"/>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（北京时间）</w:t>
      </w:r>
    </w:p>
    <w:p w14:paraId="0E17551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地点：</w:t>
      </w:r>
      <w:bookmarkStart w:id="20" w:name="PO_3000000033_PM012_1"/>
      <w:r>
        <w:rPr>
          <w:rFonts w:hint="eastAsia" w:ascii="宋体" w:hAnsi="宋体" w:eastAsia="宋体" w:cs="宋体"/>
          <w:sz w:val="24"/>
          <w:szCs w:val="24"/>
        </w:rPr>
        <w:t xml:space="preserve">山西省政府采购网-政府采购云平台线上获取 </w:t>
      </w:r>
      <w:bookmarkEnd w:id="20"/>
    </w:p>
    <w:p w14:paraId="30C3982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方式：只允许在线获取</w:t>
      </w:r>
    </w:p>
    <w:p w14:paraId="63FC414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售价：</w:t>
      </w:r>
      <w:bookmarkStart w:id="21" w:name="PO_3000000033_PM014"/>
      <w:r>
        <w:rPr>
          <w:rFonts w:hint="eastAsia" w:ascii="宋体" w:hAnsi="宋体" w:eastAsia="宋体" w:cs="宋体"/>
          <w:sz w:val="24"/>
          <w:szCs w:val="24"/>
        </w:rPr>
        <w:t>0</w:t>
      </w:r>
      <w:bookmarkEnd w:id="21"/>
      <w:r>
        <w:rPr>
          <w:rFonts w:hint="eastAsia" w:ascii="宋体" w:hAnsi="宋体" w:eastAsia="宋体" w:cs="宋体"/>
          <w:sz w:val="24"/>
          <w:szCs w:val="24"/>
        </w:rPr>
        <w:t>元</w:t>
      </w:r>
    </w:p>
    <w:p w14:paraId="116A6C75">
      <w:pPr>
        <w:spacing w:line="500" w:lineRule="exact"/>
        <w:rPr>
          <w:rFonts w:hint="eastAsia" w:ascii="宋体" w:hAnsi="宋体" w:eastAsia="宋体" w:cs="宋体"/>
          <w:sz w:val="24"/>
          <w:szCs w:val="24"/>
        </w:rPr>
      </w:pPr>
      <w:r>
        <w:rPr>
          <w:rFonts w:hint="eastAsia" w:ascii="宋体" w:hAnsi="宋体" w:eastAsia="宋体" w:cs="宋体"/>
          <w:b/>
          <w:bCs/>
          <w:sz w:val="24"/>
          <w:szCs w:val="24"/>
        </w:rPr>
        <w:t>四、响应文件提交</w:t>
      </w:r>
      <w:bookmarkEnd w:id="14"/>
      <w:bookmarkEnd w:id="15"/>
      <w:bookmarkEnd w:id="16"/>
      <w:bookmarkEnd w:id="17"/>
    </w:p>
    <w:p w14:paraId="0225E202">
      <w:pPr>
        <w:spacing w:line="500" w:lineRule="exact"/>
        <w:ind w:firstLine="480" w:firstLineChars="200"/>
        <w:rPr>
          <w:rFonts w:hint="eastAsia" w:ascii="宋体" w:hAnsi="宋体" w:eastAsia="宋体" w:cs="宋体"/>
          <w:sz w:val="24"/>
          <w:szCs w:val="24"/>
          <w:highlight w:val="none"/>
        </w:rPr>
      </w:pPr>
      <w:bookmarkStart w:id="22" w:name="_Toc35393633"/>
      <w:bookmarkStart w:id="23" w:name="_Toc28359093"/>
      <w:bookmarkStart w:id="24" w:name="_Toc28359016"/>
      <w:bookmarkStart w:id="25" w:name="_Toc35393802"/>
      <w:r>
        <w:rPr>
          <w:rFonts w:hint="eastAsia" w:ascii="宋体" w:hAnsi="宋体" w:eastAsia="宋体" w:cs="宋体"/>
          <w:sz w:val="24"/>
          <w:szCs w:val="24"/>
          <w:highlight w:val="none"/>
        </w:rPr>
        <w:t>电子响应文件须使用系统提供的投标文件编制工具编制完成，截止时间</w:t>
      </w:r>
      <w:r>
        <w:rPr>
          <w:rFonts w:hint="eastAsia" w:ascii="宋体" w:hAnsi="宋体" w:cs="宋体"/>
          <w:sz w:val="24"/>
          <w:szCs w:val="24"/>
          <w:highlight w:val="none"/>
          <w:u w:val="single"/>
          <w:lang w:eastAsia="zh-CN"/>
        </w:rPr>
        <w:t>2026-05-08 14:30:00</w:t>
      </w:r>
      <w:r>
        <w:rPr>
          <w:rFonts w:hint="eastAsia" w:ascii="宋体" w:hAnsi="宋体" w:eastAsia="宋体" w:cs="宋体"/>
          <w:sz w:val="24"/>
          <w:szCs w:val="24"/>
          <w:highlight w:val="none"/>
        </w:rPr>
        <w:t>（北京时间）前在山西省政府采购信息平台（http://www.ccgp-shanxi.gov.cn/home.html）中完成递交（上传），截止时间前未完成响应文件上传的，视为撤回响应文件，供应商自行承担责任。</w:t>
      </w:r>
    </w:p>
    <w:p w14:paraId="7987B6E7">
      <w:pPr>
        <w:spacing w:line="5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rPr>
        <w:t>五、开启</w:t>
      </w:r>
      <w:bookmarkEnd w:id="22"/>
      <w:bookmarkEnd w:id="23"/>
      <w:bookmarkEnd w:id="24"/>
      <w:bookmarkEnd w:id="25"/>
      <w:r>
        <w:rPr>
          <w:rFonts w:hint="eastAsia" w:ascii="宋体" w:hAnsi="宋体" w:eastAsia="宋体" w:cs="宋体"/>
          <w:b/>
          <w:bCs/>
          <w:sz w:val="24"/>
          <w:szCs w:val="24"/>
          <w:highlight w:val="none"/>
        </w:rPr>
        <w:t>：</w:t>
      </w:r>
    </w:p>
    <w:p w14:paraId="07ED027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cs="宋体"/>
          <w:sz w:val="24"/>
          <w:szCs w:val="24"/>
          <w:highlight w:val="none"/>
          <w:lang w:eastAsia="zh-CN"/>
        </w:rPr>
        <w:t>2026年05月08日14时30分</w:t>
      </w:r>
      <w:r>
        <w:rPr>
          <w:rFonts w:hint="eastAsia" w:ascii="宋体" w:hAnsi="宋体" w:eastAsia="宋体" w:cs="宋体"/>
          <w:sz w:val="24"/>
          <w:szCs w:val="24"/>
          <w:highlight w:val="none"/>
        </w:rPr>
        <w:t>（北京时间）</w:t>
      </w:r>
    </w:p>
    <w:p w14:paraId="5A71D04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地点：山西省政府采购信息平台（http://www.ccgp-shanxi.gov.cn/home.html）</w:t>
      </w:r>
    </w:p>
    <w:p w14:paraId="6D3F79A3">
      <w:pPr>
        <w:spacing w:line="500" w:lineRule="exact"/>
        <w:rPr>
          <w:rFonts w:hint="eastAsia" w:ascii="宋体" w:hAnsi="宋体" w:eastAsia="宋体" w:cs="宋体"/>
          <w:color w:val="auto"/>
          <w:sz w:val="24"/>
          <w:szCs w:val="24"/>
        </w:rPr>
      </w:pPr>
      <w:bookmarkStart w:id="26" w:name="_Toc28359094"/>
      <w:bookmarkStart w:id="27" w:name="_Toc35393634"/>
      <w:bookmarkStart w:id="28" w:name="_Toc35393803"/>
      <w:bookmarkStart w:id="29" w:name="_Toc28359017"/>
      <w:r>
        <w:rPr>
          <w:rFonts w:hint="eastAsia" w:ascii="宋体" w:hAnsi="宋体" w:eastAsia="宋体" w:cs="宋体"/>
          <w:b/>
          <w:bCs/>
          <w:color w:val="auto"/>
          <w:sz w:val="24"/>
          <w:szCs w:val="24"/>
        </w:rPr>
        <w:t>六、公告期限</w:t>
      </w:r>
      <w:bookmarkEnd w:id="26"/>
      <w:bookmarkEnd w:id="27"/>
      <w:bookmarkEnd w:id="28"/>
      <w:bookmarkEnd w:id="29"/>
    </w:p>
    <w:p w14:paraId="278F6BA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0D5BD557">
      <w:pPr>
        <w:spacing w:line="500" w:lineRule="exact"/>
        <w:rPr>
          <w:rFonts w:hint="eastAsia" w:ascii="宋体" w:hAnsi="宋体" w:eastAsia="宋体" w:cs="宋体"/>
          <w:sz w:val="24"/>
          <w:szCs w:val="24"/>
        </w:rPr>
      </w:pPr>
      <w:bookmarkStart w:id="30" w:name="_Toc35393804"/>
      <w:bookmarkStart w:id="31" w:name="_Toc35393635"/>
      <w:r>
        <w:rPr>
          <w:rFonts w:hint="eastAsia" w:ascii="宋体" w:hAnsi="宋体" w:eastAsia="宋体" w:cs="宋体"/>
          <w:b/>
          <w:bCs/>
          <w:sz w:val="24"/>
          <w:szCs w:val="24"/>
        </w:rPr>
        <w:t>七、其他补充事宜</w:t>
      </w:r>
      <w:bookmarkEnd w:id="30"/>
      <w:bookmarkEnd w:id="31"/>
    </w:p>
    <w:p w14:paraId="3AE15E30">
      <w:pPr>
        <w:spacing w:line="500" w:lineRule="exact"/>
        <w:ind w:firstLine="480" w:firstLineChars="200"/>
        <w:rPr>
          <w:rFonts w:hint="eastAsia" w:ascii="宋体" w:hAnsi="宋体" w:eastAsia="宋体" w:cs="宋体"/>
          <w:sz w:val="24"/>
          <w:szCs w:val="24"/>
        </w:rPr>
      </w:pPr>
      <w:bookmarkStart w:id="32" w:name="_Toc28359095"/>
      <w:bookmarkStart w:id="33" w:name="_Toc35393805"/>
      <w:bookmarkStart w:id="34" w:name="_Toc35393636"/>
      <w:bookmarkStart w:id="35" w:name="_Toc28359018"/>
      <w:r>
        <w:rPr>
          <w:rFonts w:hint="eastAsia" w:ascii="宋体" w:hAnsi="宋体" w:eastAsia="宋体" w:cs="宋体"/>
          <w:sz w:val="24"/>
          <w:szCs w:val="24"/>
        </w:rPr>
        <w:t>本竞争性磋商公告在《中国山西政府采购网》上发布。</w:t>
      </w:r>
    </w:p>
    <w:p w14:paraId="44055E6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针对本项目的质疑需一次性提出，多次提出将不予受理。</w:t>
      </w:r>
    </w:p>
    <w:p w14:paraId="0E23C9D5">
      <w:pPr>
        <w:spacing w:line="500" w:lineRule="exact"/>
        <w:rPr>
          <w:rFonts w:hint="eastAsia" w:ascii="宋体" w:hAnsi="宋体" w:eastAsia="宋体" w:cs="宋体"/>
          <w:sz w:val="24"/>
          <w:szCs w:val="24"/>
        </w:rPr>
      </w:pPr>
      <w:r>
        <w:rPr>
          <w:rFonts w:hint="eastAsia" w:ascii="宋体" w:hAnsi="宋体" w:eastAsia="宋体" w:cs="宋体"/>
          <w:b/>
          <w:bCs/>
          <w:sz w:val="24"/>
          <w:szCs w:val="24"/>
        </w:rPr>
        <w:t>八、凡对本次采购提出询问，请按以下方式联系。</w:t>
      </w:r>
      <w:bookmarkEnd w:id="32"/>
      <w:bookmarkEnd w:id="33"/>
      <w:bookmarkEnd w:id="34"/>
      <w:bookmarkEnd w:id="35"/>
    </w:p>
    <w:p w14:paraId="18CE8FD3">
      <w:pPr>
        <w:spacing w:line="500" w:lineRule="exact"/>
        <w:ind w:firstLine="480" w:firstLineChars="200"/>
        <w:rPr>
          <w:rFonts w:hint="eastAsia" w:ascii="宋体" w:hAnsi="宋体" w:eastAsia="宋体" w:cs="宋体"/>
          <w:sz w:val="24"/>
          <w:szCs w:val="24"/>
        </w:rPr>
      </w:pPr>
      <w:bookmarkStart w:id="36" w:name="_Toc28359096"/>
      <w:bookmarkStart w:id="37" w:name="_Toc35393637"/>
      <w:bookmarkStart w:id="38" w:name="_Toc35393806"/>
      <w:bookmarkStart w:id="39" w:name="_Toc28359019"/>
      <w:r>
        <w:rPr>
          <w:rFonts w:hint="eastAsia" w:ascii="宋体" w:hAnsi="宋体" w:eastAsia="宋体" w:cs="宋体"/>
          <w:sz w:val="24"/>
          <w:szCs w:val="24"/>
        </w:rPr>
        <w:t>1.采购人信息</w:t>
      </w:r>
      <w:bookmarkEnd w:id="36"/>
      <w:bookmarkEnd w:id="37"/>
      <w:bookmarkEnd w:id="38"/>
      <w:bookmarkEnd w:id="39"/>
    </w:p>
    <w:p w14:paraId="14065FCD">
      <w:pPr>
        <w:spacing w:line="500" w:lineRule="exact"/>
        <w:ind w:firstLine="720" w:firstLineChars="300"/>
        <w:jc w:val="left"/>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cs="宋体"/>
          <w:sz w:val="24"/>
          <w:szCs w:val="24"/>
          <w:u w:val="single"/>
          <w:lang w:eastAsia="zh-CN"/>
        </w:rPr>
        <w:t xml:space="preserve"> 霍州市市场监督管理局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p>
    <w:p w14:paraId="3898B773">
      <w:pPr>
        <w:spacing w:line="460" w:lineRule="exact"/>
        <w:ind w:firstLine="691" w:firstLineChars="288"/>
        <w:jc w:val="left"/>
        <w:rPr>
          <w:rFonts w:hint="eastAsia" w:ascii="宋体" w:hAnsi="宋体" w:eastAsia="宋体" w:cs="宋体"/>
          <w:sz w:val="24"/>
          <w:szCs w:val="24"/>
          <w:highlight w:val="none"/>
        </w:rPr>
      </w:pPr>
      <w:r>
        <w:rPr>
          <w:rFonts w:hint="eastAsia" w:ascii="宋体" w:hAnsi="宋体" w:eastAsia="宋体" w:cs="宋体"/>
          <w:sz w:val="24"/>
          <w:szCs w:val="24"/>
        </w:rPr>
        <w:t>地    址：</w:t>
      </w:r>
      <w:bookmarkStart w:id="40" w:name="PO_3000000575_PM030"/>
      <w:r>
        <w:rPr>
          <w:rFonts w:hint="eastAsia" w:ascii="宋体" w:hAnsi="宋体" w:eastAsia="宋体" w:cs="宋体"/>
          <w:sz w:val="24"/>
          <w:szCs w:val="24"/>
          <w:highlight w:val="none"/>
          <w:u w:val="single"/>
        </w:rPr>
        <w:t xml:space="preserve"> </w:t>
      </w:r>
      <w:bookmarkEnd w:id="40"/>
      <w:r>
        <w:rPr>
          <w:rFonts w:hint="eastAsia" w:ascii="宋体" w:hAnsi="宋体" w:cs="宋体"/>
          <w:sz w:val="24"/>
          <w:szCs w:val="24"/>
          <w:highlight w:val="none"/>
          <w:u w:val="single"/>
          <w:lang w:eastAsia="zh-CN"/>
        </w:rPr>
        <w:t>霍州市东门外广场</w:t>
      </w:r>
      <w:r>
        <w:rPr>
          <w:rFonts w:hint="eastAsia" w:ascii="宋体" w:hAnsi="宋体" w:eastAsia="宋体" w:cs="宋体"/>
          <w:sz w:val="24"/>
          <w:szCs w:val="24"/>
          <w:highlight w:val="none"/>
          <w:u w:val="single"/>
        </w:rPr>
        <w:t xml:space="preserve">　 </w:t>
      </w:r>
    </w:p>
    <w:p w14:paraId="31221A62">
      <w:pPr>
        <w:spacing w:line="5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eastAsia="zh-CN"/>
        </w:rPr>
        <w:t>0357-5627672</w:t>
      </w:r>
      <w:r>
        <w:rPr>
          <w:rFonts w:hint="eastAsia" w:ascii="宋体" w:hAnsi="宋体" w:eastAsia="宋体" w:cs="宋体"/>
          <w:sz w:val="24"/>
          <w:szCs w:val="24"/>
          <w:highlight w:val="none"/>
          <w:u w:val="single"/>
          <w:lang w:eastAsia="zh-CN"/>
        </w:rPr>
        <w:t>　</w:t>
      </w:r>
    </w:p>
    <w:p w14:paraId="69EC3DF4">
      <w:pPr>
        <w:spacing w:line="500" w:lineRule="exact"/>
        <w:ind w:firstLine="480" w:firstLineChars="200"/>
        <w:rPr>
          <w:rFonts w:hint="eastAsia" w:ascii="宋体" w:hAnsi="宋体" w:eastAsia="宋体" w:cs="宋体"/>
          <w:sz w:val="24"/>
          <w:szCs w:val="24"/>
        </w:rPr>
      </w:pPr>
      <w:bookmarkStart w:id="41" w:name="_Toc35393807"/>
      <w:bookmarkStart w:id="42" w:name="_Toc28359097"/>
      <w:bookmarkStart w:id="43" w:name="_Toc35393638"/>
      <w:bookmarkStart w:id="44" w:name="_Toc28359020"/>
      <w:r>
        <w:rPr>
          <w:rFonts w:hint="eastAsia" w:ascii="宋体" w:hAnsi="宋体" w:eastAsia="宋体" w:cs="宋体"/>
          <w:sz w:val="24"/>
          <w:szCs w:val="24"/>
        </w:rPr>
        <w:t>2.采购代理机构信息</w:t>
      </w:r>
      <w:bookmarkEnd w:id="41"/>
      <w:bookmarkEnd w:id="42"/>
      <w:bookmarkEnd w:id="43"/>
      <w:bookmarkEnd w:id="44"/>
    </w:p>
    <w:p w14:paraId="5F5EAC30">
      <w:pPr>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cs="宋体"/>
          <w:sz w:val="24"/>
          <w:szCs w:val="24"/>
          <w:u w:val="single"/>
          <w:lang w:eastAsia="zh-CN"/>
        </w:rPr>
        <w:t>山西知达源管理咨询有限公司</w:t>
      </w:r>
      <w:r>
        <w:rPr>
          <w:rFonts w:hint="eastAsia" w:ascii="宋体" w:hAnsi="宋体" w:eastAsia="宋体" w:cs="宋体"/>
          <w:sz w:val="24"/>
          <w:szCs w:val="24"/>
          <w:u w:val="single"/>
        </w:rPr>
        <w:t>　</w:t>
      </w:r>
    </w:p>
    <w:p w14:paraId="5711DB64">
      <w:pPr>
        <w:spacing w:line="500" w:lineRule="exact"/>
        <w:ind w:firstLine="720" w:firstLineChars="300"/>
        <w:rPr>
          <w:rFonts w:hint="eastAsia" w:ascii="宋体" w:hAnsi="宋体" w:eastAsia="宋体" w:cs="宋体"/>
          <w:sz w:val="24"/>
          <w:szCs w:val="24"/>
          <w:lang w:val="en-US" w:eastAsia="zh-CN"/>
        </w:rPr>
      </w:pPr>
      <w:bookmarkStart w:id="45" w:name="_Toc28359087"/>
      <w:bookmarkStart w:id="46" w:name="_Toc28359010"/>
      <w:r>
        <w:rPr>
          <w:rFonts w:hint="eastAsia" w:ascii="宋体" w:hAnsi="宋体" w:eastAsia="宋体" w:cs="宋体"/>
          <w:sz w:val="24"/>
          <w:szCs w:val="24"/>
          <w:lang w:val="en-US" w:eastAsia="zh-CN"/>
        </w:rPr>
        <w:t>地　址：</w:t>
      </w:r>
      <w:r>
        <w:rPr>
          <w:rFonts w:hint="eastAsia" w:ascii="宋体" w:hAnsi="宋体" w:cs="宋体"/>
          <w:sz w:val="24"/>
          <w:szCs w:val="24"/>
          <w:lang w:val="en-US" w:eastAsia="zh-CN"/>
        </w:rPr>
        <w:t>山西省临汾市尧都区铁路东街道汾东三号小区2号楼1单元1602室</w:t>
      </w:r>
      <w:r>
        <w:rPr>
          <w:rFonts w:hint="eastAsia" w:ascii="宋体" w:hAnsi="宋体" w:eastAsia="宋体" w:cs="宋体"/>
          <w:sz w:val="24"/>
          <w:szCs w:val="24"/>
          <w:lang w:val="en-US" w:eastAsia="zh-CN"/>
        </w:rPr>
        <w:t>　　　　　　　　　　　</w:t>
      </w:r>
    </w:p>
    <w:p w14:paraId="3F567247">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联系人：杨女士</w:t>
      </w:r>
    </w:p>
    <w:p w14:paraId="3965DCFE">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联系电话：19035705026</w:t>
      </w:r>
    </w:p>
    <w:p w14:paraId="31963A2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3.项目联系方式</w:t>
      </w:r>
      <w:bookmarkEnd w:id="45"/>
      <w:bookmarkEnd w:id="46"/>
      <w:r>
        <w:rPr>
          <w:rFonts w:hint="eastAsia" w:ascii="宋体" w:hAnsi="宋体" w:eastAsia="宋体" w:cs="宋体"/>
          <w:sz w:val="24"/>
          <w:szCs w:val="24"/>
        </w:rPr>
        <w:t xml:space="preserve"> </w:t>
      </w:r>
    </w:p>
    <w:p w14:paraId="35625118">
      <w:pPr>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联系人：杨女士 </w:t>
      </w:r>
    </w:p>
    <w:p w14:paraId="4101B82B">
      <w:pPr>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联系电话：19035705026</w:t>
      </w:r>
    </w:p>
    <w:p w14:paraId="18077402">
      <w:pPr>
        <w:rPr>
          <w:rFonts w:hint="eastAsia" w:ascii="宋体" w:hAnsi="宋体" w:eastAsia="宋体" w:cs="宋体"/>
          <w:b/>
          <w:sz w:val="28"/>
          <w:szCs w:val="28"/>
        </w:rPr>
      </w:pPr>
      <w:r>
        <w:rPr>
          <w:rFonts w:hint="eastAsia" w:ascii="宋体" w:hAnsi="宋体" w:eastAsia="宋体" w:cs="宋体"/>
          <w:b/>
          <w:sz w:val="28"/>
          <w:szCs w:val="28"/>
        </w:rPr>
        <w:br w:type="page"/>
      </w:r>
    </w:p>
    <w:p w14:paraId="1CD90225">
      <w:pPr>
        <w:pStyle w:val="10"/>
        <w:rPr>
          <w:rFonts w:hint="eastAsia" w:ascii="宋体" w:hAnsi="宋体" w:eastAsia="宋体" w:cs="宋体"/>
        </w:rPr>
      </w:pPr>
    </w:p>
    <w:p w14:paraId="22050C5C">
      <w:pPr>
        <w:widowControl/>
        <w:snapToGrid w:val="0"/>
        <w:spacing w:line="300" w:lineRule="auto"/>
        <w:jc w:val="center"/>
        <w:outlineLvl w:val="1"/>
        <w:rPr>
          <w:rFonts w:hint="eastAsia" w:ascii="宋体" w:hAnsi="宋体" w:eastAsia="宋体" w:cs="宋体"/>
          <w:b/>
          <w:sz w:val="28"/>
          <w:szCs w:val="28"/>
        </w:rPr>
      </w:pPr>
      <w:r>
        <w:rPr>
          <w:rFonts w:hint="eastAsia" w:ascii="宋体" w:hAnsi="宋体" w:eastAsia="宋体" w:cs="宋体"/>
          <w:b/>
          <w:sz w:val="28"/>
          <w:szCs w:val="28"/>
        </w:rPr>
        <w:t>第二部分  磋商供应商须知</w:t>
      </w:r>
      <w:bookmarkEnd w:id="1"/>
      <w:r>
        <w:rPr>
          <w:rFonts w:hint="eastAsia" w:ascii="宋体" w:hAnsi="宋体" w:eastAsia="宋体" w:cs="宋体"/>
          <w:b/>
          <w:sz w:val="28"/>
          <w:szCs w:val="28"/>
        </w:rPr>
        <w:t>前附表</w:t>
      </w:r>
    </w:p>
    <w:tbl>
      <w:tblPr>
        <w:tblStyle w:val="2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23"/>
        <w:gridCol w:w="6336"/>
      </w:tblGrid>
      <w:tr w14:paraId="2807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821" w:type="dxa"/>
            <w:vAlign w:val="center"/>
          </w:tcPr>
          <w:p w14:paraId="777DD232">
            <w:pPr>
              <w:adjustRightInd w:val="0"/>
              <w:snapToGrid w:val="0"/>
              <w:spacing w:line="360" w:lineRule="exact"/>
              <w:rPr>
                <w:rFonts w:hint="eastAsia" w:ascii="宋体" w:hAnsi="宋体" w:eastAsia="宋体" w:cs="宋体"/>
                <w:bCs/>
                <w:sz w:val="24"/>
                <w:szCs w:val="24"/>
              </w:rPr>
            </w:pPr>
            <w:bookmarkStart w:id="47" w:name="_Toc79424877"/>
            <w:r>
              <w:rPr>
                <w:rFonts w:hint="eastAsia" w:ascii="宋体" w:hAnsi="宋体" w:eastAsia="宋体" w:cs="宋体"/>
                <w:bCs/>
                <w:sz w:val="24"/>
                <w:szCs w:val="24"/>
              </w:rPr>
              <w:t>项号</w:t>
            </w:r>
          </w:p>
        </w:tc>
        <w:tc>
          <w:tcPr>
            <w:tcW w:w="2223" w:type="dxa"/>
            <w:vAlign w:val="center"/>
          </w:tcPr>
          <w:p w14:paraId="149F746C">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内    容</w:t>
            </w:r>
          </w:p>
        </w:tc>
        <w:tc>
          <w:tcPr>
            <w:tcW w:w="6336" w:type="dxa"/>
            <w:vAlign w:val="center"/>
          </w:tcPr>
          <w:p w14:paraId="2F840DA0">
            <w:pPr>
              <w:tabs>
                <w:tab w:val="left" w:pos="1180"/>
              </w:tabs>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说明与要求</w:t>
            </w:r>
          </w:p>
        </w:tc>
      </w:tr>
      <w:tr w14:paraId="5BAC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1" w:type="dxa"/>
            <w:vAlign w:val="center"/>
          </w:tcPr>
          <w:p w14:paraId="42985C8A">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2223" w:type="dxa"/>
            <w:vAlign w:val="center"/>
          </w:tcPr>
          <w:p w14:paraId="7B14F582">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6336" w:type="dxa"/>
            <w:vAlign w:val="center"/>
          </w:tcPr>
          <w:p w14:paraId="73379F95">
            <w:pPr>
              <w:spacing w:line="520" w:lineRule="exact"/>
              <w:rPr>
                <w:rFonts w:hint="eastAsia" w:ascii="宋体" w:hAnsi="宋体" w:eastAsia="宋体" w:cs="宋体"/>
                <w:bCs/>
                <w:sz w:val="24"/>
                <w:szCs w:val="24"/>
                <w:lang w:eastAsia="zh-CN"/>
              </w:rPr>
            </w:pPr>
            <w:r>
              <w:rPr>
                <w:rFonts w:hint="eastAsia" w:ascii="宋体" w:hAnsi="宋体" w:cs="宋体"/>
                <w:sz w:val="24"/>
                <w:szCs w:val="24"/>
                <w:lang w:eastAsia="zh-CN"/>
              </w:rPr>
              <w:t>霍州市2026年食品安全抽检</w:t>
            </w:r>
          </w:p>
        </w:tc>
      </w:tr>
      <w:tr w14:paraId="3F06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21" w:type="dxa"/>
            <w:vAlign w:val="center"/>
          </w:tcPr>
          <w:p w14:paraId="6A687317">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2223" w:type="dxa"/>
            <w:vAlign w:val="center"/>
          </w:tcPr>
          <w:p w14:paraId="51BD883E">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项目地址</w:t>
            </w:r>
          </w:p>
        </w:tc>
        <w:tc>
          <w:tcPr>
            <w:tcW w:w="6336" w:type="dxa"/>
            <w:vAlign w:val="center"/>
          </w:tcPr>
          <w:p w14:paraId="21B4F669">
            <w:pPr>
              <w:adjustRightInd w:val="0"/>
              <w:snapToGrid w:val="0"/>
              <w:spacing w:line="460" w:lineRule="exact"/>
              <w:rPr>
                <w:rFonts w:hint="eastAsia" w:ascii="宋体" w:hAnsi="宋体" w:eastAsia="宋体" w:cs="宋体"/>
                <w:bCs/>
                <w:sz w:val="24"/>
                <w:szCs w:val="24"/>
                <w:lang w:eastAsia="zh-CN"/>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霍州市全市</w:t>
            </w:r>
          </w:p>
        </w:tc>
      </w:tr>
      <w:tr w14:paraId="37F4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821" w:type="dxa"/>
            <w:vAlign w:val="center"/>
          </w:tcPr>
          <w:p w14:paraId="2445F9AC">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2223" w:type="dxa"/>
            <w:vAlign w:val="center"/>
          </w:tcPr>
          <w:p w14:paraId="441981BD">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采购内容</w:t>
            </w:r>
          </w:p>
        </w:tc>
        <w:tc>
          <w:tcPr>
            <w:tcW w:w="6336" w:type="dxa"/>
            <w:vAlign w:val="center"/>
          </w:tcPr>
          <w:p w14:paraId="3BA306F2">
            <w:pPr>
              <w:adjustRightInd w:val="0"/>
              <w:snapToGrid w:val="0"/>
              <w:spacing w:line="460" w:lineRule="exact"/>
              <w:rPr>
                <w:rFonts w:hint="eastAsia" w:ascii="宋体" w:hAnsi="宋体" w:eastAsia="宋体" w:cs="宋体"/>
                <w:bCs/>
                <w:sz w:val="24"/>
                <w:szCs w:val="24"/>
              </w:rPr>
            </w:pPr>
            <w:r>
              <w:rPr>
                <w:rFonts w:hint="eastAsia" w:ascii="宋体" w:hAnsi="宋体" w:eastAsia="宋体" w:cs="宋体"/>
                <w:bCs/>
                <w:sz w:val="24"/>
                <w:szCs w:val="24"/>
              </w:rPr>
              <w:t>详见采购需求</w:t>
            </w:r>
          </w:p>
        </w:tc>
      </w:tr>
      <w:tr w14:paraId="383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vAlign w:val="center"/>
          </w:tcPr>
          <w:p w14:paraId="12C38E49">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2223" w:type="dxa"/>
            <w:vAlign w:val="center"/>
          </w:tcPr>
          <w:p w14:paraId="7887EB4F">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投标有效期</w:t>
            </w:r>
          </w:p>
        </w:tc>
        <w:tc>
          <w:tcPr>
            <w:tcW w:w="6336" w:type="dxa"/>
            <w:vAlign w:val="center"/>
          </w:tcPr>
          <w:p w14:paraId="0194ABC4">
            <w:pPr>
              <w:adjustRightInd w:val="0"/>
              <w:snapToGrid w:val="0"/>
              <w:spacing w:line="360" w:lineRule="exact"/>
              <w:rPr>
                <w:rFonts w:hint="eastAsia" w:ascii="宋体" w:hAnsi="宋体" w:eastAsia="宋体" w:cs="宋体"/>
                <w:bCs/>
                <w:sz w:val="24"/>
                <w:szCs w:val="24"/>
              </w:rPr>
            </w:pPr>
            <w:r>
              <w:rPr>
                <w:rFonts w:hint="eastAsia" w:ascii="宋体" w:hAnsi="宋体" w:eastAsia="宋体" w:cs="宋体"/>
                <w:bCs/>
                <w:sz w:val="24"/>
                <w:szCs w:val="24"/>
                <w:lang w:val="en-US" w:eastAsia="zh-CN"/>
              </w:rPr>
              <w:t>90日历天</w:t>
            </w:r>
            <w:r>
              <w:rPr>
                <w:rFonts w:hint="eastAsia" w:ascii="宋体" w:hAnsi="宋体" w:eastAsia="宋体" w:cs="宋体"/>
                <w:bCs/>
                <w:sz w:val="24"/>
                <w:szCs w:val="24"/>
              </w:rPr>
              <w:t>（从投标截止之日算起）</w:t>
            </w:r>
          </w:p>
        </w:tc>
      </w:tr>
      <w:tr w14:paraId="5D81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21" w:type="dxa"/>
            <w:vAlign w:val="center"/>
          </w:tcPr>
          <w:p w14:paraId="7FF71092">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2223" w:type="dxa"/>
            <w:vAlign w:val="center"/>
          </w:tcPr>
          <w:p w14:paraId="179B1562">
            <w:pPr>
              <w:adjustRightInd w:val="0"/>
              <w:snapToGrid w:val="0"/>
              <w:spacing w:line="36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投标保证金</w:t>
            </w:r>
          </w:p>
        </w:tc>
        <w:tc>
          <w:tcPr>
            <w:tcW w:w="6336" w:type="dxa"/>
            <w:vAlign w:val="center"/>
          </w:tcPr>
          <w:p w14:paraId="0C42DD36">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本项目要求提交投标保证金。</w:t>
            </w:r>
          </w:p>
          <w:p w14:paraId="292CF52E">
            <w:pPr>
              <w:snapToGrid w:val="0"/>
              <w:spacing w:line="420" w:lineRule="exact"/>
              <w:rPr>
                <w:rFonts w:hint="eastAsia" w:ascii="宋体" w:hAnsi="宋体" w:cs="宋体"/>
                <w:color w:val="auto"/>
                <w:sz w:val="24"/>
                <w:szCs w:val="24"/>
                <w:lang w:val="en-US" w:eastAsia="zh-CN" w:bidi="ar-SA"/>
              </w:rPr>
            </w:pPr>
            <w:r>
              <w:rPr>
                <w:rFonts w:hint="eastAsia" w:ascii="宋体" w:hAnsi="宋体" w:cs="宋体"/>
                <w:color w:val="auto"/>
                <w:sz w:val="24"/>
                <w:szCs w:val="24"/>
                <w:lang w:val="en-US" w:eastAsia="zh-CN" w:bidi="ar-SA"/>
              </w:rPr>
              <w:t>第一包：</w:t>
            </w:r>
            <w:r>
              <w:rPr>
                <w:rFonts w:hint="eastAsia" w:ascii="宋体" w:hAnsi="宋体" w:eastAsia="宋体" w:cs="宋体"/>
                <w:color w:val="auto"/>
                <w:sz w:val="24"/>
                <w:szCs w:val="24"/>
                <w:lang w:val="en-US" w:eastAsia="zh-CN" w:bidi="ar-SA"/>
              </w:rPr>
              <w:t>保证金金额为</w:t>
            </w:r>
            <w:r>
              <w:rPr>
                <w:rFonts w:hint="eastAsia" w:ascii="宋体" w:hAnsi="宋体" w:cs="宋体"/>
                <w:color w:val="auto"/>
                <w:sz w:val="24"/>
                <w:szCs w:val="24"/>
                <w:lang w:val="en-US" w:eastAsia="zh-CN" w:bidi="ar-SA"/>
              </w:rPr>
              <w:t>4500</w:t>
            </w:r>
            <w:r>
              <w:rPr>
                <w:rFonts w:hint="eastAsia" w:ascii="宋体" w:hAnsi="宋体" w:eastAsia="宋体" w:cs="宋体"/>
                <w:color w:val="auto"/>
                <w:sz w:val="24"/>
                <w:szCs w:val="24"/>
                <w:lang w:val="en-US" w:eastAsia="zh-CN" w:bidi="ar-SA"/>
              </w:rPr>
              <w:t>元</w:t>
            </w:r>
          </w:p>
          <w:p w14:paraId="5AF64723">
            <w:pPr>
              <w:pStyle w:val="16"/>
              <w:rPr>
                <w:rFonts w:hint="default" w:ascii="宋体" w:hAnsi="宋体" w:cs="宋体"/>
                <w:color w:val="auto"/>
                <w:sz w:val="24"/>
                <w:szCs w:val="24"/>
                <w:lang w:val="en-US" w:eastAsia="zh-CN" w:bidi="ar-SA"/>
              </w:rPr>
            </w:pPr>
            <w:r>
              <w:rPr>
                <w:rFonts w:hint="eastAsia" w:ascii="宋体" w:hAnsi="宋体" w:cs="宋体"/>
                <w:color w:val="auto"/>
                <w:sz w:val="24"/>
                <w:szCs w:val="24"/>
                <w:lang w:val="en-US" w:eastAsia="zh-CN" w:bidi="ar-SA"/>
              </w:rPr>
              <w:t>第二包：</w:t>
            </w:r>
            <w:r>
              <w:rPr>
                <w:rFonts w:hint="eastAsia" w:ascii="宋体" w:hAnsi="宋体" w:eastAsia="宋体" w:cs="宋体"/>
                <w:color w:val="auto"/>
                <w:sz w:val="24"/>
                <w:szCs w:val="24"/>
                <w:lang w:val="en-US" w:eastAsia="zh-CN" w:bidi="ar-SA"/>
              </w:rPr>
              <w:t>保证金金额为</w:t>
            </w:r>
            <w:r>
              <w:rPr>
                <w:rFonts w:hint="eastAsia" w:ascii="宋体" w:hAnsi="宋体" w:cs="宋体"/>
                <w:color w:val="auto"/>
                <w:sz w:val="24"/>
                <w:szCs w:val="24"/>
                <w:lang w:val="en-US" w:eastAsia="zh-CN" w:bidi="ar-SA"/>
              </w:rPr>
              <w:t>5000</w:t>
            </w:r>
            <w:r>
              <w:rPr>
                <w:rFonts w:hint="eastAsia" w:ascii="宋体" w:hAnsi="宋体" w:eastAsia="宋体" w:cs="宋体"/>
                <w:color w:val="auto"/>
                <w:sz w:val="24"/>
                <w:szCs w:val="24"/>
                <w:lang w:val="en-US" w:eastAsia="zh-CN" w:bidi="ar-SA"/>
              </w:rPr>
              <w:t>元</w:t>
            </w:r>
          </w:p>
          <w:p w14:paraId="0B327BE2">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保证金的形式：通过电汇、转账形式或保函</w:t>
            </w:r>
          </w:p>
          <w:p w14:paraId="40E7D40A">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单位全称:山西知达源管理咨询有限公司 </w:t>
            </w:r>
          </w:p>
          <w:p w14:paraId="485699D5">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开户行:中国农业银行股份有限公司临汾东城支行 </w:t>
            </w:r>
          </w:p>
          <w:p w14:paraId="1504BDF8">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xml:space="preserve">行号：103177040780 </w:t>
            </w:r>
          </w:p>
          <w:p w14:paraId="51788695">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账 号：04407801040007312</w:t>
            </w:r>
          </w:p>
          <w:p w14:paraId="7E5EE3DA">
            <w:pPr>
              <w:pStyle w:val="50"/>
              <w:spacing w:line="44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交付方式：通过本单位银行基本帐户递交</w:t>
            </w:r>
          </w:p>
          <w:p w14:paraId="6B0A519F">
            <w:pPr>
              <w:pStyle w:val="50"/>
              <w:spacing w:line="44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退还方式：通过本单位银行账户全额返还</w:t>
            </w:r>
          </w:p>
          <w:p w14:paraId="60E4971F">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注：请在汇款单备注里标明项目名称或项目编号。</w:t>
            </w:r>
          </w:p>
          <w:p w14:paraId="70FD3676">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保证金按下列方式退还：</w:t>
            </w:r>
          </w:p>
          <w:p w14:paraId="041BEBB6">
            <w:pPr>
              <w:snapToGrid w:val="0"/>
              <w:spacing w:line="420" w:lineRule="exact"/>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1、未成交供应商的保证金自成交通知书发出之日起5日内退还。最后一日为法定节假日的，顺延至下一工作日。（不计利息）</w:t>
            </w:r>
          </w:p>
          <w:p w14:paraId="7DFA0A15">
            <w:pPr>
              <w:snapToGrid w:val="0"/>
              <w:spacing w:line="420" w:lineRule="exact"/>
              <w:rPr>
                <w:rFonts w:hint="eastAsia" w:ascii="宋体" w:hAnsi="宋体" w:eastAsia="宋体" w:cs="宋体"/>
                <w:lang w:eastAsia="zh-CN"/>
              </w:rPr>
            </w:pPr>
            <w:r>
              <w:rPr>
                <w:rFonts w:hint="eastAsia" w:ascii="宋体" w:hAnsi="宋体" w:eastAsia="宋体" w:cs="宋体"/>
                <w:color w:val="auto"/>
                <w:sz w:val="24"/>
                <w:szCs w:val="24"/>
                <w:lang w:val="en-US" w:eastAsia="zh-CN" w:bidi="ar-SA"/>
              </w:rPr>
              <w:t>2、成交供应商保证金的退还：采购人与成交供应商签订政府采购合同后，采购代理机构确认后在3日内退还成交供应商的保证金。最后一日为法定节假日的，顺延至下一工作日。（不计利息）</w:t>
            </w:r>
          </w:p>
        </w:tc>
      </w:tr>
      <w:tr w14:paraId="0718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21" w:type="dxa"/>
            <w:vAlign w:val="center"/>
          </w:tcPr>
          <w:p w14:paraId="4BE82B12">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2223" w:type="dxa"/>
            <w:vAlign w:val="center"/>
          </w:tcPr>
          <w:p w14:paraId="286BB603">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投标文件份数</w:t>
            </w:r>
          </w:p>
        </w:tc>
        <w:tc>
          <w:tcPr>
            <w:tcW w:w="6336" w:type="dxa"/>
            <w:vAlign w:val="center"/>
          </w:tcPr>
          <w:p w14:paraId="4B98F53C">
            <w:pPr>
              <w:adjustRightInd w:val="0"/>
              <w:snapToGrid w:val="0"/>
              <w:spacing w:line="360" w:lineRule="exact"/>
              <w:rPr>
                <w:rFonts w:hint="eastAsia" w:ascii="宋体" w:hAnsi="宋体" w:eastAsia="宋体" w:cs="宋体"/>
                <w:bCs/>
                <w:sz w:val="24"/>
                <w:szCs w:val="24"/>
              </w:rPr>
            </w:pPr>
            <w:r>
              <w:rPr>
                <w:rFonts w:hint="eastAsia" w:ascii="宋体" w:hAnsi="宋体" w:eastAsia="宋体" w:cs="宋体"/>
                <w:bCs/>
                <w:sz w:val="24"/>
                <w:szCs w:val="24"/>
              </w:rPr>
              <w:t>在线提交上传至政采云平台。</w:t>
            </w:r>
          </w:p>
          <w:p w14:paraId="19A258C8">
            <w:pPr>
              <w:adjustRightInd w:val="0"/>
              <w:snapToGrid w:val="0"/>
              <w:spacing w:line="360" w:lineRule="exact"/>
              <w:rPr>
                <w:rFonts w:hint="eastAsia" w:ascii="宋体" w:hAnsi="宋体" w:eastAsia="宋体" w:cs="宋体"/>
                <w:bCs/>
                <w:sz w:val="24"/>
                <w:szCs w:val="24"/>
              </w:rPr>
            </w:pPr>
            <w:r>
              <w:rPr>
                <w:rFonts w:hint="eastAsia" w:ascii="宋体" w:hAnsi="宋体" w:eastAsia="宋体" w:cs="宋体"/>
                <w:bCs/>
                <w:sz w:val="24"/>
                <w:szCs w:val="24"/>
              </w:rPr>
              <w:t>另外需提供纸质版正本1份，副本1份</w:t>
            </w:r>
          </w:p>
          <w:p w14:paraId="34F48B50">
            <w:pPr>
              <w:adjustRightInd w:val="0"/>
              <w:snapToGrid w:val="0"/>
              <w:spacing w:line="360" w:lineRule="exact"/>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递交地址：</w:t>
            </w:r>
            <w:r>
              <w:rPr>
                <w:rFonts w:hint="eastAsia" w:ascii="宋体" w:hAnsi="宋体" w:eastAsia="宋体" w:cs="宋体"/>
                <w:sz w:val="24"/>
                <w:szCs w:val="24"/>
                <w:lang w:val="en-US" w:eastAsia="zh-CN"/>
              </w:rPr>
              <w:t>山西省临汾市尧都区汾东三号小区2号楼1单元1602</w:t>
            </w:r>
            <w:r>
              <w:rPr>
                <w:rFonts w:hint="eastAsia" w:ascii="宋体" w:hAnsi="宋体" w:eastAsia="宋体" w:cs="宋体"/>
                <w:bCs/>
                <w:sz w:val="24"/>
                <w:szCs w:val="24"/>
                <w:lang w:eastAsia="zh-CN"/>
              </w:rPr>
              <w:t>）</w:t>
            </w:r>
          </w:p>
        </w:tc>
      </w:tr>
      <w:tr w14:paraId="45EF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821" w:type="dxa"/>
            <w:vAlign w:val="center"/>
          </w:tcPr>
          <w:p w14:paraId="7DFA8FC9">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2223" w:type="dxa"/>
            <w:vAlign w:val="center"/>
          </w:tcPr>
          <w:p w14:paraId="06113C43">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磋商供应商具备的资格证明文件（包括但不限于）</w:t>
            </w:r>
          </w:p>
        </w:tc>
        <w:tc>
          <w:tcPr>
            <w:tcW w:w="6336" w:type="dxa"/>
            <w:vAlign w:val="center"/>
          </w:tcPr>
          <w:p w14:paraId="20722DBF">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6D63369F">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15754A65">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以上证明材料须符合要求、有效、完整。否则，响应无效。2、具有良好的商业信誉和健全的财务会计制度</w:t>
            </w:r>
          </w:p>
          <w:p w14:paraId="3B6043F8">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7EB2DAD3">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以上证明材料须符合要求、有效、完整。否则，响应无效。3、具有依法缴纳税收和社会保障金的良好记录</w:t>
            </w:r>
          </w:p>
          <w:p w14:paraId="1258C440">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771B260D">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以上证明材料须符合要求、有效、完整。否则，响应无效。4、具有履行合同所必需的设备和专业技术能力</w:t>
            </w:r>
          </w:p>
          <w:p w14:paraId="71AB726A">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76DBE819">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以上证明材料须符合要求、有效、完整。否则，响应无效。5、参加政府采购活动前三年，在经营活动中没有重大违法记录；</w:t>
            </w:r>
          </w:p>
          <w:p w14:paraId="36B49692">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25F8E0A9">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sz w:val="24"/>
                <w:szCs w:val="24"/>
                <w:lang w:val="en-US" w:eastAsia="zh-CN"/>
              </w:rPr>
              <w:t>以上证明材料须符合要求、有效、完整。否则，响应无效。</w:t>
            </w:r>
            <w:r>
              <w:rPr>
                <w:rFonts w:hint="eastAsia" w:ascii="宋体" w:hAnsi="宋体" w:eastAsia="宋体" w:cs="宋体"/>
                <w:bCs/>
                <w:color w:val="auto"/>
                <w:sz w:val="24"/>
                <w:szCs w:val="24"/>
                <w:lang w:val="en-US" w:eastAsia="zh-CN" w:bidi="ar-SA"/>
              </w:rPr>
              <w:t>6、响应保证金的交纳情况及开户许可证</w:t>
            </w:r>
          </w:p>
          <w:p w14:paraId="4B9DD8D1">
            <w:pPr>
              <w:ind w:left="300" w:left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（1）提供响应保证金交纳证明复印件或</w:t>
            </w:r>
            <w:r>
              <w:rPr>
                <w:rFonts w:hint="eastAsia" w:ascii="宋体" w:hAnsi="宋体" w:eastAsia="宋体" w:cs="宋体"/>
                <w:sz w:val="21"/>
                <w:szCs w:val="21"/>
                <w:highlight w:val="none"/>
                <w:lang w:val="en-US" w:eastAsia="zh-CN"/>
              </w:rPr>
              <w:t>保函扫描件</w:t>
            </w:r>
            <w:r>
              <w:rPr>
                <w:rFonts w:hint="eastAsia" w:ascii="宋体" w:hAnsi="宋体" w:eastAsia="宋体" w:cs="宋体"/>
                <w:bCs/>
                <w:color w:val="auto"/>
                <w:sz w:val="24"/>
                <w:szCs w:val="24"/>
                <w:lang w:val="en-US" w:eastAsia="zh-CN" w:bidi="ar-SA"/>
              </w:rPr>
              <w:t>；</w:t>
            </w:r>
          </w:p>
          <w:p w14:paraId="794E22D2">
            <w:pPr>
              <w:ind w:left="300" w:left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（2）提供响应人开户许可证或基本存款账户信息扫描件。</w:t>
            </w:r>
          </w:p>
          <w:p w14:paraId="09A8CBB7">
            <w:pPr>
              <w:spacing w:line="500" w:lineRule="exact"/>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lang w:val="en-US" w:eastAsia="zh-CN" w:bidi="ar-SA"/>
              </w:rPr>
              <w:t>7、特</w:t>
            </w:r>
            <w:r>
              <w:rPr>
                <w:rFonts w:hint="eastAsia" w:ascii="宋体" w:hAnsi="宋体" w:eastAsia="宋体" w:cs="宋体"/>
                <w:bCs/>
                <w:color w:val="auto"/>
                <w:sz w:val="24"/>
                <w:szCs w:val="24"/>
                <w:highlight w:val="none"/>
                <w:lang w:val="en-US" w:eastAsia="zh-CN" w:bidi="ar-SA"/>
              </w:rPr>
              <w:t>定资格要求</w:t>
            </w:r>
            <w:r>
              <w:rPr>
                <w:rFonts w:hint="eastAsia" w:ascii="宋体" w:hAnsi="宋体" w:cs="宋体"/>
                <w:bCs/>
                <w:color w:val="auto"/>
                <w:sz w:val="24"/>
                <w:szCs w:val="24"/>
                <w:highlight w:val="none"/>
                <w:lang w:val="en-US" w:eastAsia="zh-CN" w:bidi="ar-SA"/>
              </w:rPr>
              <w:t>：</w:t>
            </w:r>
          </w:p>
          <w:p w14:paraId="23C99426">
            <w:pPr>
              <w:pStyle w:val="16"/>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 xml:space="preserve">    </w:t>
            </w:r>
            <w:r>
              <w:rPr>
                <w:rFonts w:hint="eastAsia" w:ascii="宋体" w:hAnsi="宋体" w:cs="宋体"/>
                <w:sz w:val="24"/>
                <w:szCs w:val="24"/>
                <w:highlight w:val="none"/>
                <w:lang w:val="en-US" w:eastAsia="zh-CN"/>
              </w:rPr>
              <w:t>投标人须具备省级及以上质量技术监督部门颁发的检验检测机构资质证书（CMA）</w:t>
            </w:r>
            <w:r>
              <w:rPr>
                <w:rFonts w:hint="eastAsia" w:ascii="宋体" w:hAnsi="宋体" w:eastAsia="宋体" w:cs="宋体"/>
                <w:bCs/>
                <w:color w:val="auto"/>
                <w:sz w:val="24"/>
                <w:szCs w:val="24"/>
                <w:highlight w:val="none"/>
                <w:lang w:val="en-US" w:eastAsia="zh-CN" w:bidi="ar-SA"/>
              </w:rPr>
              <w:t>。</w:t>
            </w:r>
          </w:p>
          <w:p w14:paraId="03EC995E">
            <w:pPr>
              <w:numPr>
                <w:ilvl w:val="0"/>
                <w:numId w:val="0"/>
              </w:numPr>
              <w:adjustRightInd w:val="0"/>
              <w:snapToGrid w:val="0"/>
              <w:spacing w:line="360" w:lineRule="exac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highlight w:val="none"/>
                <w:lang w:val="en-US" w:eastAsia="zh-CN" w:bidi="ar-SA"/>
              </w:rPr>
              <w:t>8、磋商供应商认为需要提供的其他资格证明文</w:t>
            </w:r>
            <w:r>
              <w:rPr>
                <w:rFonts w:hint="eastAsia" w:ascii="宋体" w:hAnsi="宋体" w:eastAsia="宋体" w:cs="宋体"/>
                <w:bCs/>
                <w:color w:val="auto"/>
                <w:sz w:val="24"/>
                <w:szCs w:val="24"/>
                <w:lang w:val="en-US" w:eastAsia="zh-CN" w:bidi="ar-SA"/>
              </w:rPr>
              <w:t>件。</w:t>
            </w:r>
          </w:p>
          <w:p w14:paraId="726A85B6">
            <w:pPr>
              <w:adjustRightInd w:val="0"/>
              <w:snapToGrid w:val="0"/>
              <w:spacing w:line="360" w:lineRule="exact"/>
              <w:rPr>
                <w:rFonts w:hint="eastAsia" w:ascii="宋体" w:hAnsi="宋体" w:eastAsia="宋体" w:cs="宋体"/>
                <w:bCs/>
                <w:sz w:val="24"/>
                <w:szCs w:val="24"/>
              </w:rPr>
            </w:pPr>
            <w:r>
              <w:rPr>
                <w:rFonts w:hint="eastAsia" w:ascii="宋体" w:hAnsi="宋体" w:eastAsia="宋体" w:cs="宋体"/>
                <w:bCs/>
                <w:color w:val="auto"/>
                <w:sz w:val="24"/>
                <w:szCs w:val="24"/>
                <w:lang w:val="en-US" w:eastAsia="zh-CN" w:bidi="ar-SA"/>
              </w:rPr>
              <w:t>9、政府采购相关政策要求</w:t>
            </w:r>
          </w:p>
        </w:tc>
      </w:tr>
      <w:tr w14:paraId="5591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821" w:type="dxa"/>
            <w:vAlign w:val="center"/>
          </w:tcPr>
          <w:p w14:paraId="0BCE3FCF">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2223" w:type="dxa"/>
            <w:vAlign w:val="center"/>
          </w:tcPr>
          <w:p w14:paraId="37F4127C">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商务技术文件（包括但不限于）</w:t>
            </w:r>
          </w:p>
        </w:tc>
        <w:tc>
          <w:tcPr>
            <w:tcW w:w="6336" w:type="dxa"/>
            <w:vAlign w:val="center"/>
          </w:tcPr>
          <w:p w14:paraId="693D0A2D">
            <w:pPr>
              <w:adjustRightInd w:val="0"/>
              <w:snapToGrid w:val="0"/>
              <w:spacing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 xml:space="preserve">1、磋商函； </w:t>
            </w:r>
          </w:p>
          <w:p w14:paraId="5760FC03">
            <w:pPr>
              <w:adjustRightInd w:val="0"/>
              <w:snapToGrid w:val="0"/>
              <w:spacing w:line="360" w:lineRule="exact"/>
              <w:rPr>
                <w:rFonts w:hint="eastAsia" w:ascii="宋体" w:hAnsi="宋体" w:eastAsia="宋体" w:cs="宋体"/>
                <w:bCs/>
                <w:kern w:val="2"/>
                <w:sz w:val="24"/>
                <w:szCs w:val="24"/>
              </w:rPr>
            </w:pPr>
            <w:r>
              <w:rPr>
                <w:rFonts w:hint="eastAsia" w:ascii="宋体" w:hAnsi="宋体" w:eastAsia="宋体" w:cs="宋体"/>
                <w:bCs/>
                <w:kern w:val="2"/>
                <w:sz w:val="24"/>
                <w:szCs w:val="24"/>
              </w:rPr>
              <w:t>2、（法定代表人电子签章）的证明：法定代表人（负责人）参加磋商的提供“法定代表人（负责人）证明书”，委托代理人参加磋商的除提供“法定代表人（负责人）证明书”外还应提供“法定代表人（负责人）授权委托书”，自然人参加磋商的提供个人身份证明复印件；</w:t>
            </w:r>
          </w:p>
          <w:p w14:paraId="018501BD">
            <w:pPr>
              <w:rPr>
                <w:rFonts w:hint="eastAsia" w:ascii="宋体" w:hAnsi="宋体" w:eastAsia="宋体" w:cs="宋体"/>
                <w:bCs/>
                <w:sz w:val="24"/>
                <w:szCs w:val="24"/>
              </w:rPr>
            </w:pPr>
            <w:r>
              <w:rPr>
                <w:rFonts w:hint="eastAsia" w:ascii="宋体" w:hAnsi="宋体" w:eastAsia="宋体" w:cs="宋体"/>
                <w:bCs/>
                <w:sz w:val="24"/>
                <w:szCs w:val="24"/>
              </w:rPr>
              <w:t>3、报价一览表；</w:t>
            </w:r>
          </w:p>
          <w:p w14:paraId="56EBC31A">
            <w:pPr>
              <w:rPr>
                <w:rFonts w:hint="eastAsia" w:ascii="宋体" w:hAnsi="宋体" w:eastAsia="宋体" w:cs="宋体"/>
                <w:bCs/>
                <w:sz w:val="24"/>
                <w:szCs w:val="24"/>
              </w:rPr>
            </w:pPr>
            <w:r>
              <w:rPr>
                <w:rFonts w:hint="eastAsia" w:ascii="宋体" w:hAnsi="宋体" w:eastAsia="宋体" w:cs="宋体"/>
                <w:bCs/>
                <w:sz w:val="24"/>
                <w:szCs w:val="24"/>
              </w:rPr>
              <w:t>4、磋商供应商情况介绍；</w:t>
            </w:r>
          </w:p>
          <w:p w14:paraId="5486AED6">
            <w:pPr>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val="en-US" w:eastAsia="zh-CN"/>
              </w:rPr>
              <w:t>同类</w:t>
            </w:r>
            <w:r>
              <w:rPr>
                <w:rFonts w:hint="eastAsia" w:ascii="宋体" w:hAnsi="宋体" w:eastAsia="宋体" w:cs="宋体"/>
                <w:bCs/>
                <w:sz w:val="24"/>
                <w:szCs w:val="24"/>
              </w:rPr>
              <w:t>成功案例的业绩证明；</w:t>
            </w:r>
          </w:p>
          <w:p w14:paraId="49D2D698">
            <w:pPr>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、磋商供应商廉洁自律承诺书；</w:t>
            </w:r>
          </w:p>
          <w:p w14:paraId="198A17BD">
            <w:pPr>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w:t>
            </w:r>
            <w:r>
              <w:rPr>
                <w:rFonts w:hint="eastAsia" w:ascii="宋体" w:hAnsi="宋体" w:eastAsia="宋体" w:cs="宋体"/>
                <w:bCs/>
                <w:kern w:val="2"/>
                <w:sz w:val="24"/>
                <w:szCs w:val="24"/>
              </w:rPr>
              <w:t>服务方案</w:t>
            </w:r>
          </w:p>
          <w:p w14:paraId="0DF64370">
            <w:pPr>
              <w:rPr>
                <w:rFonts w:hint="eastAsia" w:ascii="宋体" w:hAnsi="宋体" w:eastAsia="宋体" w:cs="宋体"/>
                <w:bCs/>
                <w:sz w:val="24"/>
                <w:szCs w:val="24"/>
              </w:rPr>
            </w:pPr>
            <w:r>
              <w:rPr>
                <w:rFonts w:hint="eastAsia" w:ascii="宋体" w:hAnsi="宋体" w:eastAsia="宋体" w:cs="宋体"/>
                <w:bCs/>
                <w:kern w:val="2"/>
                <w:sz w:val="24"/>
                <w:szCs w:val="24"/>
                <w:lang w:val="en-US" w:eastAsia="zh-CN"/>
              </w:rPr>
              <w:t>8</w:t>
            </w:r>
            <w:r>
              <w:rPr>
                <w:rFonts w:hint="eastAsia" w:ascii="宋体" w:hAnsi="宋体" w:eastAsia="宋体" w:cs="宋体"/>
                <w:bCs/>
                <w:kern w:val="2"/>
                <w:sz w:val="24"/>
                <w:szCs w:val="24"/>
              </w:rPr>
              <w:t>、磋商文件要求提交的和磋商供应商认为需要提供的其他商务技术材料</w:t>
            </w:r>
          </w:p>
          <w:p w14:paraId="5BD5082B">
            <w:pPr>
              <w:rPr>
                <w:rFonts w:hint="eastAsia" w:ascii="宋体" w:hAnsi="宋体" w:eastAsia="宋体" w:cs="宋体"/>
                <w:bCs/>
                <w:kern w:val="2"/>
                <w:sz w:val="24"/>
                <w:szCs w:val="24"/>
              </w:rPr>
            </w:pPr>
          </w:p>
        </w:tc>
      </w:tr>
      <w:tr w14:paraId="2110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1" w:type="dxa"/>
            <w:vAlign w:val="center"/>
          </w:tcPr>
          <w:p w14:paraId="49AEAA1A">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2223" w:type="dxa"/>
            <w:vAlign w:val="center"/>
          </w:tcPr>
          <w:p w14:paraId="602B08F2">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答疑</w:t>
            </w:r>
          </w:p>
        </w:tc>
        <w:tc>
          <w:tcPr>
            <w:tcW w:w="6336" w:type="dxa"/>
            <w:vAlign w:val="center"/>
          </w:tcPr>
          <w:p w14:paraId="1E8750C4">
            <w:pPr>
              <w:pStyle w:val="28"/>
              <w:ind w:left="0" w:leftChars="0" w:firstLine="0" w:firstLineChars="0"/>
              <w:rPr>
                <w:rFonts w:hint="eastAsia" w:ascii="宋体" w:hAnsi="宋体" w:eastAsia="宋体" w:cs="宋体"/>
                <w:lang w:val="en-US"/>
              </w:rPr>
            </w:pPr>
            <w:r>
              <w:rPr>
                <w:rFonts w:hint="eastAsia" w:ascii="宋体" w:hAnsi="宋体" w:eastAsia="宋体" w:cs="宋体"/>
                <w:bCs/>
                <w:sz w:val="24"/>
                <w:szCs w:val="24"/>
                <w:lang w:val="en-US" w:eastAsia="zh-CN"/>
              </w:rPr>
              <w:t>不</w:t>
            </w:r>
            <w:r>
              <w:rPr>
                <w:rFonts w:hint="eastAsia" w:ascii="宋体" w:hAnsi="宋体" w:eastAsia="宋体" w:cs="宋体"/>
                <w:bCs/>
                <w:sz w:val="24"/>
                <w:szCs w:val="24"/>
              </w:rPr>
              <w:t>组织</w:t>
            </w:r>
          </w:p>
        </w:tc>
      </w:tr>
      <w:tr w14:paraId="282A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1" w:type="dxa"/>
            <w:vAlign w:val="center"/>
          </w:tcPr>
          <w:p w14:paraId="12C17741">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2223" w:type="dxa"/>
            <w:vAlign w:val="center"/>
          </w:tcPr>
          <w:p w14:paraId="120EDE71">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分包</w:t>
            </w:r>
          </w:p>
        </w:tc>
        <w:tc>
          <w:tcPr>
            <w:tcW w:w="6336" w:type="dxa"/>
            <w:vAlign w:val="center"/>
          </w:tcPr>
          <w:p w14:paraId="7F0C9BDB">
            <w:pPr>
              <w:snapToGrid w:val="0"/>
              <w:spacing w:line="460" w:lineRule="exact"/>
              <w:rPr>
                <w:rFonts w:hint="eastAsia" w:ascii="宋体" w:hAnsi="宋体" w:eastAsia="宋体" w:cs="宋体"/>
                <w:color w:val="000000" w:themeColor="text1"/>
                <w:sz w:val="24"/>
                <w:szCs w:val="24"/>
                <w14:textFill>
                  <w14:solidFill>
                    <w14:schemeClr w14:val="tx1"/>
                  </w14:solidFill>
                </w14:textFill>
              </w:rPr>
            </w:pPr>
            <w:bookmarkStart w:id="48" w:name="PO_3000000032_PM044"/>
            <w:r>
              <w:rPr>
                <w:rFonts w:hint="eastAsia" w:ascii="宋体" w:hAnsi="宋体" w:eastAsia="宋体" w:cs="宋体"/>
                <w:color w:val="000000" w:themeColor="text1"/>
                <w:sz w:val="24"/>
                <w:szCs w:val="24"/>
                <w14:textFill>
                  <w14:solidFill>
                    <w14:schemeClr w14:val="tx1"/>
                  </w14:solidFill>
                </w14:textFill>
              </w:rPr>
              <w:t>不允许分包</w:t>
            </w:r>
            <w:bookmarkEnd w:id="48"/>
          </w:p>
          <w:p w14:paraId="0BF5B9F3">
            <w:pPr>
              <w:rPr>
                <w:rFonts w:hint="eastAsia" w:ascii="宋体" w:hAnsi="宋体" w:eastAsia="宋体" w:cs="宋体"/>
                <w:bCs/>
                <w:sz w:val="24"/>
                <w:szCs w:val="24"/>
              </w:rPr>
            </w:pPr>
            <w:bookmarkStart w:id="49" w:name="PO_3000000032_PM007_1"/>
            <w:r>
              <w:rPr>
                <w:rFonts w:hint="eastAsia" w:ascii="宋体" w:hAnsi="宋体" w:eastAsia="宋体" w:cs="宋体"/>
                <w:color w:val="000000" w:themeColor="text1"/>
                <w:sz w:val="24"/>
                <w:szCs w:val="24"/>
                <w14:textFill>
                  <w14:solidFill>
                    <w14:schemeClr w14:val="tx1"/>
                  </w14:solidFill>
                </w14:textFill>
              </w:rPr>
              <w:t>不允许联合体投标</w:t>
            </w:r>
            <w:bookmarkEnd w:id="49"/>
          </w:p>
        </w:tc>
      </w:tr>
      <w:tr w14:paraId="7F2A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1" w:type="dxa"/>
            <w:vAlign w:val="center"/>
          </w:tcPr>
          <w:p w14:paraId="29BED56A">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2223" w:type="dxa"/>
            <w:vAlign w:val="center"/>
          </w:tcPr>
          <w:p w14:paraId="18D304E8">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踏勘</w:t>
            </w:r>
          </w:p>
        </w:tc>
        <w:tc>
          <w:tcPr>
            <w:tcW w:w="6336" w:type="dxa"/>
            <w:vAlign w:val="center"/>
          </w:tcPr>
          <w:p w14:paraId="1C9A0F25">
            <w:pPr>
              <w:rPr>
                <w:rFonts w:hint="eastAsia" w:ascii="宋体" w:hAnsi="宋体" w:eastAsia="宋体" w:cs="宋体"/>
                <w:bCs/>
                <w:sz w:val="24"/>
                <w:szCs w:val="24"/>
              </w:rPr>
            </w:pPr>
            <w:r>
              <w:rPr>
                <w:rFonts w:hint="eastAsia" w:ascii="宋体" w:hAnsi="宋体" w:eastAsia="宋体" w:cs="宋体"/>
                <w:bCs/>
                <w:sz w:val="24"/>
                <w:szCs w:val="24"/>
              </w:rPr>
              <w:t>不组织</w:t>
            </w:r>
          </w:p>
        </w:tc>
      </w:tr>
      <w:tr w14:paraId="0493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1" w:type="dxa"/>
            <w:vAlign w:val="center"/>
          </w:tcPr>
          <w:p w14:paraId="10DD7392">
            <w:pPr>
              <w:adjustRightInd w:val="0"/>
              <w:snapToGrid w:val="0"/>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2</w:t>
            </w:r>
          </w:p>
        </w:tc>
        <w:tc>
          <w:tcPr>
            <w:tcW w:w="2223" w:type="dxa"/>
            <w:vAlign w:val="center"/>
          </w:tcPr>
          <w:p w14:paraId="5D8C7F2D">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政府采购相关政策要求</w:t>
            </w:r>
          </w:p>
        </w:tc>
        <w:tc>
          <w:tcPr>
            <w:tcW w:w="6336" w:type="dxa"/>
            <w:vAlign w:val="center"/>
          </w:tcPr>
          <w:p w14:paraId="55155EE2">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1、依据政府采购政策因素的相关规定，如果报价单位所提供的货物、服务、服务满足下述要求并经专家组全体成员集体认定通过，予以考虑执行。</w:t>
            </w:r>
          </w:p>
          <w:p w14:paraId="29961F1C">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44444FA0">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3、《关于进一步加大政府采购支持中小企业力度的通知》（财库〔2022〕19号）；</w:t>
            </w:r>
          </w:p>
          <w:p w14:paraId="7DB86E5B">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4、《政府采购促进中小企业发展管理办法》（财库〔2020〕46号）；</w:t>
            </w:r>
          </w:p>
          <w:p w14:paraId="2A5BDF91">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5、《财政部、司法部关于政府采购支持监狱企业发展有关问题的通知》（财库[2014] 68号）；</w:t>
            </w:r>
          </w:p>
          <w:p w14:paraId="75E15A25">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6、《财政部民政部中国残疾人联合会关于促进残疾人就业政府采购政策的通知》（财库〔2017〕141号）；</w:t>
            </w:r>
          </w:p>
          <w:p w14:paraId="1918B680">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7、关于印发《节能产品政府采购实施意见》的通知（财库〔2004〕185号）；</w:t>
            </w:r>
          </w:p>
          <w:p w14:paraId="3D2C8972">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8、关于环境标志产品政府采购实施的意见（财库〔2006〕90号）；</w:t>
            </w:r>
          </w:p>
          <w:p w14:paraId="68BE6303">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9、政府采购支持绿色、创新等方面发展。</w:t>
            </w:r>
          </w:p>
          <w:p w14:paraId="430D9DB0">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根据《山西省财政厅关于进一步加大政府采购支持中小企业力度助力扎实稳住经济的通知》（晋财购〔2022〕6号）规定，对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１５％，特殊情况的不应低于１０％，采用大中型企业与小微企业组成联合体或者大中型企业向小微企业分包采购合同的，评审优惠幅度为５％，特殊情况的不应低于４％。政府采购工程项目给予小微企业的价格扣除优惠为4％或者在原报价得分的基础上增加其价格得分的３％，采用大中型企业与小微企业组成联合体或者大中型企业向小微企业分包采购合同的，评审优惠幅度为１％或者在原报价得分的基础上增加其价格得分的１％。中小企业参加政府采购活动，应当出具《中小企业声明函》，否则不得享受相关中小企业扶持政策，声明函格式见附件。小型、微型企业提供中型企业制造的货物的，视同为中型企业。</w:t>
            </w:r>
          </w:p>
          <w:p w14:paraId="3053481A">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注：本项目专门面向中小企业采购，故不再执行价格评审优惠的扶持政策。</w:t>
            </w:r>
          </w:p>
          <w:p w14:paraId="35506066">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10、《关于推动解决政府采购异常低价问题的通知》（财库〔2026〕2号）二、强化政府采购异常低价审查</w:t>
            </w:r>
          </w:p>
          <w:p w14:paraId="29BE1BBD">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（一）采购人应当在采购文件中明确，政府采购评审中出现下列情形之一的，评审委员会应当启动异常低价投标（响应）审查程序：</w:t>
            </w:r>
          </w:p>
          <w:p w14:paraId="641DB17D">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1.投标（响应）报价低于全部通过符合性审查供应商投标（响应）报价平均值50%的，即投标（响应）报价&lt;全部通过符合性审查供应商投标（响应）报价平均值×50%；</w:t>
            </w:r>
          </w:p>
          <w:p w14:paraId="4C35498A">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2.投标（响应）报价低于通过符合性审查的次低报价供应商投标（响应）报价50%的，即投标（响应）报价&lt;通过符合性审查的次低报价供应商投标（响应）报价×50%；</w:t>
            </w:r>
          </w:p>
          <w:p w14:paraId="17092C80">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3.投标（响应）报价低于采购项目最高限价45%的，即投标（响应）报价&lt;采购项目最高限价×45%；</w:t>
            </w:r>
          </w:p>
          <w:p w14:paraId="0743BB52">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4.评审委员会基于专业判断，认为供应商报价过低，有可能影响产品质量或者不能诚信履约的其他情形。</w:t>
            </w:r>
          </w:p>
          <w:p w14:paraId="309681FD">
            <w:pPr>
              <w:ind w:left="360" w:hanging="360" w:hangingChars="1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5.政府采购活动中既有本国产品又有非本国产品参与竞争的，依法对本国产品给予价格评审优惠，对本国产品的报价给予20%的价格扣除，用扣除后的价格参与评审。</w:t>
            </w:r>
          </w:p>
          <w:p w14:paraId="724D3F7F">
            <w:pPr>
              <w:ind w:left="360" w:hanging="360" w:hangingChars="150"/>
              <w:rPr>
                <w:rFonts w:hint="eastAsia"/>
              </w:rPr>
            </w:pPr>
            <w:r>
              <w:rPr>
                <w:rFonts w:hint="eastAsia" w:ascii="宋体" w:hAnsi="宋体" w:eastAsia="宋体" w:cs="宋体"/>
                <w:bCs/>
                <w:color w:val="auto"/>
                <w:sz w:val="24"/>
                <w:szCs w:val="24"/>
                <w:lang w:val="en-US" w:eastAsia="zh-CN" w:bidi="ar-SA"/>
              </w:rPr>
              <w:t>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2A3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1" w:type="dxa"/>
            <w:vAlign w:val="center"/>
          </w:tcPr>
          <w:p w14:paraId="2DA2D7EB">
            <w:pPr>
              <w:adjustRightInd w:val="0"/>
              <w:snapToGrid w:val="0"/>
              <w:spacing w:line="36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w:t>
            </w:r>
          </w:p>
        </w:tc>
        <w:tc>
          <w:tcPr>
            <w:tcW w:w="2223" w:type="dxa"/>
            <w:vAlign w:val="center"/>
          </w:tcPr>
          <w:p w14:paraId="7018EDD9">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所属行业</w:t>
            </w:r>
          </w:p>
        </w:tc>
        <w:tc>
          <w:tcPr>
            <w:tcW w:w="6336" w:type="dxa"/>
            <w:vAlign w:val="center"/>
          </w:tcPr>
          <w:p w14:paraId="5EBFFF87">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本次采购标的对应的中小企业划型标准所属行业：</w:t>
            </w:r>
            <w:r>
              <w:rPr>
                <w:rFonts w:hint="eastAsia" w:ascii="宋体" w:hAnsi="宋体" w:eastAsia="宋体" w:cs="宋体"/>
                <w:bCs/>
                <w:sz w:val="24"/>
                <w:szCs w:val="24"/>
                <w:lang w:val="en-US" w:eastAsia="zh-CN"/>
              </w:rPr>
              <w:t>其他未列明行业</w:t>
            </w:r>
            <w:r>
              <w:rPr>
                <w:rFonts w:hint="eastAsia" w:ascii="宋体" w:hAnsi="宋体" w:eastAsia="宋体" w:cs="宋体"/>
                <w:bCs/>
                <w:sz w:val="24"/>
                <w:szCs w:val="24"/>
              </w:rPr>
              <w:t>；</w:t>
            </w:r>
          </w:p>
        </w:tc>
      </w:tr>
      <w:tr w14:paraId="42F4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21" w:type="dxa"/>
            <w:vAlign w:val="center"/>
          </w:tcPr>
          <w:p w14:paraId="7F29ABFC">
            <w:pPr>
              <w:adjustRightInd w:val="0"/>
              <w:snapToGrid w:val="0"/>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4</w:t>
            </w:r>
          </w:p>
        </w:tc>
        <w:tc>
          <w:tcPr>
            <w:tcW w:w="2223" w:type="dxa"/>
            <w:vAlign w:val="center"/>
          </w:tcPr>
          <w:p w14:paraId="2D2D0436">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本项目预算金额</w:t>
            </w:r>
          </w:p>
        </w:tc>
        <w:tc>
          <w:tcPr>
            <w:tcW w:w="6336" w:type="dxa"/>
            <w:vAlign w:val="center"/>
          </w:tcPr>
          <w:p w14:paraId="235A6112">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本项目预算金额</w:t>
            </w:r>
            <w:r>
              <w:rPr>
                <w:rFonts w:hint="eastAsia" w:ascii="宋体" w:hAnsi="宋体" w:cs="宋体"/>
                <w:bCs/>
                <w:sz w:val="24"/>
                <w:szCs w:val="24"/>
                <w:lang w:eastAsia="zh-CN"/>
              </w:rPr>
              <w:t>：</w:t>
            </w:r>
            <w:r>
              <w:rPr>
                <w:rFonts w:hint="eastAsia" w:ascii="宋体" w:hAnsi="宋体" w:eastAsia="宋体" w:cs="宋体"/>
                <w:bCs/>
                <w:sz w:val="24"/>
                <w:szCs w:val="24"/>
                <w:lang w:eastAsia="zh-CN"/>
              </w:rPr>
              <w:t>1003100.50元</w:t>
            </w:r>
            <w:r>
              <w:rPr>
                <w:rFonts w:hint="eastAsia" w:ascii="宋体" w:hAnsi="宋体" w:eastAsia="宋体" w:cs="宋体"/>
                <w:bCs/>
                <w:sz w:val="24"/>
                <w:szCs w:val="24"/>
              </w:rPr>
              <w:t>（人民币）</w:t>
            </w:r>
          </w:p>
          <w:p w14:paraId="43282656">
            <w:pPr>
              <w:adjustRightInd w:val="0"/>
              <w:snapToGrid w:val="0"/>
              <w:spacing w:line="36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霍州市2026年食品安全监督抽检（第一包）最高限价：497580.5元</w:t>
            </w:r>
          </w:p>
          <w:p w14:paraId="17C77217">
            <w:pPr>
              <w:pStyle w:val="33"/>
              <w:keepNext w:val="0"/>
              <w:keepLines w:val="0"/>
              <w:pageBreakBefore w:val="0"/>
              <w:widowControl/>
              <w:wordWrap/>
              <w:overflowPunct/>
              <w:topLinePunct w:val="0"/>
              <w:autoSpaceDE w:val="0"/>
              <w:autoSpaceDN w:val="0"/>
              <w:bidi w:val="0"/>
              <w:adjustRightInd w:val="0"/>
              <w:snapToGrid w:val="0"/>
              <w:spacing w:line="480" w:lineRule="exact"/>
              <w:textAlignment w:val="auto"/>
              <w:rPr>
                <w:rFonts w:hint="eastAsia"/>
              </w:rPr>
            </w:pPr>
            <w:r>
              <w:rPr>
                <w:rFonts w:hint="eastAsia" w:ascii="宋体" w:hAnsi="宋体" w:eastAsia="宋体" w:cs="宋体"/>
                <w:color w:val="auto"/>
                <w:sz w:val="24"/>
                <w:szCs w:val="24"/>
                <w:lang w:val="en-US" w:eastAsia="zh-CN" w:bidi="ar-SA"/>
              </w:rPr>
              <w:t>霍州市2026年餐饮外卖肉制品专项监督抽检（第二包）最高限价：505520元</w:t>
            </w:r>
          </w:p>
        </w:tc>
      </w:tr>
      <w:tr w14:paraId="4C81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21" w:type="dxa"/>
            <w:vAlign w:val="center"/>
          </w:tcPr>
          <w:p w14:paraId="5B62BCA0">
            <w:pPr>
              <w:adjustRightInd w:val="0"/>
              <w:snapToGrid w:val="0"/>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p>
        </w:tc>
        <w:tc>
          <w:tcPr>
            <w:tcW w:w="2223" w:type="dxa"/>
            <w:vAlign w:val="center"/>
          </w:tcPr>
          <w:p w14:paraId="44464755">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响应文件的密封</w:t>
            </w:r>
          </w:p>
        </w:tc>
        <w:tc>
          <w:tcPr>
            <w:tcW w:w="6336" w:type="dxa"/>
            <w:vAlign w:val="center"/>
          </w:tcPr>
          <w:p w14:paraId="296B0F0E">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磋商供应商须将响应文件及磋商供应商认为有必要提交的其他资料加盖磋商供应商单位公章，并应有法定代表人或授权代表的签字。响应文件应编目录和页码。</w:t>
            </w:r>
          </w:p>
        </w:tc>
      </w:tr>
      <w:tr w14:paraId="3B04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1" w:type="dxa"/>
            <w:vAlign w:val="center"/>
          </w:tcPr>
          <w:p w14:paraId="0BD02403">
            <w:pPr>
              <w:adjustRightInd w:val="0"/>
              <w:snapToGrid w:val="0"/>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6</w:t>
            </w:r>
          </w:p>
        </w:tc>
        <w:tc>
          <w:tcPr>
            <w:tcW w:w="2223" w:type="dxa"/>
            <w:vAlign w:val="center"/>
          </w:tcPr>
          <w:p w14:paraId="7EA5F72F">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color w:val="000000"/>
                <w:sz w:val="24"/>
                <w:szCs w:val="24"/>
              </w:rPr>
              <w:t>响应文件递交</w:t>
            </w:r>
          </w:p>
        </w:tc>
        <w:tc>
          <w:tcPr>
            <w:tcW w:w="6336" w:type="dxa"/>
            <w:vAlign w:val="center"/>
          </w:tcPr>
          <w:p w14:paraId="20F20AA0">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在线递交电子响应文件。磋商供应商须将电子加密响应文件通过“政采云电子投标客户端”上传至政采云平台，逾期上传的将予以拒收。</w:t>
            </w:r>
          </w:p>
        </w:tc>
      </w:tr>
      <w:tr w14:paraId="57B4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1" w:type="dxa"/>
            <w:vAlign w:val="center"/>
          </w:tcPr>
          <w:p w14:paraId="0320B33F">
            <w:pPr>
              <w:adjustRightInd w:val="0"/>
              <w:snapToGrid w:val="0"/>
              <w:spacing w:line="360" w:lineRule="exact"/>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17</w:t>
            </w:r>
          </w:p>
        </w:tc>
        <w:tc>
          <w:tcPr>
            <w:tcW w:w="2223" w:type="dxa"/>
            <w:shd w:val="clear" w:color="auto" w:fill="auto"/>
            <w:vAlign w:val="center"/>
          </w:tcPr>
          <w:p w14:paraId="3ECFD123">
            <w:pPr>
              <w:adjustRightInd w:val="0"/>
              <w:snapToGrid w:val="0"/>
              <w:spacing w:line="36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rPr>
              <w:t>评审小组的组建</w:t>
            </w:r>
          </w:p>
        </w:tc>
        <w:tc>
          <w:tcPr>
            <w:tcW w:w="6336" w:type="dxa"/>
            <w:shd w:val="clear" w:color="auto" w:fill="auto"/>
            <w:vAlign w:val="center"/>
          </w:tcPr>
          <w:p w14:paraId="7287699B">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评审小组由 3人，其中采购人代表1人；专家，2人。</w:t>
            </w:r>
          </w:p>
          <w:p w14:paraId="0245C9A9">
            <w:pPr>
              <w:adjustRightInd w:val="0"/>
              <w:snapToGrid w:val="0"/>
              <w:spacing w:line="360" w:lineRule="exact"/>
              <w:jc w:val="left"/>
              <w:rPr>
                <w:rFonts w:hint="eastAsia" w:ascii="宋体" w:hAnsi="宋体" w:eastAsia="宋体" w:cs="宋体"/>
                <w:bCs/>
                <w:sz w:val="24"/>
                <w:szCs w:val="24"/>
                <w:lang w:val="en-US" w:eastAsia="zh-CN"/>
              </w:rPr>
            </w:pPr>
            <w:r>
              <w:rPr>
                <w:rFonts w:hint="eastAsia" w:ascii="宋体" w:hAnsi="宋体" w:eastAsia="宋体" w:cs="宋体"/>
                <w:bCs/>
                <w:sz w:val="24"/>
                <w:szCs w:val="24"/>
              </w:rPr>
              <w:t>专家确定方式：从山西省政府采购评审专家库内随机抽取。</w:t>
            </w:r>
          </w:p>
        </w:tc>
      </w:tr>
      <w:tr w14:paraId="2A2C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1" w:type="dxa"/>
            <w:vAlign w:val="center"/>
          </w:tcPr>
          <w:p w14:paraId="7A06F430">
            <w:pPr>
              <w:adjustRightInd w:val="0"/>
              <w:snapToGrid w:val="0"/>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cs="宋体"/>
                <w:bCs/>
                <w:sz w:val="24"/>
                <w:szCs w:val="24"/>
                <w:lang w:val="en-US" w:eastAsia="zh-CN"/>
              </w:rPr>
              <w:t>8</w:t>
            </w:r>
          </w:p>
        </w:tc>
        <w:tc>
          <w:tcPr>
            <w:tcW w:w="2223" w:type="dxa"/>
            <w:vAlign w:val="center"/>
          </w:tcPr>
          <w:p w14:paraId="22654399">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color w:val="000000"/>
                <w:sz w:val="24"/>
                <w:szCs w:val="24"/>
              </w:rPr>
              <w:t>磋商过程中根据谈判情况可能实质性变动内容</w:t>
            </w:r>
          </w:p>
        </w:tc>
        <w:tc>
          <w:tcPr>
            <w:tcW w:w="6336" w:type="dxa"/>
            <w:vAlign w:val="center"/>
          </w:tcPr>
          <w:p w14:paraId="69C3DBA9">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本项目技术要求、服务要求、商务要求</w:t>
            </w:r>
            <w:r>
              <w:rPr>
                <w:rFonts w:hint="eastAsia" w:ascii="宋体" w:hAnsi="宋体" w:eastAsia="宋体" w:cs="宋体"/>
                <w:bCs/>
                <w:sz w:val="24"/>
                <w:szCs w:val="24"/>
                <w:lang w:val="en-US" w:eastAsia="zh-CN"/>
              </w:rPr>
              <w:t>等</w:t>
            </w:r>
            <w:r>
              <w:rPr>
                <w:rFonts w:hint="eastAsia" w:ascii="宋体" w:hAnsi="宋体" w:eastAsia="宋体" w:cs="宋体"/>
                <w:bCs/>
                <w:sz w:val="24"/>
                <w:szCs w:val="24"/>
              </w:rPr>
              <w:t>。</w:t>
            </w:r>
          </w:p>
        </w:tc>
      </w:tr>
      <w:tr w14:paraId="16B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1" w:type="dxa"/>
            <w:vAlign w:val="center"/>
          </w:tcPr>
          <w:p w14:paraId="38076D53">
            <w:pPr>
              <w:adjustRightInd w:val="0"/>
              <w:snapToGrid w:val="0"/>
              <w:spacing w:line="36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rPr>
              <w:t>1</w:t>
            </w:r>
            <w:r>
              <w:rPr>
                <w:rFonts w:hint="eastAsia" w:ascii="宋体" w:hAnsi="宋体" w:cs="宋体"/>
                <w:bCs/>
                <w:sz w:val="24"/>
                <w:szCs w:val="24"/>
                <w:lang w:val="en-US" w:eastAsia="zh-CN"/>
              </w:rPr>
              <w:t>9</w:t>
            </w:r>
          </w:p>
        </w:tc>
        <w:tc>
          <w:tcPr>
            <w:tcW w:w="2223" w:type="dxa"/>
            <w:vAlign w:val="center"/>
          </w:tcPr>
          <w:p w14:paraId="4E4877EE">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成交服务费及支付</w:t>
            </w:r>
          </w:p>
        </w:tc>
        <w:tc>
          <w:tcPr>
            <w:tcW w:w="6336" w:type="dxa"/>
            <w:vAlign w:val="center"/>
          </w:tcPr>
          <w:p w14:paraId="1D6C2F82">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成交服务费用由成交磋商供应商向采购代理机构支付，具体内容详见正文。</w:t>
            </w:r>
          </w:p>
        </w:tc>
      </w:tr>
      <w:tr w14:paraId="54BF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1" w:type="dxa"/>
            <w:vAlign w:val="center"/>
          </w:tcPr>
          <w:p w14:paraId="29C2E9EF">
            <w:pPr>
              <w:adjustRightInd w:val="0"/>
              <w:snapToGrid w:val="0"/>
              <w:spacing w:line="360" w:lineRule="exact"/>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20</w:t>
            </w:r>
          </w:p>
        </w:tc>
        <w:tc>
          <w:tcPr>
            <w:tcW w:w="2223" w:type="dxa"/>
            <w:vAlign w:val="center"/>
          </w:tcPr>
          <w:p w14:paraId="710DD33F">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评审标准</w:t>
            </w:r>
          </w:p>
        </w:tc>
        <w:tc>
          <w:tcPr>
            <w:tcW w:w="6336" w:type="dxa"/>
            <w:vAlign w:val="center"/>
          </w:tcPr>
          <w:p w14:paraId="1061C87F">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采用综合评分法</w:t>
            </w:r>
          </w:p>
        </w:tc>
      </w:tr>
      <w:tr w14:paraId="14E4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21" w:type="dxa"/>
            <w:vAlign w:val="center"/>
          </w:tcPr>
          <w:p w14:paraId="4BC512D7">
            <w:pPr>
              <w:adjustRightInd w:val="0"/>
              <w:snapToGrid w:val="0"/>
              <w:spacing w:line="360" w:lineRule="exact"/>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1</w:t>
            </w:r>
          </w:p>
        </w:tc>
        <w:tc>
          <w:tcPr>
            <w:tcW w:w="2223" w:type="dxa"/>
            <w:vAlign w:val="center"/>
          </w:tcPr>
          <w:p w14:paraId="5646090B">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确定成交磋商供应商</w:t>
            </w:r>
          </w:p>
        </w:tc>
        <w:tc>
          <w:tcPr>
            <w:tcW w:w="6336" w:type="dxa"/>
            <w:vAlign w:val="center"/>
          </w:tcPr>
          <w:p w14:paraId="190BEA0C">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rPr>
              <w:t>采购人授权磋商小组</w:t>
            </w:r>
            <w:r>
              <w:rPr>
                <w:rFonts w:hint="eastAsia" w:ascii="宋体" w:hAnsi="宋体" w:cs="宋体"/>
                <w:bCs/>
                <w:sz w:val="24"/>
                <w:szCs w:val="24"/>
                <w:lang w:val="en-US" w:eastAsia="zh-CN"/>
              </w:rPr>
              <w:t>推荐</w:t>
            </w:r>
            <w:r>
              <w:rPr>
                <w:rFonts w:hint="eastAsia" w:ascii="宋体" w:hAnsi="宋体" w:eastAsia="宋体" w:cs="宋体"/>
                <w:bCs/>
                <w:sz w:val="24"/>
                <w:szCs w:val="24"/>
              </w:rPr>
              <w:t>成交供应商</w:t>
            </w:r>
          </w:p>
        </w:tc>
      </w:tr>
      <w:tr w14:paraId="1C7C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380" w:type="dxa"/>
            <w:gridSpan w:val="3"/>
            <w:vAlign w:val="center"/>
          </w:tcPr>
          <w:p w14:paraId="33A32C28">
            <w:pPr>
              <w:adjustRightInd w:val="0"/>
              <w:snapToGrid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注：本表内容与磋商供应商须知正文内容不一致的，以本表内容为准。</w:t>
            </w:r>
          </w:p>
        </w:tc>
      </w:tr>
    </w:tbl>
    <w:p w14:paraId="3AA6D0CE">
      <w:pPr>
        <w:rPr>
          <w:rFonts w:hint="eastAsia" w:ascii="宋体" w:hAnsi="宋体" w:eastAsia="宋体" w:cs="宋体"/>
          <w:bCs/>
          <w:sz w:val="28"/>
          <w:szCs w:val="28"/>
        </w:rPr>
      </w:pPr>
      <w:r>
        <w:rPr>
          <w:rFonts w:hint="eastAsia" w:ascii="宋体" w:hAnsi="宋体" w:eastAsia="宋体" w:cs="宋体"/>
          <w:bCs/>
          <w:sz w:val="28"/>
          <w:szCs w:val="28"/>
        </w:rPr>
        <w:br w:type="page"/>
      </w:r>
    </w:p>
    <w:bookmarkEnd w:id="47"/>
    <w:p w14:paraId="6D05BD66">
      <w:pPr>
        <w:pStyle w:val="33"/>
        <w:snapToGrid w:val="0"/>
        <w:spacing w:line="560" w:lineRule="exac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一、总则</w:t>
      </w:r>
    </w:p>
    <w:p w14:paraId="608DDF72">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1.适用范围</w:t>
      </w:r>
    </w:p>
    <w:p w14:paraId="3D01C4E8">
      <w:pPr>
        <w:pStyle w:val="33"/>
        <w:snapToGrid w:val="0"/>
        <w:spacing w:line="560" w:lineRule="exact"/>
        <w:ind w:firstLine="480" w:firstLineChars="200"/>
        <w:rPr>
          <w:rFonts w:hint="eastAsia" w:ascii="宋体" w:hAnsi="宋体" w:eastAsia="宋体" w:cs="宋体"/>
          <w:bCs/>
          <w:color w:val="000000" w:themeColor="text1"/>
          <w:kern w:val="2"/>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本磋商文件适用于本次磋商活动的全过程。</w:t>
      </w:r>
    </w:p>
    <w:p w14:paraId="579E55F4">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2.定义</w:t>
      </w:r>
    </w:p>
    <w:p w14:paraId="54BE31B1">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2.1 “采购人”指本次竞争性磋商活动的采购单位。</w:t>
      </w:r>
    </w:p>
    <w:p w14:paraId="177B6E40">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 “采购代理机构”指组织本次招标活动的集中采购代理机构或其他采购代理机构。</w:t>
      </w:r>
    </w:p>
    <w:p w14:paraId="6EC02011">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 “磋商供应商”指符合本磋商文件的规定和要求，受邀请获得磋商文件参加磋商，并向采购代理机构提交响应文件、最后报价的磋商供应商。</w:t>
      </w:r>
    </w:p>
    <w:p w14:paraId="6D7E4C86">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2.4 “货物”指磋商供应商按磋商文件的规定，须向采购人提供的各种形态和种类的物品及其它有关技术资料和材料。</w:t>
      </w:r>
    </w:p>
    <w:p w14:paraId="6978EA3C">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2.5 “服务”指磋商文件规定的磋商供应商须向采购人提供的服务和应当履行的承诺和义务。</w:t>
      </w:r>
    </w:p>
    <w:p w14:paraId="3389238F">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2.6 “电子签章”指可通过电子签章软件正确读取数字证书签章信息的电子签章，电子签章包含单位电子签章和法定代表人电子签章。</w:t>
      </w:r>
    </w:p>
    <w:p w14:paraId="25B684E9">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2.7 本磋商文件各部分规定的期间以时、日、月、年计算。期间开始的时和日，不计算在期间内。</w:t>
      </w:r>
    </w:p>
    <w:p w14:paraId="2CF5BD23">
      <w:pPr>
        <w:pStyle w:val="33"/>
        <w:snapToGrid w:val="0"/>
        <w:spacing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2.8本须知中单独对货物所描述的要求，只针对涉及采购货物。</w:t>
      </w:r>
    </w:p>
    <w:p w14:paraId="174BA399">
      <w:pPr>
        <w:widowControl/>
        <w:tabs>
          <w:tab w:val="left" w:pos="962"/>
        </w:tabs>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3.合格磋商供应商的条件</w:t>
      </w:r>
    </w:p>
    <w:p w14:paraId="661AC4DF">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3.1具有本项目供应或实施能力，符合、承认并承诺履行本磋商文件各项规定的国内磋商供应商均可参加磋商。</w:t>
      </w:r>
    </w:p>
    <w:p w14:paraId="3A6CA4A1">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磋商供应商必须是已在中国境内依法登记注册的法人实体，并且其所持有的由工商行政管理部门所核发的有效的营业执照上载明的营业期限剩余时间应当不少于本次采购的相关合同基本义务履行所需期限，或已经提供相关证明材料能够证明具有履约能力。否则，采购代理机构及磋商小组有权拒绝其本次报价。</w:t>
      </w:r>
    </w:p>
    <w:p w14:paraId="2452A5E1">
      <w:pPr>
        <w:pStyle w:val="33"/>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color w:val="000000" w:themeColor="text1"/>
          <w:sz w:val="24"/>
          <w:szCs w:val="24"/>
          <w14:textFill>
            <w14:solidFill>
              <w14:schemeClr w14:val="tx1"/>
            </w14:solidFill>
          </w14:textFill>
        </w:rPr>
        <w:t>3.3依法注册的磋商供应商其注册资金应足以保证本项目实施过程中的风险承担和赔付能力。</w:t>
      </w:r>
    </w:p>
    <w:p w14:paraId="4911403B">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3.4磋商供应商应遵守有关的国家法律、法规和条例，具备《中华人民共和国政府采购法》和本文件中规定的条件：</w:t>
      </w:r>
    </w:p>
    <w:p w14:paraId="216B94C2">
      <w:pPr>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65008085">
      <w:pPr>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（2）具有良好的商业信誉和健全的财务会计制度；</w:t>
      </w:r>
    </w:p>
    <w:p w14:paraId="68A69084">
      <w:pPr>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（3）具有履行合同所必需的设备和专业技术能力；</w:t>
      </w:r>
    </w:p>
    <w:p w14:paraId="49CCF0AF">
      <w:pPr>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（4）具有依法缴纳税收和社会保障资金的良好记录；</w:t>
      </w:r>
    </w:p>
    <w:p w14:paraId="6E1FA7BE">
      <w:pPr>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（5）参加此项采购活动前三年内，在经营活动中没有重大违法记录；</w:t>
      </w:r>
    </w:p>
    <w:p w14:paraId="6CCC4FBA">
      <w:pPr>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（6）法律、行政法规规定的其他条件；</w:t>
      </w:r>
    </w:p>
    <w:p w14:paraId="060DBCEF">
      <w:pPr>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（7）磋商供应商信誉良好，在“信用中国”网站无不良记录</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w:t>
      </w:r>
    </w:p>
    <w:p w14:paraId="62B0F072">
      <w:pPr>
        <w:pStyle w:val="33"/>
        <w:snapToGrid w:val="0"/>
        <w:spacing w:line="560" w:lineRule="exact"/>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（8）招标项目的特殊条件要求：</w:t>
      </w:r>
      <w:r>
        <w:rPr>
          <w:rFonts w:hint="eastAsia" w:ascii="宋体" w:hAnsi="宋体" w:cs="宋体"/>
          <w:bCs/>
          <w:color w:val="000000" w:themeColor="text1"/>
          <w:sz w:val="24"/>
          <w:szCs w:val="24"/>
          <w:highlight w:val="none"/>
          <w:lang w:val="en-US" w:eastAsia="zh-CN"/>
          <w14:textFill>
            <w14:solidFill>
              <w14:schemeClr w14:val="tx1"/>
            </w14:solidFill>
          </w14:textFill>
        </w:rPr>
        <w:t>投标人须具备省级及以上质量技术监督部门颁发的检验检测机构资质证书（CMA）</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14:paraId="44F3B5F4">
      <w:pPr>
        <w:pStyle w:val="33"/>
        <w:snapToGrid w:val="0"/>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（9）单位负责人为同一人或者存在控股、管理关系的不同单位不得同时参加本项目的投标</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 xml:space="preserve"> </w:t>
      </w:r>
    </w:p>
    <w:p w14:paraId="44620A5B">
      <w:pPr>
        <w:pStyle w:val="33"/>
        <w:snapToGrid w:val="0"/>
        <w:spacing w:line="56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（10）本项目不接受联合体投标。</w:t>
      </w:r>
    </w:p>
    <w:p w14:paraId="2339591A">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3.5磋商供应商购买磋商文件时应登记备案，并提供有效</w:t>
      </w:r>
      <w:r>
        <w:rPr>
          <w:rFonts w:hint="eastAsia" w:ascii="宋体" w:hAnsi="宋体" w:eastAsia="宋体" w:cs="宋体"/>
          <w:bCs/>
          <w:color w:val="000000" w:themeColor="text1"/>
          <w:sz w:val="24"/>
          <w:szCs w:val="24"/>
          <w14:textFill>
            <w14:solidFill>
              <w14:schemeClr w14:val="tx1"/>
            </w14:solidFill>
          </w14:textFill>
        </w:rPr>
        <w:t>联系方式。</w:t>
      </w:r>
    </w:p>
    <w:p w14:paraId="79E84839">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3.6如磋商供应商代表不是法定代表人，开标现场须持有《法定代表人授权委托书》( 按磋商文件提供的格式填写)。</w:t>
      </w:r>
    </w:p>
    <w:p w14:paraId="7EEE025D">
      <w:pPr>
        <w:widowControl/>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4.报价费用</w:t>
      </w:r>
    </w:p>
    <w:p w14:paraId="42F54D3E">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磋商供应商应承担所有与准备和参加磋商有关的费用，采购代理机构和采购人在任何情况下均无义务和责任承担这些费用。</w:t>
      </w:r>
    </w:p>
    <w:p w14:paraId="03EE7A97">
      <w:pPr>
        <w:pStyle w:val="33"/>
        <w:snapToGrid w:val="0"/>
        <w:spacing w:line="560" w:lineRule="exact"/>
        <w:ind w:firstLine="472" w:firstLineChars="197"/>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二、磋商文件</w:t>
      </w:r>
    </w:p>
    <w:p w14:paraId="2C3059C0">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5.磋商文件的内容</w:t>
      </w:r>
    </w:p>
    <w:p w14:paraId="23FC5871">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磋商文件由下列六部分内容组成：</w:t>
      </w:r>
    </w:p>
    <w:p w14:paraId="39D264A7">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第一部分 竞争性磋商公告；</w:t>
      </w:r>
    </w:p>
    <w:p w14:paraId="5BCA17BC">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第二部分 磋商供应商须知；</w:t>
      </w:r>
    </w:p>
    <w:p w14:paraId="11738AA9">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第三部分 评分标准</w:t>
      </w:r>
    </w:p>
    <w:p w14:paraId="2D44AA0D">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第四部分 商务、技术要求；</w:t>
      </w:r>
    </w:p>
    <w:p w14:paraId="5B9AC0E1">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第五部分 合同原则</w:t>
      </w:r>
    </w:p>
    <w:p w14:paraId="4D357D6B">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第六部分响应文件格式。</w:t>
      </w:r>
    </w:p>
    <w:p w14:paraId="7A29C6B4">
      <w:pPr>
        <w:widowControl/>
        <w:snapToGrid w:val="0"/>
        <w:spacing w:line="560" w:lineRule="exact"/>
        <w:ind w:firstLine="475" w:firstLineChars="198"/>
        <w:rPr>
          <w:rFonts w:hint="eastAsia" w:ascii="宋体" w:hAnsi="宋体" w:eastAsia="宋体" w:cs="宋体"/>
          <w:bCs/>
          <w:sz w:val="24"/>
          <w:szCs w:val="24"/>
        </w:rPr>
      </w:pPr>
      <w:r>
        <w:rPr>
          <w:rFonts w:hint="eastAsia" w:ascii="宋体" w:hAnsi="宋体" w:eastAsia="宋体" w:cs="宋体"/>
          <w:bCs/>
          <w:sz w:val="24"/>
          <w:szCs w:val="24"/>
        </w:rPr>
        <w:t>6. 磋商文件的澄清和修改</w:t>
      </w:r>
    </w:p>
    <w:p w14:paraId="341286E4">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6.1磋商供应商澄清要求的提交：任何已登记备案并领取了磋商文件的潜在磋商供应商，均可要求对磋商文件进行澄清，按磋商邀请书中的联系地址以书面形式（包括书面材料、信函、传真，下同）送达代理机构。</w:t>
      </w:r>
    </w:p>
    <w:p w14:paraId="6EDCBD39">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6.2代理机构对澄清要求的处理：代理机构对其认为需要给予澄清、修改及/或进行其它答复的，将以补充文件的方式进行，并且采用书面及财政部指定网站补充公告的形式。补充文件中包括原提出的问题及问题的说明意见，但不包括问题的来源。</w:t>
      </w:r>
    </w:p>
    <w:p w14:paraId="7C8F50E1">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6.3代理机构主动进行的澄清、修改：代理机构无论出于何种原因，均可主动对磋商文件中的相关事项，用补充文件的方式进行澄清和修改。补充文件应当在提交响应文件截止之日前2日发出，需要为此调整响应文件提交截止时间的，应当重新发出通知或在补充文件中一并明确。</w:t>
      </w:r>
    </w:p>
    <w:p w14:paraId="760B2C18">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6.4代理机构澄清、修改及其它答复的效力：无论是否根据磋商供应商的澄清、修改或进行其它答复的要求，代理机构一旦对磋商文件做出澄清、修改或进行其它答复，即刻发生效力，代理机构有关的补充文件，应当作为磋商文件的组成部分，对所有磋商供应商均具有约束力。</w:t>
      </w:r>
    </w:p>
    <w:p w14:paraId="5FB127F0">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6.5代理机构将视情况确定是否有必要召开磋商前会。如果召开磋商前会，代理机构将向所有已登记备案并领取了磋商文件的潜在磋商供应商发出通知。</w:t>
      </w:r>
    </w:p>
    <w:p w14:paraId="5F94FD19">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6.6代理机构在组织磋商现场对报价情况可做进一步的澄清和说明，并经全场磋商供应商代表签字确认。</w:t>
      </w:r>
      <w:bookmarkStart w:id="50" w:name="_Toc175644018"/>
    </w:p>
    <w:p w14:paraId="0025D1C8">
      <w:pPr>
        <w:widowControl/>
        <w:snapToGrid w:val="0"/>
        <w:spacing w:line="560" w:lineRule="exact"/>
        <w:ind w:firstLine="472" w:firstLineChars="197"/>
        <w:rPr>
          <w:rFonts w:hint="eastAsia" w:ascii="宋体" w:hAnsi="宋体" w:eastAsia="宋体" w:cs="宋体"/>
          <w:bCs/>
          <w:sz w:val="24"/>
          <w:szCs w:val="24"/>
        </w:rPr>
      </w:pPr>
      <w:r>
        <w:rPr>
          <w:rFonts w:hint="eastAsia" w:ascii="宋体" w:hAnsi="宋体" w:eastAsia="宋体" w:cs="宋体"/>
          <w:bCs/>
          <w:sz w:val="24"/>
          <w:szCs w:val="24"/>
        </w:rPr>
        <w:t>三、</w:t>
      </w:r>
      <w:bookmarkEnd w:id="50"/>
      <w:r>
        <w:rPr>
          <w:rFonts w:hint="eastAsia" w:ascii="宋体" w:hAnsi="宋体" w:eastAsia="宋体" w:cs="宋体"/>
          <w:bCs/>
          <w:sz w:val="24"/>
          <w:szCs w:val="24"/>
        </w:rPr>
        <w:t xml:space="preserve">响应文件     </w:t>
      </w:r>
    </w:p>
    <w:p w14:paraId="2401EC31">
      <w:pPr>
        <w:widowControl/>
        <w:snapToGrid w:val="0"/>
        <w:spacing w:line="560" w:lineRule="exact"/>
        <w:ind w:firstLine="475" w:firstLineChars="198"/>
        <w:rPr>
          <w:rFonts w:hint="eastAsia" w:ascii="宋体" w:hAnsi="宋体" w:eastAsia="宋体" w:cs="宋体"/>
          <w:bCs/>
          <w:sz w:val="24"/>
          <w:szCs w:val="24"/>
        </w:rPr>
      </w:pPr>
      <w:r>
        <w:rPr>
          <w:rFonts w:hint="eastAsia" w:ascii="宋体" w:hAnsi="宋体" w:eastAsia="宋体" w:cs="宋体"/>
          <w:bCs/>
          <w:sz w:val="24"/>
          <w:szCs w:val="24"/>
        </w:rPr>
        <w:t>7.响应文件的语言和计量单位</w:t>
      </w:r>
    </w:p>
    <w:p w14:paraId="7C68639E">
      <w:pPr>
        <w:widowControl/>
        <w:snapToGrid w:val="0"/>
        <w:spacing w:line="560" w:lineRule="exact"/>
        <w:ind w:firstLine="475" w:firstLineChars="198"/>
        <w:rPr>
          <w:rFonts w:hint="eastAsia" w:ascii="宋体" w:hAnsi="宋体" w:eastAsia="宋体" w:cs="宋体"/>
          <w:bCs/>
          <w:sz w:val="24"/>
          <w:szCs w:val="24"/>
        </w:rPr>
      </w:pPr>
      <w:r>
        <w:rPr>
          <w:rFonts w:hint="eastAsia" w:ascii="宋体" w:hAnsi="宋体" w:eastAsia="宋体" w:cs="宋体"/>
          <w:bCs/>
          <w:sz w:val="24"/>
          <w:szCs w:val="24"/>
        </w:rPr>
        <w:t>7.1磋商供应商提交的响应文件（包括技术文件和资料、图纸中的说明）以及磋商供应商与代理机构就有关报价的所有来往函电均应使用中文简体字。</w:t>
      </w:r>
    </w:p>
    <w:p w14:paraId="5977B6D1">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7.2响应文件所使用的计量单位，应使用国家法定计量单位。</w:t>
      </w:r>
    </w:p>
    <w:p w14:paraId="0CE6654C">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7.3原版为外文的证书类文件，以及由外国人做出的本人签名、外国公司的名称或外国印章等可以是外文，但应当提供中文翻译文件并加盖磋商供应商公章。必要时磋商小组可以要求磋商供应商提供附有公证书的中文翻译文件或者与原版文件签章相一致的中文翻译文件。</w:t>
      </w:r>
    </w:p>
    <w:p w14:paraId="181CD28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原版为外文的证书类、证明类文件，与磋商供应商名称或其它实际情况不符的，磋商供应商应当提供相关证明文件。</w:t>
      </w:r>
    </w:p>
    <w:p w14:paraId="5D45B59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 响应文件的组成及相关要求</w:t>
      </w:r>
    </w:p>
    <w:p w14:paraId="1756A4F7">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8.1响应文件分为资格证明文件部分和商务技术文件部分。响应文件所有内容须装订成册。磋商供应商须按磋商供应商须知前附表的要求提交响应文件正本和副本份数。</w:t>
      </w:r>
    </w:p>
    <w:p w14:paraId="7CEAC57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资格证明文件部分指磋商供应商提交的证明其有资格参加磋商的文件。</w:t>
      </w:r>
    </w:p>
    <w:p w14:paraId="555A94B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商务技术文件部分指磋商供应商提交的能够证明其提供的服务满足磋商文件规定的文件。</w:t>
      </w:r>
    </w:p>
    <w:p w14:paraId="467C595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本次磋商，磋商供应商应按本磋商文件要求提交商务、技术部分内容和需要磋商供应商自行编写的其他文件（具体填写要求及格式详见磋商文件第六部分）。</w:t>
      </w:r>
    </w:p>
    <w:p w14:paraId="0418E2C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8.2 响应文件要求内容及编排顺序详见磋商供应商须知前附表</w:t>
      </w:r>
    </w:p>
    <w:p w14:paraId="7F26DB7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磋商供应商对磋商文件中商务及技术部分所提交的资质及证明材料的真实性负法律责任。</w:t>
      </w:r>
    </w:p>
    <w:p w14:paraId="4C30E7E7">
      <w:pPr>
        <w:spacing w:line="560" w:lineRule="exact"/>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8.3</w:t>
      </w:r>
      <w:r>
        <w:rPr>
          <w:rFonts w:hint="eastAsia" w:ascii="宋体" w:hAnsi="宋体" w:eastAsia="宋体" w:cs="宋体"/>
          <w:bCs/>
          <w:sz w:val="24"/>
          <w:szCs w:val="24"/>
        </w:rPr>
        <w:t>报价</w:t>
      </w:r>
    </w:p>
    <w:p w14:paraId="4A64670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磋商供应商自行承担。</w:t>
      </w:r>
    </w:p>
    <w:p w14:paraId="354216C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（2）磋商供应商投报多包的，应对每包分别报价并分别填报报价一览表。</w:t>
      </w:r>
    </w:p>
    <w:p w14:paraId="41125D81">
      <w:pPr>
        <w:spacing w:line="560" w:lineRule="exact"/>
        <w:ind w:firstLine="480" w:firstLineChars="200"/>
        <w:outlineLvl w:val="0"/>
        <w:rPr>
          <w:rFonts w:hint="eastAsia" w:ascii="宋体" w:hAnsi="宋体" w:eastAsia="宋体" w:cs="宋体"/>
          <w:bCs/>
          <w:sz w:val="24"/>
          <w:szCs w:val="24"/>
        </w:rPr>
      </w:pPr>
      <w:bookmarkStart w:id="51" w:name="_Toc311474429"/>
      <w:bookmarkStart w:id="52" w:name="_Toc311021745"/>
      <w:r>
        <w:rPr>
          <w:rFonts w:hint="eastAsia" w:ascii="宋体" w:hAnsi="宋体" w:eastAsia="宋体" w:cs="宋体"/>
          <w:bCs/>
          <w:sz w:val="24"/>
          <w:szCs w:val="24"/>
        </w:rPr>
        <w:t>9. 报价内容填写说明</w:t>
      </w:r>
      <w:bookmarkEnd w:id="51"/>
      <w:bookmarkEnd w:id="52"/>
    </w:p>
    <w:p w14:paraId="664BE01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9.1磋商供应商应详细阅读磋商文件的全部内容。响应文件须对磋商文件中的内容做出实质性和完整性的响应。</w:t>
      </w:r>
    </w:p>
    <w:p w14:paraId="0A11BD71">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9.2 磋商供应商照搬照抄磋商文件技术、商务要求，并未提供技术资料或提供资料不详的，磋商小组有权决定是否通知磋商供应商限期进行书面解释或提供相关证明材料。若已要求，而该磋商供应商在规定期限内未做出解释、做出的解释不合理或不能提供证明材料的，磋商小组有权作无效投标处理。</w:t>
      </w:r>
    </w:p>
    <w:p w14:paraId="70CFC9B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9.3 响应文件应严格按照磋商文件第六部分的要求提交，并按规定的统一格式逐项填写，不准有空项；无相应内容可填的项应填写“无”、“未测试”、“没有相应指标”“/”等明确的回答文字。响应文件未按规定提交或留有空项，将被视为不完整响应的响应文件，磋商小组有权作无效投标处理。</w:t>
      </w:r>
    </w:p>
    <w:p w14:paraId="1EBA319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9.4报价一览表为第一轮公开报价仪式上报价的内容，要求按格式统一填写，不得自行增减内容。</w:t>
      </w:r>
    </w:p>
    <w:p w14:paraId="7F9FC1B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9.5 磋商供应商必须保证响应文件所提供的全部资料真实可靠，并接受磋商小组对其中任何资料进一步审查的要求。</w:t>
      </w:r>
    </w:p>
    <w:p w14:paraId="648B8718">
      <w:pPr>
        <w:spacing w:line="560" w:lineRule="exact"/>
        <w:ind w:firstLine="480" w:firstLineChars="200"/>
        <w:outlineLvl w:val="0"/>
        <w:rPr>
          <w:rFonts w:hint="eastAsia" w:ascii="宋体" w:hAnsi="宋体" w:eastAsia="宋体" w:cs="宋体"/>
          <w:bCs/>
          <w:sz w:val="24"/>
          <w:szCs w:val="24"/>
        </w:rPr>
      </w:pPr>
      <w:r>
        <w:rPr>
          <w:rFonts w:hint="eastAsia" w:ascii="宋体" w:hAnsi="宋体" w:eastAsia="宋体" w:cs="宋体"/>
          <w:bCs/>
          <w:sz w:val="24"/>
          <w:szCs w:val="24"/>
        </w:rPr>
        <w:t>10.磋商保证金</w:t>
      </w:r>
    </w:p>
    <w:p w14:paraId="7C5A1B17">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① 磋商供应商须在开标前提交保证金</w:t>
      </w:r>
      <w:r>
        <w:rPr>
          <w:rFonts w:hint="eastAsia" w:ascii="宋体" w:hAnsi="宋体" w:eastAsia="宋体" w:cs="宋体"/>
          <w:bCs/>
          <w:sz w:val="24"/>
          <w:szCs w:val="24"/>
          <w:lang w:val="en-US" w:eastAsia="zh-CN"/>
        </w:rPr>
        <w:t>或保函</w:t>
      </w:r>
      <w:r>
        <w:rPr>
          <w:rFonts w:hint="eastAsia" w:ascii="宋体" w:hAnsi="宋体" w:eastAsia="宋体" w:cs="宋体"/>
          <w:bCs/>
          <w:sz w:val="24"/>
          <w:szCs w:val="24"/>
        </w:rPr>
        <w:t>：</w:t>
      </w:r>
    </w:p>
    <w:p w14:paraId="2DA2F334">
      <w:pPr>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单位全称:山西知达源管理咨询有限公司 </w:t>
      </w:r>
    </w:p>
    <w:p w14:paraId="1A7C12BB">
      <w:pPr>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开户行:中国农业银行股份有限公司临汾东城支行 </w:t>
      </w:r>
    </w:p>
    <w:p w14:paraId="6168CA63">
      <w:pPr>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行号：103177040780 </w:t>
      </w:r>
    </w:p>
    <w:p w14:paraId="739C2823">
      <w:pPr>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账 号：04407801040007312</w:t>
      </w:r>
    </w:p>
    <w:p w14:paraId="25BA36E0">
      <w:pPr>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注：磋商保证金须在磋商截止日期前汇入，第一包：保证金金额为4500元；</w:t>
      </w:r>
    </w:p>
    <w:p w14:paraId="6C3F5135">
      <w:pPr>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第二包：保证金金额为5000元；票据附言栏内须注明项目（包括标段）名称（或项目编号）及用途。</w:t>
      </w:r>
    </w:p>
    <w:p w14:paraId="4559C4D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递交方式：通过本单位基本账户递交</w:t>
      </w:r>
    </w:p>
    <w:p w14:paraId="3C16821B">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退还方式：通过本单位账户全额返还</w:t>
      </w:r>
    </w:p>
    <w:p w14:paraId="2D3FCF8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②磋商保证金是为了保护招标人免遭因磋商供应商的行为而蒙受的损失；招标代理机构在招标人因磋商供应商的行为受到以下损害时可根据有关规定没收磋商供应商的磋商保证金：</w:t>
      </w:r>
    </w:p>
    <w:p w14:paraId="2915767D">
      <w:pPr>
        <w:snapToGrid w:val="0"/>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ⅰ 磋商供应商未按时递交标书的；</w:t>
      </w:r>
    </w:p>
    <w:p w14:paraId="784B8CC2">
      <w:pPr>
        <w:snapToGrid w:val="0"/>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ⅱ 磋商供应商在本次采购过程中提供虚假资质及证明材料的；</w:t>
      </w:r>
    </w:p>
    <w:p w14:paraId="0583308B">
      <w:pPr>
        <w:pStyle w:val="13"/>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ⅲ 磋商供应商相互串通报价的;</w:t>
      </w:r>
    </w:p>
    <w:p w14:paraId="68211E31">
      <w:pPr>
        <w:pStyle w:val="13"/>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ⅳ 磋商供应商拒绝修正报价的;</w:t>
      </w:r>
    </w:p>
    <w:p w14:paraId="03E94508">
      <w:pPr>
        <w:pStyle w:val="13"/>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ⅴ 成交人未能按时交纳保证金的；</w:t>
      </w:r>
    </w:p>
    <w:p w14:paraId="6233E06F">
      <w:pPr>
        <w:pStyle w:val="13"/>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ⅵ 成交人未能按时签订合同的；</w:t>
      </w:r>
    </w:p>
    <w:p w14:paraId="4A8D0028">
      <w:pPr>
        <w:pStyle w:val="13"/>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ⅶ 开标后磋商供应商在报价有效期内撤回报价的；</w:t>
      </w:r>
    </w:p>
    <w:p w14:paraId="1AB90FDC">
      <w:pPr>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ⅷ 成交人与招标人订立背离合同实质性内容的其它协议的；</w:t>
      </w:r>
    </w:p>
    <w:p w14:paraId="3757B507">
      <w:pPr>
        <w:pStyle w:val="33"/>
        <w:snapToGrid w:val="0"/>
        <w:spacing w:line="560" w:lineRule="exact"/>
        <w:ind w:firstLine="600" w:firstLineChars="2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Ⅸ 其他违反政府采购法律法规规定行为的。</w:t>
      </w:r>
    </w:p>
    <w:p w14:paraId="63E06CDA">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③磋商供应商须在代理机构换取保证金收据且放入投标文件。未按前述各款要求提交磋商保证金，或所提交保证金不完全符合各项要求的，将被视为无效投标。</w:t>
      </w:r>
    </w:p>
    <w:p w14:paraId="6BEC8C8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④未成交人的磋商保证金将在代理机构发出“成交通知书”之日起一周内予以无息退还。成交人的磋商保证金在成交人与招标人签订合同并验收合格后和交纳成交服务费后予以无息退还。</w:t>
      </w:r>
    </w:p>
    <w:p w14:paraId="31B3A8C8">
      <w:pPr>
        <w:widowControl/>
        <w:snapToGrid w:val="0"/>
        <w:spacing w:line="560" w:lineRule="exact"/>
        <w:ind w:firstLine="475" w:firstLineChars="198"/>
        <w:rPr>
          <w:rFonts w:hint="eastAsia" w:ascii="宋体" w:hAnsi="宋体" w:eastAsia="宋体" w:cs="宋体"/>
          <w:bCs/>
          <w:sz w:val="24"/>
          <w:szCs w:val="24"/>
        </w:rPr>
      </w:pPr>
      <w:r>
        <w:rPr>
          <w:rFonts w:hint="eastAsia" w:ascii="宋体" w:hAnsi="宋体" w:eastAsia="宋体" w:cs="宋体"/>
          <w:bCs/>
          <w:sz w:val="24"/>
          <w:szCs w:val="24"/>
        </w:rPr>
        <w:t>11. 投标有效期</w:t>
      </w:r>
    </w:p>
    <w:p w14:paraId="7DC14D0D">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highlight w:val="none"/>
        </w:rPr>
        <w:t>本项目</w:t>
      </w:r>
      <w:r>
        <w:rPr>
          <w:rFonts w:hint="eastAsia" w:ascii="宋体" w:hAnsi="宋体" w:eastAsia="宋体" w:cs="宋体"/>
          <w:bCs/>
          <w:sz w:val="24"/>
          <w:szCs w:val="24"/>
          <w:lang w:val="en-US" w:eastAsia="zh-CN"/>
        </w:rPr>
        <w:t>90日历天</w:t>
      </w:r>
      <w:r>
        <w:rPr>
          <w:rFonts w:hint="eastAsia" w:ascii="宋体" w:hAnsi="宋体" w:eastAsia="宋体" w:cs="宋体"/>
          <w:bCs/>
          <w:sz w:val="24"/>
          <w:szCs w:val="24"/>
        </w:rPr>
        <w:t>（从投标截止之日算起）。有效期短于该规定期限的报价将被拒绝。</w:t>
      </w:r>
    </w:p>
    <w:p w14:paraId="61679CAC">
      <w:pPr>
        <w:widowControl/>
        <w:snapToGrid w:val="0"/>
        <w:spacing w:line="560" w:lineRule="exact"/>
        <w:ind w:firstLine="475" w:firstLineChars="198"/>
        <w:rPr>
          <w:rFonts w:hint="eastAsia" w:ascii="宋体" w:hAnsi="宋体" w:eastAsia="宋体" w:cs="宋体"/>
          <w:bCs/>
          <w:sz w:val="24"/>
          <w:szCs w:val="24"/>
        </w:rPr>
      </w:pPr>
      <w:r>
        <w:rPr>
          <w:rFonts w:hint="eastAsia" w:ascii="宋体" w:hAnsi="宋体" w:eastAsia="宋体" w:cs="宋体"/>
          <w:bCs/>
          <w:sz w:val="24"/>
          <w:szCs w:val="24"/>
        </w:rPr>
        <w:t>12. 响应文件的签署及其他规定</w:t>
      </w:r>
    </w:p>
    <w:p w14:paraId="0A1EAFB4">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12.1组成响应文件的各项文件均应遵守本条。</w:t>
      </w:r>
    </w:p>
    <w:p w14:paraId="69FC119C">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12.2磋商供应商在响应文件及相关文件的签订、履行、通知等事项的书面文件中的“单位盖章”、“印章”、“公章”等处均仅指与当事人名称全称相一致的标准公章，不得使用其它（如带有“专用章”等字样）的印章。响应文件中所须加盖公章部分均应当采用CA电子签章，法定代表人和授权代表签字或盖章可书面签字或盖章后扫描至电子加密响应文件中上传。</w:t>
      </w:r>
    </w:p>
    <w:p w14:paraId="58A56276">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12.3磋商供应商应按照磋商文件要求，在每一份响应文件的封面下方和其他要求的位置签名和签章。</w:t>
      </w:r>
    </w:p>
    <w:p w14:paraId="1A8CCDCE">
      <w:pPr>
        <w:widowControl/>
        <w:snapToGrid w:val="0"/>
        <w:spacing w:line="560" w:lineRule="exact"/>
        <w:ind w:firstLine="480" w:firstLineChars="200"/>
        <w:rPr>
          <w:rFonts w:hint="eastAsia" w:ascii="宋体" w:hAnsi="宋体" w:eastAsia="宋体" w:cs="宋体"/>
          <w:bCs/>
          <w:sz w:val="24"/>
          <w:szCs w:val="24"/>
        </w:rPr>
      </w:pPr>
      <w:bookmarkStart w:id="53" w:name="_Toc175644019"/>
      <w:r>
        <w:rPr>
          <w:rFonts w:hint="eastAsia" w:ascii="宋体" w:hAnsi="宋体" w:eastAsia="宋体" w:cs="宋体"/>
          <w:bCs/>
          <w:sz w:val="24"/>
          <w:szCs w:val="24"/>
        </w:rPr>
        <w:t>12.</w:t>
      </w:r>
      <w:r>
        <w:rPr>
          <w:rFonts w:hint="eastAsia" w:ascii="宋体" w:hAnsi="宋体" w:eastAsia="宋体" w:cs="宋体"/>
          <w:bCs/>
          <w:sz w:val="24"/>
          <w:szCs w:val="24"/>
          <w:lang w:val="en-US" w:eastAsia="zh-CN"/>
        </w:rPr>
        <w:t>4</w:t>
      </w:r>
      <w:r>
        <w:rPr>
          <w:rFonts w:hint="eastAsia" w:ascii="宋体" w:hAnsi="宋体" w:eastAsia="宋体" w:cs="宋体"/>
          <w:bCs/>
          <w:sz w:val="24"/>
          <w:szCs w:val="24"/>
        </w:rPr>
        <w:t>磋商供应商须注意：为合理节约采购评审成本，提倡诚实信用的磋商行为，特别要求磋商供应商应本着诚信精神，在本次响应文件的偏离表和其它偏离文件中，以审慎的态度明确、清楚地披露各项偏离，且技术参数要具体化，否则无效投标。若磋商供应商对某一事项是否存在或是否属于偏离不能确定，亦必须在偏离表中清楚地表明该偏离事项，并可以注明‘不能确定’的字样。任何情况下，对于磋商供应商没有在偏离表中明确、清楚地披露的事项，包括可能属于被磋商供应商在偏离表中遗漏的事项，一旦在评审中被发现存在负偏离或被认定为属于负偏离，则评委会有权视该条款是否为主要服务需求、商务条款而决定是否对该磋商予以拒绝。</w:t>
      </w:r>
    </w:p>
    <w:p w14:paraId="114AC6FD">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四、响应文件的递交</w:t>
      </w:r>
      <w:bookmarkEnd w:id="53"/>
      <w:r>
        <w:rPr>
          <w:rFonts w:hint="eastAsia" w:ascii="宋体" w:hAnsi="宋体" w:eastAsia="宋体" w:cs="宋体"/>
          <w:bCs/>
          <w:sz w:val="24"/>
          <w:szCs w:val="24"/>
        </w:rPr>
        <w:t xml:space="preserve">     </w:t>
      </w:r>
    </w:p>
    <w:p w14:paraId="5068E755">
      <w:pPr>
        <w:widowControl/>
        <w:snapToGrid w:val="0"/>
        <w:spacing w:line="560" w:lineRule="exact"/>
        <w:ind w:firstLine="475" w:firstLineChars="198"/>
        <w:rPr>
          <w:rFonts w:hint="eastAsia" w:ascii="宋体" w:hAnsi="宋体" w:eastAsia="宋体" w:cs="宋体"/>
          <w:bCs/>
          <w:sz w:val="24"/>
          <w:szCs w:val="24"/>
          <w:lang w:val="en-US" w:eastAsia="zh-CN"/>
        </w:rPr>
      </w:pPr>
      <w:r>
        <w:rPr>
          <w:rFonts w:hint="eastAsia" w:ascii="宋体" w:hAnsi="宋体" w:eastAsia="宋体" w:cs="宋体"/>
          <w:bCs/>
          <w:sz w:val="24"/>
          <w:szCs w:val="24"/>
        </w:rPr>
        <w:t>13. 响应文件的</w:t>
      </w:r>
      <w:r>
        <w:rPr>
          <w:rFonts w:hint="eastAsia" w:ascii="宋体" w:hAnsi="宋体" w:eastAsia="宋体" w:cs="宋体"/>
          <w:bCs/>
          <w:sz w:val="24"/>
          <w:szCs w:val="24"/>
          <w:lang w:val="en-US" w:eastAsia="zh-CN"/>
        </w:rPr>
        <w:t>递交</w:t>
      </w:r>
    </w:p>
    <w:p w14:paraId="0BFBAF4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电子响应文件须使用系统提供的投标文件编制工具编制完成，截止时间</w:t>
      </w:r>
      <w:r>
        <w:rPr>
          <w:rFonts w:hint="eastAsia" w:ascii="宋体" w:hAnsi="宋体" w:cs="宋体"/>
          <w:sz w:val="24"/>
          <w:szCs w:val="24"/>
          <w:highlight w:val="none"/>
          <w:u w:val="single"/>
          <w:lang w:eastAsia="zh-CN"/>
        </w:rPr>
        <w:t>2026-05-08 14:30:00</w:t>
      </w:r>
      <w:r>
        <w:rPr>
          <w:rFonts w:hint="eastAsia" w:ascii="宋体" w:hAnsi="宋体" w:eastAsia="宋体" w:cs="宋体"/>
          <w:sz w:val="24"/>
          <w:szCs w:val="24"/>
        </w:rPr>
        <w:t>（北京时间）前在山西省政府采购信息平台（http://www.ccgp-shanxi.gov.cn/home.html）中完成递交（上传），截止时间前未完成响应文件上传的，视为撤回响应文件，供应商自行承担责任。</w:t>
      </w:r>
    </w:p>
    <w:p w14:paraId="5BC8E9D5">
      <w:pPr>
        <w:pStyle w:val="16"/>
        <w:spacing w:line="560" w:lineRule="exact"/>
        <w:jc w:val="both"/>
        <w:rPr>
          <w:rFonts w:hint="eastAsia" w:ascii="宋体" w:hAnsi="宋体" w:eastAsia="宋体" w:cs="宋体"/>
          <w:bCs/>
          <w:sz w:val="24"/>
          <w:szCs w:val="24"/>
        </w:rPr>
      </w:pPr>
      <w:r>
        <w:rPr>
          <w:rFonts w:hint="eastAsia" w:ascii="宋体" w:hAnsi="宋体" w:eastAsia="宋体" w:cs="宋体"/>
          <w:bCs/>
          <w:sz w:val="24"/>
          <w:szCs w:val="24"/>
        </w:rPr>
        <w:t xml:space="preserve">    14.报价截止时间</w:t>
      </w:r>
    </w:p>
    <w:p w14:paraId="1C19CC55">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电子</w:t>
      </w:r>
      <w:r>
        <w:rPr>
          <w:rFonts w:hint="eastAsia" w:ascii="宋体" w:hAnsi="宋体" w:eastAsia="宋体" w:cs="宋体"/>
          <w:bCs/>
          <w:sz w:val="24"/>
          <w:szCs w:val="24"/>
        </w:rPr>
        <w:t>响应文件须按照磋商文件规定的时间、地点送达。在报价截止时间以后送达的响应文件，代理机构拒绝接收。</w:t>
      </w:r>
    </w:p>
    <w:p w14:paraId="11933DDE">
      <w:pPr>
        <w:widowControl/>
        <w:snapToGrid w:val="0"/>
        <w:spacing w:line="560" w:lineRule="exact"/>
        <w:ind w:firstLine="475" w:firstLineChars="198"/>
        <w:rPr>
          <w:rFonts w:hint="eastAsia" w:ascii="宋体" w:hAnsi="宋体" w:eastAsia="宋体" w:cs="宋体"/>
          <w:bCs/>
          <w:sz w:val="24"/>
          <w:szCs w:val="24"/>
        </w:rPr>
      </w:pPr>
      <w:r>
        <w:rPr>
          <w:rFonts w:hint="eastAsia" w:ascii="宋体" w:hAnsi="宋体" w:eastAsia="宋体" w:cs="宋体"/>
          <w:bCs/>
          <w:sz w:val="24"/>
          <w:szCs w:val="24"/>
        </w:rPr>
        <w:t>15. 响应文件的补充、修改和撤回</w:t>
      </w:r>
    </w:p>
    <w:p w14:paraId="6226F31F">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15.1磋商供应商可以在报价截止时间前，对所递交的响应文件进行补充、修改或者撤回，并以书面形式通知代理机构，补充、修改和撤标要求须经代理机构签字确认，否则无效。</w:t>
      </w:r>
    </w:p>
    <w:p w14:paraId="55B04D5E">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15.2磋商供应商撤回报价的要求应由磋商供应商的法定代表人或磋商供应商代表签署，补充、修改响应文件的书面材料，应当按照磋商文件要求签署、盖章，作为响应文件的组成部分。</w:t>
      </w:r>
    </w:p>
    <w:p w14:paraId="2A9DA8E1">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15.3在报价截止时间之后，磋商供应商不得撤回报价。</w:t>
      </w:r>
    </w:p>
    <w:p w14:paraId="33698253">
      <w:pPr>
        <w:widowControl/>
        <w:snapToGrid w:val="0"/>
        <w:spacing w:line="560" w:lineRule="exact"/>
        <w:ind w:firstLine="480" w:firstLineChars="200"/>
        <w:rPr>
          <w:rFonts w:hint="eastAsia" w:ascii="宋体" w:hAnsi="宋体" w:eastAsia="宋体" w:cs="宋体"/>
          <w:bCs/>
          <w:sz w:val="24"/>
          <w:szCs w:val="24"/>
        </w:rPr>
      </w:pPr>
      <w:bookmarkStart w:id="54" w:name="_Toc175644061"/>
      <w:r>
        <w:rPr>
          <w:rFonts w:hint="eastAsia" w:ascii="宋体" w:hAnsi="宋体" w:eastAsia="宋体" w:cs="宋体"/>
          <w:bCs/>
          <w:sz w:val="24"/>
          <w:szCs w:val="24"/>
        </w:rPr>
        <w:t xml:space="preserve">五、磋商程序     </w:t>
      </w:r>
    </w:p>
    <w:p w14:paraId="7A6A6629">
      <w:pPr>
        <w:widowControl/>
        <w:tabs>
          <w:tab w:val="left" w:pos="1046"/>
        </w:tabs>
        <w:snapToGrid w:val="0"/>
        <w:spacing w:line="560" w:lineRule="exact"/>
        <w:ind w:left="1046" w:hanging="450"/>
        <w:rPr>
          <w:rFonts w:hint="eastAsia" w:ascii="宋体" w:hAnsi="宋体" w:eastAsia="宋体" w:cs="宋体"/>
          <w:bCs/>
          <w:sz w:val="24"/>
          <w:szCs w:val="24"/>
        </w:rPr>
      </w:pPr>
      <w:r>
        <w:rPr>
          <w:rFonts w:hint="eastAsia" w:ascii="宋体" w:hAnsi="宋体" w:eastAsia="宋体" w:cs="宋体"/>
          <w:bCs/>
          <w:sz w:val="24"/>
          <w:szCs w:val="24"/>
        </w:rPr>
        <w:t>16.  第一轮公开报价</w:t>
      </w:r>
    </w:p>
    <w:p w14:paraId="429293C9">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16.1代理机构按磋商文件规定的时间、地点主持磋商，招标人代表、磋商供应商代表及有关工作人员参加。</w:t>
      </w:r>
    </w:p>
    <w:p w14:paraId="778C5887">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16.2磋商供应商参加磋商的代表必须在递交响应文件登记备案表上及磋商供应商参政采云平台签到以证明其出席。响应文件递交截止时间后，向各磋商供应商发出电子加密响应文件【开始解密】通知，由磋商供应商在采购文件规定的时间内自行对响应文件进行解密。解密时间30分钟。</w:t>
      </w:r>
    </w:p>
    <w:p w14:paraId="4832AD5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16.3</w:t>
      </w:r>
      <w:r>
        <w:rPr>
          <w:rFonts w:hint="eastAsia" w:ascii="宋体" w:hAnsi="宋体" w:cs="宋体"/>
          <w:sz w:val="24"/>
          <w:szCs w:val="24"/>
        </w:rPr>
        <w:t>开启时，各供应商须使用编制响应文件的CA数字证书进行在线解密操作。无法解密或未在规定时间（30分钟）内解密或上传的电子版错误、文件不完整、不符合采购文件要求等所产生的导致否决投标的后果由供应商自行承担</w:t>
      </w:r>
      <w:r>
        <w:rPr>
          <w:rFonts w:hint="eastAsia" w:ascii="宋体" w:hAnsi="宋体" w:eastAsia="宋体" w:cs="宋体"/>
          <w:bCs/>
          <w:sz w:val="24"/>
          <w:szCs w:val="24"/>
        </w:rPr>
        <w:t>。</w:t>
      </w:r>
    </w:p>
    <w:p w14:paraId="0FA3423E">
      <w:pPr>
        <w:pStyle w:val="16"/>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 xml:space="preserve">   17.组建磋商小组</w:t>
      </w:r>
    </w:p>
    <w:p w14:paraId="2197DC29">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代理机构根据有关法律法规和本磋商文件的规定，结合本采购项目的特点组建磋商小组，对响应文件进行评估和比较。磋商小组由三人以上单数组成，其中经济、技术等方面的专家不少于三分之二。</w:t>
      </w:r>
    </w:p>
    <w:p w14:paraId="6B37DAE9">
      <w:pPr>
        <w:widowControl/>
        <w:tabs>
          <w:tab w:val="left" w:pos="1046"/>
        </w:tabs>
        <w:snapToGrid w:val="0"/>
        <w:spacing w:line="560" w:lineRule="exact"/>
        <w:ind w:left="1046" w:hanging="450"/>
        <w:rPr>
          <w:rFonts w:hint="eastAsia" w:ascii="宋体" w:hAnsi="宋体" w:eastAsia="宋体" w:cs="宋体"/>
          <w:bCs/>
          <w:sz w:val="24"/>
          <w:szCs w:val="24"/>
        </w:rPr>
      </w:pPr>
      <w:r>
        <w:rPr>
          <w:rFonts w:hint="eastAsia" w:ascii="宋体" w:hAnsi="宋体" w:eastAsia="宋体" w:cs="宋体"/>
          <w:bCs/>
          <w:sz w:val="24"/>
          <w:szCs w:val="24"/>
        </w:rPr>
        <w:t>18.磋商</w:t>
      </w:r>
    </w:p>
    <w:p w14:paraId="433688F5">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18.1初步审查</w:t>
      </w:r>
    </w:p>
    <w:p w14:paraId="4A5CED71">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初审分为资格性检查和符合性检查。</w:t>
      </w:r>
    </w:p>
    <w:p w14:paraId="4B8B6C4D">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（1）资格性检查。依据法律法规和采购文件的规定，对响应文件中的资格文件进行审查，以确定磋商供应商是否具备响应资格。</w:t>
      </w:r>
    </w:p>
    <w:tbl>
      <w:tblPr>
        <w:tblStyle w:val="24"/>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45"/>
        <w:gridCol w:w="2481"/>
        <w:gridCol w:w="4941"/>
      </w:tblGrid>
      <w:tr w14:paraId="5F24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256" w:type="dxa"/>
            <w:gridSpan w:val="4"/>
            <w:vAlign w:val="center"/>
          </w:tcPr>
          <w:p w14:paraId="26559937">
            <w:pPr>
              <w:jc w:val="center"/>
              <w:rPr>
                <w:rFonts w:hint="eastAsia" w:ascii="宋体" w:hAnsi="宋体" w:eastAsia="宋体" w:cs="宋体"/>
                <w:sz w:val="24"/>
                <w:szCs w:val="24"/>
              </w:rPr>
            </w:pPr>
            <w:r>
              <w:rPr>
                <w:rFonts w:hint="eastAsia" w:ascii="宋体" w:hAnsi="宋体" w:eastAsia="宋体" w:cs="宋体"/>
                <w:sz w:val="24"/>
                <w:szCs w:val="24"/>
              </w:rPr>
              <w:t>资格审查要求</w:t>
            </w:r>
          </w:p>
        </w:tc>
      </w:tr>
      <w:tr w14:paraId="4A34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89" w:type="dxa"/>
            <w:vAlign w:val="center"/>
          </w:tcPr>
          <w:p w14:paraId="17EE12F4">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45" w:type="dxa"/>
            <w:vAlign w:val="center"/>
          </w:tcPr>
          <w:p w14:paraId="5D895493">
            <w:pPr>
              <w:jc w:val="center"/>
              <w:rPr>
                <w:rFonts w:hint="eastAsia" w:ascii="宋体" w:hAnsi="宋体" w:eastAsia="宋体" w:cs="宋体"/>
                <w:sz w:val="24"/>
                <w:szCs w:val="24"/>
              </w:rPr>
            </w:pPr>
            <w:r>
              <w:rPr>
                <w:rFonts w:hint="eastAsia" w:ascii="宋体" w:hAnsi="宋体" w:eastAsia="宋体" w:cs="宋体"/>
                <w:sz w:val="24"/>
                <w:szCs w:val="24"/>
              </w:rPr>
              <w:t>类型</w:t>
            </w:r>
          </w:p>
        </w:tc>
        <w:tc>
          <w:tcPr>
            <w:tcW w:w="2481" w:type="dxa"/>
            <w:vAlign w:val="center"/>
          </w:tcPr>
          <w:p w14:paraId="0E8FBD32">
            <w:pPr>
              <w:jc w:val="center"/>
              <w:rPr>
                <w:rFonts w:hint="eastAsia" w:ascii="宋体" w:hAnsi="宋体" w:eastAsia="宋体" w:cs="宋体"/>
                <w:sz w:val="24"/>
                <w:szCs w:val="24"/>
              </w:rPr>
            </w:pPr>
            <w:r>
              <w:rPr>
                <w:rFonts w:hint="eastAsia" w:ascii="宋体" w:hAnsi="宋体" w:eastAsia="宋体" w:cs="宋体"/>
                <w:sz w:val="24"/>
                <w:szCs w:val="24"/>
              </w:rPr>
              <w:t>审查要求</w:t>
            </w:r>
          </w:p>
        </w:tc>
        <w:tc>
          <w:tcPr>
            <w:tcW w:w="4941" w:type="dxa"/>
            <w:vAlign w:val="center"/>
          </w:tcPr>
          <w:p w14:paraId="044361EA">
            <w:pPr>
              <w:jc w:val="center"/>
              <w:rPr>
                <w:rFonts w:hint="eastAsia" w:ascii="宋体" w:hAnsi="宋体" w:eastAsia="宋体" w:cs="宋体"/>
                <w:sz w:val="24"/>
                <w:szCs w:val="24"/>
              </w:rPr>
            </w:pPr>
            <w:r>
              <w:rPr>
                <w:rFonts w:hint="eastAsia" w:ascii="宋体" w:hAnsi="宋体" w:eastAsia="宋体" w:cs="宋体"/>
                <w:sz w:val="24"/>
                <w:szCs w:val="24"/>
              </w:rPr>
              <w:t>要求说明</w:t>
            </w:r>
          </w:p>
        </w:tc>
      </w:tr>
      <w:tr w14:paraId="2D14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dxa"/>
            <w:vAlign w:val="center"/>
          </w:tcPr>
          <w:p w14:paraId="2AC190A7">
            <w:pPr>
              <w:jc w:val="center"/>
              <w:rPr>
                <w:rFonts w:hint="eastAsia" w:ascii="宋体" w:hAnsi="宋体" w:eastAsia="宋体" w:cs="宋体"/>
                <w:sz w:val="24"/>
                <w:szCs w:val="24"/>
              </w:rPr>
            </w:pPr>
            <w:r>
              <w:rPr>
                <w:rFonts w:hint="eastAsia" w:ascii="宋体" w:hAnsi="宋体" w:eastAsia="宋体" w:cs="宋体"/>
                <w:sz w:val="24"/>
                <w:szCs w:val="24"/>
              </w:rPr>
              <w:t>1</w:t>
            </w:r>
          </w:p>
        </w:tc>
        <w:tc>
          <w:tcPr>
            <w:tcW w:w="1045" w:type="dxa"/>
            <w:vAlign w:val="center"/>
          </w:tcPr>
          <w:p w14:paraId="5020C7AD">
            <w:pPr>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2481" w:type="dxa"/>
            <w:vAlign w:val="center"/>
          </w:tcPr>
          <w:p w14:paraId="67B17356">
            <w:pPr>
              <w:jc w:val="center"/>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4941" w:type="dxa"/>
          </w:tcPr>
          <w:p w14:paraId="0B21BC5E">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5D132EE9">
            <w:pPr>
              <w:rPr>
                <w:rFonts w:hint="eastAsia" w:ascii="宋体" w:hAnsi="宋体" w:eastAsia="宋体" w:cs="宋体"/>
                <w:sz w:val="24"/>
                <w:szCs w:val="24"/>
              </w:rPr>
            </w:pPr>
            <w:r>
              <w:rPr>
                <w:rFonts w:hint="eastAsia" w:ascii="宋体" w:hAnsi="宋体" w:eastAsia="宋体" w:cs="宋体"/>
                <w:sz w:val="24"/>
                <w:szCs w:val="24"/>
                <w:lang w:val="en-US" w:eastAsia="zh-CN"/>
              </w:rPr>
              <w:t>以上证明材料须符合要求、有效、完整。否则，响应无效。</w:t>
            </w:r>
          </w:p>
        </w:tc>
      </w:tr>
      <w:tr w14:paraId="1955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89" w:type="dxa"/>
            <w:vAlign w:val="center"/>
          </w:tcPr>
          <w:p w14:paraId="122B3E19">
            <w:pPr>
              <w:jc w:val="center"/>
              <w:rPr>
                <w:rFonts w:hint="eastAsia" w:ascii="宋体" w:hAnsi="宋体" w:eastAsia="宋体" w:cs="宋体"/>
                <w:sz w:val="24"/>
                <w:szCs w:val="24"/>
              </w:rPr>
            </w:pPr>
            <w:r>
              <w:rPr>
                <w:rFonts w:hint="eastAsia" w:ascii="宋体" w:hAnsi="宋体" w:eastAsia="宋体" w:cs="宋体"/>
                <w:sz w:val="24"/>
                <w:szCs w:val="24"/>
              </w:rPr>
              <w:t>2</w:t>
            </w:r>
          </w:p>
        </w:tc>
        <w:tc>
          <w:tcPr>
            <w:tcW w:w="1045" w:type="dxa"/>
            <w:vAlign w:val="center"/>
          </w:tcPr>
          <w:p w14:paraId="0E175CA1">
            <w:pPr>
              <w:rPr>
                <w:rFonts w:hint="eastAsia" w:ascii="宋体" w:hAnsi="宋体" w:eastAsia="宋体" w:cs="宋体"/>
                <w:sz w:val="24"/>
                <w:szCs w:val="24"/>
              </w:rPr>
            </w:pPr>
            <w:r>
              <w:rPr>
                <w:rFonts w:hint="eastAsia" w:ascii="宋体" w:hAnsi="宋体" w:eastAsia="宋体" w:cs="宋体"/>
                <w:sz w:val="24"/>
                <w:szCs w:val="24"/>
              </w:rPr>
              <w:t>基本资质</w:t>
            </w:r>
          </w:p>
        </w:tc>
        <w:tc>
          <w:tcPr>
            <w:tcW w:w="2481" w:type="dxa"/>
            <w:vAlign w:val="center"/>
          </w:tcPr>
          <w:p w14:paraId="3D129176">
            <w:pPr>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val="en-US" w:eastAsia="zh-CN"/>
              </w:rPr>
              <w:t>具有履行合同所必需的设备和专业技术能力</w:t>
            </w:r>
            <w:r>
              <w:rPr>
                <w:rFonts w:hint="eastAsia" w:ascii="宋体" w:hAnsi="宋体" w:eastAsia="宋体" w:cs="宋体"/>
                <w:sz w:val="24"/>
                <w:szCs w:val="24"/>
              </w:rPr>
              <w:t>；</w:t>
            </w:r>
          </w:p>
          <w:p w14:paraId="3837E27B">
            <w:pPr>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、有依法缴纳税收和社会保障资金的良好记录；</w:t>
            </w:r>
          </w:p>
          <w:p w14:paraId="317DB8AD">
            <w:pPr>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、参加本次政府采购活动前三年内，在经营活动中没有重大违法记录</w:t>
            </w:r>
          </w:p>
          <w:p w14:paraId="3C51666E">
            <w:pPr>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、响应保证金的交纳情况及开户许可证</w:t>
            </w:r>
          </w:p>
          <w:p w14:paraId="0A48DC8C">
            <w:pPr>
              <w:rPr>
                <w:rFonts w:hint="eastAsia" w:ascii="宋体" w:hAnsi="宋体" w:eastAsia="宋体" w:cs="宋体"/>
                <w:sz w:val="24"/>
                <w:szCs w:val="24"/>
              </w:rPr>
            </w:pPr>
            <w:r>
              <w:rPr>
                <w:rFonts w:hint="eastAsia" w:ascii="宋体" w:hAnsi="宋体" w:eastAsia="宋体" w:cs="宋体"/>
                <w:sz w:val="24"/>
                <w:szCs w:val="24"/>
              </w:rPr>
              <w:t>；</w:t>
            </w:r>
          </w:p>
          <w:p w14:paraId="2B09E2F8">
            <w:pPr>
              <w:rPr>
                <w:rFonts w:hint="eastAsia" w:ascii="宋体" w:hAnsi="宋体" w:eastAsia="宋体" w:cs="宋体"/>
                <w:sz w:val="24"/>
                <w:szCs w:val="24"/>
              </w:rPr>
            </w:pPr>
          </w:p>
        </w:tc>
        <w:tc>
          <w:tcPr>
            <w:tcW w:w="4941" w:type="dxa"/>
          </w:tcPr>
          <w:p w14:paraId="6215EA18">
            <w:pPr>
              <w:rPr>
                <w:rFonts w:hint="eastAsia" w:ascii="宋体" w:hAnsi="宋体" w:eastAsia="宋体" w:cs="宋体"/>
                <w:sz w:val="24"/>
                <w:szCs w:val="24"/>
                <w:lang w:val="en-US" w:eastAsia="zh-CN"/>
              </w:rPr>
            </w:pPr>
          </w:p>
          <w:p w14:paraId="1B1A75B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1、具有履行合同所必需的设备和专业技术能力</w:t>
            </w:r>
          </w:p>
          <w:p w14:paraId="5B9F41B1">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31A1F96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w:t>
            </w:r>
          </w:p>
          <w:p w14:paraId="17030AA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2、具有依法缴纳税收和社会保障金的良好记录</w:t>
            </w:r>
          </w:p>
          <w:p w14:paraId="52976F4F">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30F479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w:t>
            </w:r>
          </w:p>
          <w:p w14:paraId="0F92171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3、参加政府采购活动前三年，在经营活动中没有重大违法记录；</w:t>
            </w:r>
          </w:p>
          <w:p w14:paraId="25AFC14F">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26F8207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以上证明材料须符合要求、有效、完整。否则，响应无效。</w:t>
            </w:r>
          </w:p>
          <w:p w14:paraId="04AC84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4、响应保证金的交纳情况及开户许可证</w:t>
            </w:r>
          </w:p>
          <w:p w14:paraId="3CB4D88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（1）提供响应保证金交纳证明复印件或保函扫描件；</w:t>
            </w:r>
          </w:p>
          <w:p w14:paraId="33641AE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（2）提供响应人开户许可证或基本存款账户信息扫描件。</w:t>
            </w:r>
          </w:p>
          <w:p w14:paraId="4C7BA18B">
            <w:pPr>
              <w:rPr>
                <w:rFonts w:hint="eastAsia" w:ascii="宋体" w:hAnsi="宋体" w:eastAsia="宋体" w:cs="宋体"/>
                <w:sz w:val="24"/>
                <w:szCs w:val="24"/>
              </w:rPr>
            </w:pPr>
          </w:p>
        </w:tc>
      </w:tr>
      <w:tr w14:paraId="7DD9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789" w:type="dxa"/>
            <w:vAlign w:val="center"/>
          </w:tcPr>
          <w:p w14:paraId="6C0C3B80">
            <w:pPr>
              <w:jc w:val="center"/>
              <w:rPr>
                <w:rFonts w:hint="eastAsia" w:ascii="宋体" w:hAnsi="宋体" w:eastAsia="宋体" w:cs="宋体"/>
                <w:sz w:val="24"/>
                <w:szCs w:val="24"/>
              </w:rPr>
            </w:pPr>
            <w:r>
              <w:rPr>
                <w:rFonts w:hint="eastAsia" w:ascii="宋体" w:hAnsi="宋体" w:eastAsia="宋体" w:cs="宋体"/>
                <w:sz w:val="24"/>
                <w:szCs w:val="24"/>
              </w:rPr>
              <w:t>3</w:t>
            </w:r>
          </w:p>
        </w:tc>
        <w:tc>
          <w:tcPr>
            <w:tcW w:w="1045" w:type="dxa"/>
            <w:vAlign w:val="center"/>
          </w:tcPr>
          <w:p w14:paraId="45F2401B">
            <w:pPr>
              <w:jc w:val="center"/>
              <w:rPr>
                <w:rFonts w:hint="eastAsia" w:ascii="宋体" w:hAnsi="宋体" w:eastAsia="宋体" w:cs="宋体"/>
                <w:sz w:val="24"/>
                <w:szCs w:val="24"/>
              </w:rPr>
            </w:pPr>
            <w:r>
              <w:rPr>
                <w:rFonts w:hint="eastAsia" w:ascii="宋体" w:hAnsi="宋体" w:eastAsia="宋体" w:cs="宋体"/>
                <w:sz w:val="24"/>
                <w:szCs w:val="24"/>
                <w:highlight w:val="none"/>
              </w:rPr>
              <w:t>特定资格</w:t>
            </w:r>
          </w:p>
        </w:tc>
        <w:tc>
          <w:tcPr>
            <w:tcW w:w="2481" w:type="dxa"/>
            <w:vAlign w:val="center"/>
          </w:tcPr>
          <w:p w14:paraId="6A1EC823">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要求资格</w:t>
            </w:r>
          </w:p>
        </w:tc>
        <w:tc>
          <w:tcPr>
            <w:tcW w:w="4941" w:type="dxa"/>
            <w:vAlign w:val="center"/>
          </w:tcPr>
          <w:p w14:paraId="5C28875C">
            <w:pPr>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投标人须具备省级及以上质量技术监督部门颁发的检验检测机构资质证书（CMA）</w:t>
            </w:r>
          </w:p>
        </w:tc>
      </w:tr>
      <w:tr w14:paraId="0975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789" w:type="dxa"/>
            <w:vAlign w:val="center"/>
          </w:tcPr>
          <w:p w14:paraId="6109822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045" w:type="dxa"/>
            <w:vAlign w:val="center"/>
          </w:tcPr>
          <w:p w14:paraId="5B841AE8">
            <w:pPr>
              <w:jc w:val="center"/>
              <w:rPr>
                <w:rFonts w:hint="eastAsia" w:ascii="宋体" w:hAnsi="宋体" w:eastAsia="宋体" w:cs="宋体"/>
                <w:sz w:val="24"/>
                <w:szCs w:val="24"/>
              </w:rPr>
            </w:pPr>
            <w:r>
              <w:rPr>
                <w:rFonts w:hint="eastAsia" w:ascii="宋体" w:hAnsi="宋体" w:eastAsia="宋体" w:cs="宋体"/>
                <w:sz w:val="24"/>
                <w:szCs w:val="24"/>
              </w:rPr>
              <w:t>财务报告</w:t>
            </w:r>
          </w:p>
        </w:tc>
        <w:tc>
          <w:tcPr>
            <w:tcW w:w="2481" w:type="dxa"/>
            <w:vAlign w:val="center"/>
          </w:tcPr>
          <w:p w14:paraId="4598761F">
            <w:pPr>
              <w:jc w:val="center"/>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4941" w:type="dxa"/>
            <w:vAlign w:val="top"/>
          </w:tcPr>
          <w:p w14:paraId="6317E77B">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提供供应商信用承诺书。</w:t>
            </w:r>
          </w:p>
          <w:p w14:paraId="4E324B7A">
            <w:pPr>
              <w:jc w:val="left"/>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以上证明材料须符合要求、有效、完整。否则，响应无效。</w:t>
            </w:r>
          </w:p>
        </w:tc>
      </w:tr>
      <w:tr w14:paraId="362E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89" w:type="dxa"/>
            <w:vAlign w:val="center"/>
          </w:tcPr>
          <w:p w14:paraId="1B8B4FA1">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045" w:type="dxa"/>
            <w:vAlign w:val="center"/>
          </w:tcPr>
          <w:p w14:paraId="67486D27">
            <w:pPr>
              <w:jc w:val="center"/>
              <w:rPr>
                <w:rFonts w:hint="eastAsia" w:ascii="宋体" w:hAnsi="宋体" w:eastAsia="宋体" w:cs="宋体"/>
                <w:sz w:val="24"/>
                <w:szCs w:val="24"/>
                <w:highlight w:val="yellow"/>
              </w:rPr>
            </w:pPr>
            <w:r>
              <w:rPr>
                <w:rFonts w:hint="eastAsia" w:ascii="宋体" w:hAnsi="宋体" w:eastAsia="宋体" w:cs="宋体"/>
                <w:sz w:val="24"/>
                <w:szCs w:val="24"/>
              </w:rPr>
              <w:t>政策性要求的审核</w:t>
            </w:r>
          </w:p>
        </w:tc>
        <w:tc>
          <w:tcPr>
            <w:tcW w:w="2481" w:type="dxa"/>
            <w:vAlign w:val="center"/>
          </w:tcPr>
          <w:p w14:paraId="6FEFBDA3">
            <w:pPr>
              <w:jc w:val="center"/>
              <w:rPr>
                <w:rFonts w:hint="eastAsia" w:ascii="宋体" w:hAnsi="宋体" w:eastAsia="宋体" w:cs="宋体"/>
                <w:sz w:val="24"/>
                <w:szCs w:val="24"/>
                <w:highlight w:val="yellow"/>
              </w:rPr>
            </w:pPr>
            <w:r>
              <w:rPr>
                <w:rFonts w:hint="eastAsia" w:ascii="宋体" w:hAnsi="宋体" w:eastAsia="宋体" w:cs="宋体"/>
                <w:bCs/>
                <w:color w:val="auto"/>
                <w:sz w:val="24"/>
                <w:szCs w:val="24"/>
                <w:lang w:val="en-US" w:eastAsia="zh-CN" w:bidi="ar-SA"/>
              </w:rPr>
              <w:t>政府采购相关政策要求</w:t>
            </w:r>
          </w:p>
        </w:tc>
        <w:tc>
          <w:tcPr>
            <w:tcW w:w="4941" w:type="dxa"/>
          </w:tcPr>
          <w:p w14:paraId="68B70ECC">
            <w:pPr>
              <w:rPr>
                <w:rFonts w:hint="eastAsia" w:ascii="宋体" w:hAnsi="宋体" w:eastAsia="宋体" w:cs="宋体"/>
                <w:sz w:val="24"/>
                <w:szCs w:val="24"/>
                <w:highlight w:val="yellow"/>
              </w:rPr>
            </w:pPr>
          </w:p>
          <w:p w14:paraId="70BDC4FC">
            <w:pPr>
              <w:rPr>
                <w:rFonts w:hint="default"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供应商应为中小企业</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请根据要求单独上传《中小企业声明函》。格式以采购文件要求为准。</w:t>
            </w:r>
          </w:p>
        </w:tc>
      </w:tr>
    </w:tbl>
    <w:p w14:paraId="37030133">
      <w:pPr>
        <w:pStyle w:val="33"/>
        <w:snapToGrid w:val="0"/>
        <w:spacing w:line="480" w:lineRule="exact"/>
        <w:rPr>
          <w:rFonts w:hint="eastAsia" w:ascii="宋体" w:hAnsi="宋体" w:eastAsia="宋体" w:cs="宋体"/>
          <w:bCs/>
          <w:sz w:val="24"/>
          <w:szCs w:val="24"/>
        </w:rPr>
      </w:pPr>
    </w:p>
    <w:p w14:paraId="08E8A41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602B50DF">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1、资格检查的内容若有一项未提供或达不到检查标准，将导致其不具备磋商资格，且不允许在响应文件提交截止时间后补正。</w:t>
      </w:r>
    </w:p>
    <w:p w14:paraId="012B054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2、依法免税或不需要缴纳社会保障金的磋商供应商，应提供相应的证明文件扫描件并加盖法人电子签章。</w:t>
      </w:r>
    </w:p>
    <w:p w14:paraId="65753E4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3、磋商供应商提供的其他材料，不作为资格检查的内容。</w:t>
      </w:r>
    </w:p>
    <w:p w14:paraId="1B31C244">
      <w:pPr>
        <w:pStyle w:val="7"/>
        <w:rPr>
          <w:rFonts w:hint="eastAsia" w:ascii="宋体" w:hAnsi="宋体" w:eastAsia="宋体" w:cs="宋体"/>
          <w:bCs/>
          <w:sz w:val="24"/>
          <w:szCs w:val="24"/>
        </w:rPr>
      </w:pPr>
    </w:p>
    <w:p w14:paraId="260D02B8">
      <w:pPr>
        <w:widowControl/>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（2）符合性检查。依据采购文件的规定，从响应文件的有效性、完整性和对采购文件的响应程度进行审查，以确定是否对采购文件的实质性要求做出响应。</w:t>
      </w:r>
    </w:p>
    <w:p w14:paraId="09C3AF42">
      <w:pPr>
        <w:pStyle w:val="8"/>
        <w:rPr>
          <w:rFonts w:hint="eastAsia"/>
        </w:rPr>
      </w:pPr>
    </w:p>
    <w:p w14:paraId="335F4E7D">
      <w:pPr>
        <w:pStyle w:val="28"/>
        <w:rPr>
          <w:rFonts w:hint="eastAsia" w:ascii="宋体" w:hAnsi="宋体" w:eastAsia="宋体" w:cs="宋体"/>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15"/>
        <w:gridCol w:w="1500"/>
        <w:gridCol w:w="5652"/>
      </w:tblGrid>
      <w:tr w14:paraId="193C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156" w:type="dxa"/>
            <w:gridSpan w:val="4"/>
            <w:vAlign w:val="center"/>
          </w:tcPr>
          <w:p w14:paraId="5D13D34C">
            <w:pPr>
              <w:jc w:val="center"/>
              <w:rPr>
                <w:rFonts w:hint="eastAsia" w:ascii="宋体" w:hAnsi="宋体" w:eastAsia="宋体" w:cs="宋体"/>
                <w:sz w:val="24"/>
                <w:szCs w:val="24"/>
              </w:rPr>
            </w:pPr>
            <w:r>
              <w:rPr>
                <w:rFonts w:hint="eastAsia" w:ascii="宋体" w:hAnsi="宋体" w:eastAsia="宋体" w:cs="宋体"/>
                <w:sz w:val="24"/>
                <w:szCs w:val="24"/>
              </w:rPr>
              <w:t>符合性要求</w:t>
            </w:r>
          </w:p>
        </w:tc>
      </w:tr>
      <w:tr w14:paraId="4E3D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789" w:type="dxa"/>
            <w:vAlign w:val="center"/>
          </w:tcPr>
          <w:p w14:paraId="536A9FB3">
            <w:pPr>
              <w:jc w:val="center"/>
              <w:rPr>
                <w:rFonts w:hint="eastAsia" w:ascii="宋体" w:hAnsi="宋体" w:eastAsia="宋体" w:cs="宋体"/>
                <w:sz w:val="24"/>
                <w:szCs w:val="24"/>
              </w:rPr>
            </w:pPr>
            <w:r>
              <w:rPr>
                <w:rFonts w:hint="eastAsia" w:ascii="宋体" w:hAnsi="宋体" w:eastAsia="宋体" w:cs="宋体"/>
                <w:sz w:val="24"/>
                <w:szCs w:val="24"/>
              </w:rPr>
              <w:t>1</w:t>
            </w:r>
          </w:p>
        </w:tc>
        <w:tc>
          <w:tcPr>
            <w:tcW w:w="1215" w:type="dxa"/>
            <w:vAlign w:val="center"/>
          </w:tcPr>
          <w:p w14:paraId="4805E7B9">
            <w:pPr>
              <w:jc w:val="center"/>
              <w:rPr>
                <w:rFonts w:hint="eastAsia" w:ascii="宋体" w:hAnsi="宋体" w:eastAsia="宋体" w:cs="宋体"/>
                <w:sz w:val="24"/>
                <w:szCs w:val="24"/>
              </w:rPr>
            </w:pPr>
            <w:r>
              <w:rPr>
                <w:rFonts w:hint="eastAsia" w:ascii="宋体" w:hAnsi="宋体" w:eastAsia="宋体" w:cs="宋体"/>
                <w:sz w:val="24"/>
                <w:szCs w:val="24"/>
              </w:rPr>
              <w:t>报价</w:t>
            </w:r>
          </w:p>
        </w:tc>
        <w:tc>
          <w:tcPr>
            <w:tcW w:w="1500" w:type="dxa"/>
            <w:vAlign w:val="center"/>
          </w:tcPr>
          <w:p w14:paraId="1708F25A">
            <w:pPr>
              <w:jc w:val="center"/>
              <w:rPr>
                <w:rFonts w:hint="eastAsia" w:ascii="宋体" w:hAnsi="宋体" w:eastAsia="宋体" w:cs="宋体"/>
                <w:sz w:val="24"/>
                <w:szCs w:val="24"/>
              </w:rPr>
            </w:pPr>
            <w:r>
              <w:rPr>
                <w:rFonts w:hint="eastAsia" w:ascii="宋体" w:hAnsi="宋体" w:eastAsia="宋体" w:cs="宋体"/>
                <w:sz w:val="24"/>
                <w:szCs w:val="24"/>
              </w:rPr>
              <w:t>响应文件报价审核</w:t>
            </w:r>
          </w:p>
        </w:tc>
        <w:tc>
          <w:tcPr>
            <w:tcW w:w="5652" w:type="dxa"/>
          </w:tcPr>
          <w:p w14:paraId="33B140E0">
            <w:pPr>
              <w:rPr>
                <w:rFonts w:hint="eastAsia" w:ascii="宋体" w:hAnsi="宋体" w:eastAsia="宋体" w:cs="宋体"/>
                <w:sz w:val="24"/>
                <w:szCs w:val="24"/>
              </w:rPr>
            </w:pPr>
            <w:r>
              <w:rPr>
                <w:rFonts w:hint="eastAsia" w:ascii="宋体" w:hAnsi="宋体" w:eastAsia="宋体" w:cs="宋体"/>
                <w:sz w:val="24"/>
                <w:szCs w:val="24"/>
              </w:rPr>
              <w:t>1.审查报价一览表是否按磋商文件提供格式的内容进行填写；内容是否完整；服务名称是否与磋商文件一致；是否按磋商文件要求对其进行了签署，授权代表的签署时间是否在授权签署时间内。全部符合，即为有效，否则，响应无效；</w:t>
            </w:r>
          </w:p>
          <w:p w14:paraId="0CE48005">
            <w:pPr>
              <w:rPr>
                <w:rFonts w:hint="eastAsia" w:ascii="宋体" w:hAnsi="宋体" w:eastAsia="宋体" w:cs="宋体"/>
                <w:sz w:val="24"/>
                <w:szCs w:val="24"/>
              </w:rPr>
            </w:pPr>
            <w:r>
              <w:rPr>
                <w:rFonts w:hint="eastAsia" w:ascii="宋体" w:hAnsi="宋体" w:eastAsia="宋体" w:cs="宋体"/>
                <w:sz w:val="24"/>
                <w:szCs w:val="24"/>
              </w:rPr>
              <w:t>2.报价若存在漏项、缺项；存在有超出本项目预算金额或最高限价的报价的，响应无效；</w:t>
            </w:r>
          </w:p>
          <w:p w14:paraId="4459E1D5">
            <w:pPr>
              <w:rPr>
                <w:rFonts w:hint="eastAsia" w:ascii="宋体" w:hAnsi="宋体" w:eastAsia="宋体" w:cs="宋体"/>
                <w:sz w:val="24"/>
                <w:szCs w:val="24"/>
              </w:rPr>
            </w:pPr>
            <w:r>
              <w:rPr>
                <w:rFonts w:hint="eastAsia" w:ascii="宋体" w:hAnsi="宋体" w:eastAsia="宋体" w:cs="宋体"/>
                <w:sz w:val="24"/>
                <w:szCs w:val="24"/>
              </w:rPr>
              <w:t>3.报价有可选择或可调整的报价的，响应无效；</w:t>
            </w:r>
          </w:p>
        </w:tc>
      </w:tr>
      <w:tr w14:paraId="6C1A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dxa"/>
            <w:vAlign w:val="center"/>
          </w:tcPr>
          <w:p w14:paraId="4B689248">
            <w:pPr>
              <w:jc w:val="center"/>
              <w:rPr>
                <w:rFonts w:hint="eastAsia" w:ascii="宋体" w:hAnsi="宋体" w:eastAsia="宋体" w:cs="宋体"/>
                <w:sz w:val="24"/>
                <w:szCs w:val="24"/>
              </w:rPr>
            </w:pPr>
            <w:r>
              <w:rPr>
                <w:rFonts w:hint="eastAsia" w:ascii="宋体" w:hAnsi="宋体" w:eastAsia="宋体" w:cs="宋体"/>
                <w:sz w:val="24"/>
                <w:szCs w:val="24"/>
              </w:rPr>
              <w:t>2</w:t>
            </w:r>
          </w:p>
        </w:tc>
        <w:tc>
          <w:tcPr>
            <w:tcW w:w="1215" w:type="dxa"/>
            <w:vAlign w:val="center"/>
          </w:tcPr>
          <w:p w14:paraId="5963E75A">
            <w:pPr>
              <w:jc w:val="center"/>
              <w:rPr>
                <w:rFonts w:hint="eastAsia" w:ascii="宋体" w:hAnsi="宋体" w:eastAsia="宋体" w:cs="宋体"/>
                <w:sz w:val="24"/>
                <w:szCs w:val="24"/>
              </w:rPr>
            </w:pPr>
            <w:r>
              <w:rPr>
                <w:rFonts w:hint="eastAsia" w:ascii="宋体" w:hAnsi="宋体" w:eastAsia="宋体" w:cs="宋体"/>
                <w:sz w:val="24"/>
                <w:szCs w:val="24"/>
              </w:rPr>
              <w:t>商务资信</w:t>
            </w:r>
          </w:p>
        </w:tc>
        <w:tc>
          <w:tcPr>
            <w:tcW w:w="1500" w:type="dxa"/>
            <w:vAlign w:val="center"/>
          </w:tcPr>
          <w:p w14:paraId="45CBA6EF">
            <w:pPr>
              <w:numPr>
                <w:ilvl w:val="0"/>
                <w:numId w:val="2"/>
              </w:numPr>
              <w:jc w:val="left"/>
              <w:rPr>
                <w:rFonts w:hint="eastAsia" w:ascii="宋体" w:hAnsi="宋体" w:eastAsia="宋体" w:cs="宋体"/>
                <w:sz w:val="24"/>
                <w:szCs w:val="24"/>
              </w:rPr>
            </w:pPr>
            <w:r>
              <w:rPr>
                <w:rFonts w:hint="eastAsia" w:ascii="宋体" w:hAnsi="宋体" w:eastAsia="宋体" w:cs="宋体"/>
                <w:sz w:val="24"/>
                <w:szCs w:val="24"/>
              </w:rPr>
              <w:t>商务要求相应内容的审核；</w:t>
            </w:r>
          </w:p>
          <w:p w14:paraId="491470AF">
            <w:pPr>
              <w:numPr>
                <w:ilvl w:val="0"/>
                <w:numId w:val="2"/>
              </w:numPr>
              <w:jc w:val="left"/>
              <w:rPr>
                <w:rFonts w:hint="eastAsia" w:ascii="宋体" w:hAnsi="宋体" w:eastAsia="宋体" w:cs="宋体"/>
                <w:sz w:val="24"/>
                <w:szCs w:val="24"/>
              </w:rPr>
            </w:pPr>
            <w:r>
              <w:rPr>
                <w:rFonts w:hint="eastAsia" w:ascii="宋体" w:hAnsi="宋体" w:eastAsia="宋体" w:cs="宋体"/>
                <w:sz w:val="24"/>
                <w:szCs w:val="24"/>
              </w:rPr>
              <w:t>法定代表人、法定代表人授权书、磋商函的审核；</w:t>
            </w:r>
          </w:p>
          <w:p w14:paraId="181B6264">
            <w:pPr>
              <w:jc w:val="left"/>
              <w:rPr>
                <w:rFonts w:hint="eastAsia" w:ascii="宋体" w:hAnsi="宋体" w:eastAsia="宋体" w:cs="宋体"/>
                <w:sz w:val="24"/>
                <w:szCs w:val="24"/>
              </w:rPr>
            </w:pPr>
            <w:r>
              <w:rPr>
                <w:rFonts w:hint="eastAsia" w:ascii="宋体" w:hAnsi="宋体" w:eastAsia="宋体" w:cs="宋体"/>
                <w:sz w:val="24"/>
                <w:szCs w:val="24"/>
              </w:rPr>
              <w:t>三、廉洁自律承诺书；</w:t>
            </w:r>
          </w:p>
          <w:p w14:paraId="410BB7E4">
            <w:pPr>
              <w:pStyle w:val="16"/>
              <w:rPr>
                <w:rFonts w:hint="eastAsia" w:ascii="宋体" w:hAnsi="宋体" w:eastAsia="宋体" w:cs="宋体"/>
              </w:rPr>
            </w:pPr>
            <w:r>
              <w:rPr>
                <w:rFonts w:hint="eastAsia" w:ascii="宋体" w:hAnsi="宋体" w:eastAsia="宋体" w:cs="宋体"/>
                <w:sz w:val="24"/>
                <w:szCs w:val="24"/>
              </w:rPr>
              <w:t>四、磋商文件要求的其他商务资信文件。</w:t>
            </w:r>
          </w:p>
        </w:tc>
        <w:tc>
          <w:tcPr>
            <w:tcW w:w="5652" w:type="dxa"/>
          </w:tcPr>
          <w:p w14:paraId="0CB2152F">
            <w:pPr>
              <w:rPr>
                <w:rFonts w:hint="eastAsia" w:ascii="宋体" w:hAnsi="宋体" w:eastAsia="宋体" w:cs="宋体"/>
                <w:sz w:val="24"/>
                <w:szCs w:val="24"/>
              </w:rPr>
            </w:pPr>
            <w:r>
              <w:rPr>
                <w:rFonts w:hint="eastAsia" w:ascii="宋体" w:hAnsi="宋体" w:eastAsia="宋体" w:cs="宋体"/>
                <w:sz w:val="24"/>
                <w:szCs w:val="24"/>
              </w:rPr>
              <w:t>1.商务要求相应内容的审核：</w:t>
            </w:r>
          </w:p>
          <w:p w14:paraId="307B1533">
            <w:pPr>
              <w:rPr>
                <w:rFonts w:hint="eastAsia" w:ascii="宋体" w:hAnsi="宋体" w:eastAsia="宋体" w:cs="宋体"/>
                <w:sz w:val="24"/>
                <w:szCs w:val="24"/>
              </w:rPr>
            </w:pPr>
            <w:r>
              <w:rPr>
                <w:rFonts w:hint="eastAsia" w:ascii="宋体" w:hAnsi="宋体" w:eastAsia="宋体" w:cs="宋体"/>
                <w:sz w:val="24"/>
                <w:szCs w:val="24"/>
              </w:rPr>
              <w:t>对照本文件第四章的合同履约期限等的响应情况进行审查，没有做出响应的做无效响应处理。</w:t>
            </w:r>
          </w:p>
          <w:p w14:paraId="45DED93C">
            <w:pPr>
              <w:rPr>
                <w:rFonts w:hint="eastAsia" w:ascii="宋体" w:hAnsi="宋体" w:eastAsia="宋体" w:cs="宋体"/>
                <w:sz w:val="24"/>
                <w:szCs w:val="24"/>
              </w:rPr>
            </w:pPr>
            <w:r>
              <w:rPr>
                <w:rFonts w:hint="eastAsia" w:ascii="宋体" w:hAnsi="宋体" w:eastAsia="宋体" w:cs="宋体"/>
                <w:sz w:val="24"/>
                <w:szCs w:val="24"/>
              </w:rPr>
              <w:t>2.法定代表人、法定代表人授权书、磋商函的审核：</w:t>
            </w:r>
          </w:p>
          <w:p w14:paraId="2FFF0268">
            <w:pPr>
              <w:rPr>
                <w:rFonts w:hint="eastAsia" w:ascii="宋体" w:hAnsi="宋体" w:eastAsia="宋体" w:cs="宋体"/>
                <w:sz w:val="24"/>
                <w:szCs w:val="24"/>
              </w:rPr>
            </w:pPr>
            <w:r>
              <w:rPr>
                <w:rFonts w:hint="eastAsia" w:ascii="宋体" w:hAnsi="宋体" w:eastAsia="宋体" w:cs="宋体"/>
                <w:sz w:val="24"/>
                <w:szCs w:val="24"/>
              </w:rPr>
              <w:t>审核法定代表人身份证明文件、法定代表人授权书及磋商函是否按磋商文件要求格式提供；内容是否完整；磋商有效期是否符合磋商文件要求；授权人签字是否在授权书有效期内；是否按磋商文件要求对其进行了签署、盖章等。</w:t>
            </w:r>
          </w:p>
          <w:p w14:paraId="4AFD52DA">
            <w:pPr>
              <w:rPr>
                <w:rFonts w:hint="eastAsia" w:ascii="宋体" w:hAnsi="宋体" w:eastAsia="宋体" w:cs="宋体"/>
                <w:sz w:val="24"/>
                <w:szCs w:val="24"/>
              </w:rPr>
            </w:pPr>
            <w:r>
              <w:rPr>
                <w:rFonts w:hint="eastAsia" w:ascii="宋体" w:hAnsi="宋体" w:eastAsia="宋体" w:cs="宋体"/>
                <w:sz w:val="24"/>
                <w:szCs w:val="24"/>
              </w:rPr>
              <w:t>全部符合，即为有效，否则，响应无效。</w:t>
            </w:r>
          </w:p>
          <w:p w14:paraId="6A7D627B">
            <w:pPr>
              <w:rPr>
                <w:rFonts w:hint="eastAsia" w:ascii="宋体" w:hAnsi="宋体" w:eastAsia="宋体" w:cs="宋体"/>
                <w:sz w:val="24"/>
                <w:szCs w:val="24"/>
              </w:rPr>
            </w:pPr>
            <w:r>
              <w:rPr>
                <w:rFonts w:hint="eastAsia" w:ascii="宋体" w:hAnsi="宋体" w:eastAsia="宋体" w:cs="宋体"/>
                <w:sz w:val="24"/>
                <w:szCs w:val="24"/>
              </w:rPr>
              <w:t>3.廉洁自律承诺书</w:t>
            </w:r>
          </w:p>
          <w:p w14:paraId="1E9ED717">
            <w:pPr>
              <w:rPr>
                <w:rFonts w:hint="eastAsia" w:ascii="宋体" w:hAnsi="宋体" w:eastAsia="宋体" w:cs="宋体"/>
                <w:sz w:val="24"/>
                <w:szCs w:val="24"/>
              </w:rPr>
            </w:pPr>
            <w:r>
              <w:rPr>
                <w:rFonts w:hint="eastAsia" w:ascii="宋体" w:hAnsi="宋体" w:eastAsia="宋体" w:cs="宋体"/>
                <w:sz w:val="24"/>
                <w:szCs w:val="24"/>
              </w:rPr>
              <w:t>审查磋商供应商是否严格按磋商文件的格式及内容提供了《廉洁自律承诺书》。</w:t>
            </w:r>
          </w:p>
          <w:p w14:paraId="7DE18FA7">
            <w:pPr>
              <w:rPr>
                <w:rFonts w:hint="eastAsia" w:ascii="宋体" w:hAnsi="宋体" w:eastAsia="宋体" w:cs="宋体"/>
                <w:sz w:val="24"/>
                <w:szCs w:val="24"/>
              </w:rPr>
            </w:pPr>
            <w:r>
              <w:rPr>
                <w:rFonts w:hint="eastAsia" w:ascii="宋体" w:hAnsi="宋体" w:eastAsia="宋体" w:cs="宋体"/>
                <w:sz w:val="24"/>
                <w:szCs w:val="24"/>
              </w:rPr>
              <w:t>注：若未按磋商文件要求提供或签署不符合磋商文件要求，响应无效。</w:t>
            </w:r>
          </w:p>
          <w:p w14:paraId="0A5714E7">
            <w:pPr>
              <w:pStyle w:val="16"/>
              <w:rPr>
                <w:rFonts w:hint="eastAsia" w:ascii="宋体" w:hAnsi="宋体" w:eastAsia="宋体" w:cs="宋体"/>
              </w:rPr>
            </w:pPr>
            <w:r>
              <w:rPr>
                <w:rFonts w:hint="eastAsia" w:ascii="宋体" w:hAnsi="宋体" w:eastAsia="宋体" w:cs="宋体"/>
                <w:sz w:val="24"/>
                <w:szCs w:val="24"/>
              </w:rPr>
              <w:t>4.磋商文件要求的其他商务资信文件。</w:t>
            </w:r>
          </w:p>
        </w:tc>
      </w:tr>
      <w:tr w14:paraId="721B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789" w:type="dxa"/>
            <w:vAlign w:val="center"/>
          </w:tcPr>
          <w:p w14:paraId="602213C1">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15" w:type="dxa"/>
            <w:vAlign w:val="center"/>
          </w:tcPr>
          <w:p w14:paraId="36397D18">
            <w:pPr>
              <w:jc w:val="center"/>
              <w:rPr>
                <w:rFonts w:hint="eastAsia" w:ascii="宋体" w:hAnsi="宋体" w:eastAsia="宋体" w:cs="宋体"/>
                <w:sz w:val="24"/>
                <w:szCs w:val="24"/>
              </w:rPr>
            </w:pPr>
            <w:r>
              <w:rPr>
                <w:rFonts w:hint="eastAsia" w:ascii="宋体" w:hAnsi="宋体" w:eastAsia="宋体" w:cs="宋体"/>
                <w:sz w:val="24"/>
                <w:szCs w:val="24"/>
              </w:rPr>
              <w:t>技术</w:t>
            </w:r>
          </w:p>
        </w:tc>
        <w:tc>
          <w:tcPr>
            <w:tcW w:w="1500" w:type="dxa"/>
            <w:vAlign w:val="center"/>
          </w:tcPr>
          <w:p w14:paraId="7705EBD3">
            <w:pPr>
              <w:jc w:val="center"/>
              <w:rPr>
                <w:rFonts w:hint="eastAsia" w:ascii="宋体" w:hAnsi="宋体" w:eastAsia="宋体" w:cs="宋体"/>
                <w:sz w:val="24"/>
                <w:szCs w:val="24"/>
              </w:rPr>
            </w:pPr>
            <w:r>
              <w:rPr>
                <w:rFonts w:hint="eastAsia" w:ascii="宋体" w:hAnsi="宋体" w:eastAsia="宋体" w:cs="宋体"/>
                <w:sz w:val="24"/>
                <w:szCs w:val="24"/>
              </w:rPr>
              <w:t>技术要求相应内容的审核</w:t>
            </w:r>
          </w:p>
        </w:tc>
        <w:tc>
          <w:tcPr>
            <w:tcW w:w="5652" w:type="dxa"/>
          </w:tcPr>
          <w:p w14:paraId="368E4560">
            <w:pPr>
              <w:rPr>
                <w:rFonts w:hint="eastAsia" w:ascii="宋体" w:hAnsi="宋体" w:eastAsia="宋体" w:cs="宋体"/>
                <w:sz w:val="24"/>
                <w:szCs w:val="24"/>
              </w:rPr>
            </w:pPr>
            <w:r>
              <w:rPr>
                <w:rFonts w:hint="eastAsia" w:ascii="宋体" w:hAnsi="宋体" w:eastAsia="宋体" w:cs="宋体"/>
                <w:sz w:val="24"/>
                <w:szCs w:val="24"/>
              </w:rPr>
              <w:t>1.对照本文件“商务、技术要求”中的内容和磋商文件的响应情况进行审查，没有做出实质性、符合性响应的做无效响应处理。</w:t>
            </w:r>
          </w:p>
          <w:p w14:paraId="27FE3B75">
            <w:pPr>
              <w:rPr>
                <w:rFonts w:hint="eastAsia" w:ascii="宋体" w:hAnsi="宋体" w:eastAsia="宋体" w:cs="宋体"/>
                <w:sz w:val="24"/>
                <w:szCs w:val="24"/>
              </w:rPr>
            </w:pPr>
            <w:r>
              <w:rPr>
                <w:rFonts w:hint="eastAsia" w:ascii="宋体" w:hAnsi="宋体" w:eastAsia="宋体" w:cs="宋体"/>
                <w:sz w:val="24"/>
                <w:szCs w:val="24"/>
              </w:rPr>
              <w:t>2.审查响应文件对磋商文件中其他的相关资料是否做出实质性、符合性响应。</w:t>
            </w:r>
          </w:p>
        </w:tc>
      </w:tr>
    </w:tbl>
    <w:p w14:paraId="528CB736">
      <w:pPr>
        <w:pStyle w:val="16"/>
        <w:ind w:firstLine="480" w:firstLineChars="200"/>
        <w:rPr>
          <w:rFonts w:hint="eastAsia" w:ascii="宋体" w:hAnsi="宋体" w:eastAsia="宋体" w:cs="宋体"/>
          <w:bCs/>
          <w:sz w:val="24"/>
          <w:szCs w:val="24"/>
        </w:rPr>
      </w:pPr>
    </w:p>
    <w:p w14:paraId="65D73C09">
      <w:pPr>
        <w:pStyle w:val="16"/>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响应性审查的内容，经磋商小组认定存在重大偏离或保留，将导致响应文件无效。实质性响应的响应文件是指与磋商文件的条款、条件和规格相符，根据本磋商文件规定的审查内容，经磋商小组认定的没有重大偏离或保留的响应文件。在审查时，磋商小组可以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磋商小组要求磋商供应商澄清、说明或者更正响应文件应当以书面形式作出。磋商供应商的澄清、说明或者更正应当由法定代表人（负责人）签字或其授权代表签字或者加盖公章。未通过资格性检查或未实质性响应磋商文件规定要求的响应文件按无效处理，磋商小组将及时告知有关磋商供应商。</w:t>
      </w:r>
    </w:p>
    <w:p w14:paraId="176F39E5">
      <w:pPr>
        <w:widowControl/>
        <w:snapToGrid w:val="0"/>
        <w:spacing w:line="560" w:lineRule="exact"/>
        <w:ind w:firstLine="470" w:firstLineChars="196"/>
        <w:jc w:val="left"/>
        <w:rPr>
          <w:rFonts w:hint="eastAsia" w:ascii="宋体" w:hAnsi="宋体" w:eastAsia="宋体" w:cs="宋体"/>
          <w:bCs/>
          <w:sz w:val="24"/>
          <w:szCs w:val="24"/>
        </w:rPr>
      </w:pPr>
      <w:r>
        <w:rPr>
          <w:rFonts w:hint="eastAsia" w:ascii="宋体" w:hAnsi="宋体" w:eastAsia="宋体" w:cs="宋体"/>
          <w:bCs/>
          <w:sz w:val="24"/>
          <w:szCs w:val="24"/>
        </w:rPr>
        <w:t>19. 第二轮报价</w:t>
      </w:r>
    </w:p>
    <w:p w14:paraId="14BA6DFC">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20.报价的确定</w:t>
      </w:r>
    </w:p>
    <w:p w14:paraId="688A0DC5">
      <w:pPr>
        <w:pStyle w:val="33"/>
        <w:snapToGrid w:val="0"/>
        <w:spacing w:line="560" w:lineRule="exact"/>
        <w:ind w:firstLine="72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第二轮报价结束后，采购代理机构征求采购人和专家意见，决定是否进行下一轮报价。</w:t>
      </w:r>
    </w:p>
    <w:p w14:paraId="06C44D86">
      <w:pPr>
        <w:pStyle w:val="33"/>
        <w:snapToGrid w:val="0"/>
        <w:spacing w:line="560" w:lineRule="exact"/>
        <w:ind w:firstLine="470" w:firstLineChars="196"/>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21. 报价的澄清</w:t>
      </w:r>
    </w:p>
    <w:p w14:paraId="3570E0F6">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报价结束后，磋商小组须对各磋商供应商的最终报价进行合理性审核，如磋商小组一致认为某个磋商供应商的最终报价明显不合理，有降低服务质量、不能诚信履行的可能时，磋商小组有权决定是否通知磋商供应商限期进行书面解释或提供相关证明材料。若已要求，而该磋商供应商未在规定期限内做出解释、作出的解释不合理或不能提供证明材料的，磋商小组有权拒绝该报价。</w:t>
      </w:r>
    </w:p>
    <w:p w14:paraId="1E8B3C39">
      <w:pPr>
        <w:pStyle w:val="33"/>
        <w:snapToGrid w:val="0"/>
        <w:spacing w:line="560" w:lineRule="exact"/>
        <w:ind w:firstLine="475" w:firstLineChars="198"/>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 确定成交候选人</w:t>
      </w:r>
    </w:p>
    <w:p w14:paraId="1EC2AE45">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22.1本次磋商采用综合评分法确定成交磋商供应商。</w:t>
      </w:r>
    </w:p>
    <w:p w14:paraId="74B0D660">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22.2经磋商确定最终采购需求和提交最后报价的磋商供应商后，由磋商小组采进行综合评分。</w:t>
      </w:r>
    </w:p>
    <w:p w14:paraId="4CDB42A9">
      <w:pPr>
        <w:pStyle w:val="33"/>
        <w:snapToGrid w:val="0"/>
        <w:spacing w:line="56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22.3由采购代理机构主持，汇总各评审专家个人意见，形成磋商小组集体推荐意见，确定成交人。</w:t>
      </w:r>
    </w:p>
    <w:p w14:paraId="279D5E9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 磋商过程保密</w:t>
      </w:r>
    </w:p>
    <w:p w14:paraId="0E75D99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23.1磋商开始之后，直到授予成交人合同止，凡是属于审查、澄清、评价和比较报价的有关资料以及授标意向等，均不得向磋商供应商或其他与评审无关的人员透露。</w:t>
      </w:r>
    </w:p>
    <w:p w14:paraId="5C870ABC">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23.2在磋商期间，磋商供应商企图影响代理机构或磋商小组的任何活动，将导致报价被拒绝，并由其承担相应的法律责任。</w:t>
      </w:r>
    </w:p>
    <w:p w14:paraId="3CD3C288">
      <w:pPr>
        <w:widowControl/>
        <w:snapToGrid w:val="0"/>
        <w:spacing w:line="560" w:lineRule="exact"/>
        <w:ind w:firstLine="475" w:firstLineChars="198"/>
        <w:jc w:val="left"/>
        <w:rPr>
          <w:rFonts w:hint="eastAsia" w:ascii="宋体" w:hAnsi="宋体" w:eastAsia="宋体" w:cs="宋体"/>
          <w:bCs/>
          <w:sz w:val="24"/>
          <w:szCs w:val="24"/>
        </w:rPr>
      </w:pPr>
      <w:r>
        <w:rPr>
          <w:rFonts w:hint="eastAsia" w:ascii="宋体" w:hAnsi="宋体" w:eastAsia="宋体" w:cs="宋体"/>
          <w:bCs/>
          <w:sz w:val="24"/>
          <w:szCs w:val="24"/>
        </w:rPr>
        <w:t>24. 关于磋商供应商瑕疵滞后发现的处理规则</w:t>
      </w:r>
    </w:p>
    <w:p w14:paraId="5D962D2D">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无论基于何种原因，各项本应作拒绝报价处理的情形，即便未被及时发现而使该磋商供应商进入资格性、符合性评审或其它后续程序，包括已经签约的情形。一旦被发现存在上述情形，代理机构均有权决定取消该磋商供应商的此前评议结果，或决定对该报价予以拒绝，并有权采取相应的补救及纠正措施。</w:t>
      </w:r>
      <w:bookmarkStart w:id="55" w:name="_Toc175644022"/>
    </w:p>
    <w:p w14:paraId="28B9649D">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六、签订合同</w:t>
      </w:r>
      <w:bookmarkEnd w:id="55"/>
    </w:p>
    <w:p w14:paraId="4DE8D204">
      <w:pPr>
        <w:widowControl/>
        <w:snapToGrid w:val="0"/>
        <w:spacing w:line="560" w:lineRule="exact"/>
        <w:ind w:firstLine="475" w:firstLineChars="198"/>
        <w:jc w:val="left"/>
        <w:rPr>
          <w:rFonts w:hint="eastAsia" w:ascii="宋体" w:hAnsi="宋体" w:eastAsia="宋体" w:cs="宋体"/>
          <w:bCs/>
          <w:sz w:val="24"/>
          <w:szCs w:val="24"/>
        </w:rPr>
      </w:pPr>
      <w:r>
        <w:rPr>
          <w:rFonts w:hint="eastAsia" w:ascii="宋体" w:hAnsi="宋体" w:eastAsia="宋体" w:cs="宋体"/>
          <w:bCs/>
          <w:sz w:val="24"/>
          <w:szCs w:val="24"/>
        </w:rPr>
        <w:t>25. 成交通知</w:t>
      </w:r>
    </w:p>
    <w:p w14:paraId="521317C9">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25.1成交人确定后,代理机构将在刊登本次磋商公告的媒体上发布成交公告，并向成交人发出成交通知书，但该成交结果的有效性不依赖于未成交的磋商供应商是否知道成交结果。成交通知书对招标人和成交人具有同等法律效力。成交通知书发出以后，招标人改变成交结果或者成交人放弃成交，应当承担相应的法律责任。</w:t>
      </w:r>
    </w:p>
    <w:p w14:paraId="7CCB3D13">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25.2代理机构对未成交的磋商供应商不作未成交原因的解释。</w:t>
      </w:r>
    </w:p>
    <w:p w14:paraId="5B766959">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25.3成交通知书是合同的组成部分。</w:t>
      </w:r>
    </w:p>
    <w:p w14:paraId="158FE579">
      <w:pPr>
        <w:spacing w:line="560" w:lineRule="exact"/>
        <w:ind w:firstLine="480" w:firstLineChars="200"/>
        <w:rPr>
          <w:rFonts w:hint="eastAsia" w:ascii="宋体" w:hAnsi="宋体" w:eastAsia="宋体" w:cs="宋体"/>
          <w:bCs/>
          <w:sz w:val="24"/>
          <w:szCs w:val="24"/>
        </w:rPr>
      </w:pPr>
      <w:bookmarkStart w:id="56" w:name="_Toc175644024"/>
      <w:r>
        <w:rPr>
          <w:rFonts w:hint="eastAsia" w:ascii="宋体" w:hAnsi="宋体" w:eastAsia="宋体" w:cs="宋体"/>
          <w:bCs/>
          <w:sz w:val="24"/>
          <w:szCs w:val="24"/>
        </w:rPr>
        <w:t>25.4成交服务费</w:t>
      </w:r>
    </w:p>
    <w:p w14:paraId="73FA49DA">
      <w:pPr>
        <w:spacing w:line="5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成交人在接受“成交通知书”时应向招标代理机构缴纳成交服务费。服务费金额按《招标代理服务收费管理暂行办法》计价格[2002]1980号文和发改价格[2011]534号的规定执行，取费基数为成交价格。               </w:t>
      </w:r>
    </w:p>
    <w:p w14:paraId="7338202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26. 签订合同</w:t>
      </w:r>
    </w:p>
    <w:p w14:paraId="66628C1D">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26.1成交人应在接到成交通知书30日内与招标人签订政府采购合同。</w:t>
      </w:r>
    </w:p>
    <w:p w14:paraId="48B4AFF6">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26.2成交人应按照磋商文件、响应文件及评审过程中的有关澄清、说明或者补正文件的内容与招标人签订合同。磋商文件、成交人的响应文件及评审过程中有关澄清文件均应作为合同附件。成交人不得再与招标人签订背离合同实质性内容的其它协议或声明。</w:t>
      </w:r>
    </w:p>
    <w:p w14:paraId="4C498F0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26.3在合同履行中，招标人如需追加与合同标的相同的货物，在不改变合同其他条款的前提下，成交人可与招标人协商签订补充合同，但所有补充合同的采购金额不得超过原合同金额的百分之十。</w:t>
      </w:r>
    </w:p>
    <w:p w14:paraId="221ECB1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26.4成交人一旦成交，未经招标人事先给予书面同意不得转包、分包，亦不得将合同全部及任何权利、义务向第三方转让，否则将被视为严重违约，招标人有权决定按照成交人成交后毁标、终止或解除合同等依约处理。</w:t>
      </w:r>
    </w:p>
    <w:p w14:paraId="1A54BE60">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26.5违反25.1条、25.2条的规定，给对方造成损失的，应承担赔偿责任。</w:t>
      </w:r>
    </w:p>
    <w:p w14:paraId="298AE669">
      <w:pPr>
        <w:widowControl/>
        <w:snapToGrid w:val="0"/>
        <w:spacing w:line="560" w:lineRule="exact"/>
        <w:ind w:firstLine="470" w:firstLineChars="196"/>
        <w:jc w:val="left"/>
        <w:rPr>
          <w:rFonts w:hint="eastAsia" w:ascii="宋体" w:hAnsi="宋体" w:eastAsia="宋体" w:cs="宋体"/>
          <w:bCs/>
          <w:sz w:val="24"/>
          <w:szCs w:val="24"/>
        </w:rPr>
      </w:pPr>
      <w:r>
        <w:rPr>
          <w:rFonts w:hint="eastAsia" w:ascii="宋体" w:hAnsi="宋体" w:eastAsia="宋体" w:cs="宋体"/>
          <w:bCs/>
          <w:sz w:val="24"/>
          <w:szCs w:val="24"/>
        </w:rPr>
        <w:t>七、保密和披露</w:t>
      </w:r>
      <w:bookmarkEnd w:id="56"/>
    </w:p>
    <w:p w14:paraId="24AE5209">
      <w:pPr>
        <w:widowControl/>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27. 保密</w:t>
      </w:r>
    </w:p>
    <w:p w14:paraId="1AE04895">
      <w:pPr>
        <w:widowControl/>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磋商供应商自领取磋商文件之日起，须承诺承担对本采购项目的保密义务，不得将因本次磋商获得的信息向第三人外传。</w:t>
      </w:r>
    </w:p>
    <w:p w14:paraId="75DB8299">
      <w:pPr>
        <w:spacing w:line="560" w:lineRule="exact"/>
        <w:ind w:firstLine="588" w:firstLineChars="245"/>
        <w:rPr>
          <w:rFonts w:hint="eastAsia" w:ascii="宋体" w:hAnsi="宋体" w:eastAsia="宋体" w:cs="宋体"/>
          <w:bCs/>
          <w:sz w:val="24"/>
          <w:szCs w:val="24"/>
        </w:rPr>
      </w:pPr>
      <w:r>
        <w:rPr>
          <w:rFonts w:hint="eastAsia" w:ascii="宋体" w:hAnsi="宋体" w:eastAsia="宋体" w:cs="宋体"/>
          <w:bCs/>
          <w:sz w:val="24"/>
          <w:szCs w:val="24"/>
        </w:rPr>
        <w:t>28. 披露</w:t>
      </w:r>
    </w:p>
    <w:p w14:paraId="290F7CE3">
      <w:pPr>
        <w:spacing w:line="560" w:lineRule="exact"/>
        <w:ind w:firstLine="600" w:firstLineChars="250"/>
        <w:rPr>
          <w:rFonts w:hint="eastAsia" w:ascii="宋体" w:hAnsi="宋体" w:eastAsia="宋体" w:cs="宋体"/>
          <w:bCs/>
          <w:sz w:val="24"/>
          <w:szCs w:val="24"/>
        </w:rPr>
      </w:pPr>
      <w:r>
        <w:rPr>
          <w:rFonts w:hint="eastAsia" w:ascii="宋体" w:hAnsi="宋体" w:eastAsia="宋体" w:cs="宋体"/>
          <w:bCs/>
          <w:sz w:val="24"/>
          <w:szCs w:val="24"/>
        </w:rPr>
        <w:t>28.1代理机构有权将磋商供应商提供的所有资料向有关政府部门或评审标书的有关人员披露。</w:t>
      </w:r>
    </w:p>
    <w:p w14:paraId="7D0421FF">
      <w:pPr>
        <w:widowControl/>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 28.2 在代理机构认为适当时、国家机关调查、审查、审计时以及其他符合法律规定的情形下，代理机构无须事先征求磋商供应商/成交人同意而可以披露关于采购过程、合同文本、签署情况的资料、磋商供应商/成交人的名称及地址、响应文件的有关信息以及补充条款等，但应当在合理的必要范围内。对任何已经公布过的内容或与之内容相同的资料，以及磋商供应商/成交人已经泄露或公开的，无须再承担保密责任。</w:t>
      </w:r>
    </w:p>
    <w:p w14:paraId="1AFDA1CB">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八、询问和质疑</w:t>
      </w:r>
    </w:p>
    <w:p w14:paraId="5FD04CF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 磋商供应商有权就招标事宜提出询问和质疑。</w:t>
      </w:r>
    </w:p>
    <w:p w14:paraId="79AB2E1B">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29.1磋商程序受《中华人民共和国政府采购法》和相关法律法规的约束，并受到严格的内部监督，以确保授予合同过程的公平公正。</w:t>
      </w:r>
    </w:p>
    <w:p w14:paraId="6E1ADBD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29.2磋商供应商对磋商文件条款或技术、商务参数有异议的，应当在磋商前通过澄清或修改程序提出。</w:t>
      </w:r>
    </w:p>
    <w:p w14:paraId="51C3273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29.3磋商供应商对采购事项有疑问的，可以向招标代理机构进行询问。</w:t>
      </w:r>
    </w:p>
    <w:p w14:paraId="38BF5B5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29.4磋商供应商认为其报价未获公平评审或者成交结果使自己的合法权益受到损害的，应当在成交结果公告发布之日起7个工作日内提出质疑。</w:t>
      </w:r>
    </w:p>
    <w:p w14:paraId="3DFE2BE3">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29.5质疑书应当经法定代表人签字并加盖公章后以书面形式向招标代理机构提出。                                                 </w:t>
      </w:r>
    </w:p>
    <w:p w14:paraId="69F5DF3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29.6质疑书应当包括以下主要内容：被质疑项目名称、项目编号、包号、磋商公告发布时间、质疑事项、法律依据（具体条款）、质疑人全称、法定代表人签字、盖章、有效联系方式（包括手机、传真号码）。</w:t>
      </w:r>
    </w:p>
    <w:p w14:paraId="4BC992EE">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29.7质疑应遵循“谁主张、谁举证”的原则，质疑书应当附相关证明材料。质疑材料应为简体中文，一式二份。</w:t>
      </w:r>
    </w:p>
    <w:p w14:paraId="6F3BA943">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29.8有下列情形之一的，属于无效质疑，招标人/代理机构可不予受理：</w:t>
      </w:r>
    </w:p>
    <w:p w14:paraId="1A06901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（1）未在有效期限内提出质疑的；</w:t>
      </w:r>
    </w:p>
    <w:p w14:paraId="7F8D809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（2）质疑未以书面形式提出的；</w:t>
      </w:r>
    </w:p>
    <w:p w14:paraId="71F96BE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（3）所提交材料未明示属于质疑材料的；</w:t>
      </w:r>
    </w:p>
    <w:p w14:paraId="1CCA8C8B">
      <w:pPr>
        <w:tabs>
          <w:tab w:val="left" w:pos="630"/>
        </w:tabs>
        <w:adjustRightInd w:val="0"/>
        <w:snapToGrid w:val="0"/>
        <w:spacing w:line="560" w:lineRule="exact"/>
        <w:ind w:left="142" w:leftChars="71" w:firstLine="360" w:firstLineChars="150"/>
        <w:rPr>
          <w:rFonts w:hint="eastAsia" w:ascii="宋体" w:hAnsi="宋体" w:eastAsia="宋体" w:cs="宋体"/>
          <w:bCs/>
          <w:sz w:val="24"/>
          <w:szCs w:val="24"/>
        </w:rPr>
      </w:pPr>
      <w:r>
        <w:rPr>
          <w:rFonts w:hint="eastAsia" w:ascii="宋体" w:hAnsi="宋体" w:eastAsia="宋体" w:cs="宋体"/>
          <w:bCs/>
          <w:sz w:val="24"/>
          <w:szCs w:val="24"/>
        </w:rPr>
        <w:t>（4）质疑书没有法定代表人签署本人姓名或加盖本人姓名章和单位公章的；质疑书有参加采购项目的授权代表签名或本人姓名章，但没有法定代表人特别授权的。</w:t>
      </w:r>
    </w:p>
    <w:p w14:paraId="125AC927">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（5）质疑书未提供有效联系人或联系方式的；</w:t>
      </w:r>
    </w:p>
    <w:p w14:paraId="2C12B23C">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（6）质疑事项已经进入投诉或者行政复议或者诉讼程序的；</w:t>
      </w:r>
    </w:p>
    <w:p w14:paraId="75EDD07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（7）质疑书未附相关证明材料，被视为无有效证据支持的。</w:t>
      </w:r>
    </w:p>
    <w:p w14:paraId="68916602">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（8）磋商供应商对磋商文件条款或技术参数有异议，未在磋商前通过澄清或修改程序提出，而于磋商后对磋商文件提出质疑的；</w:t>
      </w:r>
    </w:p>
    <w:p w14:paraId="1D28E62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（9）在提出本次质疑前半年内连续三次质疑而无事实依据的；</w:t>
      </w:r>
    </w:p>
    <w:p w14:paraId="745621DF">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（10）其它不符合受理条件的情形。</w:t>
      </w:r>
    </w:p>
    <w:p w14:paraId="6FAA5879">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29.9招标人/代理机构将在收到书面质疑后7个工作日内审查质疑事项，做出答复或相关处理决定，并以书面形式通知质疑磋商供应商和其他有关磋商供应商，但答复的内容不涉及商业秘密。</w:t>
      </w:r>
    </w:p>
    <w:p w14:paraId="35BC2C14">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29.10质疑磋商供应商对招标人/代理机构的答复不满意的，可以在答复期满后15个工作日内向政府采购监管部门投诉。</w:t>
      </w:r>
    </w:p>
    <w:p w14:paraId="62DA4367">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29.11质疑磋商供应商在质疑过程中，如果提供虚假材料或采取不正当手段诋毁、排挤其他磋商供应商的，将报请有关部门查处。如情况属实，质疑磋商供应商可能受到处以采购金额千分之五以上千分之十以下的罚款，列入不良行为记录名单，在一至三年内禁止参加政府采购活动等处罚，情节严重的，吊销营业执照，构成犯罪的，依法追究刑事责任。</w:t>
      </w:r>
    </w:p>
    <w:p w14:paraId="2F362F3E">
      <w:pPr>
        <w:widowControl/>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九、违约处罚</w:t>
      </w:r>
    </w:p>
    <w:p w14:paraId="7DB3B487">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30. 发生下列情况之一，磋商供应商可能被列入不良记录名单，磋商供应商今后参与同类政府采购项目的机会可能会受到影响：</w:t>
      </w:r>
    </w:p>
    <w:p w14:paraId="5E73C2AA">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（1）开标后在报价有效期内，磋商供应商撤回其报价；</w:t>
      </w:r>
    </w:p>
    <w:p w14:paraId="6384A0B5">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（2）在评审期间，磋商供应商企图影响代理机构或磋商小组的任何活动，将导致报价被拒绝，并由其承担相应的法律责任。</w:t>
      </w:r>
    </w:p>
    <w:p w14:paraId="5D14A33A">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（3）成交人未按本磋商文件规定签约； </w:t>
      </w:r>
    </w:p>
    <w:p w14:paraId="6E1D984C">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（4）成交人与招标人订立背离合同实质性内容的其它协议； </w:t>
      </w:r>
    </w:p>
    <w:p w14:paraId="713C009D">
      <w:pPr>
        <w:widowControl/>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（5）成交人未按磋商文件规定和合同约定履行义务的。</w:t>
      </w:r>
    </w:p>
    <w:p w14:paraId="7FDF1AC0">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十、相关政策要求</w:t>
      </w:r>
    </w:p>
    <w:p w14:paraId="236B632C">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 进口货物及政府采购政策要求</w:t>
      </w:r>
    </w:p>
    <w:p w14:paraId="368074BF">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1按照财政部《政府采购进口产品管理办法》（财库[2007]119号）的有关规定，本招标文件涉及的采购货物及软件服务，未特别标注“进口产品”字样的，均必须投报国产产品。进口产品特指“通过中国海关报关验放进入中国境内且产自关境外的产品”，投标产品各项技术标准必须符合国家强制性标准。</w:t>
      </w:r>
    </w:p>
    <w:p w14:paraId="069BD75B">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.2国家强制产品</w:t>
      </w:r>
    </w:p>
    <w:p w14:paraId="15228547">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采购项目中含属于国家强制性采购产品，必须符合《节能产品政府采购清单》最新一期的要求，否则投标无效。其他列入《节能产品政府采购清单》的产品，在评审中优先采购。</w:t>
      </w:r>
    </w:p>
    <w:p w14:paraId="77F6C695">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3采购货物中含台式计算机的，属于国家强制性采购产品，台式计算机的性能参数还必须符合《环境标志产品政府采购清单》最新一期附件中的产品，否则投标无效。其它属于《环境标志产品政府采购清单》最新一期内容的在评审中优先采购，优先采购。</w:t>
      </w:r>
    </w:p>
    <w:p w14:paraId="309C2AAA">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.4本项目所采购的货物中如包含计算机，必须预装正版操作系统软件产品；所采购的其它软件必须为正版软件。</w:t>
      </w:r>
    </w:p>
    <w:p w14:paraId="4CFB4CA7">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.5投标货物中如含有财政部会同有关部门制定下发的《信息安全产品强制性认证目录》中的产品，须提供中国信息安全认证中心按国家标准认证颁发的有效认证证书。未附有效认证证书，将有可能导致投标无效。</w:t>
      </w:r>
    </w:p>
    <w:p w14:paraId="67ECC72F">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31</w:t>
      </w:r>
      <w:r>
        <w:rPr>
          <w:rFonts w:hint="eastAsia" w:ascii="宋体" w:hAnsi="宋体" w:eastAsia="宋体" w:cs="宋体"/>
          <w:bCs/>
          <w:sz w:val="24"/>
          <w:szCs w:val="24"/>
        </w:rPr>
        <w:t>.6中小微企业（含监狱企业）、残疾人福利单位参加本项目报价时：</w:t>
      </w:r>
    </w:p>
    <w:p w14:paraId="5D3043EC">
      <w:pPr>
        <w:tabs>
          <w:tab w:val="left" w:pos="630"/>
        </w:tabs>
        <w:adjustRightInd w:val="0"/>
        <w:snapToGrid w:val="0"/>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a）依据财库【2020】46号关于印发《政府采购促进中小企业发展管理办法》的通知、《工业和信息化部、国家统计局、国家发展和改革委员会、财政部关于印发中小企业划型标准规定的通知》（工信部联企业[2011]300号规定的划分标准）</w:t>
      </w:r>
      <w:r>
        <w:rPr>
          <w:rFonts w:hint="eastAsia" w:ascii="宋体" w:hAnsi="宋体" w:eastAsia="宋体" w:cs="宋体"/>
          <w:bCs/>
          <w:sz w:val="24"/>
          <w:szCs w:val="24"/>
          <w:lang w:eastAsia="zh-CN"/>
        </w:rPr>
        <w:t>、《关于进一步加大政府采购支持中小企业力度的通知》(财库〔202</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19</w:t>
      </w:r>
      <w:r>
        <w:rPr>
          <w:rFonts w:hint="eastAsia" w:ascii="宋体" w:hAnsi="宋体" w:eastAsia="宋体" w:cs="宋体"/>
          <w:bCs/>
          <w:sz w:val="24"/>
          <w:szCs w:val="24"/>
          <w:lang w:eastAsia="zh-CN"/>
        </w:rPr>
        <w:t>号）、《</w:t>
      </w:r>
      <w:r>
        <w:rPr>
          <w:rFonts w:hint="eastAsia" w:ascii="宋体" w:hAnsi="宋体" w:eastAsia="宋体" w:cs="宋体"/>
          <w:bCs/>
          <w:sz w:val="24"/>
          <w:szCs w:val="24"/>
          <w:lang w:val="en-US" w:eastAsia="zh-CN"/>
        </w:rPr>
        <w:t>山西省财政厅</w:t>
      </w:r>
      <w:r>
        <w:rPr>
          <w:rFonts w:hint="eastAsia" w:ascii="宋体" w:hAnsi="宋体" w:eastAsia="宋体" w:cs="宋体"/>
          <w:bCs/>
          <w:sz w:val="24"/>
          <w:szCs w:val="24"/>
          <w:lang w:eastAsia="zh-CN"/>
        </w:rPr>
        <w:t>&lt;</w:t>
      </w:r>
      <w:r>
        <w:rPr>
          <w:rFonts w:hint="eastAsia" w:ascii="宋体" w:hAnsi="宋体" w:eastAsia="宋体" w:cs="宋体"/>
          <w:bCs/>
          <w:sz w:val="24"/>
          <w:szCs w:val="24"/>
          <w:lang w:val="en-US" w:eastAsia="zh-CN"/>
        </w:rPr>
        <w:t>关于进一步加大政府采购支持中小企业力度助力扎实稳住经济的通知</w:t>
      </w:r>
      <w:r>
        <w:rPr>
          <w:rFonts w:hint="eastAsia" w:ascii="宋体" w:hAnsi="宋体" w:eastAsia="宋体" w:cs="宋体"/>
          <w:bCs/>
          <w:sz w:val="24"/>
          <w:szCs w:val="24"/>
          <w:lang w:eastAsia="zh-CN"/>
        </w:rPr>
        <w:t>&gt;》（</w:t>
      </w:r>
      <w:r>
        <w:rPr>
          <w:rFonts w:hint="eastAsia" w:ascii="宋体" w:hAnsi="宋体" w:eastAsia="宋体" w:cs="宋体"/>
          <w:bCs/>
          <w:sz w:val="24"/>
          <w:szCs w:val="24"/>
          <w:lang w:val="en-US" w:eastAsia="zh-CN"/>
        </w:rPr>
        <w:t>晋财购</w:t>
      </w:r>
      <w:r>
        <w:rPr>
          <w:rFonts w:hint="eastAsia" w:ascii="宋体" w:hAnsi="宋体" w:eastAsia="宋体" w:cs="宋体"/>
          <w:bCs/>
          <w:sz w:val="24"/>
          <w:szCs w:val="24"/>
          <w:lang w:eastAsia="zh-CN"/>
        </w:rPr>
        <w:t>〔202</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lang w:eastAsia="zh-CN"/>
        </w:rPr>
        <w:t>号）规定：</w:t>
      </w:r>
    </w:p>
    <w:p w14:paraId="496922FE">
      <w:pPr>
        <w:tabs>
          <w:tab w:val="left" w:pos="630"/>
        </w:tabs>
        <w:adjustRightInd w:val="0"/>
        <w:snapToGrid w:val="0"/>
        <w:spacing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对符合规定的小微企业报价给予一定比例的扣除，用扣除后的价格参加评审，货物服务采购项目给予小微企业的价格扣除优惠为15％，</w:t>
      </w:r>
      <w:r>
        <w:rPr>
          <w:rFonts w:hint="eastAsia" w:ascii="宋体" w:hAnsi="宋体" w:eastAsia="宋体" w:cs="宋体"/>
          <w:bCs/>
          <w:sz w:val="24"/>
          <w:szCs w:val="24"/>
        </w:rPr>
        <w:t>对于联合体报价的，联合协议中约定，小型、微型企业的协议合同份额占到联合体协议合同总金额30%以上的</w:t>
      </w:r>
      <w:r>
        <w:rPr>
          <w:rFonts w:hint="eastAsia" w:ascii="宋体" w:hAnsi="宋体" w:eastAsia="宋体" w:cs="宋体"/>
          <w:bCs/>
          <w:sz w:val="24"/>
          <w:szCs w:val="24"/>
          <w:lang w:eastAsia="zh-CN"/>
        </w:rPr>
        <w:t>，采用大中型企业与小微企业组成联合体或者大中型企业向小微企业分包采购合同的，评审优惠幅度为5％。政府采购工程项目给予小微企业的价格扣除优惠为3％，采用大中型企业与小微企业组成联合体或者大中型企业向小微企业分包采购合同的，评审优惠幅度为1％。</w:t>
      </w:r>
    </w:p>
    <w:p w14:paraId="219CA905">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（本项内容以供应商提供的《中小企业声明函》为准，否则不予认可）</w:t>
      </w:r>
    </w:p>
    <w:p w14:paraId="400F3C7D">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注：1、货物不包括使用大型企业注册商标的货物；小型、微型企业提供中小企业制造的货物的，视同为中型企业。</w:t>
      </w:r>
    </w:p>
    <w:p w14:paraId="1E0ECE35">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2、参加政府采购活动的中小企业应当按照财政部、工业和信息化部发布的《关于印发&lt;政府采购促进中小企业发展管理办法&gt;的通知》(财库〔202</w:t>
      </w:r>
      <w:r>
        <w:rPr>
          <w:rFonts w:hint="eastAsia" w:ascii="宋体" w:hAnsi="宋体" w:eastAsia="宋体" w:cs="宋体"/>
          <w:bCs/>
          <w:sz w:val="24"/>
          <w:szCs w:val="24"/>
          <w:lang w:val="en-US" w:eastAsia="zh-CN"/>
        </w:rPr>
        <w:t>0</w:t>
      </w:r>
      <w:r>
        <w:rPr>
          <w:rFonts w:hint="eastAsia" w:ascii="宋体" w:hAnsi="宋体" w:eastAsia="宋体" w:cs="宋体"/>
          <w:bCs/>
          <w:sz w:val="24"/>
          <w:szCs w:val="24"/>
        </w:rPr>
        <w:t>〕46号）</w:t>
      </w:r>
      <w:r>
        <w:rPr>
          <w:rFonts w:hint="eastAsia" w:ascii="宋体" w:hAnsi="宋体" w:eastAsia="宋体" w:cs="宋体"/>
          <w:bCs/>
          <w:sz w:val="24"/>
          <w:szCs w:val="24"/>
          <w:lang w:eastAsia="zh-CN"/>
        </w:rPr>
        <w:t>、</w:t>
      </w:r>
      <w:r>
        <w:rPr>
          <w:rFonts w:hint="eastAsia" w:ascii="宋体" w:hAnsi="宋体" w:eastAsia="宋体" w:cs="宋体"/>
          <w:bCs/>
          <w:sz w:val="24"/>
          <w:szCs w:val="24"/>
        </w:rPr>
        <w:t>《关于进一步加大政府采购支持中小企业力度的通知》(财库〔202</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sz w:val="24"/>
          <w:szCs w:val="24"/>
          <w:lang w:val="en-US" w:eastAsia="zh-CN"/>
        </w:rPr>
        <w:t>19</w:t>
      </w:r>
      <w:r>
        <w:rPr>
          <w:rFonts w:hint="eastAsia" w:ascii="宋体" w:hAnsi="宋体" w:eastAsia="宋体" w:cs="宋体"/>
          <w:bCs/>
          <w:sz w:val="24"/>
          <w:szCs w:val="24"/>
        </w:rPr>
        <w:t>号）</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山西省财政厅</w:t>
      </w:r>
      <w:r>
        <w:rPr>
          <w:rFonts w:hint="eastAsia" w:ascii="宋体" w:hAnsi="宋体" w:eastAsia="宋体" w:cs="宋体"/>
          <w:bCs/>
          <w:sz w:val="24"/>
          <w:szCs w:val="24"/>
        </w:rPr>
        <w:t>&lt;</w:t>
      </w:r>
      <w:r>
        <w:rPr>
          <w:rFonts w:hint="eastAsia" w:ascii="宋体" w:hAnsi="宋体" w:eastAsia="宋体" w:cs="宋体"/>
          <w:bCs/>
          <w:sz w:val="24"/>
          <w:szCs w:val="24"/>
          <w:lang w:val="en-US" w:eastAsia="zh-CN"/>
        </w:rPr>
        <w:t>关于进一步加大政府采购支持中小企业力度助力扎实稳住经济的通知</w:t>
      </w:r>
      <w:r>
        <w:rPr>
          <w:rFonts w:hint="eastAsia" w:ascii="宋体" w:hAnsi="宋体" w:eastAsia="宋体" w:cs="宋体"/>
          <w:bCs/>
          <w:sz w:val="24"/>
          <w:szCs w:val="24"/>
        </w:rPr>
        <w:t>&gt;</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晋财购</w:t>
      </w:r>
      <w:r>
        <w:rPr>
          <w:rFonts w:hint="eastAsia" w:ascii="宋体" w:hAnsi="宋体" w:eastAsia="宋体" w:cs="宋体"/>
          <w:bCs/>
          <w:sz w:val="24"/>
          <w:szCs w:val="24"/>
        </w:rPr>
        <w:t>〔202</w:t>
      </w:r>
      <w:r>
        <w:rPr>
          <w:rFonts w:hint="eastAsia" w:ascii="宋体" w:hAnsi="宋体" w:eastAsia="宋体" w:cs="宋体"/>
          <w:bCs/>
          <w:sz w:val="24"/>
          <w:szCs w:val="24"/>
          <w:lang w:val="en-US" w:eastAsia="zh-CN"/>
        </w:rPr>
        <w:t>2</w:t>
      </w:r>
      <w:r>
        <w:rPr>
          <w:rFonts w:hint="eastAsia" w:ascii="宋体" w:hAnsi="宋体" w:eastAsia="宋体" w:cs="宋体"/>
          <w:bCs/>
          <w:sz w:val="24"/>
          <w:szCs w:val="24"/>
        </w:rPr>
        <w:t>〕</w:t>
      </w:r>
      <w:r>
        <w:rPr>
          <w:rFonts w:hint="eastAsia" w:ascii="宋体" w:hAnsi="宋体" w:eastAsia="宋体" w:cs="宋体"/>
          <w:bCs/>
          <w:sz w:val="24"/>
          <w:szCs w:val="24"/>
          <w:lang w:val="en-US" w:eastAsia="zh-CN"/>
        </w:rPr>
        <w:t>6</w:t>
      </w:r>
      <w:r>
        <w:rPr>
          <w:rFonts w:hint="eastAsia" w:ascii="宋体" w:hAnsi="宋体" w:eastAsia="宋体" w:cs="宋体"/>
          <w:bCs/>
          <w:sz w:val="24"/>
          <w:szCs w:val="24"/>
        </w:rPr>
        <w:t>号</w:t>
      </w:r>
      <w:r>
        <w:rPr>
          <w:rFonts w:hint="eastAsia" w:ascii="宋体" w:hAnsi="宋体" w:eastAsia="宋体" w:cs="宋体"/>
          <w:bCs/>
          <w:sz w:val="24"/>
          <w:szCs w:val="24"/>
          <w:lang w:eastAsia="zh-CN"/>
        </w:rPr>
        <w:t>）</w:t>
      </w:r>
      <w:r>
        <w:rPr>
          <w:rFonts w:hint="eastAsia" w:ascii="宋体" w:hAnsi="宋体" w:eastAsia="宋体" w:cs="宋体"/>
          <w:bCs/>
          <w:sz w:val="24"/>
          <w:szCs w:val="24"/>
        </w:rPr>
        <w:t>规定，并依据工信部联【2011】300号《中小企业划型标准规定》的标准，如实填写《中小企业声明函》。若提供虚假材料谋取中标、成交的，按照《政府采购法》有关条款处理，并记入供应商诚信档案。</w:t>
      </w:r>
    </w:p>
    <w:p w14:paraId="4BF1102C">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3、事业单位、团体组织等非企业性质的政府采购供应商，不属于中小企业划型标准确定的中小企业，不得按《关于印发中小企业划型标准规定的通知》规定声明为中小微企业 ，也不适用《政府采购促进中小企业发展暂行办法》。</w:t>
      </w:r>
    </w:p>
    <w:p w14:paraId="3FB76EB7">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b）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货物价格给</w:t>
      </w:r>
      <w:r>
        <w:rPr>
          <w:rFonts w:hint="eastAsia" w:ascii="宋体" w:hAnsi="宋体" w:eastAsia="宋体" w:cs="宋体"/>
          <w:bCs/>
          <w:sz w:val="24"/>
          <w:szCs w:val="24"/>
          <w:lang w:val="en-US" w:eastAsia="zh-CN"/>
        </w:rPr>
        <w:t>15</w:t>
      </w:r>
      <w:r>
        <w:rPr>
          <w:rFonts w:hint="eastAsia" w:ascii="宋体" w:hAnsi="宋体" w:eastAsia="宋体" w:cs="宋体"/>
          <w:bCs/>
          <w:sz w:val="24"/>
          <w:szCs w:val="24"/>
        </w:rPr>
        <w:t>％的扣除，用扣除后的价格参与评审。</w:t>
      </w:r>
    </w:p>
    <w:p w14:paraId="2E4417E9">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注：1、监狱企业又属于小型、微型企业的，不重复享受政策。</w:t>
      </w:r>
    </w:p>
    <w:p w14:paraId="0C93D02F">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等的企业。监狱企业参与政府采购活动时，应当提供由省级以上监狱管理局和戒毒管理局出具的属于监狱企业的证明文件原件扫描件。大、中型企业与监狱企业组成联合体参加政府采购活动，或者向监狱企业分包，且联合体协议或分包意向协议约定监狱企业的协议金额占到合同总金额30%以上的，给予</w:t>
      </w:r>
      <w:r>
        <w:rPr>
          <w:rFonts w:hint="eastAsia" w:ascii="宋体" w:hAnsi="宋体" w:eastAsia="宋体" w:cs="宋体"/>
          <w:bCs/>
          <w:sz w:val="24"/>
          <w:szCs w:val="24"/>
          <w:lang w:val="en-US" w:eastAsia="zh-CN"/>
        </w:rPr>
        <w:t>5</w:t>
      </w:r>
      <w:r>
        <w:rPr>
          <w:rFonts w:hint="eastAsia" w:ascii="宋体" w:hAnsi="宋体" w:eastAsia="宋体" w:cs="宋体"/>
          <w:bCs/>
          <w:sz w:val="24"/>
          <w:szCs w:val="24"/>
        </w:rPr>
        <w:t>%的价格</w:t>
      </w:r>
      <w:r>
        <w:rPr>
          <w:rFonts w:hint="eastAsia" w:ascii="宋体" w:hAnsi="宋体" w:eastAsia="宋体" w:cs="宋体"/>
          <w:bCs/>
          <w:sz w:val="24"/>
          <w:szCs w:val="24"/>
          <w:lang w:val="en-US" w:eastAsia="zh-CN"/>
        </w:rPr>
        <w:t>价格平舌优惠</w:t>
      </w:r>
      <w:r>
        <w:rPr>
          <w:rFonts w:hint="eastAsia" w:ascii="宋体" w:hAnsi="宋体" w:eastAsia="宋体" w:cs="宋体"/>
          <w:bCs/>
          <w:sz w:val="24"/>
          <w:szCs w:val="24"/>
        </w:rPr>
        <w:t>，用扣除后的价格参与评审。］</w:t>
      </w:r>
    </w:p>
    <w:p w14:paraId="1A0AAE0A">
      <w:pPr>
        <w:tabs>
          <w:tab w:val="left" w:pos="630"/>
        </w:tabs>
        <w:adjustRightInd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c）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w:t>
      </w:r>
      <w:r>
        <w:rPr>
          <w:rFonts w:hint="eastAsia" w:ascii="宋体" w:hAnsi="宋体" w:eastAsia="宋体" w:cs="宋体"/>
          <w:bCs/>
          <w:sz w:val="24"/>
          <w:szCs w:val="24"/>
          <w:lang w:val="en-US" w:eastAsia="zh-CN"/>
        </w:rPr>
        <w:t>15</w:t>
      </w:r>
      <w:r>
        <w:rPr>
          <w:rFonts w:hint="eastAsia" w:ascii="宋体" w:hAnsi="宋体" w:eastAsia="宋体" w:cs="宋体"/>
          <w:bCs/>
          <w:sz w:val="24"/>
          <w:szCs w:val="24"/>
        </w:rPr>
        <w:t>％的扣除，用扣除后的价格参与评审。</w:t>
      </w:r>
    </w:p>
    <w:p w14:paraId="085241B6">
      <w:pPr>
        <w:tabs>
          <w:tab w:val="left" w:pos="630"/>
        </w:tabs>
        <w:adjustRightInd w:val="0"/>
        <w:snapToGrid w:val="0"/>
        <w:spacing w:line="56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注：残疾人福利性单位属于小型、微型企业的，不重复享受政策。</w:t>
      </w:r>
    </w:p>
    <w:p w14:paraId="19AFBA61">
      <w:pPr>
        <w:ind w:left="360" w:hanging="360" w:hangingChars="150"/>
        <w:rPr>
          <w:rFonts w:hint="eastAsia" w:ascii="宋体" w:hAnsi="宋体" w:eastAsia="宋体" w:cs="宋体"/>
          <w:bCs/>
          <w:color w:val="auto"/>
          <w:sz w:val="24"/>
          <w:szCs w:val="24"/>
          <w:lang w:val="en-US" w:eastAsia="zh-CN" w:bidi="ar-SA"/>
        </w:rPr>
      </w:pPr>
    </w:p>
    <w:p w14:paraId="2470EB09">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lang w:val="en-US" w:eastAsia="zh-CN"/>
        </w:rPr>
        <w:t>31.7</w:t>
      </w:r>
      <w:r>
        <w:rPr>
          <w:rFonts w:hint="eastAsia" w:ascii="宋体" w:hAnsi="宋体" w:eastAsia="宋体" w:cs="宋体"/>
          <w:bCs/>
          <w:sz w:val="24"/>
          <w:szCs w:val="24"/>
          <w:lang w:val="en-US" w:eastAsia="zh-CN"/>
        </w:rPr>
        <w:t>《关于推动解决政府采购异常低价问题的通知》（财库〔2026〕2号）二、强化政府采购异常低价审查</w:t>
      </w:r>
    </w:p>
    <w:p w14:paraId="16FE0FA9">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（一）采购人应当在采购文件中明确，政府采购评审中出现下列情形之一的，评审委员会应当启动异常低价投标（响应）审查程序：</w:t>
      </w:r>
    </w:p>
    <w:p w14:paraId="4292585C">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1.投标（响应）报价低于全部通过符合性审查供应商投标（响应）报价平均值50%的，即投标（响应）报价&lt;全部通过符合性审查供应商投标（响应）报价平均值×50%；</w:t>
      </w:r>
    </w:p>
    <w:p w14:paraId="2314EC59">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2.投标（响应）报价低于通过符合性审查的次低报价供应商投标（响应）报价50%的，即投标（响应）报价&lt;通过符合性审查的次低报价供应商投标（响应）报价×50%；</w:t>
      </w:r>
    </w:p>
    <w:p w14:paraId="44011AF2">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3.投标（响应）报价低于采购项目最高限价45%的，即投标（响应）报价&lt;采购项目最高限价×45%；</w:t>
      </w:r>
    </w:p>
    <w:p w14:paraId="1C3ADA90">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4.评审委员会基于专业判断，认为供应商报价过低，有可能影响产品质量或者不能诚信履约的其他情形。</w:t>
      </w:r>
    </w:p>
    <w:p w14:paraId="3F991689">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5.政府采购活动中既有本国产品又有非本国产品参与竞争的，依法对本国产品给予价格评审优惠，对本国产品的报价给予20%的价格扣除，用扣除后的价格参与评审。</w:t>
      </w:r>
    </w:p>
    <w:p w14:paraId="67B2F7B3">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B057BD">
      <w:pPr>
        <w:tabs>
          <w:tab w:val="left" w:pos="630"/>
        </w:tabs>
        <w:adjustRightInd w:val="0"/>
        <w:snapToGrid w:val="0"/>
        <w:spacing w:line="560" w:lineRule="exact"/>
        <w:ind w:firstLine="480" w:firstLineChars="200"/>
        <w:rPr>
          <w:rFonts w:hint="eastAsia" w:ascii="宋体" w:hAnsi="宋体" w:eastAsia="宋体" w:cs="宋体"/>
          <w:bCs/>
          <w:sz w:val="24"/>
          <w:szCs w:val="24"/>
          <w:lang w:val="en-US" w:eastAsia="zh-CN"/>
        </w:rPr>
      </w:pPr>
    </w:p>
    <w:p w14:paraId="074296F9">
      <w:pPr>
        <w:ind w:left="478" w:leftChars="239" w:firstLine="120" w:firstLineChars="5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注：本项目专门面向中小企业采购，故不再执行价格评审优惠的扶持政策。</w:t>
      </w:r>
    </w:p>
    <w:p w14:paraId="3A234B0A">
      <w:pPr>
        <w:tabs>
          <w:tab w:val="left" w:pos="630"/>
        </w:tabs>
        <w:adjustRightInd w:val="0"/>
        <w:snapToGrid w:val="0"/>
        <w:spacing w:line="560" w:lineRule="exact"/>
        <w:ind w:firstLine="480" w:firstLineChars="200"/>
        <w:rPr>
          <w:rFonts w:hint="eastAsia" w:ascii="宋体" w:hAnsi="宋体" w:eastAsia="宋体" w:cs="宋体"/>
          <w:bCs/>
          <w:sz w:val="24"/>
          <w:szCs w:val="24"/>
        </w:rPr>
        <w:sectPr>
          <w:footerReference r:id="rId6" w:type="default"/>
          <w:pgSz w:w="11906" w:h="16838"/>
          <w:pgMar w:top="1440" w:right="1418" w:bottom="1440" w:left="1418" w:header="851" w:footer="992" w:gutter="0"/>
          <w:pgNumType w:fmt="decimal" w:start="1"/>
          <w:cols w:space="720" w:num="1"/>
          <w:docGrid w:linePitch="312" w:charSpace="0"/>
        </w:sectPr>
      </w:pPr>
      <w:r>
        <w:rPr>
          <w:rFonts w:hint="eastAsia" w:ascii="宋体" w:hAnsi="宋体" w:eastAsia="宋体" w:cs="宋体"/>
          <w:bCs/>
          <w:sz w:val="24"/>
          <w:szCs w:val="24"/>
        </w:rPr>
        <w:br w:type="page"/>
      </w:r>
    </w:p>
    <w:p w14:paraId="5D51815A">
      <w:pPr>
        <w:tabs>
          <w:tab w:val="left" w:pos="630"/>
        </w:tabs>
        <w:adjustRightInd w:val="0"/>
        <w:snapToGrid w:val="0"/>
        <w:spacing w:line="560" w:lineRule="exact"/>
        <w:ind w:firstLine="562" w:firstLineChars="200"/>
        <w:jc w:val="center"/>
        <w:rPr>
          <w:rFonts w:hint="eastAsia" w:ascii="宋体" w:hAnsi="宋体" w:eastAsia="宋体" w:cs="宋体"/>
          <w:b/>
          <w:sz w:val="28"/>
          <w:szCs w:val="28"/>
        </w:rPr>
      </w:pPr>
      <w:r>
        <w:rPr>
          <w:rFonts w:hint="eastAsia" w:ascii="宋体" w:hAnsi="宋体" w:eastAsia="宋体" w:cs="宋体"/>
          <w:b/>
          <w:color w:val="000000" w:themeColor="text1"/>
          <w:sz w:val="28"/>
          <w:szCs w:val="28"/>
          <w14:textFill>
            <w14:solidFill>
              <w14:schemeClr w14:val="tx1"/>
            </w14:solidFill>
          </w14:textFill>
        </w:rPr>
        <w:t>第三部分  评分标准</w:t>
      </w:r>
    </w:p>
    <w:p w14:paraId="346055EC">
      <w:pPr>
        <w:widowControl/>
        <w:snapToGrid w:val="0"/>
        <w:spacing w:line="560" w:lineRule="exact"/>
        <w:ind w:firstLine="468" w:firstLineChars="195"/>
        <w:rPr>
          <w:rFonts w:hint="eastAsia" w:ascii="宋体" w:hAnsi="宋体" w:eastAsia="宋体" w:cs="宋体"/>
          <w:bCs/>
          <w:sz w:val="24"/>
          <w:szCs w:val="24"/>
        </w:rPr>
      </w:pPr>
      <w:r>
        <w:rPr>
          <w:rFonts w:hint="eastAsia" w:ascii="宋体" w:hAnsi="宋体" w:eastAsia="宋体" w:cs="宋体"/>
          <w:bCs/>
          <w:sz w:val="24"/>
          <w:szCs w:val="24"/>
        </w:rPr>
        <w:t>一、将仅对按照本文件须知确定为实质上响应磋商文件要求的响应文件进行评价与比较。</w:t>
      </w:r>
    </w:p>
    <w:p w14:paraId="58D63702">
      <w:pPr>
        <w:widowControl/>
        <w:spacing w:line="560" w:lineRule="exact"/>
        <w:ind w:firstLine="468" w:firstLineChars="195"/>
        <w:rPr>
          <w:rFonts w:hint="eastAsia" w:ascii="宋体" w:hAnsi="宋体" w:eastAsia="宋体" w:cs="宋体"/>
          <w:bCs/>
          <w:sz w:val="24"/>
          <w:szCs w:val="24"/>
        </w:rPr>
      </w:pPr>
      <w:r>
        <w:rPr>
          <w:rFonts w:hint="eastAsia" w:ascii="宋体" w:hAnsi="宋体" w:eastAsia="宋体" w:cs="宋体"/>
          <w:bCs/>
          <w:sz w:val="24"/>
          <w:szCs w:val="24"/>
        </w:rPr>
        <w:t>二、评分方法</w:t>
      </w:r>
    </w:p>
    <w:p w14:paraId="00D953AE">
      <w:pPr>
        <w:widowControl/>
        <w:snapToGrid w:val="0"/>
        <w:spacing w:line="560" w:lineRule="exact"/>
        <w:ind w:firstLine="468" w:firstLineChars="195"/>
        <w:rPr>
          <w:rFonts w:hint="eastAsia" w:ascii="宋体" w:hAnsi="宋体" w:eastAsia="宋体" w:cs="宋体"/>
          <w:bCs/>
          <w:sz w:val="24"/>
          <w:szCs w:val="24"/>
        </w:rPr>
      </w:pPr>
      <w:r>
        <w:rPr>
          <w:rFonts w:hint="eastAsia" w:ascii="宋体" w:hAnsi="宋体" w:eastAsia="宋体" w:cs="宋体"/>
          <w:bCs/>
          <w:sz w:val="24"/>
          <w:szCs w:val="24"/>
        </w:rPr>
        <w:t>本次评审采用综合评分法，综合评分的主要因素为信誉、投标文件响应程度、服务、技术方案。每一磋商供应商的商务、服务技术因素、磋商内容的最终得分为所有评委评分的算术平均值。</w:t>
      </w:r>
    </w:p>
    <w:p w14:paraId="49522525">
      <w:pPr>
        <w:widowControl/>
        <w:snapToGrid w:val="0"/>
        <w:spacing w:line="560" w:lineRule="exact"/>
        <w:ind w:firstLine="468" w:firstLineChars="195"/>
        <w:rPr>
          <w:rFonts w:hint="eastAsia" w:ascii="宋体" w:hAnsi="宋体" w:eastAsia="宋体" w:cs="宋体"/>
          <w:bCs/>
          <w:sz w:val="24"/>
          <w:szCs w:val="24"/>
        </w:rPr>
      </w:pPr>
      <w:r>
        <w:rPr>
          <w:rFonts w:hint="eastAsia" w:ascii="宋体" w:hAnsi="宋体" w:eastAsia="宋体" w:cs="宋体"/>
          <w:bCs/>
          <w:sz w:val="24"/>
          <w:szCs w:val="24"/>
        </w:rPr>
        <w:t>三、评定内容及标准</w:t>
      </w:r>
    </w:p>
    <w:tbl>
      <w:tblPr>
        <w:tblStyle w:val="23"/>
        <w:tblW w:w="8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884"/>
        <w:gridCol w:w="6074"/>
        <w:gridCol w:w="752"/>
      </w:tblGrid>
      <w:tr w14:paraId="5439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22D054C8">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序号</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28DC4E2D">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类型</w:t>
            </w:r>
          </w:p>
        </w:tc>
        <w:tc>
          <w:tcPr>
            <w:tcW w:w="6074" w:type="dxa"/>
            <w:tcBorders>
              <w:top w:val="single" w:color="000000" w:sz="4" w:space="0"/>
              <w:left w:val="single" w:color="000000" w:sz="4" w:space="0"/>
              <w:bottom w:val="single" w:color="000000" w:sz="4" w:space="0"/>
              <w:right w:val="single" w:color="000000" w:sz="4" w:space="0"/>
            </w:tcBorders>
            <w:noWrap/>
            <w:vAlign w:val="center"/>
          </w:tcPr>
          <w:p w14:paraId="57EF4D19">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评分标准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7500610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分值权重</w:t>
            </w:r>
          </w:p>
        </w:tc>
      </w:tr>
      <w:tr w14:paraId="56E6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6F6B0731">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3CF3DF6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商务</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39580199">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同类或类似合同案例:同类项目或类似项目合同案例是以提供的响应人自身合同为准，合同(协议书)、中标通知书。每提供一个在响应截止日期三个年度内签署的同类项目合同案例的得2分。最高得10分。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9A7E95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r w14:paraId="00EF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7"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1550050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2</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5969FFF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502010DD">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z w:val="21"/>
                <w:szCs w:val="21"/>
                <w:u w:val="none"/>
              </w:rPr>
              <w:t>项目实施方案:根据采购文件要求和服务响应情况，对供应商提供的项目实施方案进行评价，其中包括:(1)项目实施方案的科学合理性;(2)项目实施方案的针对性;(3)项目实施方案的先进性;(4)项目实施方案中明确抽检样品接收及核查;(5)项目实施方案中明确抽检任务，抽检对象，合理分配抽检任务。上述五项内容均进行了阐述且满足本项目服务要求的得10分;每有一项内容虽阐述但未贴合项目实际情况进行论述，或内容中未包括具体实施细节及措施，扣1分:每有一项内容未阐述或不符合项目实际情况且未提供具体实施细节及措施，扣2分，最低得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2D2C0FC">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r w14:paraId="336F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34C2A20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3</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5D8A618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365E998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z w:val="21"/>
                <w:szCs w:val="21"/>
                <w:u w:val="none"/>
              </w:rPr>
              <w:t>人员配置情况:对供应商提供的拟派往本项目的主要管理人员、主要技术人员、工作人员配置等，从以下方面进行综合评分:(1)人员配备;(2)人员分工;(3)团队稳定性;(4)人员管理办法;(5)人员工作经验，工作年限。 上述五项内容均进行了阐述且满足本项目服务要求的得10分;每有一项内容虽阐述但未贴合项目实际情况进行论述，或内容中未包括具体内容，扣1分:每有一项内容未述或不符合项目实际情况且未提供具体内容，扣2分，最低得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65FAA34">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r w14:paraId="31DF7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7"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596CA9B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4</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3364494B">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42161FC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z w:val="21"/>
                <w:szCs w:val="21"/>
                <w:u w:val="none"/>
              </w:rPr>
              <w:t>设备配置情况:对供应商提供的拟投入本项目的设备、设施、仪器、工具等，从以下方面进行综合评分:(1)设备、设施、仪器、工具的配备;(2)设备、设施、仪器、工具运行情况、保养情况:(3)设备、设施、仪器、工具使用年限;(4)设备、设施、仪器、工具管理办法;(5)设备、设施、仪器、工具自有性或明确其来源。 上述五项内容均进行阐述且满足本项目服务要求的得10分:每有一项内容虽阐述但未贴合项目实际情况进行论述，或内容中未包括具体内容，扣1分;每有一项内容未阐述或不符合项目实际情况且未提供具体内容，扣2分，最低得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DB541D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r w14:paraId="5AF0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175818F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5</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3FDE771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41180BD2">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z w:val="21"/>
                <w:szCs w:val="21"/>
                <w:u w:val="none"/>
              </w:rPr>
              <w:t>项目实施进度保障方案:根据采购文件要求和服务响应情况，对供应商提供的项目实施进度保障方案进行评价:进行了阐述且满足本项目服务要求的得10分;虽阐述但未贴合项目实际情况进行论述，或内容中未包括具体实施细节及措施，扣5分;未述或不符合项目实际情况且未提供具体实施细节及措施，扣10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FCBCEA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r w14:paraId="50B5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6"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07B7CBF3">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6</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4403689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652CE286">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项目质量保证措施方案:根据采购文件要求和服务响应情况，对供应商提供的项目质量保证措施方案进行评价，其中包括:(1)项目质量保证措施方案的科学合理性;(2)项目质量保证措施方案的针对性;(3)项目质量保证措施方案的先进性;(4)项目质量保证措施方案明确抽检样品的质量保证。 上述四项内容均进行了阐述且满足本项目服务要求的得12分;每有一项内容虽阐述但未贴合项目实际情况进行论述，或内容中未包括具体内容，扣1.5分:每有一项内容未阐述或不符合项目实际情况且未提供具体内容，扣3分，最低得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DD97EA6">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12</w:t>
            </w:r>
          </w:p>
        </w:tc>
      </w:tr>
      <w:tr w14:paraId="00B8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13877587">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7</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22B6588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2BE8C077">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抽检档案管理及抽检信息化管理应用方案:根据采购文件要求和服务响应情况，对供应商提供的抽检档案管理及抽检信息化管理应用方案进行评价:进行了阐述且满足本项目服务要求的得10分;虽阐述但未贴合项目实际情况进行论述，或内容中未包括具体实施细节及措施，扣5分;未阐述或不符合项目实际情况且未提供具体实施细节及措施，扣10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41A520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r w14:paraId="541F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2DC9FA05">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33ACE2AF">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73F96DC3">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sz w:val="21"/>
                <w:szCs w:val="21"/>
                <w:u w:val="none"/>
              </w:rPr>
              <w:t>应急预案:根据采购文件要求和服务响应情况，对供应商提供的应急预案进行评价:进行了阐述且满足本项目服务要求的得8分;虽阐述但未贴合项目实际情况进行论述，或内容中未包括具体实施细节及措施，扣4分;内容未述或不符合项目实际情况且未提供具体实施细节及措施，扣8分。</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6FD546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8</w:t>
            </w:r>
          </w:p>
        </w:tc>
      </w:tr>
      <w:tr w14:paraId="5A3C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766" w:type="dxa"/>
            <w:tcBorders>
              <w:top w:val="single" w:color="000000" w:sz="4" w:space="0"/>
              <w:left w:val="single" w:color="000000" w:sz="4" w:space="0"/>
              <w:bottom w:val="single" w:color="000000" w:sz="4" w:space="0"/>
              <w:right w:val="single" w:color="000000" w:sz="4" w:space="0"/>
            </w:tcBorders>
            <w:noWrap/>
            <w:vAlign w:val="center"/>
          </w:tcPr>
          <w:p w14:paraId="4ED7257E">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9</w:t>
            </w:r>
          </w:p>
        </w:tc>
        <w:tc>
          <w:tcPr>
            <w:tcW w:w="884" w:type="dxa"/>
            <w:tcBorders>
              <w:top w:val="single" w:color="000000" w:sz="4" w:space="0"/>
              <w:left w:val="single" w:color="000000" w:sz="4" w:space="0"/>
              <w:bottom w:val="single" w:color="000000" w:sz="4" w:space="0"/>
              <w:right w:val="single" w:color="000000" w:sz="4" w:space="0"/>
            </w:tcBorders>
            <w:noWrap/>
            <w:vAlign w:val="center"/>
          </w:tcPr>
          <w:p w14:paraId="4B09CA7A">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技术</w:t>
            </w:r>
          </w:p>
        </w:tc>
        <w:tc>
          <w:tcPr>
            <w:tcW w:w="6074" w:type="dxa"/>
            <w:tcBorders>
              <w:top w:val="single" w:color="000000" w:sz="4" w:space="0"/>
              <w:left w:val="single" w:color="000000" w:sz="4" w:space="0"/>
              <w:bottom w:val="single" w:color="000000" w:sz="4" w:space="0"/>
              <w:right w:val="single" w:color="000000" w:sz="4" w:space="0"/>
            </w:tcBorders>
            <w:noWrap w:val="0"/>
            <w:vAlign w:val="center"/>
          </w:tcPr>
          <w:p w14:paraId="6C491175">
            <w:pPr>
              <w:keepNext w:val="0"/>
              <w:keepLines w:val="0"/>
              <w:widowControl/>
              <w:suppressLineNumbers w:val="0"/>
              <w:jc w:val="left"/>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根据供应商检测项目覆盖率进行评审，供应商检测项目覆盖率达到95%及以上得10分，80%（含）-95%（不含）得7分，50%（含）-80%（不含）得4分，50%以下不得分。供应商应在投标文件中提供所投标项所列产品的检验项目的检验能力证明文件。须在投标文件中附上述检验检测机构资质认定证书（CMA）附表相关页复印件。</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C8FF042">
            <w:pPr>
              <w:keepNext w:val="0"/>
              <w:keepLines w:val="0"/>
              <w:widowControl/>
              <w:suppressLineNumbers w:val="0"/>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10</w:t>
            </w:r>
          </w:p>
        </w:tc>
      </w:tr>
    </w:tbl>
    <w:p w14:paraId="0A05E790">
      <w:pPr>
        <w:pStyle w:val="16"/>
        <w:rPr>
          <w:rFonts w:hint="eastAsia" w:ascii="宋体" w:hAnsi="宋体" w:eastAsia="宋体" w:cs="宋体"/>
          <w:bCs/>
          <w:sz w:val="28"/>
          <w:szCs w:val="28"/>
        </w:rPr>
      </w:pPr>
    </w:p>
    <w:p w14:paraId="17DC9B85">
      <w:pPr>
        <w:rPr>
          <w:rFonts w:hint="eastAsia" w:ascii="宋体" w:hAnsi="宋体" w:eastAsia="宋体" w:cs="宋体"/>
          <w:bCs/>
          <w:sz w:val="24"/>
          <w:szCs w:val="24"/>
        </w:rPr>
      </w:pPr>
      <w:r>
        <w:rPr>
          <w:rFonts w:hint="eastAsia" w:ascii="宋体" w:hAnsi="宋体" w:eastAsia="宋体" w:cs="宋体"/>
          <w:bCs/>
          <w:sz w:val="24"/>
          <w:szCs w:val="24"/>
        </w:rPr>
        <w:br w:type="page"/>
      </w:r>
    </w:p>
    <w:p w14:paraId="46D9ED60">
      <w:pPr>
        <w:pStyle w:val="16"/>
        <w:rPr>
          <w:rFonts w:hint="eastAsia" w:ascii="宋体" w:hAnsi="宋体" w:eastAsia="宋体" w:cs="宋体"/>
          <w:bCs/>
          <w:sz w:val="24"/>
          <w:szCs w:val="24"/>
        </w:rPr>
      </w:pPr>
      <w:r>
        <w:rPr>
          <w:rFonts w:hint="eastAsia" w:ascii="宋体" w:hAnsi="宋体" w:eastAsia="宋体" w:cs="宋体"/>
          <w:bCs/>
          <w:sz w:val="24"/>
          <w:szCs w:val="24"/>
        </w:rPr>
        <w:t>第四部分：价格评审</w:t>
      </w:r>
    </w:p>
    <w:p w14:paraId="52AD87DB">
      <w:pPr>
        <w:pStyle w:val="16"/>
        <w:rPr>
          <w:rFonts w:hint="eastAsia" w:ascii="宋体" w:hAnsi="宋体" w:eastAsia="宋体" w:cs="宋体"/>
          <w:bCs/>
          <w:sz w:val="24"/>
          <w:szCs w:val="24"/>
        </w:rPr>
      </w:pPr>
    </w:p>
    <w:tbl>
      <w:tblPr>
        <w:tblStyle w:val="23"/>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260"/>
        <w:gridCol w:w="7326"/>
      </w:tblGrid>
      <w:tr w14:paraId="0808D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702" w:type="dxa"/>
            <w:vAlign w:val="center"/>
          </w:tcPr>
          <w:p w14:paraId="4225EEB7">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序号</w:t>
            </w:r>
          </w:p>
        </w:tc>
        <w:tc>
          <w:tcPr>
            <w:tcW w:w="1260" w:type="dxa"/>
            <w:vAlign w:val="center"/>
          </w:tcPr>
          <w:p w14:paraId="3DBE51B6">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评审项目</w:t>
            </w:r>
          </w:p>
        </w:tc>
        <w:tc>
          <w:tcPr>
            <w:tcW w:w="7326" w:type="dxa"/>
            <w:vAlign w:val="center"/>
          </w:tcPr>
          <w:p w14:paraId="658E086D">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评分标准</w:t>
            </w:r>
          </w:p>
        </w:tc>
      </w:tr>
      <w:tr w14:paraId="705E9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702" w:type="dxa"/>
            <w:vMerge w:val="restart"/>
            <w:vAlign w:val="center"/>
          </w:tcPr>
          <w:p w14:paraId="0DAB9456">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1</w:t>
            </w:r>
          </w:p>
        </w:tc>
        <w:tc>
          <w:tcPr>
            <w:tcW w:w="1260" w:type="dxa"/>
            <w:vMerge w:val="restart"/>
            <w:vAlign w:val="center"/>
          </w:tcPr>
          <w:p w14:paraId="521E0E90">
            <w:pPr>
              <w:autoSpaceDE w:val="0"/>
              <w:autoSpaceDN w:val="0"/>
              <w:adjustRightInd w:val="0"/>
              <w:jc w:val="center"/>
              <w:rPr>
                <w:rFonts w:hint="eastAsia" w:ascii="宋体" w:hAnsi="宋体" w:eastAsia="宋体" w:cs="宋体"/>
                <w:bCs/>
                <w:sz w:val="24"/>
                <w:szCs w:val="24"/>
                <w:lang w:val="zh-CN"/>
              </w:rPr>
            </w:pPr>
            <w:r>
              <w:rPr>
                <w:rFonts w:hint="eastAsia" w:ascii="宋体" w:hAnsi="宋体" w:eastAsia="宋体" w:cs="宋体"/>
                <w:bCs/>
                <w:sz w:val="24"/>
                <w:szCs w:val="24"/>
                <w:lang w:val="zh-CN"/>
              </w:rPr>
              <w:t>响应报价</w:t>
            </w:r>
          </w:p>
          <w:p w14:paraId="3076586E">
            <w:pPr>
              <w:pStyle w:val="16"/>
              <w:rPr>
                <w:rFonts w:hint="eastAsia" w:ascii="宋体" w:hAnsi="宋体" w:eastAsia="宋体" w:cs="宋体"/>
                <w:bCs/>
                <w:sz w:val="24"/>
                <w:szCs w:val="24"/>
                <w:lang w:val="zh-CN"/>
              </w:rPr>
            </w:pPr>
            <w:r>
              <w:rPr>
                <w:rFonts w:hint="eastAsia" w:ascii="宋体" w:hAnsi="宋体" w:eastAsia="宋体" w:cs="宋体"/>
                <w:bCs/>
                <w:sz w:val="24"/>
                <w:szCs w:val="24"/>
                <w:lang w:val="zh-CN"/>
              </w:rPr>
              <w:t>（满分</w:t>
            </w:r>
            <w:r>
              <w:rPr>
                <w:rFonts w:hint="eastAsia" w:ascii="宋体" w:hAnsi="宋体" w:eastAsia="宋体" w:cs="宋体"/>
                <w:bCs/>
                <w:sz w:val="24"/>
                <w:szCs w:val="24"/>
                <w:lang w:val="en-US" w:eastAsia="zh-CN"/>
              </w:rPr>
              <w:t>1</w:t>
            </w:r>
            <w:r>
              <w:rPr>
                <w:rFonts w:hint="eastAsia" w:ascii="宋体" w:hAnsi="宋体" w:eastAsia="宋体" w:cs="宋体"/>
                <w:bCs/>
                <w:sz w:val="24"/>
                <w:szCs w:val="24"/>
              </w:rPr>
              <w:t>0</w:t>
            </w:r>
            <w:r>
              <w:rPr>
                <w:rFonts w:hint="eastAsia" w:ascii="宋体" w:hAnsi="宋体" w:eastAsia="宋体" w:cs="宋体"/>
                <w:bCs/>
                <w:sz w:val="24"/>
                <w:szCs w:val="24"/>
                <w:lang w:val="zh-CN"/>
              </w:rPr>
              <w:t>分）</w:t>
            </w:r>
          </w:p>
        </w:tc>
        <w:tc>
          <w:tcPr>
            <w:tcW w:w="7326" w:type="dxa"/>
            <w:vAlign w:val="center"/>
          </w:tcPr>
          <w:p w14:paraId="6E5BD5CE">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bCs/>
                <w:sz w:val="24"/>
                <w:szCs w:val="24"/>
                <w:lang w:val="zh-CN"/>
              </w:rPr>
              <w:t>评标基准价即满足采购文件要求且响应价格最低的响应报价。</w:t>
            </w:r>
          </w:p>
          <w:p w14:paraId="7891F81F">
            <w:pPr>
              <w:autoSpaceDE w:val="0"/>
              <w:autoSpaceDN w:val="0"/>
              <w:adjustRightInd w:val="0"/>
              <w:rPr>
                <w:rFonts w:hint="eastAsia" w:ascii="宋体" w:hAnsi="宋体" w:eastAsia="宋体" w:cs="宋体"/>
                <w:bCs/>
                <w:sz w:val="24"/>
                <w:szCs w:val="24"/>
              </w:rPr>
            </w:pPr>
            <w:r>
              <w:rPr>
                <w:rFonts w:hint="eastAsia" w:ascii="宋体" w:hAnsi="宋体" w:eastAsia="宋体" w:cs="宋体"/>
                <w:bCs/>
                <w:sz w:val="24"/>
                <w:szCs w:val="24"/>
                <w:lang w:val="zh-CN"/>
              </w:rPr>
              <w:t>响应报价得分=（评标基准价/响应报价）×</w:t>
            </w:r>
            <w:r>
              <w:rPr>
                <w:rFonts w:hint="eastAsia" w:ascii="宋体" w:hAnsi="宋体" w:eastAsia="宋体" w:cs="宋体"/>
                <w:bCs/>
                <w:sz w:val="24"/>
                <w:szCs w:val="24"/>
                <w:lang w:val="en-US" w:eastAsia="zh-CN"/>
              </w:rPr>
              <w:t>1</w:t>
            </w:r>
            <w:r>
              <w:rPr>
                <w:rFonts w:hint="eastAsia" w:ascii="宋体" w:hAnsi="宋体" w:eastAsia="宋体" w:cs="宋体"/>
                <w:bCs/>
                <w:sz w:val="24"/>
                <w:szCs w:val="24"/>
              </w:rPr>
              <w:t>0</w:t>
            </w:r>
          </w:p>
        </w:tc>
      </w:tr>
      <w:tr w14:paraId="18753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702" w:type="dxa"/>
            <w:vMerge w:val="continue"/>
            <w:vAlign w:val="center"/>
          </w:tcPr>
          <w:p w14:paraId="553DB09C">
            <w:pPr>
              <w:autoSpaceDE w:val="0"/>
              <w:autoSpaceDN w:val="0"/>
              <w:adjustRightInd w:val="0"/>
              <w:jc w:val="center"/>
              <w:rPr>
                <w:rFonts w:hint="eastAsia" w:ascii="宋体" w:hAnsi="宋体" w:eastAsia="宋体" w:cs="宋体"/>
                <w:bCs/>
                <w:sz w:val="24"/>
                <w:szCs w:val="24"/>
                <w:lang w:val="zh-CN"/>
              </w:rPr>
            </w:pPr>
          </w:p>
        </w:tc>
        <w:tc>
          <w:tcPr>
            <w:tcW w:w="1260" w:type="dxa"/>
            <w:vMerge w:val="continue"/>
            <w:vAlign w:val="center"/>
          </w:tcPr>
          <w:p w14:paraId="505094EC">
            <w:pPr>
              <w:autoSpaceDE w:val="0"/>
              <w:autoSpaceDN w:val="0"/>
              <w:adjustRightInd w:val="0"/>
              <w:jc w:val="center"/>
              <w:rPr>
                <w:rFonts w:hint="eastAsia" w:ascii="宋体" w:hAnsi="宋体" w:eastAsia="宋体" w:cs="宋体"/>
                <w:bCs/>
                <w:sz w:val="24"/>
                <w:szCs w:val="24"/>
                <w:lang w:val="zh-CN"/>
              </w:rPr>
            </w:pPr>
          </w:p>
        </w:tc>
        <w:tc>
          <w:tcPr>
            <w:tcW w:w="7326" w:type="dxa"/>
            <w:vAlign w:val="center"/>
          </w:tcPr>
          <w:p w14:paraId="76970C0C">
            <w:pPr>
              <w:autoSpaceDE w:val="0"/>
              <w:autoSpaceDN w:val="0"/>
              <w:adjustRightInd w:val="0"/>
              <w:rPr>
                <w:rFonts w:hint="eastAsia" w:ascii="宋体" w:hAnsi="宋体" w:eastAsia="宋体" w:cs="宋体"/>
                <w:bCs/>
                <w:sz w:val="24"/>
                <w:szCs w:val="24"/>
                <w:lang w:val="zh-CN"/>
              </w:rPr>
            </w:pPr>
            <w:r>
              <w:rPr>
                <w:rFonts w:hint="eastAsia" w:ascii="宋体" w:hAnsi="宋体" w:eastAsia="宋体" w:cs="宋体"/>
                <w:bCs/>
                <w:sz w:val="24"/>
                <w:szCs w:val="24"/>
                <w:lang w:val="zh-CN"/>
              </w:rPr>
              <w:t>因落实政府采购政策进行价格调整的，以调整后的价格计算评标基准价和响应报价。</w:t>
            </w:r>
          </w:p>
        </w:tc>
      </w:tr>
      <w:tr w14:paraId="78A41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702" w:type="dxa"/>
            <w:vMerge w:val="restart"/>
            <w:vAlign w:val="center"/>
          </w:tcPr>
          <w:p w14:paraId="2B5ACBBD">
            <w:pPr>
              <w:jc w:val="center"/>
              <w:rPr>
                <w:rFonts w:hint="eastAsia" w:ascii="宋体" w:hAnsi="宋体" w:eastAsia="宋体" w:cs="宋体"/>
                <w:bCs/>
                <w:sz w:val="24"/>
                <w:szCs w:val="24"/>
              </w:rPr>
            </w:pPr>
            <w:r>
              <w:rPr>
                <w:rFonts w:hint="eastAsia" w:ascii="宋体" w:hAnsi="宋体" w:eastAsia="宋体" w:cs="宋体"/>
                <w:bCs/>
                <w:sz w:val="24"/>
                <w:szCs w:val="24"/>
              </w:rPr>
              <w:t>政府采购价格折扣优惠政策说明</w:t>
            </w:r>
          </w:p>
        </w:tc>
        <w:tc>
          <w:tcPr>
            <w:tcW w:w="1260" w:type="dxa"/>
            <w:vMerge w:val="restart"/>
            <w:vAlign w:val="center"/>
          </w:tcPr>
          <w:p w14:paraId="56626C8C">
            <w:pPr>
              <w:jc w:val="center"/>
              <w:rPr>
                <w:rFonts w:hint="eastAsia" w:ascii="宋体" w:hAnsi="宋体" w:eastAsia="宋体" w:cs="宋体"/>
                <w:bCs/>
                <w:sz w:val="24"/>
                <w:szCs w:val="24"/>
              </w:rPr>
            </w:pPr>
            <w:r>
              <w:rPr>
                <w:rFonts w:hint="eastAsia" w:ascii="宋体" w:hAnsi="宋体" w:eastAsia="宋体" w:cs="宋体"/>
                <w:bCs/>
                <w:sz w:val="24"/>
                <w:szCs w:val="24"/>
              </w:rPr>
              <w:t>中小企业</w:t>
            </w:r>
          </w:p>
        </w:tc>
        <w:tc>
          <w:tcPr>
            <w:tcW w:w="7326" w:type="dxa"/>
            <w:vAlign w:val="center"/>
          </w:tcPr>
          <w:p w14:paraId="425D63DE">
            <w:pPr>
              <w:rPr>
                <w:rFonts w:hint="eastAsia" w:ascii="宋体" w:hAnsi="宋体" w:eastAsia="宋体" w:cs="宋体"/>
                <w:bCs/>
                <w:color w:val="000000"/>
                <w:sz w:val="24"/>
                <w:szCs w:val="24"/>
              </w:rPr>
            </w:pPr>
            <w:r>
              <w:rPr>
                <w:rFonts w:hint="eastAsia" w:ascii="宋体" w:hAnsi="宋体" w:eastAsia="宋体" w:cs="宋体"/>
                <w:bCs/>
                <w:sz w:val="24"/>
                <w:szCs w:val="24"/>
                <w:lang w:val="zh-CN"/>
              </w:rPr>
              <w:t>（1）须按照财库【2020】46号《政府采购促进中小企业发展管理办法》的标准如实填写《中小企业声明函》，监狱企业参加投标视同小微企业，提供由省级以上监狱管理局、戒毒管理局出具的属于监狱企业的证明文件。</w:t>
            </w:r>
          </w:p>
        </w:tc>
      </w:tr>
      <w:tr w14:paraId="48CFD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8" w:hRule="atLeast"/>
          <w:jc w:val="center"/>
        </w:trPr>
        <w:tc>
          <w:tcPr>
            <w:tcW w:w="702" w:type="dxa"/>
            <w:vMerge w:val="continue"/>
            <w:vAlign w:val="center"/>
          </w:tcPr>
          <w:p w14:paraId="6E908280">
            <w:pPr>
              <w:jc w:val="center"/>
              <w:rPr>
                <w:rFonts w:hint="eastAsia" w:ascii="宋体" w:hAnsi="宋体" w:eastAsia="宋体" w:cs="宋体"/>
                <w:bCs/>
                <w:sz w:val="24"/>
                <w:szCs w:val="24"/>
              </w:rPr>
            </w:pPr>
          </w:p>
        </w:tc>
        <w:tc>
          <w:tcPr>
            <w:tcW w:w="1260" w:type="dxa"/>
            <w:vMerge w:val="continue"/>
            <w:vAlign w:val="center"/>
          </w:tcPr>
          <w:p w14:paraId="1B8510BC">
            <w:pPr>
              <w:jc w:val="center"/>
              <w:rPr>
                <w:rFonts w:hint="eastAsia" w:ascii="宋体" w:hAnsi="宋体" w:eastAsia="宋体" w:cs="宋体"/>
                <w:bCs/>
                <w:sz w:val="24"/>
                <w:szCs w:val="24"/>
              </w:rPr>
            </w:pPr>
          </w:p>
        </w:tc>
        <w:tc>
          <w:tcPr>
            <w:tcW w:w="7326" w:type="dxa"/>
            <w:vAlign w:val="center"/>
          </w:tcPr>
          <w:p w14:paraId="3B6437B5">
            <w:pPr>
              <w:pStyle w:val="33"/>
              <w:adjustRightInd/>
              <w:snapToGrid w:val="0"/>
              <w:spacing w:line="56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color w:val="000000"/>
                <w:sz w:val="24"/>
                <w:szCs w:val="24"/>
                <w:lang w:val="en-US" w:eastAsia="zh-CN" w:bidi="ar-SA"/>
              </w:rPr>
              <w:t>根据《政府采购促进中小企业发展管理办法》（财库〔2022〕19 号）的规定，对于经主管预算单位统筹后未预留份额专门面向中小企业采购的采购项目，以及预留份额项目中的非预留部分采购包，对符合本办法规定的小微企业报价给予 15%（工程项目为 3%）的扣除，用扣除后的价格参加评审。</w:t>
            </w:r>
          </w:p>
        </w:tc>
      </w:tr>
      <w:tr w14:paraId="7D958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7" w:hRule="atLeast"/>
          <w:jc w:val="center"/>
        </w:trPr>
        <w:tc>
          <w:tcPr>
            <w:tcW w:w="702" w:type="dxa"/>
            <w:vMerge w:val="continue"/>
            <w:vAlign w:val="center"/>
          </w:tcPr>
          <w:p w14:paraId="5A978E0F">
            <w:pPr>
              <w:jc w:val="center"/>
              <w:rPr>
                <w:rFonts w:hint="eastAsia" w:ascii="宋体" w:hAnsi="宋体" w:eastAsia="宋体" w:cs="宋体"/>
                <w:bCs/>
                <w:sz w:val="24"/>
                <w:szCs w:val="24"/>
              </w:rPr>
            </w:pPr>
          </w:p>
        </w:tc>
        <w:tc>
          <w:tcPr>
            <w:tcW w:w="1260" w:type="dxa"/>
            <w:vMerge w:val="continue"/>
            <w:vAlign w:val="center"/>
          </w:tcPr>
          <w:p w14:paraId="5FBE4CBE">
            <w:pPr>
              <w:jc w:val="center"/>
              <w:rPr>
                <w:rFonts w:hint="eastAsia" w:ascii="宋体" w:hAnsi="宋体" w:eastAsia="宋体" w:cs="宋体"/>
                <w:bCs/>
                <w:sz w:val="24"/>
                <w:szCs w:val="24"/>
              </w:rPr>
            </w:pPr>
          </w:p>
        </w:tc>
        <w:tc>
          <w:tcPr>
            <w:tcW w:w="7326" w:type="dxa"/>
            <w:vAlign w:val="center"/>
          </w:tcPr>
          <w:p w14:paraId="65A93396">
            <w:pPr>
              <w:rPr>
                <w:rFonts w:hint="eastAsia" w:ascii="宋体" w:hAnsi="宋体" w:eastAsia="宋体" w:cs="宋体"/>
                <w:bCs/>
                <w:color w:val="000000"/>
                <w:sz w:val="24"/>
                <w:szCs w:val="24"/>
              </w:rPr>
            </w:pPr>
            <w:r>
              <w:rPr>
                <w:rFonts w:hint="eastAsia" w:ascii="宋体" w:hAnsi="宋体" w:eastAsia="宋体" w:cs="宋体"/>
                <w:bCs/>
                <w:color w:val="000000"/>
                <w:sz w:val="24"/>
                <w:szCs w:val="24"/>
              </w:rPr>
              <w:t>小、微企业只有提供本企业制造的货物、承担的工程或者服务，或者提供其他小、微企业制造的货物，享受响应货物的价格折扣，须如实填写《小型、微型企业/残疾人福利性单位提供货物/服务明细表》</w:t>
            </w:r>
            <w:r>
              <w:rPr>
                <w:rFonts w:hint="eastAsia" w:ascii="宋体" w:hAnsi="宋体" w:eastAsia="宋体" w:cs="宋体"/>
                <w:bCs/>
                <w:sz w:val="24"/>
                <w:szCs w:val="24"/>
              </w:rPr>
              <w:t>（详见第八部分 响应文件格式）</w:t>
            </w:r>
            <w:r>
              <w:rPr>
                <w:rFonts w:hint="eastAsia" w:ascii="宋体" w:hAnsi="宋体" w:eastAsia="宋体" w:cs="宋体"/>
                <w:bCs/>
                <w:color w:val="000000"/>
                <w:sz w:val="24"/>
                <w:szCs w:val="24"/>
              </w:rPr>
              <w:t>；</w:t>
            </w:r>
          </w:p>
          <w:p w14:paraId="1BC4F9DC">
            <w:pPr>
              <w:rPr>
                <w:rFonts w:hint="eastAsia" w:ascii="宋体" w:hAnsi="宋体" w:eastAsia="宋体" w:cs="宋体"/>
                <w:bCs/>
                <w:sz w:val="24"/>
                <w:szCs w:val="24"/>
              </w:rPr>
            </w:pPr>
            <w:r>
              <w:rPr>
                <w:rFonts w:hint="eastAsia" w:ascii="宋体" w:hAnsi="宋体" w:eastAsia="宋体" w:cs="宋体"/>
                <w:bCs/>
                <w:color w:val="000000"/>
                <w:sz w:val="24"/>
                <w:szCs w:val="24"/>
              </w:rPr>
              <w:t>小型、微型企业提供中型企业制造的货物或使用大型企业注册商标货物的，视同为中型企业。</w:t>
            </w:r>
          </w:p>
        </w:tc>
      </w:tr>
      <w:tr w14:paraId="077EF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5" w:hRule="atLeast"/>
          <w:jc w:val="center"/>
        </w:trPr>
        <w:tc>
          <w:tcPr>
            <w:tcW w:w="702" w:type="dxa"/>
            <w:vMerge w:val="continue"/>
            <w:vAlign w:val="center"/>
          </w:tcPr>
          <w:p w14:paraId="46C6A8DC">
            <w:pPr>
              <w:jc w:val="center"/>
              <w:rPr>
                <w:rFonts w:hint="eastAsia" w:ascii="宋体" w:hAnsi="宋体" w:eastAsia="宋体" w:cs="宋体"/>
                <w:bCs/>
                <w:sz w:val="24"/>
                <w:szCs w:val="24"/>
              </w:rPr>
            </w:pPr>
          </w:p>
        </w:tc>
        <w:tc>
          <w:tcPr>
            <w:tcW w:w="1260" w:type="dxa"/>
            <w:vAlign w:val="center"/>
          </w:tcPr>
          <w:p w14:paraId="28C3FE29">
            <w:pPr>
              <w:jc w:val="center"/>
              <w:rPr>
                <w:rFonts w:hint="eastAsia" w:ascii="宋体" w:hAnsi="宋体" w:eastAsia="宋体" w:cs="宋体"/>
                <w:bCs/>
                <w:sz w:val="24"/>
                <w:szCs w:val="24"/>
              </w:rPr>
            </w:pPr>
            <w:r>
              <w:rPr>
                <w:rFonts w:hint="eastAsia" w:ascii="宋体" w:hAnsi="宋体" w:eastAsia="宋体" w:cs="宋体"/>
                <w:bCs/>
                <w:sz w:val="24"/>
                <w:szCs w:val="24"/>
              </w:rPr>
              <w:t>监狱企业</w:t>
            </w:r>
          </w:p>
        </w:tc>
        <w:tc>
          <w:tcPr>
            <w:tcW w:w="7326" w:type="dxa"/>
            <w:vAlign w:val="center"/>
          </w:tcPr>
          <w:p w14:paraId="64769AD7">
            <w:pPr>
              <w:rPr>
                <w:rFonts w:hint="eastAsia" w:ascii="宋体" w:hAnsi="宋体" w:eastAsia="宋体" w:cs="宋体"/>
                <w:bCs/>
                <w:sz w:val="24"/>
                <w:szCs w:val="24"/>
              </w:rPr>
            </w:pPr>
            <w:r>
              <w:rPr>
                <w:rFonts w:hint="eastAsia" w:ascii="宋体" w:hAnsi="宋体" w:eastAsia="宋体" w:cs="宋体"/>
                <w:bCs/>
                <w:color w:val="000000"/>
                <w:sz w:val="24"/>
                <w:szCs w:val="24"/>
              </w:rPr>
              <w:t>根据财库〔2014〕68号《财政部 司法部关于政府采购支持监狱企业发展有关问题的通知》，能够</w:t>
            </w:r>
            <w:r>
              <w:rPr>
                <w:rFonts w:hint="eastAsia" w:ascii="宋体" w:hAnsi="宋体" w:eastAsia="宋体" w:cs="宋体"/>
                <w:bCs/>
                <w:sz w:val="24"/>
                <w:szCs w:val="24"/>
              </w:rPr>
              <w:t>提供由省级以上监狱管理局、戒毒管理局（含新疆生产建设兵团）出具的“属于监狱企业的证明文件”的监狱企业，</w:t>
            </w:r>
            <w:r>
              <w:rPr>
                <w:rFonts w:hint="eastAsia" w:ascii="宋体" w:hAnsi="宋体" w:eastAsia="宋体" w:cs="宋体"/>
                <w:bCs/>
                <w:color w:val="000000"/>
                <w:sz w:val="24"/>
                <w:szCs w:val="24"/>
              </w:rPr>
              <w:t>视同小型、微型企业。</w:t>
            </w:r>
          </w:p>
        </w:tc>
      </w:tr>
      <w:tr w14:paraId="3B91D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702" w:type="dxa"/>
            <w:vMerge w:val="continue"/>
            <w:vAlign w:val="center"/>
          </w:tcPr>
          <w:p w14:paraId="0B58D895">
            <w:pPr>
              <w:jc w:val="center"/>
              <w:rPr>
                <w:rFonts w:hint="eastAsia" w:ascii="宋体" w:hAnsi="宋体" w:eastAsia="宋体" w:cs="宋体"/>
                <w:bCs/>
                <w:sz w:val="24"/>
                <w:szCs w:val="24"/>
              </w:rPr>
            </w:pPr>
          </w:p>
        </w:tc>
        <w:tc>
          <w:tcPr>
            <w:tcW w:w="1260" w:type="dxa"/>
            <w:vAlign w:val="center"/>
          </w:tcPr>
          <w:p w14:paraId="23D30678">
            <w:pPr>
              <w:jc w:val="center"/>
              <w:rPr>
                <w:rFonts w:hint="eastAsia" w:ascii="宋体" w:hAnsi="宋体" w:eastAsia="宋体" w:cs="宋体"/>
                <w:bCs/>
                <w:sz w:val="24"/>
                <w:szCs w:val="24"/>
              </w:rPr>
            </w:pPr>
            <w:r>
              <w:rPr>
                <w:rFonts w:hint="eastAsia" w:ascii="宋体" w:hAnsi="宋体" w:eastAsia="宋体" w:cs="宋体"/>
                <w:bCs/>
                <w:sz w:val="24"/>
                <w:szCs w:val="24"/>
              </w:rPr>
              <w:t>残疾人福利性单位</w:t>
            </w:r>
          </w:p>
        </w:tc>
        <w:tc>
          <w:tcPr>
            <w:tcW w:w="7326" w:type="dxa"/>
            <w:vAlign w:val="center"/>
          </w:tcPr>
          <w:p w14:paraId="2CB5F47C">
            <w:pPr>
              <w:rPr>
                <w:rFonts w:hint="eastAsia" w:ascii="宋体" w:hAnsi="宋体" w:eastAsia="宋体" w:cs="宋体"/>
                <w:bCs/>
                <w:sz w:val="24"/>
                <w:szCs w:val="24"/>
              </w:rPr>
            </w:pPr>
            <w:r>
              <w:rPr>
                <w:rFonts w:hint="eastAsia" w:ascii="宋体" w:hAnsi="宋体" w:eastAsia="宋体" w:cs="宋体"/>
                <w:bCs/>
                <w:color w:val="000000"/>
                <w:sz w:val="24"/>
                <w:szCs w:val="24"/>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r>
              <w:rPr>
                <w:rFonts w:hint="eastAsia" w:ascii="宋体" w:hAnsi="宋体" w:eastAsia="宋体" w:cs="宋体"/>
                <w:bCs/>
                <w:sz w:val="24"/>
                <w:szCs w:val="24"/>
              </w:rPr>
              <w:t>（详见第八部分 响应文件格式）。且</w:t>
            </w:r>
            <w:r>
              <w:rPr>
                <w:rFonts w:hint="eastAsia" w:ascii="宋体" w:hAnsi="宋体" w:eastAsia="宋体" w:cs="宋体"/>
                <w:bCs/>
                <w:color w:val="000000"/>
                <w:sz w:val="24"/>
                <w:szCs w:val="24"/>
              </w:rPr>
              <w:t>须如实填写《小型、微型企业/残疾人福利性单位提供货物/服务明细表》</w:t>
            </w:r>
            <w:r>
              <w:rPr>
                <w:rFonts w:hint="eastAsia" w:ascii="宋体" w:hAnsi="宋体" w:eastAsia="宋体" w:cs="宋体"/>
                <w:bCs/>
                <w:sz w:val="24"/>
                <w:szCs w:val="24"/>
              </w:rPr>
              <w:t>。</w:t>
            </w:r>
          </w:p>
        </w:tc>
      </w:tr>
      <w:tr w14:paraId="2274F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02" w:type="dxa"/>
            <w:vMerge w:val="continue"/>
            <w:vAlign w:val="center"/>
          </w:tcPr>
          <w:p w14:paraId="1B624E8E">
            <w:pPr>
              <w:jc w:val="center"/>
              <w:rPr>
                <w:rFonts w:hint="eastAsia" w:ascii="宋体" w:hAnsi="宋体" w:eastAsia="宋体" w:cs="宋体"/>
                <w:bCs/>
                <w:sz w:val="24"/>
                <w:szCs w:val="24"/>
              </w:rPr>
            </w:pPr>
          </w:p>
        </w:tc>
        <w:tc>
          <w:tcPr>
            <w:tcW w:w="1260" w:type="dxa"/>
            <w:vAlign w:val="center"/>
          </w:tcPr>
          <w:p w14:paraId="3F297015">
            <w:pPr>
              <w:jc w:val="center"/>
              <w:rPr>
                <w:rFonts w:hint="eastAsia" w:ascii="宋体" w:hAnsi="宋体" w:eastAsia="宋体" w:cs="宋体"/>
                <w:bCs/>
                <w:sz w:val="24"/>
                <w:szCs w:val="24"/>
              </w:rPr>
            </w:pPr>
            <w:r>
              <w:rPr>
                <w:rFonts w:hint="eastAsia" w:ascii="宋体" w:hAnsi="宋体" w:eastAsia="宋体" w:cs="宋体"/>
                <w:bCs/>
                <w:sz w:val="24"/>
                <w:szCs w:val="24"/>
              </w:rPr>
              <w:t>创新产品</w:t>
            </w:r>
          </w:p>
          <w:p w14:paraId="759D2F82">
            <w:pPr>
              <w:jc w:val="center"/>
              <w:rPr>
                <w:rFonts w:hint="eastAsia" w:ascii="宋体" w:hAnsi="宋体" w:eastAsia="宋体" w:cs="宋体"/>
                <w:bCs/>
                <w:sz w:val="24"/>
                <w:szCs w:val="24"/>
              </w:rPr>
            </w:pPr>
            <w:r>
              <w:rPr>
                <w:rFonts w:hint="eastAsia" w:ascii="宋体" w:hAnsi="宋体" w:eastAsia="宋体" w:cs="宋体"/>
                <w:bCs/>
                <w:sz w:val="24"/>
                <w:szCs w:val="24"/>
              </w:rPr>
              <w:t>创新服务</w:t>
            </w:r>
          </w:p>
        </w:tc>
        <w:tc>
          <w:tcPr>
            <w:tcW w:w="7326" w:type="dxa"/>
            <w:vAlign w:val="center"/>
          </w:tcPr>
          <w:p w14:paraId="510A5AEF">
            <w:pPr>
              <w:rPr>
                <w:rFonts w:hint="eastAsia" w:ascii="宋体" w:hAnsi="宋体" w:eastAsia="宋体" w:cs="宋体"/>
                <w:bCs/>
                <w:color w:val="000000"/>
                <w:sz w:val="24"/>
                <w:szCs w:val="24"/>
              </w:rPr>
            </w:pPr>
            <w:r>
              <w:rPr>
                <w:rFonts w:hint="eastAsia" w:ascii="宋体" w:hAnsi="宋体" w:eastAsia="宋体" w:cs="宋体"/>
                <w:bCs/>
                <w:sz w:val="24"/>
                <w:szCs w:val="24"/>
              </w:rPr>
              <w:t>响应人响应产品或服务属于《山西省创新产品和服务推荐清单》中创新产品或创新服务的，在评审时，享受响应产品6%的价格折扣。响应人应在响应文件中提供《山西省创新产品和服务推荐清单》，并填写《创新产品或创新服务明细表》。</w:t>
            </w:r>
          </w:p>
        </w:tc>
      </w:tr>
    </w:tbl>
    <w:p w14:paraId="53689EF5">
      <w:pPr>
        <w:numPr>
          <w:ilvl w:val="0"/>
          <w:numId w:val="3"/>
        </w:numPr>
        <w:jc w:val="center"/>
        <w:rPr>
          <w:rFonts w:hint="eastAsia" w:ascii="宋体" w:hAnsi="宋体" w:eastAsia="宋体" w:cs="宋体"/>
          <w:b/>
          <w:sz w:val="28"/>
          <w:szCs w:val="28"/>
        </w:rPr>
      </w:pPr>
      <w:r>
        <w:rPr>
          <w:rFonts w:hint="eastAsia" w:ascii="宋体" w:hAnsi="宋体" w:eastAsia="宋体" w:cs="宋体"/>
          <w:bCs/>
          <w:sz w:val="40"/>
          <w:szCs w:val="40"/>
        </w:rPr>
        <w:br w:type="page"/>
      </w:r>
      <w:r>
        <w:rPr>
          <w:rFonts w:hint="eastAsia" w:ascii="宋体" w:hAnsi="宋体" w:eastAsia="宋体" w:cs="宋体"/>
          <w:b/>
          <w:sz w:val="28"/>
          <w:szCs w:val="28"/>
        </w:rPr>
        <w:t xml:space="preserve"> 商务、技术要求</w:t>
      </w:r>
    </w:p>
    <w:p w14:paraId="5A6D6450">
      <w:pPr>
        <w:pStyle w:val="10"/>
        <w:rPr>
          <w:rFonts w:hint="eastAsia" w:ascii="宋体" w:hAnsi="宋体" w:eastAsia="宋体" w:cs="宋体"/>
        </w:rPr>
      </w:pPr>
    </w:p>
    <w:p w14:paraId="08B904DF">
      <w:pPr>
        <w:widowControl w:val="0"/>
        <w:jc w:val="both"/>
        <w:rPr>
          <w:rFonts w:ascii="Times New Roman" w:hAnsi="Times New Roman" w:eastAsia="宋体" w:cs="Times New Roman"/>
          <w:b/>
          <w:bCs/>
          <w:sz w:val="24"/>
          <w:lang w:val="en-US" w:eastAsia="zh-CN" w:bidi="ar-SA"/>
        </w:rPr>
      </w:pPr>
    </w:p>
    <w:p w14:paraId="644B842B">
      <w:pPr>
        <w:widowControl w:val="0"/>
        <w:adjustRightInd/>
        <w:snapToGrid w:val="0"/>
        <w:spacing w:line="560" w:lineRule="exact"/>
        <w:ind w:firstLine="520" w:firstLineChars="200"/>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一、项目内容：</w:t>
      </w:r>
    </w:p>
    <w:p w14:paraId="437F3D2D">
      <w:pPr>
        <w:widowControl w:val="0"/>
        <w:adjustRightInd/>
        <w:snapToGrid w:val="0"/>
        <w:spacing w:line="560" w:lineRule="exact"/>
        <w:ind w:firstLine="520" w:firstLineChars="200"/>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（一）项目名称：</w:t>
      </w:r>
      <w:r>
        <w:rPr>
          <w:rFonts w:hint="eastAsia" w:ascii="宋体" w:hAnsi="宋体" w:eastAsia="宋体" w:cs="宋体"/>
          <w:color w:val="auto"/>
          <w:kern w:val="2"/>
          <w:sz w:val="24"/>
          <w:szCs w:val="24"/>
          <w:highlight w:val="none"/>
          <w:lang w:val="en-US" w:eastAsia="zh-CN" w:bidi="ar-SA"/>
        </w:rPr>
        <w:t>霍州市2026年食品安全抽检项目</w:t>
      </w: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w:t>
      </w:r>
    </w:p>
    <w:p w14:paraId="57A91B7A">
      <w:pPr>
        <w:keepNext w:val="0"/>
        <w:keepLines w:val="0"/>
        <w:pageBreakBefore w:val="0"/>
        <w:widowControl/>
        <w:numPr>
          <w:ilvl w:val="0"/>
          <w:numId w:val="0"/>
        </w:numPr>
        <w:kinsoku/>
        <w:wordWrap/>
        <w:overflowPunct/>
        <w:topLinePunct w:val="0"/>
        <w:autoSpaceDE w:val="0"/>
        <w:autoSpaceDN w:val="0"/>
        <w:bidi w:val="0"/>
        <w:adjustRightInd w:val="0"/>
        <w:snapToGrid w:val="0"/>
        <w:spacing w:before="64" w:beforeLines="20" w:line="480" w:lineRule="exact"/>
        <w:ind w:firstLine="52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（二）</w:t>
      </w:r>
      <w:r>
        <w:rPr>
          <w:rFonts w:hint="eastAsia" w:ascii="宋体" w:hAnsi="宋体" w:eastAsia="宋体" w:cs="宋体"/>
          <w:bCs/>
          <w:color w:val="000000" w:themeColor="text1"/>
          <w:spacing w:val="10"/>
          <w:sz w:val="24"/>
          <w:szCs w:val="24"/>
          <w:highlight w:val="none"/>
          <w:lang w:val="en-US" w:eastAsia="zh-CN" w:bidi="ar-SA"/>
          <w14:textFill>
            <w14:solidFill>
              <w14:schemeClr w14:val="tx1"/>
            </w14:solidFill>
          </w14:textFill>
        </w:rPr>
        <w:t>服务内容：</w:t>
      </w:r>
      <w:r>
        <w:rPr>
          <w:rFonts w:hint="eastAsia" w:ascii="宋体" w:hAnsi="宋体" w:eastAsia="宋体" w:cs="宋体"/>
          <w:kern w:val="2"/>
          <w:sz w:val="24"/>
          <w:szCs w:val="24"/>
          <w:highlight w:val="none"/>
          <w:lang w:val="en-US" w:eastAsia="zh-CN" w:bidi="ar-SA"/>
        </w:rPr>
        <w:t>本次采购共两包，共1050批次（详见磋商文件）；预算总金额：1003100.5元。其中第一包：食品监督抽检570批次（市定任务），预算金额497580.5元；第二包：专项抽检480批次（餐饮外卖、肉制品专项），预算金额：505520元。</w:t>
      </w:r>
    </w:p>
    <w:p w14:paraId="07C59136">
      <w:pPr>
        <w:widowControl w:val="0"/>
        <w:adjustRightInd/>
        <w:snapToGrid w:val="0"/>
        <w:spacing w:line="560" w:lineRule="exact"/>
        <w:ind w:firstLine="520" w:firstLineChars="200"/>
        <w:jc w:val="left"/>
        <w:textAlignment w:val="auto"/>
        <w:rPr>
          <w:rFonts w:hint="eastAsia" w:ascii="宋体" w:hAnsi="宋体" w:eastAsia="宋体" w:cs="宋体"/>
          <w:bCs/>
          <w:color w:val="000000" w:themeColor="text1"/>
          <w:spacing w:val="10"/>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highlight w:val="none"/>
          <w:lang w:val="en-US" w:eastAsia="zh-CN" w:bidi="ar-SA"/>
          <w14:textFill>
            <w14:solidFill>
              <w14:schemeClr w14:val="tx1"/>
            </w14:solidFill>
          </w14:textFill>
        </w:rPr>
        <w:t>（三）范围包括：按照采购人要求，完成对应区域食品安全监督抽检工作（对抽样品种进行采样、储运、检验、质量分析、信息上报等）及相关配套服务。具体报价范围、采购范围及所应达到的具体要求，以本磋商文件中商务、技术的相应规定为准。</w:t>
      </w:r>
    </w:p>
    <w:p w14:paraId="347607FF">
      <w:pPr>
        <w:widowControl w:val="0"/>
        <w:adjustRightInd/>
        <w:snapToGrid w:val="0"/>
        <w:spacing w:line="560" w:lineRule="exact"/>
        <w:ind w:firstLine="520" w:firstLineChars="200"/>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二、商务要求</w:t>
      </w:r>
    </w:p>
    <w:p w14:paraId="4441F1E3">
      <w:pPr>
        <w:keepNext w:val="0"/>
        <w:keepLines w:val="0"/>
        <w:pageBreakBefore w:val="0"/>
        <w:widowControl/>
        <w:wordWrap/>
        <w:overflowPunct/>
        <w:topLinePunct w:val="0"/>
        <w:autoSpaceDE w:val="0"/>
        <w:autoSpaceDN w:val="0"/>
        <w:bidi w:val="0"/>
        <w:adjustRightInd w:val="0"/>
        <w:snapToGrid w:val="0"/>
        <w:spacing w:line="480" w:lineRule="exact"/>
        <w:ind w:firstLine="525" w:firstLineChars="202"/>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1、合同履行期限：</w:t>
      </w:r>
      <w:r>
        <w:rPr>
          <w:rFonts w:hint="eastAsia" w:ascii="宋体" w:hAnsi="宋体" w:cs="宋体"/>
          <w:bCs/>
          <w:color w:val="000000" w:themeColor="text1"/>
          <w:spacing w:val="10"/>
          <w:sz w:val="24"/>
          <w:szCs w:val="24"/>
          <w:highlight w:val="none"/>
          <w:lang w:val="en-US" w:eastAsia="zh-CN" w:bidi="ar-SA"/>
          <w14:textFill>
            <w14:solidFill>
              <w14:schemeClr w14:val="tx1"/>
            </w14:solidFill>
          </w14:textFill>
        </w:rPr>
        <w:t>2026年10月31日前完成抽样检验</w:t>
      </w:r>
      <w:r>
        <w:rPr>
          <w:rFonts w:hint="eastAsia" w:ascii="宋体" w:hAnsi="宋体" w:eastAsia="宋体" w:cs="宋体"/>
          <w:bCs/>
          <w:color w:val="000000" w:themeColor="text1"/>
          <w:spacing w:val="10"/>
          <w:sz w:val="24"/>
          <w:szCs w:val="24"/>
          <w:highlight w:val="none"/>
          <w:lang w:val="en-US" w:eastAsia="zh-CN" w:bidi="ar-SA"/>
          <w14:textFill>
            <w14:solidFill>
              <w14:schemeClr w14:val="tx1"/>
            </w14:solidFill>
          </w14:textFill>
        </w:rPr>
        <w:t>。</w:t>
      </w:r>
    </w:p>
    <w:p w14:paraId="3F610817">
      <w:pPr>
        <w:keepNext w:val="0"/>
        <w:keepLines w:val="0"/>
        <w:pageBreakBefore w:val="0"/>
        <w:widowControl/>
        <w:wordWrap/>
        <w:overflowPunct/>
        <w:topLinePunct w:val="0"/>
        <w:autoSpaceDE w:val="0"/>
        <w:autoSpaceDN w:val="0"/>
        <w:bidi w:val="0"/>
        <w:adjustRightInd w:val="0"/>
        <w:snapToGrid w:val="0"/>
        <w:spacing w:line="480" w:lineRule="exact"/>
        <w:ind w:firstLine="525" w:firstLineChars="202"/>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2、交付地点：霍州市全市</w:t>
      </w:r>
    </w:p>
    <w:p w14:paraId="353212DB">
      <w:pPr>
        <w:keepNext w:val="0"/>
        <w:keepLines w:val="0"/>
        <w:pageBreakBefore w:val="0"/>
        <w:widowControl/>
        <w:wordWrap/>
        <w:overflowPunct/>
        <w:topLinePunct w:val="0"/>
        <w:autoSpaceDE w:val="0"/>
        <w:autoSpaceDN w:val="0"/>
        <w:bidi w:val="0"/>
        <w:adjustRightInd w:val="0"/>
        <w:snapToGrid w:val="0"/>
        <w:spacing w:line="480" w:lineRule="exact"/>
        <w:ind w:firstLine="525" w:firstLineChars="202"/>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3、付款方式：签订合同后预付合同总价款的50%；完成所有检测任务和数据上传，待采购方验收合格后，支付剩余合同总价款的50%。</w:t>
      </w:r>
    </w:p>
    <w:p w14:paraId="0B6CF9AC">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default" w:ascii="宋体" w:hAnsi="宋体" w:eastAsia="宋体" w:cs="宋体"/>
          <w:color w:val="auto"/>
          <w:kern w:val="2"/>
          <w:sz w:val="24"/>
          <w:szCs w:val="24"/>
          <w:highlight w:val="none"/>
          <w:lang w:val="en-US" w:eastAsia="zh-CN" w:bidi="ar-SA"/>
        </w:rPr>
      </w:pPr>
      <w:bookmarkStart w:id="57" w:name="_Toc5322"/>
      <w:bookmarkStart w:id="58" w:name="_Hlk74000295"/>
      <w:r>
        <w:rPr>
          <w:rFonts w:hint="eastAsia" w:ascii="宋体" w:hAnsi="宋体" w:eastAsia="宋体" w:cs="宋体"/>
          <w:color w:val="auto"/>
          <w:kern w:val="2"/>
          <w:sz w:val="24"/>
          <w:szCs w:val="24"/>
          <w:highlight w:val="none"/>
          <w:lang w:val="en-US" w:eastAsia="zh-CN" w:bidi="ar-SA"/>
        </w:rPr>
        <w:t>三、</w:t>
      </w:r>
      <w:bookmarkEnd w:id="57"/>
      <w:r>
        <w:rPr>
          <w:rFonts w:hint="eastAsia" w:ascii="宋体" w:hAnsi="宋体" w:eastAsia="宋体" w:cs="宋体"/>
          <w:color w:val="auto"/>
          <w:kern w:val="2"/>
          <w:sz w:val="24"/>
          <w:szCs w:val="24"/>
          <w:highlight w:val="none"/>
          <w:lang w:val="en-US" w:eastAsia="zh-CN" w:bidi="ar-SA"/>
        </w:rPr>
        <w:t>服务标准</w:t>
      </w:r>
    </w:p>
    <w:p w14:paraId="77A86B40">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食品安全抽检工作严格按照《食品安全抽样检验管理办法》《食品安全抽样检验工作规范》《国家食品安全监督抽检、风险抽检实施细则（2026年版）》《山西省市场监督管理局食品安全承检机构管理办法》以及有关法律法规、规章执行。样品采集过程严格执行抽检工作程序，履行法定手续。乙方对于不合格样品或问题样品须进行复核，确保检测结果准确可靠。</w:t>
      </w:r>
    </w:p>
    <w:p w14:paraId="188E5668">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bookmarkStart w:id="59" w:name="_Toc24563"/>
      <w:r>
        <w:rPr>
          <w:rFonts w:hint="eastAsia" w:ascii="宋体" w:hAnsi="宋体" w:eastAsia="宋体" w:cs="宋体"/>
          <w:color w:val="auto"/>
          <w:kern w:val="2"/>
          <w:sz w:val="24"/>
          <w:szCs w:val="24"/>
          <w:highlight w:val="none"/>
          <w:lang w:val="en-US" w:eastAsia="zh-CN" w:bidi="ar-SA"/>
        </w:rPr>
        <w:t>四、技术要求</w:t>
      </w:r>
      <w:bookmarkEnd w:id="59"/>
    </w:p>
    <w:p w14:paraId="2C2B8E03">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1、承检机构受采购方委托进行抽样检测，所抽检样品应满足实验室的检验要求。</w:t>
      </w:r>
    </w:p>
    <w:p w14:paraId="48AEAF77">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2、负责每次检测食品的运送，保证运送安全；并提供每次抽样、运输所需的交通工具，抽样所涉及到的费用（如：样品购置费用）都由承检机构承担。</w:t>
      </w:r>
    </w:p>
    <w:p w14:paraId="454DC816">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3、具备专业样品运输车及低温保藏设备，采样作业结束后，保证样品在运输过程中保持原有属性，运输途中避免挤压碰撞，采完样后在最科学合理时间内送到实验室进行检测。</w:t>
      </w:r>
    </w:p>
    <w:p w14:paraId="46C445C5">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4、样品采用单个包装的方式进行隔离，避免相互污染。包装容器应完整、结实、有一定抗压性。</w:t>
      </w:r>
    </w:p>
    <w:p w14:paraId="099A3121">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5、需要低温保存的样品如速冻米面制品、散装熟食制品、豆制品、肉类制品、食用农产品等采用冷藏箱运输，并加冰袋和干冰等制冷剂，在外包装上特殊标示运输要求，以保证及时到达实验室。其他样品也将按照产品特性和保存要求运输。 </w:t>
      </w:r>
    </w:p>
    <w:p w14:paraId="6BE59A3B">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6、对检测的食品质量判定依据是被检食品的国家标准、行业标准、地方标准和国家有关规定，以及食品包装明示的企业标准或者质量承诺。没有相应强制性标准、食品包装明示的企业标准和质量承诺的，以相应的推荐性国家标准、行业标准作为质量判定依据。应能保证检测数据真实、准确。       </w:t>
      </w:r>
    </w:p>
    <w:p w14:paraId="33E82271">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7、严格按照检测工作规范和检测实施方案开展检测工作。</w:t>
      </w:r>
    </w:p>
    <w:p w14:paraId="4F533ECA">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8、当出具的检验报告不符合有关规定的，采购方有权要求重新对样品进行检验并出具检验报告。</w:t>
      </w:r>
    </w:p>
    <w:p w14:paraId="7B4D43A2">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9、应当对检验数据、检验样品保密。不得将抽样检验计划内容告知被抽检单位；不得对外泄露有关抽样检验情况和结果；不得利用检验结果开展未经采购方同意的其它活动。</w:t>
      </w:r>
    </w:p>
    <w:p w14:paraId="7A907B43">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在承担采购方监督抽检任务期间，不得接受被抽检企业同一批号的同类产品的委托检验；不得接受被抽样人和相关企业的宴请和礼品；不得接受企业邀请参加可能影响检验结果公正性的考察交流、捐赠等相关活动。</w:t>
      </w:r>
    </w:p>
    <w:p w14:paraId="49F350EC">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11、不得伪造检验数据和检验报告，对所出具的检验报告应承担法律责任。</w:t>
      </w:r>
    </w:p>
    <w:p w14:paraId="7BC577D8">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12、在向采购方提供检验报告的同时要对检验结果进行分析，并向采购方提供风险分析报告。</w:t>
      </w:r>
    </w:p>
    <w:p w14:paraId="41234EAC">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13、承检机构应负责报告数据的上传工作。</w:t>
      </w:r>
    </w:p>
    <w:p w14:paraId="68A5919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60" w:name="_Toc14554"/>
      <w:r>
        <w:rPr>
          <w:rFonts w:hint="eastAsia" w:ascii="宋体" w:hAnsi="宋体" w:eastAsia="宋体" w:cs="宋体"/>
          <w:color w:val="auto"/>
          <w:kern w:val="2"/>
          <w:sz w:val="24"/>
          <w:szCs w:val="24"/>
          <w:highlight w:val="none"/>
          <w:lang w:val="en-US" w:eastAsia="zh-CN" w:bidi="ar-SA"/>
        </w:rPr>
        <w:t>五、验收标准</w:t>
      </w:r>
      <w:bookmarkEnd w:id="60"/>
    </w:p>
    <w:p w14:paraId="4D056329">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1、采购方或邀请相关行业技术专家按照国家相关标准、行业标准或者其他标准、规范及磋商文件、响应文件、合同文本进行验收。</w:t>
      </w:r>
    </w:p>
    <w:p w14:paraId="7A212B14">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2、项目所涉及内容完成后，采购方成立验收小组，对所提供的服务等履约情况进行确认。验收结束后，填写验收</w:t>
      </w:r>
      <w:r>
        <w:rPr>
          <w:rFonts w:hint="eastAsia" w:ascii="Times New Roman" w:hAnsi="Times New Roman" w:eastAsia="宋体" w:cs="宋体"/>
          <w:color w:val="auto"/>
          <w:kern w:val="2"/>
          <w:sz w:val="24"/>
          <w:szCs w:val="24"/>
          <w:highlight w:val="none"/>
          <w:lang w:val="en-US" w:eastAsia="zh-CN" w:bidi="ar-SA"/>
        </w:rPr>
        <w:t>单</w:t>
      </w:r>
      <w:r>
        <w:rPr>
          <w:rFonts w:hint="eastAsia" w:ascii="宋体" w:hAnsi="宋体" w:eastAsia="宋体" w:cs="宋体"/>
          <w:color w:val="auto"/>
          <w:kern w:val="2"/>
          <w:sz w:val="24"/>
          <w:szCs w:val="24"/>
          <w:highlight w:val="none"/>
          <w:lang w:val="en-US" w:eastAsia="zh-CN" w:bidi="ar-SA"/>
        </w:rPr>
        <w:t>，并由验收双方共同签署。</w:t>
      </w:r>
    </w:p>
    <w:p w14:paraId="0D570B6C">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bookmarkStart w:id="61" w:name="_Toc27509"/>
      <w:r>
        <w:rPr>
          <w:rFonts w:hint="eastAsia" w:ascii="宋体" w:hAnsi="宋体" w:eastAsia="宋体" w:cs="宋体"/>
          <w:color w:val="auto"/>
          <w:kern w:val="2"/>
          <w:sz w:val="24"/>
          <w:szCs w:val="24"/>
          <w:highlight w:val="none"/>
          <w:lang w:val="en-US" w:eastAsia="zh-CN" w:bidi="ar-SA"/>
        </w:rPr>
        <w:t>六、</w:t>
      </w:r>
      <w:bookmarkEnd w:id="61"/>
      <w:r>
        <w:rPr>
          <w:rFonts w:hint="eastAsia" w:ascii="宋体" w:hAnsi="宋体" w:eastAsia="宋体" w:cs="宋体"/>
          <w:color w:val="auto"/>
          <w:kern w:val="2"/>
          <w:sz w:val="24"/>
          <w:szCs w:val="24"/>
          <w:highlight w:val="none"/>
          <w:lang w:val="en-US" w:eastAsia="zh-CN" w:bidi="ar-SA"/>
        </w:rPr>
        <w:t>具体情况及其它内容</w:t>
      </w:r>
    </w:p>
    <w:p w14:paraId="0EA20461">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（一）技术需求内容：详见本部分检测项目及批次明细。</w:t>
      </w:r>
    </w:p>
    <w:p w14:paraId="33792EFA">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（二）技术响应文件编排顺序：供应商应按照服务要求及检测项目及批次明细编排技术响应文件。</w:t>
      </w:r>
    </w:p>
    <w:p w14:paraId="06D5386D">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（三）技术响应文件内容及要求：</w:t>
      </w:r>
    </w:p>
    <w:p w14:paraId="5506A486">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1、技术响应文件内容应是所提供全部服务内容的技术响应文件；</w:t>
      </w:r>
    </w:p>
    <w:p w14:paraId="2C089E61">
      <w:pPr>
        <w:keepNext w:val="0"/>
        <w:keepLines w:val="0"/>
        <w:pageBreakBefore w:val="0"/>
        <w:widowControl/>
        <w:wordWrap/>
        <w:overflowPunct/>
        <w:topLinePunct w:val="0"/>
        <w:autoSpaceDE w:val="0"/>
        <w:autoSpaceDN w:val="0"/>
        <w:bidi w:val="0"/>
        <w:adjustRightInd w:val="0"/>
        <w:snapToGrid w:val="0"/>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2、技术响应文件是指能够证明投标人具备履行本项目所需的人员及设备等及详细的实施步骤的技术方案；</w:t>
      </w:r>
    </w:p>
    <w:p w14:paraId="04192675">
      <w:pPr>
        <w:widowControl w:val="0"/>
        <w:adjustRightInd/>
        <w:snapToGrid w:val="0"/>
        <w:spacing w:line="560" w:lineRule="exact"/>
        <w:ind w:firstLine="480" w:firstLineChars="200"/>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3、供应商认为需要提供的其他技术响应文件</w:t>
      </w: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w:t>
      </w:r>
    </w:p>
    <w:p w14:paraId="311BB2A3">
      <w:pPr>
        <w:widowControl w:val="0"/>
        <w:adjustRightInd/>
        <w:snapToGrid w:val="0"/>
        <w:spacing w:line="560" w:lineRule="exact"/>
        <w:ind w:firstLine="520" w:firstLineChars="200"/>
        <w:jc w:val="left"/>
        <w:textAlignment w:val="auto"/>
        <w:rPr>
          <w:rFonts w:hint="default"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bCs/>
          <w:color w:val="000000" w:themeColor="text1"/>
          <w:spacing w:val="10"/>
          <w:sz w:val="24"/>
          <w:szCs w:val="24"/>
          <w:lang w:val="en-US" w:eastAsia="zh-CN" w:bidi="ar-SA"/>
          <w14:textFill>
            <w14:solidFill>
              <w14:schemeClr w14:val="tx1"/>
            </w14:solidFill>
          </w14:textFill>
        </w:rPr>
        <w:t>七、采购计划需求表</w:t>
      </w:r>
    </w:p>
    <w:p w14:paraId="4E0EDF09">
      <w:pPr>
        <w:pStyle w:val="33"/>
        <w:keepNext w:val="0"/>
        <w:keepLines w:val="0"/>
        <w:pageBreakBefore w:val="0"/>
        <w:widowControl/>
        <w:wordWrap/>
        <w:overflowPunct/>
        <w:topLinePunct w:val="0"/>
        <w:autoSpaceDE w:val="0"/>
        <w:autoSpaceDN w:val="0"/>
        <w:bidi w:val="0"/>
        <w:adjustRightInd w:val="0"/>
        <w:snapToGrid w:val="0"/>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霍州市2026年食品安全监督抽检（第一包）</w:t>
      </w:r>
    </w:p>
    <w:p w14:paraId="63F12BC3">
      <w:pPr>
        <w:widowControl w:val="0"/>
        <w:adjustRightInd/>
        <w:snapToGrid w:val="0"/>
        <w:spacing w:line="560" w:lineRule="exact"/>
        <w:ind w:firstLine="480" w:firstLineChars="200"/>
        <w:jc w:val="left"/>
        <w:textAlignment w:val="auto"/>
        <w:rPr>
          <w:rFonts w:hint="eastAsia" w:ascii="宋体" w:hAnsi="宋体" w:eastAsia="宋体" w:cs="宋体"/>
          <w:bCs/>
          <w:color w:val="000000" w:themeColor="text1"/>
          <w:spacing w:val="10"/>
          <w:sz w:val="24"/>
          <w:szCs w:val="24"/>
          <w:lang w:val="en-US" w:eastAsia="zh-CN" w:bidi="ar-SA"/>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霍州市2026年餐饮外卖肉制品专项监督抽检</w:t>
      </w:r>
      <w:r>
        <w:rPr>
          <w:rFonts w:hint="eastAsia" w:ascii="宋体" w:hAnsi="宋体" w:cs="宋体"/>
          <w:color w:val="auto"/>
          <w:kern w:val="2"/>
          <w:sz w:val="24"/>
          <w:szCs w:val="24"/>
          <w:highlight w:val="none"/>
          <w:lang w:val="en-US" w:eastAsia="zh-CN" w:bidi="ar-SA"/>
        </w:rPr>
        <w:t>（第二包）</w:t>
      </w:r>
    </w:p>
    <w:p w14:paraId="2E6C7A96">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16C5E0A1">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470E86C8">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477F5EC8">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5E99E898">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4FE725D8">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19C684B4">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59DEDD6B">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43FB3ACD">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3CB484B4">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04CAFF0F">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1286BA3E">
      <w:pPr>
        <w:pStyle w:val="16"/>
        <w:rPr>
          <w:rFonts w:hint="eastAsia"/>
          <w:lang w:val="en-US" w:eastAsia="zh-CN"/>
        </w:rPr>
      </w:pPr>
    </w:p>
    <w:tbl>
      <w:tblPr>
        <w:tblStyle w:val="23"/>
        <w:tblW w:w="10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945"/>
        <w:gridCol w:w="930"/>
        <w:gridCol w:w="960"/>
        <w:gridCol w:w="930"/>
        <w:gridCol w:w="675"/>
        <w:gridCol w:w="4710"/>
        <w:gridCol w:w="517"/>
      </w:tblGrid>
      <w:tr w14:paraId="4669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0214" w:type="dxa"/>
            <w:gridSpan w:val="8"/>
            <w:tcBorders>
              <w:top w:val="nil"/>
              <w:left w:val="nil"/>
              <w:bottom w:val="nil"/>
              <w:right w:val="nil"/>
            </w:tcBorders>
            <w:shd w:val="clear" w:color="auto" w:fill="auto"/>
            <w:noWrap/>
            <w:vAlign w:val="center"/>
          </w:tcPr>
          <w:p w14:paraId="38CC05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霍州市2026年食品安全监督抽检（第一包）</w:t>
            </w:r>
          </w:p>
        </w:tc>
      </w:tr>
      <w:tr w14:paraId="4A50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30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21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食品大类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（一级）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84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食品亚类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6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食品品种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（三级）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C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食品细类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（四级）</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7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风险等级</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19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抽检项目</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83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批次</w:t>
            </w:r>
          </w:p>
        </w:tc>
      </w:tr>
      <w:tr w14:paraId="4AFE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47" w:type="dxa"/>
            <w:vMerge w:val="restart"/>
            <w:tcBorders>
              <w:top w:val="nil"/>
              <w:left w:val="single" w:color="000000" w:sz="4" w:space="0"/>
              <w:bottom w:val="single" w:color="000000" w:sz="4" w:space="0"/>
              <w:right w:val="single" w:color="000000" w:sz="4" w:space="0"/>
            </w:tcBorders>
            <w:shd w:val="clear" w:color="auto" w:fill="auto"/>
            <w:vAlign w:val="center"/>
          </w:tcPr>
          <w:p w14:paraId="1963D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w:t>
            </w:r>
          </w:p>
        </w:tc>
        <w:tc>
          <w:tcPr>
            <w:tcW w:w="945" w:type="dxa"/>
            <w:vMerge w:val="restart"/>
            <w:tcBorders>
              <w:top w:val="nil"/>
              <w:left w:val="single" w:color="000000" w:sz="4" w:space="0"/>
              <w:bottom w:val="single" w:color="000000" w:sz="4" w:space="0"/>
              <w:right w:val="single" w:color="000000" w:sz="4" w:space="0"/>
            </w:tcBorders>
            <w:shd w:val="clear" w:color="auto" w:fill="auto"/>
            <w:vAlign w:val="center"/>
          </w:tcPr>
          <w:p w14:paraId="7E051A8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粮食加工品</w:t>
            </w:r>
          </w:p>
        </w:tc>
        <w:tc>
          <w:tcPr>
            <w:tcW w:w="930" w:type="dxa"/>
            <w:tcBorders>
              <w:top w:val="nil"/>
              <w:left w:val="single" w:color="000000" w:sz="4" w:space="0"/>
              <w:bottom w:val="single" w:color="000000" w:sz="4" w:space="0"/>
              <w:right w:val="single" w:color="000000" w:sz="4" w:space="0"/>
            </w:tcBorders>
            <w:shd w:val="clear" w:color="auto" w:fill="auto"/>
            <w:vAlign w:val="center"/>
          </w:tcPr>
          <w:p w14:paraId="4265A5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小麦粉</w:t>
            </w:r>
          </w:p>
        </w:tc>
        <w:tc>
          <w:tcPr>
            <w:tcW w:w="960" w:type="dxa"/>
            <w:tcBorders>
              <w:top w:val="nil"/>
              <w:left w:val="single" w:color="000000" w:sz="4" w:space="0"/>
              <w:bottom w:val="single" w:color="000000" w:sz="4" w:space="0"/>
              <w:right w:val="single" w:color="000000" w:sz="4" w:space="0"/>
            </w:tcBorders>
            <w:shd w:val="clear" w:color="auto" w:fill="auto"/>
            <w:vAlign w:val="center"/>
          </w:tcPr>
          <w:p w14:paraId="01B483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小麦粉</w:t>
            </w:r>
          </w:p>
        </w:tc>
        <w:tc>
          <w:tcPr>
            <w:tcW w:w="930" w:type="dxa"/>
            <w:tcBorders>
              <w:top w:val="nil"/>
              <w:left w:val="single" w:color="000000" w:sz="4" w:space="0"/>
              <w:bottom w:val="single" w:color="000000" w:sz="4" w:space="0"/>
              <w:right w:val="single" w:color="000000" w:sz="4" w:space="0"/>
            </w:tcBorders>
            <w:shd w:val="clear" w:color="auto" w:fill="auto"/>
            <w:vAlign w:val="center"/>
          </w:tcPr>
          <w:p w14:paraId="0A37E21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小麦粉</w:t>
            </w:r>
          </w:p>
        </w:tc>
        <w:tc>
          <w:tcPr>
            <w:tcW w:w="675" w:type="dxa"/>
            <w:tcBorders>
              <w:top w:val="nil"/>
              <w:left w:val="single" w:color="000000" w:sz="4" w:space="0"/>
              <w:bottom w:val="single" w:color="000000" w:sz="4" w:space="0"/>
              <w:right w:val="single" w:color="000000" w:sz="4" w:space="0"/>
            </w:tcBorders>
            <w:shd w:val="clear" w:color="auto" w:fill="auto"/>
            <w:vAlign w:val="center"/>
          </w:tcPr>
          <w:p w14:paraId="5675C3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nil"/>
              <w:left w:val="single" w:color="000000" w:sz="4" w:space="0"/>
              <w:bottom w:val="single" w:color="000000" w:sz="4" w:space="0"/>
              <w:right w:val="nil"/>
            </w:tcBorders>
            <w:shd w:val="clear" w:color="auto" w:fill="auto"/>
            <w:vAlign w:val="center"/>
          </w:tcPr>
          <w:p w14:paraId="5ECAFB1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芘、玉米赤霉烯酮、脱氧雪腐镰刀菌烯醇、赭曲霉毒素</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、偶氮甲酰胺、过氧化苯甲酰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CA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w:t>
            </w:r>
          </w:p>
        </w:tc>
      </w:tr>
      <w:tr w14:paraId="7798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745F892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1514401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79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大米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C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大米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7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大米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6C1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03C35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、无机砷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芘、黄曲霉毒素</w:t>
            </w:r>
            <w:r>
              <w:rPr>
                <w:rFonts w:hint="default" w:ascii="Times New Roman" w:hAnsi="Times New Roman" w:eastAsia="宋体" w:cs="Times New Roman"/>
                <w:b w:val="0"/>
                <w:bCs w:val="0"/>
                <w:i w:val="0"/>
                <w:iCs w:val="0"/>
                <w:color w:val="auto"/>
                <w:kern w:val="0"/>
                <w:sz w:val="20"/>
                <w:szCs w:val="20"/>
                <w:u w:val="none"/>
                <w:lang w:val="en-US" w:eastAsia="zh-CN" w:bidi="ar"/>
              </w:rPr>
              <w:t>B₁</w:t>
            </w:r>
            <w:r>
              <w:rPr>
                <w:rFonts w:hint="eastAsia" w:ascii="宋体" w:hAnsi="宋体" w:eastAsia="宋体" w:cs="宋体"/>
                <w:b w:val="0"/>
                <w:bCs w:val="0"/>
                <w:i w:val="0"/>
                <w:iCs w:val="0"/>
                <w:color w:val="auto"/>
                <w:kern w:val="0"/>
                <w:sz w:val="20"/>
                <w:szCs w:val="20"/>
                <w:u w:val="none"/>
                <w:lang w:val="en-US" w:eastAsia="zh-CN" w:bidi="ar"/>
              </w:rPr>
              <w:t>、赭曲霉毒素</w:t>
            </w:r>
            <w:r>
              <w:rPr>
                <w:rFonts w:hint="default" w:ascii="Times New Roman" w:hAnsi="Times New Roman" w:eastAsia="宋体" w:cs="Times New Roman"/>
                <w:b w:val="0"/>
                <w:bCs w:val="0"/>
                <w:i w:val="0"/>
                <w:iCs w:val="0"/>
                <w:color w:val="auto"/>
                <w:kern w:val="0"/>
                <w:sz w:val="20"/>
                <w:szCs w:val="20"/>
                <w:u w:val="none"/>
                <w:lang w:val="en-US" w:eastAsia="zh-CN" w:bidi="ar"/>
              </w:rPr>
              <w:t>A</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9A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11246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356D8B5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13EC7E36">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7407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其他粮食加工品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BF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谷物加工品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5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谷物加工品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54D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D035B7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、赭曲霉毒素</w:t>
            </w:r>
            <w:r>
              <w:rPr>
                <w:rFonts w:hint="default" w:ascii="Times New Roman" w:hAnsi="Times New Roman" w:eastAsia="宋体" w:cs="Times New Roman"/>
                <w:b w:val="0"/>
                <w:bCs w:val="0"/>
                <w:i w:val="0"/>
                <w:iCs w:val="0"/>
                <w:color w:val="auto"/>
                <w:kern w:val="0"/>
                <w:sz w:val="20"/>
                <w:szCs w:val="20"/>
                <w:u w:val="none"/>
                <w:lang w:val="en-US" w:eastAsia="zh-CN" w:bidi="ar"/>
              </w:rPr>
              <w:t>A</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E6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6846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499501D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33E2E1D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B8AD">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9D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谷物碾磨加工品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AA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玉米粉（片、渣）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14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57678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、赭曲霉毒素</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、玉米赤霉烯酮、脱氧雪腐镰刀菌烯醇</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1EA8">
            <w:pPr>
              <w:jc w:val="center"/>
              <w:rPr>
                <w:rFonts w:hint="eastAsia" w:ascii="宋体" w:hAnsi="宋体" w:eastAsia="宋体" w:cs="宋体"/>
                <w:b w:val="0"/>
                <w:bCs w:val="0"/>
                <w:i w:val="0"/>
                <w:iCs w:val="0"/>
                <w:color w:val="auto"/>
                <w:sz w:val="20"/>
                <w:szCs w:val="20"/>
                <w:u w:val="none"/>
              </w:rPr>
            </w:pPr>
          </w:p>
        </w:tc>
      </w:tr>
      <w:tr w14:paraId="4BD5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7600414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228D383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280E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935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E0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米粉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DF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64D2DC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、无机砷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2DE2">
            <w:pPr>
              <w:jc w:val="center"/>
              <w:rPr>
                <w:rFonts w:hint="eastAsia" w:ascii="宋体" w:hAnsi="宋体" w:eastAsia="宋体" w:cs="宋体"/>
                <w:b w:val="0"/>
                <w:bCs w:val="0"/>
                <w:i w:val="0"/>
                <w:iCs w:val="0"/>
                <w:color w:val="auto"/>
                <w:sz w:val="20"/>
                <w:szCs w:val="20"/>
                <w:u w:val="none"/>
              </w:rPr>
            </w:pPr>
          </w:p>
        </w:tc>
      </w:tr>
      <w:tr w14:paraId="005C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77BCB41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240FC1D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CE3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A5C4">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F0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其他谷物碾磨加工品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3E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218CB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、铬</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Cr</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、赭曲霉毒素</w:t>
            </w:r>
            <w:r>
              <w:rPr>
                <w:rFonts w:hint="default" w:ascii="Times New Roman" w:hAnsi="Times New Roman" w:eastAsia="宋体" w:cs="Times New Roman"/>
                <w:b w:val="0"/>
                <w:bCs w:val="0"/>
                <w:i w:val="0"/>
                <w:iCs w:val="0"/>
                <w:color w:val="auto"/>
                <w:kern w:val="0"/>
                <w:sz w:val="20"/>
                <w:szCs w:val="20"/>
                <w:u w:val="none"/>
                <w:lang w:val="en-US" w:eastAsia="zh-CN" w:bidi="ar"/>
              </w:rPr>
              <w:t>A</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5592">
            <w:pPr>
              <w:jc w:val="center"/>
              <w:rPr>
                <w:rFonts w:hint="eastAsia" w:ascii="宋体" w:hAnsi="宋体" w:eastAsia="宋体" w:cs="宋体"/>
                <w:b w:val="0"/>
                <w:bCs w:val="0"/>
                <w:i w:val="0"/>
                <w:iCs w:val="0"/>
                <w:color w:val="auto"/>
                <w:sz w:val="20"/>
                <w:szCs w:val="20"/>
                <w:u w:val="none"/>
              </w:rPr>
            </w:pPr>
          </w:p>
        </w:tc>
      </w:tr>
      <w:tr w14:paraId="1418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4D42A15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74D3363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F844">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0AFD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谷物粉类制成品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64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生湿面制品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3B5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84AC6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EFBE">
            <w:pPr>
              <w:jc w:val="center"/>
              <w:rPr>
                <w:rFonts w:hint="eastAsia" w:ascii="宋体" w:hAnsi="宋体" w:eastAsia="宋体" w:cs="宋体"/>
                <w:b w:val="0"/>
                <w:bCs w:val="0"/>
                <w:i w:val="0"/>
                <w:iCs w:val="0"/>
                <w:color w:val="auto"/>
                <w:sz w:val="20"/>
                <w:szCs w:val="20"/>
                <w:u w:val="none"/>
              </w:rPr>
            </w:pPr>
          </w:p>
        </w:tc>
      </w:tr>
      <w:tr w14:paraId="24CC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69BBD75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3E75282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DF1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A482">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91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发酵面制品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CF8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6934D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柠檬黄、胭脂红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C214">
            <w:pPr>
              <w:jc w:val="center"/>
              <w:rPr>
                <w:rFonts w:hint="eastAsia" w:ascii="宋体" w:hAnsi="宋体" w:eastAsia="宋体" w:cs="宋体"/>
                <w:b w:val="0"/>
                <w:bCs w:val="0"/>
                <w:i w:val="0"/>
                <w:iCs w:val="0"/>
                <w:color w:val="auto"/>
                <w:sz w:val="20"/>
                <w:szCs w:val="20"/>
                <w:u w:val="none"/>
              </w:rPr>
            </w:pPr>
          </w:p>
        </w:tc>
      </w:tr>
      <w:tr w14:paraId="1933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7F8FB55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2399854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5699">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98249">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8EC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米粉制品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EC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DBB070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柠檬黄、日落黄、喹啉黄、亮蓝、靛蓝</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3331">
            <w:pPr>
              <w:jc w:val="center"/>
              <w:rPr>
                <w:rFonts w:hint="eastAsia" w:ascii="宋体" w:hAnsi="宋体" w:eastAsia="宋体" w:cs="宋体"/>
                <w:b w:val="0"/>
                <w:bCs w:val="0"/>
                <w:i w:val="0"/>
                <w:iCs w:val="0"/>
                <w:color w:val="auto"/>
                <w:sz w:val="20"/>
                <w:szCs w:val="20"/>
                <w:u w:val="none"/>
              </w:rPr>
            </w:pPr>
          </w:p>
        </w:tc>
      </w:tr>
      <w:tr w14:paraId="548F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continue"/>
            <w:tcBorders>
              <w:top w:val="nil"/>
              <w:left w:val="single" w:color="000000" w:sz="4" w:space="0"/>
              <w:bottom w:val="single" w:color="000000" w:sz="4" w:space="0"/>
              <w:right w:val="single" w:color="000000" w:sz="4" w:space="0"/>
            </w:tcBorders>
            <w:shd w:val="clear" w:color="auto" w:fill="auto"/>
            <w:vAlign w:val="center"/>
          </w:tcPr>
          <w:p w14:paraId="423548F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2B46E08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C0FC">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08D2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C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其他谷物粉类制成品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480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87FAE4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、合成着色剂(柠檬黄、日落黄、胭脂红、苋菜红、亮蓝)</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85D">
            <w:pPr>
              <w:jc w:val="center"/>
              <w:rPr>
                <w:rFonts w:hint="eastAsia" w:ascii="宋体" w:hAnsi="宋体" w:eastAsia="宋体" w:cs="宋体"/>
                <w:b w:val="0"/>
                <w:bCs w:val="0"/>
                <w:i w:val="0"/>
                <w:iCs w:val="0"/>
                <w:color w:val="auto"/>
                <w:sz w:val="20"/>
                <w:szCs w:val="20"/>
                <w:u w:val="none"/>
              </w:rPr>
            </w:pPr>
          </w:p>
        </w:tc>
      </w:tr>
      <w:tr w14:paraId="63A6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31CA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E1B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食用油、油脂及其制品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BE5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食用植物油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314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食用植物油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800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花生油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F1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910E7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r>
              <w:rPr>
                <w:rFonts w:hint="eastAsia" w:ascii="宋体" w:hAnsi="宋体" w:eastAsia="宋体" w:cs="宋体"/>
                <w:b w:val="0"/>
                <w:bCs w:val="0"/>
                <w:i w:val="0"/>
                <w:iCs w:val="0"/>
                <w:color w:val="auto"/>
                <w:kern w:val="0"/>
                <w:sz w:val="20"/>
                <w:szCs w:val="20"/>
                <w:u w:val="none"/>
                <w:lang w:val="en-US" w:eastAsia="zh-CN" w:bidi="ar"/>
              </w:rPr>
              <w:t>、铅(以Pb计)</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BF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3285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9C5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264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2A2D">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668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54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玉米油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B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58DDC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DBEE">
            <w:pPr>
              <w:jc w:val="center"/>
              <w:rPr>
                <w:rFonts w:hint="eastAsia" w:ascii="宋体" w:hAnsi="宋体" w:eastAsia="宋体" w:cs="宋体"/>
                <w:b w:val="0"/>
                <w:bCs w:val="0"/>
                <w:i w:val="0"/>
                <w:iCs w:val="0"/>
                <w:color w:val="auto"/>
                <w:sz w:val="20"/>
                <w:szCs w:val="20"/>
                <w:u w:val="none"/>
              </w:rPr>
            </w:pPr>
          </w:p>
        </w:tc>
      </w:tr>
      <w:tr w14:paraId="6CF3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6F5A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D229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FFD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462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0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芝麻油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02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BEBE7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芘、溶剂残留量、乙基麦芽酚</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54F4">
            <w:pPr>
              <w:jc w:val="center"/>
              <w:rPr>
                <w:rFonts w:hint="eastAsia" w:ascii="宋体" w:hAnsi="宋体" w:eastAsia="宋体" w:cs="宋体"/>
                <w:b w:val="0"/>
                <w:bCs w:val="0"/>
                <w:i w:val="0"/>
                <w:iCs w:val="0"/>
                <w:color w:val="auto"/>
                <w:sz w:val="20"/>
                <w:szCs w:val="20"/>
                <w:u w:val="none"/>
              </w:rPr>
            </w:pPr>
          </w:p>
        </w:tc>
      </w:tr>
      <w:tr w14:paraId="5F2F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537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74C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F38A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8E9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F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橄榄油、油橄榄果渣油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F8B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309C6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C53">
            <w:pPr>
              <w:jc w:val="center"/>
              <w:rPr>
                <w:rFonts w:hint="eastAsia" w:ascii="宋体" w:hAnsi="宋体" w:eastAsia="宋体" w:cs="宋体"/>
                <w:b w:val="0"/>
                <w:bCs w:val="0"/>
                <w:i w:val="0"/>
                <w:iCs w:val="0"/>
                <w:color w:val="auto"/>
                <w:sz w:val="20"/>
                <w:szCs w:val="20"/>
                <w:u w:val="none"/>
              </w:rPr>
            </w:pPr>
          </w:p>
        </w:tc>
      </w:tr>
      <w:tr w14:paraId="4E29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4EE3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751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3F9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23E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B2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菜籽油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62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BB730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r>
              <w:rPr>
                <w:rFonts w:hint="eastAsia" w:ascii="宋体" w:hAnsi="宋体" w:eastAsia="宋体" w:cs="宋体"/>
                <w:b w:val="0"/>
                <w:bCs w:val="0"/>
                <w:i w:val="0"/>
                <w:iCs w:val="0"/>
                <w:color w:val="auto"/>
                <w:kern w:val="0"/>
                <w:sz w:val="20"/>
                <w:szCs w:val="20"/>
                <w:u w:val="none"/>
                <w:lang w:val="en-US" w:eastAsia="zh-CN" w:bidi="ar"/>
              </w:rPr>
              <w:t>、乙基麦芽酚、铅(以Pb计)</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52DB">
            <w:pPr>
              <w:jc w:val="center"/>
              <w:rPr>
                <w:rFonts w:hint="eastAsia" w:ascii="宋体" w:hAnsi="宋体" w:eastAsia="宋体" w:cs="宋体"/>
                <w:b w:val="0"/>
                <w:bCs w:val="0"/>
                <w:i w:val="0"/>
                <w:iCs w:val="0"/>
                <w:color w:val="auto"/>
                <w:sz w:val="20"/>
                <w:szCs w:val="20"/>
                <w:u w:val="none"/>
              </w:rPr>
            </w:pPr>
          </w:p>
        </w:tc>
      </w:tr>
      <w:tr w14:paraId="3071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2181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9EF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03A2">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89D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14C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大豆油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A1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9350C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634F">
            <w:pPr>
              <w:jc w:val="center"/>
              <w:rPr>
                <w:rFonts w:hint="eastAsia" w:ascii="宋体" w:hAnsi="宋体" w:eastAsia="宋体" w:cs="宋体"/>
                <w:b w:val="0"/>
                <w:bCs w:val="0"/>
                <w:i w:val="0"/>
                <w:iCs w:val="0"/>
                <w:color w:val="auto"/>
                <w:sz w:val="20"/>
                <w:szCs w:val="20"/>
                <w:u w:val="none"/>
              </w:rPr>
            </w:pPr>
          </w:p>
        </w:tc>
      </w:tr>
      <w:tr w14:paraId="6304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E22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CD73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1D74">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FD0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9CC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食用植物调和油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81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FBF8F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酸价、过氧化值、苯并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r>
              <w:rPr>
                <w:rFonts w:hint="eastAsia" w:ascii="宋体" w:hAnsi="宋体" w:eastAsia="宋体" w:cs="宋体"/>
                <w:b w:val="0"/>
                <w:bCs w:val="0"/>
                <w:i w:val="0"/>
                <w:iCs w:val="0"/>
                <w:color w:val="auto"/>
                <w:kern w:val="0"/>
                <w:sz w:val="20"/>
                <w:szCs w:val="20"/>
                <w:u w:val="none"/>
                <w:lang w:val="en-US" w:eastAsia="zh-CN" w:bidi="ar"/>
              </w:rPr>
              <w:t>、乙基麦芽酚、铅(以Pb计)</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8E12">
            <w:pPr>
              <w:jc w:val="center"/>
              <w:rPr>
                <w:rFonts w:hint="eastAsia" w:ascii="宋体" w:hAnsi="宋体" w:eastAsia="宋体" w:cs="宋体"/>
                <w:b w:val="0"/>
                <w:bCs w:val="0"/>
                <w:i w:val="0"/>
                <w:iCs w:val="0"/>
                <w:color w:val="auto"/>
                <w:sz w:val="20"/>
                <w:szCs w:val="20"/>
                <w:u w:val="none"/>
              </w:rPr>
            </w:pPr>
          </w:p>
        </w:tc>
      </w:tr>
      <w:tr w14:paraId="0F50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54A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0BC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ADD6">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4F3A9">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49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油茶籽油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29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35402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130F">
            <w:pPr>
              <w:jc w:val="center"/>
              <w:rPr>
                <w:rFonts w:hint="eastAsia" w:ascii="宋体" w:hAnsi="宋体" w:eastAsia="宋体" w:cs="宋体"/>
                <w:b w:val="0"/>
                <w:bCs w:val="0"/>
                <w:i w:val="0"/>
                <w:iCs w:val="0"/>
                <w:color w:val="auto"/>
                <w:sz w:val="20"/>
                <w:szCs w:val="20"/>
                <w:u w:val="none"/>
              </w:rPr>
            </w:pPr>
          </w:p>
        </w:tc>
      </w:tr>
      <w:tr w14:paraId="078CC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FA15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B936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571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9F02">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72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其他食用植物油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A97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16141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酸价、过氧化值、苯并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芘、溶剂残留量、特丁基对苯二酚</w:t>
            </w:r>
            <w:r>
              <w:rPr>
                <w:rFonts w:hint="default" w:ascii="Times New Roman" w:hAnsi="Times New Roman" w:eastAsia="宋体" w:cs="Times New Roman"/>
                <w:b w:val="0"/>
                <w:bCs w:val="0"/>
                <w:i w:val="0"/>
                <w:iCs w:val="0"/>
                <w:color w:val="auto"/>
                <w:kern w:val="0"/>
                <w:sz w:val="20"/>
                <w:szCs w:val="20"/>
                <w:u w:val="none"/>
                <w:lang w:val="en-US" w:eastAsia="zh-CN" w:bidi="ar"/>
              </w:rPr>
              <w:t>(TBHQ)</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9FDB">
            <w:pPr>
              <w:jc w:val="center"/>
              <w:rPr>
                <w:rFonts w:hint="eastAsia" w:ascii="宋体" w:hAnsi="宋体" w:eastAsia="宋体" w:cs="宋体"/>
                <w:b w:val="0"/>
                <w:bCs w:val="0"/>
                <w:i w:val="0"/>
                <w:iCs w:val="0"/>
                <w:color w:val="auto"/>
                <w:sz w:val="20"/>
                <w:szCs w:val="20"/>
                <w:u w:val="none"/>
              </w:rPr>
            </w:pPr>
          </w:p>
        </w:tc>
      </w:tr>
      <w:tr w14:paraId="237A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BDE7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E1E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D4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3B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495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9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1BAD2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氨基酸态氮、全氮</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以氮计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、铵盐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以占氨基酸态氮的百分比计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、对羟基苯甲酸酯类及其钠盐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以对羟基苯甲酸计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A7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788A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445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23A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51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4B9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EB5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35C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2617D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总酸</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、不挥发酸</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以乳酸计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、对羟基苯甲酸酯类及其钠盐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以对羟基苯甲酸计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B6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39C3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2A9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C2B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5C5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18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酿造酱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00A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黄豆酱、甜面酱等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DF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C212E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氨基酸态氮、黄曲霉毒素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、安赛蜜、大肠菌群</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6C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F79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31A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C5C2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EF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C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20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料酒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0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A148B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氨基酸态氮</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以氮计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9A7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1E1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505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E417">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CD4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香辛料类</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E10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香辛料类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FBD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香辛料调味油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6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1B760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酸值、过氧化值</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77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FAE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0F5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E2C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1FC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39C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98B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辣椒、花椒、辣椒粉、花椒粉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08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A0B8D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、罗丹明</w:t>
            </w:r>
            <w:r>
              <w:rPr>
                <w:rFonts w:hint="default" w:ascii="Times New Roman" w:hAnsi="Times New Roman" w:eastAsia="宋体" w:cs="Times New Roman"/>
                <w:b w:val="0"/>
                <w:bCs w:val="0"/>
                <w:i w:val="0"/>
                <w:iCs w:val="0"/>
                <w:color w:val="auto"/>
                <w:kern w:val="0"/>
                <w:sz w:val="20"/>
                <w:szCs w:val="20"/>
                <w:u w:val="none"/>
                <w:lang w:val="en-US" w:eastAsia="zh-CN" w:bidi="ar"/>
              </w:rPr>
              <w:t>B</w:t>
            </w:r>
            <w:r>
              <w:rPr>
                <w:rFonts w:hint="eastAsia" w:ascii="宋体" w:hAnsi="宋体" w:eastAsia="宋体" w:cs="宋体"/>
                <w:b w:val="0"/>
                <w:bCs w:val="0"/>
                <w:i w:val="0"/>
                <w:iCs w:val="0"/>
                <w:color w:val="auto"/>
                <w:kern w:val="0"/>
                <w:sz w:val="20"/>
                <w:szCs w:val="20"/>
                <w:u w:val="none"/>
                <w:lang w:val="en-US" w:eastAsia="zh-CN" w:bidi="ar"/>
              </w:rPr>
              <w:t>、苏丹红</w:t>
            </w:r>
            <w:r>
              <w:rPr>
                <w:rFonts w:hint="default" w:ascii="Times New Roman" w:hAnsi="Times New Roman" w:eastAsia="宋体" w:cs="Times New Roman"/>
                <w:b w:val="0"/>
                <w:bCs w:val="0"/>
                <w:i w:val="0"/>
                <w:iCs w:val="0"/>
                <w:color w:val="auto"/>
                <w:kern w:val="0"/>
                <w:sz w:val="20"/>
                <w:szCs w:val="20"/>
                <w:u w:val="none"/>
                <w:lang w:val="en-US" w:eastAsia="zh-CN" w:bidi="ar"/>
              </w:rPr>
              <w:t>I</w:t>
            </w:r>
            <w:r>
              <w:rPr>
                <w:rFonts w:hint="eastAsia" w:ascii="宋体" w:hAnsi="宋体" w:eastAsia="宋体" w:cs="宋体"/>
                <w:b w:val="0"/>
                <w:bCs w:val="0"/>
                <w:i w:val="0"/>
                <w:iCs w:val="0"/>
                <w:color w:val="auto"/>
                <w:kern w:val="0"/>
                <w:sz w:val="20"/>
                <w:szCs w:val="20"/>
                <w:u w:val="none"/>
                <w:lang w:val="en-US" w:eastAsia="zh-CN" w:bidi="ar"/>
              </w:rPr>
              <w:t>、苏丹红Ⅱ、苏丹红Ⅲ、苏丹红</w:t>
            </w:r>
            <w:r>
              <w:rPr>
                <w:rFonts w:hint="default" w:ascii="Times New Roman" w:hAnsi="Times New Roman" w:eastAsia="宋体" w:cs="Times New Roman"/>
                <w:b w:val="0"/>
                <w:bCs w:val="0"/>
                <w:i w:val="0"/>
                <w:iCs w:val="0"/>
                <w:color w:val="auto"/>
                <w:kern w:val="0"/>
                <w:sz w:val="20"/>
                <w:szCs w:val="20"/>
                <w:u w:val="none"/>
                <w:lang w:val="en-US" w:eastAsia="zh-CN" w:bidi="ar"/>
              </w:rPr>
              <w:t>IV</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、山梨酸及其钾盐(以山梨酸计)、二氧化硫残留量、合成着色剂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CD3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13C9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001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37EF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05D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4AD1">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3E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其他香辛料调味品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A8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C7CFC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柠檬黄、日落黄、苋菜红、胭脂红、亮蓝</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、丙溴磷、氯氰菊酯和高效氯氰菊酯、多菌灵、毒死蜱、克百威、沙门氏菌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710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6B9F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869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23A2">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F8E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0D7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固体复合调味料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2D8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鸡粉、鸡精调味料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12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29F14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谷氨酸钠、呈味核苷酸二钠、总氮（以N计）、铅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、安赛蜜、菌落总数、大肠菌群</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ACE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306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98C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91B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8C2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DA4F">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CE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其他固体调味料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662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B9D516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、苏丹红</w:t>
            </w:r>
            <w:r>
              <w:rPr>
                <w:rFonts w:hint="default" w:ascii="Times New Roman" w:hAnsi="Times New Roman" w:eastAsia="宋体" w:cs="Times New Roman"/>
                <w:b w:val="0"/>
                <w:bCs w:val="0"/>
                <w:i w:val="0"/>
                <w:iCs w:val="0"/>
                <w:color w:val="auto"/>
                <w:kern w:val="0"/>
                <w:sz w:val="20"/>
                <w:szCs w:val="20"/>
                <w:u w:val="none"/>
                <w:lang w:val="en-US" w:eastAsia="zh-CN" w:bidi="ar"/>
              </w:rPr>
              <w:t>I</w:t>
            </w:r>
            <w:r>
              <w:rPr>
                <w:rFonts w:hint="eastAsia" w:ascii="宋体" w:hAnsi="宋体" w:eastAsia="宋体" w:cs="宋体"/>
                <w:b w:val="0"/>
                <w:bCs w:val="0"/>
                <w:i w:val="0"/>
                <w:iCs w:val="0"/>
                <w:color w:val="auto"/>
                <w:kern w:val="0"/>
                <w:sz w:val="20"/>
                <w:szCs w:val="20"/>
                <w:u w:val="none"/>
                <w:lang w:val="en-US" w:eastAsia="zh-CN" w:bidi="ar"/>
              </w:rPr>
              <w:t>、苏丹红</w:t>
            </w:r>
            <w:r>
              <w:rPr>
                <w:rFonts w:hint="default" w:ascii="Times New Roman" w:hAnsi="Times New Roman" w:eastAsia="宋体" w:cs="Times New Roman"/>
                <w:b w:val="0"/>
                <w:bCs w:val="0"/>
                <w:i w:val="0"/>
                <w:iCs w:val="0"/>
                <w:color w:val="auto"/>
                <w:kern w:val="0"/>
                <w:sz w:val="20"/>
                <w:szCs w:val="20"/>
                <w:u w:val="none"/>
                <w:lang w:val="en-US" w:eastAsia="zh-CN" w:bidi="ar"/>
              </w:rPr>
              <w:t>Ⅱ</w:t>
            </w:r>
            <w:r>
              <w:rPr>
                <w:rFonts w:hint="eastAsia" w:ascii="宋体" w:hAnsi="宋体" w:eastAsia="宋体" w:cs="宋体"/>
                <w:b w:val="0"/>
                <w:bCs w:val="0"/>
                <w:i w:val="0"/>
                <w:iCs w:val="0"/>
                <w:color w:val="auto"/>
                <w:kern w:val="0"/>
                <w:sz w:val="20"/>
                <w:szCs w:val="20"/>
                <w:u w:val="none"/>
                <w:lang w:val="en-US" w:eastAsia="zh-CN" w:bidi="ar"/>
              </w:rPr>
              <w:t>、苏丹红</w:t>
            </w:r>
            <w:r>
              <w:rPr>
                <w:rFonts w:hint="default" w:ascii="Times New Roman" w:hAnsi="Times New Roman" w:eastAsia="宋体" w:cs="Times New Roman"/>
                <w:b w:val="0"/>
                <w:bCs w:val="0"/>
                <w:i w:val="0"/>
                <w:iCs w:val="0"/>
                <w:color w:val="auto"/>
                <w:kern w:val="0"/>
                <w:sz w:val="20"/>
                <w:szCs w:val="20"/>
                <w:u w:val="none"/>
                <w:lang w:val="en-US" w:eastAsia="zh-CN" w:bidi="ar"/>
              </w:rPr>
              <w:t>Ⅲ</w:t>
            </w:r>
            <w:r>
              <w:rPr>
                <w:rFonts w:hint="eastAsia" w:ascii="宋体" w:hAnsi="宋体" w:eastAsia="宋体" w:cs="宋体"/>
                <w:b w:val="0"/>
                <w:bCs w:val="0"/>
                <w:i w:val="0"/>
                <w:iCs w:val="0"/>
                <w:color w:val="auto"/>
                <w:kern w:val="0"/>
                <w:sz w:val="20"/>
                <w:szCs w:val="20"/>
                <w:u w:val="none"/>
                <w:lang w:val="en-US" w:eastAsia="zh-CN" w:bidi="ar"/>
              </w:rPr>
              <w:t>、苏丹红</w:t>
            </w:r>
            <w:r>
              <w:rPr>
                <w:rFonts w:hint="default" w:ascii="Times New Roman" w:hAnsi="Times New Roman" w:eastAsia="宋体" w:cs="Times New Roman"/>
                <w:b w:val="0"/>
                <w:bCs w:val="0"/>
                <w:i w:val="0"/>
                <w:iCs w:val="0"/>
                <w:color w:val="auto"/>
                <w:kern w:val="0"/>
                <w:sz w:val="20"/>
                <w:szCs w:val="20"/>
                <w:u w:val="none"/>
                <w:lang w:val="en-US" w:eastAsia="zh-CN" w:bidi="ar"/>
              </w:rPr>
              <w:t>IV</w:t>
            </w:r>
            <w:r>
              <w:rPr>
                <w:rFonts w:hint="eastAsia" w:ascii="宋体" w:hAnsi="宋体" w:eastAsia="宋体" w:cs="宋体"/>
                <w:b w:val="0"/>
                <w:bCs w:val="0"/>
                <w:i w:val="0"/>
                <w:iCs w:val="0"/>
                <w:color w:val="auto"/>
                <w:kern w:val="0"/>
                <w:sz w:val="20"/>
                <w:szCs w:val="20"/>
                <w:u w:val="none"/>
                <w:lang w:val="en-US" w:eastAsia="zh-CN" w:bidi="ar"/>
              </w:rPr>
              <w:t>、罂粟碱、吗啡、可待因、那可丁、苯甲酸及其钠盐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、安赛蜜、阿斯巴甜、二氧化硫残留量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6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36B5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6386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2FE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BFF8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1D3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半固体复合调味料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F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蛋黄酱、沙拉酱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776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EDD62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二氧化钛</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3D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D9E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B92A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3D49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1193">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9C2A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02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坚果与籽类的泥（酱）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7A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41DD9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酸值、过氧化值、铅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B₁</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2ED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9CB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1D1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54B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E2F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449E">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EE2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辣椒酱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CD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E66B7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9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F0A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2742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727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D8A2">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195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2D1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火锅底料、麻辣烫底料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3A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1DEC7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罂粟碱、吗啡、可待因、那可丁、苯甲酸及其钠盐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08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1B2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9BE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50B3">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5E2C">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A1B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液体复合调味料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71B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蚝油、虾油、鱼露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6D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AE63DA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氨基酸态氮、苯甲酸及其钠盐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、防腐剂混合使用时各自用量占其最大使用量的比例之和、菌落总数</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173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EF2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AB5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6BD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C3723">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72CC">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EF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其他液体调味料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05A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96C40B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、相同色泽着色剂混合使用时各自用量占其最大使用量的比例之和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9E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2E7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DD5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526E2">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E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味精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B9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味精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AC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味精</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50B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5063B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谷氨酸钠</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22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9AF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restart"/>
            <w:tcBorders>
              <w:top w:val="single" w:color="000000" w:sz="4" w:space="0"/>
              <w:left w:val="single" w:color="000000" w:sz="4" w:space="0"/>
              <w:bottom w:val="nil"/>
              <w:right w:val="single" w:color="000000" w:sz="4" w:space="0"/>
            </w:tcBorders>
            <w:shd w:val="clear" w:color="auto" w:fill="auto"/>
            <w:vAlign w:val="center"/>
          </w:tcPr>
          <w:p w14:paraId="00E61C1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5BA577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D4B3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食盐</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318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DA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普通食用盐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D8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36D31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氯化钠、钡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Ba</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、碘</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I</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、亚铁氰化钾</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亚铁氰化钠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以亚铁氰根计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5C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D18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504BBC1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D06008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8116">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4741">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2B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低钠食用盐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B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C89647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氯化钾、钡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Ba</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、碘</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I</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、亚铁氰化钾</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亚铁氰化钠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以亚铁氰根计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B4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0CA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1039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762E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肉制品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49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预制肉制品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D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调理肉制品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89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调理肉制品（非速冻）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0C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F5AB4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4E7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2183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88A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68D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11D5">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45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腌腊肉制品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0C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腌腊肉制品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17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76273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以亚硝酸钠计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柠檬黄、日落黄、胭脂红、诱惑红、苋菜红、酸性红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、红2G、氯霉素</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B23B">
            <w:pPr>
              <w:jc w:val="center"/>
              <w:rPr>
                <w:rFonts w:hint="eastAsia" w:ascii="宋体" w:hAnsi="宋体" w:eastAsia="宋体" w:cs="宋体"/>
                <w:b w:val="0"/>
                <w:bCs w:val="0"/>
                <w:i w:val="0"/>
                <w:iCs w:val="0"/>
                <w:color w:val="auto"/>
                <w:sz w:val="20"/>
                <w:szCs w:val="20"/>
                <w:u w:val="none"/>
              </w:rPr>
            </w:pPr>
          </w:p>
        </w:tc>
      </w:tr>
      <w:tr w14:paraId="55D1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2EEB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4CE61">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A22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2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发酵肉制品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6C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发酵肉制品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C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ADCDE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以亚硝酸钠计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、沙门氏菌、金黄色葡萄球菌、单核细胞增生李斯特氏菌、致泻大肠埃希氏菌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A24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12</w:t>
            </w:r>
          </w:p>
        </w:tc>
      </w:tr>
      <w:tr w14:paraId="13D5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717D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B07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BFE9">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DD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酱卤肉制品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A3D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酱卤肉制品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D1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A8D993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、铬</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Cr</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w:t>
            </w: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二甲基亚硝胺、亚硝酸盐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以亚硝酸钠计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、纳他霉素、防腐剂混合使用时各自用量占其最大使用量的比例之和、糖精钠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、氯霉素、菌落总数、大肠菌群</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5FDB">
            <w:pPr>
              <w:jc w:val="center"/>
              <w:rPr>
                <w:rFonts w:hint="eastAsia" w:ascii="宋体" w:hAnsi="宋体" w:eastAsia="宋体" w:cs="宋体"/>
                <w:b w:val="0"/>
                <w:bCs w:val="0"/>
                <w:i w:val="0"/>
                <w:iCs w:val="0"/>
                <w:color w:val="auto"/>
                <w:sz w:val="20"/>
                <w:szCs w:val="20"/>
                <w:u w:val="none"/>
              </w:rPr>
            </w:pPr>
          </w:p>
        </w:tc>
      </w:tr>
      <w:tr w14:paraId="4A4E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E78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43E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肉制品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1B4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E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油炸肉制品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D0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油炸肉制品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C5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069028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二甲基亚硝胺、亚硝酸盐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以亚硝酸钠计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、沙门氏菌、金黄色葡萄球菌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FD6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12</w:t>
            </w:r>
          </w:p>
        </w:tc>
      </w:tr>
      <w:tr w14:paraId="30C4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F8E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A49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FA895">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10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熟肉干制品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526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熟肉干制品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C4B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FAC0B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w:t>
            </w: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二甲基亚硝胺、苯甲酸及其钠盐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胭脂红、诱惑红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、氯霉素、菌落总数、大肠菌群、沙门氏菌、金黄色葡萄球菌、单核细胞增生李斯特氏菌、致泻大肠埃希氏菌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222C">
            <w:pPr>
              <w:jc w:val="center"/>
              <w:rPr>
                <w:rFonts w:hint="eastAsia" w:ascii="宋体" w:hAnsi="宋体" w:eastAsia="宋体" w:cs="宋体"/>
                <w:b w:val="0"/>
                <w:bCs w:val="0"/>
                <w:i w:val="0"/>
                <w:iCs w:val="0"/>
                <w:color w:val="auto"/>
                <w:sz w:val="20"/>
                <w:szCs w:val="20"/>
                <w:u w:val="none"/>
              </w:rPr>
            </w:pPr>
          </w:p>
        </w:tc>
      </w:tr>
      <w:tr w14:paraId="6DA1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1C6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CE9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6264">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4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熏烧烤肉制品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96F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熏烧烤肉制品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72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B50BC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苯并</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芘、</w:t>
            </w: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二甲基亚硝胺、亚硝酸盐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以亚硝酸钠计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、纳他霉素、合成着色剂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、氯霉素、菌落总数、大肠菌群、沙门氏菌、金黄色葡萄球菌、单核细胞增生李斯特氏菌、致泻大肠埃希氏菌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DB85">
            <w:pPr>
              <w:jc w:val="center"/>
              <w:rPr>
                <w:rFonts w:hint="eastAsia" w:ascii="宋体" w:hAnsi="宋体" w:eastAsia="宋体" w:cs="宋体"/>
                <w:b w:val="0"/>
                <w:bCs w:val="0"/>
                <w:i w:val="0"/>
                <w:iCs w:val="0"/>
                <w:color w:val="auto"/>
                <w:sz w:val="20"/>
                <w:szCs w:val="20"/>
                <w:u w:val="none"/>
              </w:rPr>
            </w:pPr>
          </w:p>
        </w:tc>
      </w:tr>
      <w:tr w14:paraId="1204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61FA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B4A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DA05">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4D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熏煮香肠火腿制品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3F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熏煮香肠火腿制品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16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F5A421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以亚硝酸钠计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胭脂红、诱惑红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、氯霉素、菌落总数、大肠菌群、沙门氏菌、金黄色葡萄球菌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8576">
            <w:pPr>
              <w:jc w:val="center"/>
              <w:rPr>
                <w:rFonts w:hint="eastAsia" w:ascii="宋体" w:hAnsi="宋体" w:eastAsia="宋体" w:cs="宋体"/>
                <w:b w:val="0"/>
                <w:bCs w:val="0"/>
                <w:i w:val="0"/>
                <w:iCs w:val="0"/>
                <w:color w:val="auto"/>
                <w:sz w:val="20"/>
                <w:szCs w:val="20"/>
                <w:u w:val="none"/>
              </w:rPr>
            </w:pPr>
          </w:p>
        </w:tc>
      </w:tr>
      <w:tr w14:paraId="434D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CBB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D0CE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854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乳制品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248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液体乳</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31E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灭菌乳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74C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FF1C6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蛋白质、非脂乳固体、酸度、脂肪、三聚氰胺、铅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、黄曲霉毒素M</w:t>
            </w:r>
            <w:r>
              <w:rPr>
                <w:rFonts w:hint="default" w:ascii="Times New Roman" w:hAnsi="Times New Roman" w:eastAsia="宋体" w:cs="Times New Roman"/>
                <w:b w:val="0"/>
                <w:bCs w:val="0"/>
                <w:i w:val="0"/>
                <w:iCs w:val="0"/>
                <w:color w:val="auto"/>
                <w:kern w:val="0"/>
                <w:sz w:val="20"/>
                <w:szCs w:val="20"/>
                <w:u w:val="none"/>
                <w:lang w:val="en-US" w:eastAsia="zh-CN" w:bidi="ar"/>
              </w:rPr>
              <w:t>₁</w:t>
            </w:r>
            <w:r>
              <w:rPr>
                <w:rFonts w:hint="eastAsia" w:ascii="宋体" w:hAnsi="宋体" w:eastAsia="宋体" w:cs="宋体"/>
                <w:b w:val="0"/>
                <w:bCs w:val="0"/>
                <w:i w:val="0"/>
                <w:iCs w:val="0"/>
                <w:color w:val="auto"/>
                <w:kern w:val="0"/>
                <w:sz w:val="20"/>
                <w:szCs w:val="20"/>
                <w:u w:val="none"/>
                <w:lang w:val="en-US" w:eastAsia="zh-CN" w:bidi="ar"/>
              </w:rPr>
              <w:t xml:space="preserve"> 、丙二醇、商业无菌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C25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12</w:t>
            </w:r>
          </w:p>
        </w:tc>
      </w:tr>
      <w:tr w14:paraId="468E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D65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FD2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66F2">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F74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5C0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巴氏杀菌乳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6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EBDC6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蛋白质、酸度、三聚氰胺、铅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、黄曲霉毒素M</w:t>
            </w:r>
            <w:r>
              <w:rPr>
                <w:rFonts w:hint="default" w:ascii="Times New Roman" w:hAnsi="Times New Roman" w:eastAsia="宋体" w:cs="Times New Roman"/>
                <w:b w:val="0"/>
                <w:bCs w:val="0"/>
                <w:i w:val="0"/>
                <w:iCs w:val="0"/>
                <w:color w:val="auto"/>
                <w:kern w:val="0"/>
                <w:sz w:val="20"/>
                <w:szCs w:val="20"/>
                <w:u w:val="none"/>
                <w:lang w:val="en-US" w:eastAsia="zh-CN" w:bidi="ar"/>
              </w:rPr>
              <w:t>₁</w:t>
            </w:r>
            <w:r>
              <w:rPr>
                <w:rFonts w:hint="eastAsia" w:ascii="宋体" w:hAnsi="宋体" w:eastAsia="宋体" w:cs="宋体"/>
                <w:b w:val="0"/>
                <w:bCs w:val="0"/>
                <w:i w:val="0"/>
                <w:iCs w:val="0"/>
                <w:color w:val="auto"/>
                <w:kern w:val="0"/>
                <w:sz w:val="20"/>
                <w:szCs w:val="20"/>
                <w:u w:val="none"/>
                <w:lang w:val="en-US" w:eastAsia="zh-CN" w:bidi="ar"/>
              </w:rPr>
              <w:t xml:space="preserve"> 、丙二醇、沙门氏菌、金黄色葡萄球菌、菌落总数、大肠菌群</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D447">
            <w:pPr>
              <w:jc w:val="center"/>
              <w:rPr>
                <w:rFonts w:hint="eastAsia" w:ascii="宋体" w:hAnsi="宋体" w:eastAsia="宋体" w:cs="宋体"/>
                <w:b w:val="0"/>
                <w:bCs w:val="0"/>
                <w:i w:val="0"/>
                <w:iCs w:val="0"/>
                <w:color w:val="auto"/>
                <w:sz w:val="20"/>
                <w:szCs w:val="20"/>
                <w:u w:val="none"/>
              </w:rPr>
            </w:pPr>
          </w:p>
        </w:tc>
      </w:tr>
      <w:tr w14:paraId="5270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889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ED49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A965">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7962C">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32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调制乳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F7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63B41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蛋白质、三聚氰胺、铅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、黄曲霉毒素M</w:t>
            </w:r>
            <w:r>
              <w:rPr>
                <w:rFonts w:hint="default" w:ascii="Times New Roman" w:hAnsi="Times New Roman" w:eastAsia="宋体" w:cs="Times New Roman"/>
                <w:b w:val="0"/>
                <w:bCs w:val="0"/>
                <w:i w:val="0"/>
                <w:iCs w:val="0"/>
                <w:color w:val="auto"/>
                <w:kern w:val="0"/>
                <w:sz w:val="20"/>
                <w:szCs w:val="20"/>
                <w:u w:val="none"/>
                <w:lang w:val="en-US" w:eastAsia="zh-CN" w:bidi="ar"/>
              </w:rPr>
              <w:t>₁</w:t>
            </w:r>
            <w:r>
              <w:rPr>
                <w:rFonts w:hint="eastAsia" w:ascii="宋体" w:hAnsi="宋体" w:eastAsia="宋体" w:cs="宋体"/>
                <w:b w:val="0"/>
                <w:bCs w:val="0"/>
                <w:i w:val="0"/>
                <w:iCs w:val="0"/>
                <w:color w:val="auto"/>
                <w:kern w:val="0"/>
                <w:sz w:val="20"/>
                <w:szCs w:val="20"/>
                <w:u w:val="none"/>
                <w:lang w:val="en-US" w:eastAsia="zh-CN" w:bidi="ar"/>
              </w:rPr>
              <w:t xml:space="preserve"> 、商业无菌、菌落总数、大肠菌群</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C00B">
            <w:pPr>
              <w:jc w:val="center"/>
              <w:rPr>
                <w:rFonts w:hint="eastAsia" w:ascii="宋体" w:hAnsi="宋体" w:eastAsia="宋体" w:cs="宋体"/>
                <w:b w:val="0"/>
                <w:bCs w:val="0"/>
                <w:i w:val="0"/>
                <w:iCs w:val="0"/>
                <w:color w:val="auto"/>
                <w:sz w:val="20"/>
                <w:szCs w:val="20"/>
                <w:u w:val="none"/>
              </w:rPr>
            </w:pPr>
          </w:p>
        </w:tc>
      </w:tr>
      <w:tr w14:paraId="05AC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1BC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C68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2D65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664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FF1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发酵乳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F7D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79F89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脂肪、蛋白质、酸度、三聚氰胺、铅(以Pb计)、黄曲霉毒素M</w:t>
            </w:r>
            <w:r>
              <w:rPr>
                <w:rFonts w:hint="default" w:ascii="Times New Roman" w:hAnsi="Times New Roman" w:eastAsia="宋体" w:cs="Times New Roman"/>
                <w:b w:val="0"/>
                <w:bCs w:val="0"/>
                <w:i w:val="0"/>
                <w:iCs w:val="0"/>
                <w:color w:val="auto"/>
                <w:kern w:val="0"/>
                <w:sz w:val="20"/>
                <w:szCs w:val="20"/>
                <w:u w:val="none"/>
                <w:lang w:val="en-US" w:eastAsia="zh-CN" w:bidi="ar"/>
              </w:rPr>
              <w:t>₁</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、阿斯巴甜、安赛蜜 、金黄色葡萄球菌、沙门氏菌、大肠菌群、霉菌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1408">
            <w:pPr>
              <w:jc w:val="center"/>
              <w:rPr>
                <w:rFonts w:hint="eastAsia" w:ascii="宋体" w:hAnsi="宋体" w:eastAsia="宋体" w:cs="宋体"/>
                <w:b w:val="0"/>
                <w:bCs w:val="0"/>
                <w:i w:val="0"/>
                <w:iCs w:val="0"/>
                <w:color w:val="auto"/>
                <w:sz w:val="20"/>
                <w:szCs w:val="20"/>
                <w:u w:val="none"/>
              </w:rPr>
            </w:pPr>
          </w:p>
        </w:tc>
      </w:tr>
      <w:tr w14:paraId="0F74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4355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8A4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2325">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E50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6CA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高温杀菌乳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F8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813F7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蛋白质、酸度、三聚氰胺、铅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、黄曲霉毒素M</w:t>
            </w:r>
            <w:r>
              <w:rPr>
                <w:rFonts w:hint="default" w:ascii="Times New Roman" w:hAnsi="Times New Roman" w:eastAsia="宋体" w:cs="Times New Roman"/>
                <w:b w:val="0"/>
                <w:bCs w:val="0"/>
                <w:i w:val="0"/>
                <w:iCs w:val="0"/>
                <w:color w:val="auto"/>
                <w:kern w:val="0"/>
                <w:sz w:val="20"/>
                <w:szCs w:val="20"/>
                <w:u w:val="none"/>
                <w:lang w:val="en-US" w:eastAsia="zh-CN" w:bidi="ar"/>
              </w:rPr>
              <w:t>₁</w:t>
            </w:r>
            <w:r>
              <w:rPr>
                <w:rFonts w:hint="eastAsia" w:ascii="宋体" w:hAnsi="宋体" w:eastAsia="宋体" w:cs="宋体"/>
                <w:b w:val="0"/>
                <w:bCs w:val="0"/>
                <w:i w:val="0"/>
                <w:iCs w:val="0"/>
                <w:color w:val="auto"/>
                <w:kern w:val="0"/>
                <w:sz w:val="20"/>
                <w:szCs w:val="20"/>
                <w:u w:val="none"/>
                <w:lang w:val="en-US" w:eastAsia="zh-CN" w:bidi="ar"/>
              </w:rPr>
              <w:t xml:space="preserve"> 、丙二醇、沙门氏菌、菌落总数、大肠菌群</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C2E">
            <w:pPr>
              <w:jc w:val="center"/>
              <w:rPr>
                <w:rFonts w:hint="eastAsia" w:ascii="宋体" w:hAnsi="宋体" w:eastAsia="宋体" w:cs="宋体"/>
                <w:b w:val="0"/>
                <w:bCs w:val="0"/>
                <w:i w:val="0"/>
                <w:iCs w:val="0"/>
                <w:color w:val="auto"/>
                <w:sz w:val="20"/>
                <w:szCs w:val="20"/>
                <w:u w:val="none"/>
              </w:rPr>
            </w:pPr>
          </w:p>
        </w:tc>
      </w:tr>
      <w:tr w14:paraId="5164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5D11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507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1D38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F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9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乳粉（全脂、脱脂、部分脱脂）和调制乳粉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E97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37ACE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蛋白质、脂肪、复原乳酸度、杂质度、水分、三聚氰胺、铅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602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292A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8A8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E3D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61EC">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0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乳清粉和乳清蛋白粉（企业原料）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95E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脱盐乳清粉、非脱盐乳清粉、浓缩乳清蛋白粉、分离乳清蛋白粉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96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04FFA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蛋白质、三聚氰胺</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9F80">
            <w:pPr>
              <w:jc w:val="center"/>
              <w:rPr>
                <w:rFonts w:hint="eastAsia" w:ascii="宋体" w:hAnsi="宋体" w:eastAsia="宋体" w:cs="宋体"/>
                <w:b w:val="0"/>
                <w:bCs w:val="0"/>
                <w:i w:val="0"/>
                <w:iCs w:val="0"/>
                <w:color w:val="auto"/>
                <w:sz w:val="20"/>
                <w:szCs w:val="20"/>
                <w:u w:val="none"/>
              </w:rPr>
            </w:pPr>
          </w:p>
        </w:tc>
      </w:tr>
      <w:tr w14:paraId="2AD0D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3F9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B68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DA238">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405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其他乳制品（浓缩乳制品、奶油、干酪、固态成型产品）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BD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浓缩乳制品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B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395530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蛋白质、三聚氰胺、商业无菌、菌落总数、大肠菌群</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E68D">
            <w:pPr>
              <w:jc w:val="center"/>
              <w:rPr>
                <w:rFonts w:hint="eastAsia" w:ascii="宋体" w:hAnsi="宋体" w:eastAsia="宋体" w:cs="宋体"/>
                <w:b w:val="0"/>
                <w:bCs w:val="0"/>
                <w:i w:val="0"/>
                <w:iCs w:val="0"/>
                <w:color w:val="auto"/>
                <w:sz w:val="20"/>
                <w:szCs w:val="20"/>
                <w:u w:val="none"/>
              </w:rPr>
            </w:pPr>
          </w:p>
        </w:tc>
      </w:tr>
      <w:tr w14:paraId="2149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D52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5D46">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AB8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869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1D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稀奶油、奶油和无水奶油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75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CAC30A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脂肪、酸度、三聚氰胺、脱氢乙酸及其钠盐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、沙门氏菌、商业无菌、菌落总数、大肠菌群、霉菌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26FE">
            <w:pPr>
              <w:jc w:val="center"/>
              <w:rPr>
                <w:rFonts w:hint="eastAsia" w:ascii="宋体" w:hAnsi="宋体" w:eastAsia="宋体" w:cs="宋体"/>
                <w:b w:val="0"/>
                <w:bCs w:val="0"/>
                <w:i w:val="0"/>
                <w:iCs w:val="0"/>
                <w:color w:val="auto"/>
                <w:sz w:val="20"/>
                <w:szCs w:val="20"/>
                <w:u w:val="none"/>
              </w:rPr>
            </w:pPr>
          </w:p>
        </w:tc>
      </w:tr>
      <w:tr w14:paraId="23E7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8DF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9603">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E4556">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DF5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1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干酪、再制干酪、干酪制品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0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F7C78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三聚氰胺、金黄色葡萄球菌、沙门氏菌、单核细胞增生李斯特氏菌、菌落总数、大肠菌群、霉菌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F1E7">
            <w:pPr>
              <w:jc w:val="center"/>
              <w:rPr>
                <w:rFonts w:hint="eastAsia" w:ascii="宋体" w:hAnsi="宋体" w:eastAsia="宋体" w:cs="宋体"/>
                <w:b w:val="0"/>
                <w:bCs w:val="0"/>
                <w:i w:val="0"/>
                <w:iCs w:val="0"/>
                <w:color w:val="auto"/>
                <w:sz w:val="20"/>
                <w:szCs w:val="20"/>
                <w:u w:val="none"/>
              </w:rPr>
            </w:pPr>
          </w:p>
        </w:tc>
      </w:tr>
      <w:tr w14:paraId="6439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BB5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A31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5A9C">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4F4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E3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奶片、奶条等固态成型产品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48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AE5B7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、三聚氰胺、沙门氏菌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972">
            <w:pPr>
              <w:jc w:val="center"/>
              <w:rPr>
                <w:rFonts w:hint="eastAsia" w:ascii="宋体" w:hAnsi="宋体" w:eastAsia="宋体" w:cs="宋体"/>
                <w:b w:val="0"/>
                <w:bCs w:val="0"/>
                <w:i w:val="0"/>
                <w:iCs w:val="0"/>
                <w:color w:val="auto"/>
                <w:sz w:val="20"/>
                <w:szCs w:val="20"/>
                <w:u w:val="none"/>
              </w:rPr>
            </w:pPr>
          </w:p>
        </w:tc>
      </w:tr>
      <w:tr w14:paraId="5422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9D3A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6</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B13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9BA8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饮料</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8C8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包装饮用水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1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饮用天然矿泉水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F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38C80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界限指标、铅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、镍、溴酸盐、硝酸盐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NO₃</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NO₂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、大肠菌群、铜绿假单胞菌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FAE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r>
      <w:tr w14:paraId="78D15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4A7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DFC0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725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014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571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饮用纯净水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601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AA06D5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电导率、耗氧量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NO₂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、余氯</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游离氯</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、溴酸盐、三氯甲烷、大肠菌群、铜绿假单胞菌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219B">
            <w:pPr>
              <w:jc w:val="center"/>
              <w:rPr>
                <w:rFonts w:hint="eastAsia" w:ascii="宋体" w:hAnsi="宋体" w:eastAsia="宋体" w:cs="宋体"/>
                <w:b w:val="0"/>
                <w:bCs w:val="0"/>
                <w:i w:val="0"/>
                <w:iCs w:val="0"/>
                <w:color w:val="auto"/>
                <w:sz w:val="20"/>
                <w:szCs w:val="20"/>
                <w:u w:val="none"/>
              </w:rPr>
            </w:pPr>
          </w:p>
        </w:tc>
      </w:tr>
      <w:tr w14:paraId="442A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30B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2DD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DAD4">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CB4E">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0D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其他类饮用水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1D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7030E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耗氧量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NO₂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、余氯</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游离氯</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、溴酸盐、三氯甲烷、大肠菌群、铜绿假单胞菌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675">
            <w:pPr>
              <w:jc w:val="center"/>
              <w:rPr>
                <w:rFonts w:hint="eastAsia" w:ascii="宋体" w:hAnsi="宋体" w:eastAsia="宋体" w:cs="宋体"/>
                <w:b w:val="0"/>
                <w:bCs w:val="0"/>
                <w:i w:val="0"/>
                <w:iCs w:val="0"/>
                <w:color w:val="auto"/>
                <w:sz w:val="20"/>
                <w:szCs w:val="20"/>
                <w:u w:val="none"/>
              </w:rPr>
            </w:pPr>
          </w:p>
        </w:tc>
      </w:tr>
      <w:tr w14:paraId="1095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0E0B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6</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8A6A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35B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140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果蔬汁类及其饮料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CE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果蔬汁类及其饮料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1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56FB4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、展青霉素、苯甲酸及其钠盐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、纳他霉素、防腐剂混合使用时各自用量占其最大使用量的比例之和、安赛蜜、甜蜜素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柠檬黄、新红、苋菜红、靛蓝、胭脂红、日落黄、诱惑红、亮蓝、酸性红、喹啉黄、赤藓红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、菌落总数、大肠菌群、霉菌、酵母</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B2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r>
      <w:tr w14:paraId="1F35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128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5F8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402E">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D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蛋白饮料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53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蛋白饮料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720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D44185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蛋白质、乳酸菌数、氰化物</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HCN</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、三聚氰胺、脱氢乙酸及其钠盐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、阿斯巴甜、菌落总数</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B175">
            <w:pPr>
              <w:jc w:val="center"/>
              <w:rPr>
                <w:rFonts w:hint="eastAsia" w:ascii="宋体" w:hAnsi="宋体" w:eastAsia="宋体" w:cs="宋体"/>
                <w:b w:val="0"/>
                <w:bCs w:val="0"/>
                <w:i w:val="0"/>
                <w:iCs w:val="0"/>
                <w:color w:val="auto"/>
                <w:sz w:val="20"/>
                <w:szCs w:val="20"/>
                <w:u w:val="none"/>
              </w:rPr>
            </w:pPr>
          </w:p>
        </w:tc>
      </w:tr>
      <w:tr w14:paraId="085F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BBD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1B9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2898C">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96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碳酸饮料（汽水）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FF8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碳酸饮料（汽水）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64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B9DB0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二氧化碳气容量、苯甲酸及其钠盐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、防腐剂混合使用时各自用量占其最大使用量的比例之和、安赛蜜、甜蜜素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、阿斯巴甜、菌落总数、霉菌、酵母</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5073">
            <w:pPr>
              <w:jc w:val="center"/>
              <w:rPr>
                <w:rFonts w:hint="eastAsia" w:ascii="宋体" w:hAnsi="宋体" w:eastAsia="宋体" w:cs="宋体"/>
                <w:b w:val="0"/>
                <w:bCs w:val="0"/>
                <w:i w:val="0"/>
                <w:iCs w:val="0"/>
                <w:color w:val="auto"/>
                <w:sz w:val="20"/>
                <w:szCs w:val="20"/>
                <w:u w:val="none"/>
              </w:rPr>
            </w:pPr>
          </w:p>
        </w:tc>
      </w:tr>
      <w:tr w14:paraId="376B7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D917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7EB6">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9C6C9">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83D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茶饮料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C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茶饮料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564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E6E32C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茶多酚、咖啡因、脱氢乙酸及其钠盐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、阿斯巴甜、菌落总数</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5D83">
            <w:pPr>
              <w:jc w:val="center"/>
              <w:rPr>
                <w:rFonts w:hint="eastAsia" w:ascii="宋体" w:hAnsi="宋体" w:eastAsia="宋体" w:cs="宋体"/>
                <w:b w:val="0"/>
                <w:bCs w:val="0"/>
                <w:i w:val="0"/>
                <w:iCs w:val="0"/>
                <w:color w:val="auto"/>
                <w:sz w:val="20"/>
                <w:szCs w:val="20"/>
                <w:u w:val="none"/>
              </w:rPr>
            </w:pPr>
          </w:p>
        </w:tc>
      </w:tr>
      <w:tr w14:paraId="2E9B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2CC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E65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CCCB">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61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固体饮料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EC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固体饮料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40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EFB83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蛋白质、乳酸菌数、西地那非、他达拉非、西布曲明、比沙可啶、铅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、氰化物</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HCN</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柠檬黄、新红、苋菜红、靛蓝、胭脂红、日落黄、诱惑红、亮蓝、酸性红、喹啉黄、赤藓红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、相同色泽着色剂混合使用时各自用量占其最大使用量的比例之和、菌落总数、大肠菌群、霉菌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DA603">
            <w:pPr>
              <w:jc w:val="center"/>
              <w:rPr>
                <w:rFonts w:hint="eastAsia" w:ascii="宋体" w:hAnsi="宋体" w:eastAsia="宋体" w:cs="宋体"/>
                <w:b w:val="0"/>
                <w:bCs w:val="0"/>
                <w:i w:val="0"/>
                <w:iCs w:val="0"/>
                <w:color w:val="auto"/>
                <w:sz w:val="20"/>
                <w:szCs w:val="20"/>
                <w:u w:val="none"/>
              </w:rPr>
            </w:pPr>
          </w:p>
        </w:tc>
      </w:tr>
      <w:tr w14:paraId="0076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ABC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9C6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C8154">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42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其他饮料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7C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其他饮料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78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09E12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柠檬黄、新红、苋菜红、靛蓝、胭脂红、日落黄、诱惑红、亮蓝、酸性红、喹啉黄、赤藓红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CDD1">
            <w:pPr>
              <w:jc w:val="center"/>
              <w:rPr>
                <w:rFonts w:hint="eastAsia" w:ascii="宋体" w:hAnsi="宋体" w:eastAsia="宋体" w:cs="宋体"/>
                <w:b w:val="0"/>
                <w:bCs w:val="0"/>
                <w:i w:val="0"/>
                <w:iCs w:val="0"/>
                <w:color w:val="auto"/>
                <w:sz w:val="20"/>
                <w:szCs w:val="20"/>
                <w:u w:val="none"/>
              </w:rPr>
            </w:pPr>
          </w:p>
        </w:tc>
      </w:tr>
      <w:tr w14:paraId="6591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9A7F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7</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FCA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方便食品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1C67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方便食品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B3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0E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油炸面、非油炸面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4F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C6629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水分、酸价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C0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2AE7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A0B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2744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7EFD">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C4C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01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方便米粉（米线）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2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FA237F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水分、菌落总数、大肠菌群、霉菌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3CA7">
            <w:pPr>
              <w:jc w:val="center"/>
              <w:rPr>
                <w:rFonts w:hint="eastAsia" w:ascii="宋体" w:hAnsi="宋体" w:eastAsia="宋体" w:cs="宋体"/>
                <w:b w:val="0"/>
                <w:bCs w:val="0"/>
                <w:i w:val="0"/>
                <w:iCs w:val="0"/>
                <w:color w:val="auto"/>
                <w:sz w:val="20"/>
                <w:szCs w:val="20"/>
                <w:u w:val="none"/>
              </w:rPr>
            </w:pPr>
          </w:p>
        </w:tc>
      </w:tr>
      <w:tr w14:paraId="4F6D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5931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6B2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72C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F3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18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方便粉丝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2A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48C726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水分、菌落总数、大肠菌群、霉菌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2D71">
            <w:pPr>
              <w:jc w:val="center"/>
              <w:rPr>
                <w:rFonts w:hint="eastAsia" w:ascii="宋体" w:hAnsi="宋体" w:eastAsia="宋体" w:cs="宋体"/>
                <w:b w:val="0"/>
                <w:bCs w:val="0"/>
                <w:i w:val="0"/>
                <w:iCs w:val="0"/>
                <w:color w:val="auto"/>
                <w:sz w:val="20"/>
                <w:szCs w:val="20"/>
                <w:u w:val="none"/>
              </w:rPr>
            </w:pPr>
          </w:p>
        </w:tc>
      </w:tr>
      <w:tr w14:paraId="25B1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06C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91C4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3721E">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8F9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方便面</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5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其他方便面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11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C48DD9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水分、酸价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E481">
            <w:pPr>
              <w:jc w:val="center"/>
              <w:rPr>
                <w:rFonts w:hint="eastAsia" w:ascii="宋体" w:hAnsi="宋体" w:eastAsia="宋体" w:cs="宋体"/>
                <w:b w:val="0"/>
                <w:bCs w:val="0"/>
                <w:i w:val="0"/>
                <w:iCs w:val="0"/>
                <w:color w:val="auto"/>
                <w:sz w:val="20"/>
                <w:szCs w:val="20"/>
                <w:u w:val="none"/>
              </w:rPr>
            </w:pPr>
          </w:p>
        </w:tc>
      </w:tr>
      <w:tr w14:paraId="15C5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9E4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F1A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F1AE">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FF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调味面制品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5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调味面制品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07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EF69FF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、安赛蜜、三氯蔗糖、合成着色剂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柠檬黄、日落黄、诱惑红、苋菜红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、菌落总数、大肠菌群、霉菌、沙门氏菌、金黄色葡萄球菌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B3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2B64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427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584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A697">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464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其他方便食品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03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冲调类方便食品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84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4A9F1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B₁</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、菌落总数、大肠菌群、霉菌、沙门氏菌、金黄色葡萄球菌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64D9">
            <w:pPr>
              <w:jc w:val="center"/>
              <w:rPr>
                <w:rFonts w:hint="eastAsia" w:ascii="宋体" w:hAnsi="宋体" w:eastAsia="宋体" w:cs="宋体"/>
                <w:b w:val="0"/>
                <w:bCs w:val="0"/>
                <w:i w:val="0"/>
                <w:iCs w:val="0"/>
                <w:color w:val="auto"/>
                <w:sz w:val="20"/>
                <w:szCs w:val="20"/>
                <w:u w:val="none"/>
              </w:rPr>
            </w:pPr>
          </w:p>
        </w:tc>
      </w:tr>
      <w:tr w14:paraId="334A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283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B8E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C8C3E">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167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其他方便食品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A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主食类方便食品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B0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8294A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、菌落总数、大肠菌群、霉菌、沙门氏菌、金黄色葡萄球菌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4E7F">
            <w:pPr>
              <w:jc w:val="center"/>
              <w:rPr>
                <w:rFonts w:hint="eastAsia" w:ascii="宋体" w:hAnsi="宋体" w:eastAsia="宋体" w:cs="宋体"/>
                <w:b w:val="0"/>
                <w:bCs w:val="0"/>
                <w:i w:val="0"/>
                <w:iCs w:val="0"/>
                <w:color w:val="auto"/>
                <w:sz w:val="20"/>
                <w:szCs w:val="20"/>
                <w:u w:val="none"/>
              </w:rPr>
            </w:pPr>
          </w:p>
        </w:tc>
      </w:tr>
      <w:tr w14:paraId="415F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AB0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1DE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D412">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7F1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其他方便食品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9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其他类方便食品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6F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59530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B₁</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、菌落总数、大肠菌群、霉菌、沙门氏菌、金黄色葡萄球菌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AB74">
            <w:pPr>
              <w:jc w:val="center"/>
              <w:rPr>
                <w:rFonts w:hint="eastAsia" w:ascii="宋体" w:hAnsi="宋体" w:eastAsia="宋体" w:cs="宋体"/>
                <w:b w:val="0"/>
                <w:bCs w:val="0"/>
                <w:i w:val="0"/>
                <w:iCs w:val="0"/>
                <w:color w:val="auto"/>
                <w:sz w:val="20"/>
                <w:szCs w:val="20"/>
                <w:u w:val="none"/>
              </w:rPr>
            </w:pPr>
          </w:p>
        </w:tc>
      </w:tr>
      <w:tr w14:paraId="5FAA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4E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98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饼干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448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饼干</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EA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饼干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AAC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饼干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F3A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8DE85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柠檬黄、日落黄、胭脂红、苋菜红、亮蓝、靛蓝、诱惑红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、菌落总数、大肠菌群、金黄色葡萄球菌、沙门氏菌、霉菌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B54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42F5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446A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9</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BD2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罐头</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2F1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罐头</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030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畜禽水产罐头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26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畜禽肉类罐头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540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69C31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、商业无菌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D36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707A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F00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535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234A5">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D291">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5F9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水产动物类罐头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126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D6483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组胺、铅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、无机砷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、商业无菌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653D">
            <w:pPr>
              <w:jc w:val="center"/>
              <w:rPr>
                <w:rFonts w:hint="eastAsia" w:ascii="宋体" w:hAnsi="宋体" w:eastAsia="宋体" w:cs="宋体"/>
                <w:b w:val="0"/>
                <w:bCs w:val="0"/>
                <w:i w:val="0"/>
                <w:iCs w:val="0"/>
                <w:color w:val="auto"/>
                <w:sz w:val="20"/>
                <w:szCs w:val="20"/>
                <w:u w:val="none"/>
              </w:rPr>
            </w:pPr>
          </w:p>
        </w:tc>
      </w:tr>
      <w:tr w14:paraId="3C2B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2785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ACA9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82A2">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564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果蔬罐头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8AF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水果类罐头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580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3E4F4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柠檬黄、日落黄、苋菜红、胭脂红、赤藓红、诱惑红、亮蓝</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、二氧化硫残留量、商业无菌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91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0346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4A2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1163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5A16">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191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81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蔬菜类罐头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1C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3AFDE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、乙二胺四乙酸二钠、二氧化硫残留量、商业无菌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3521">
            <w:pPr>
              <w:jc w:val="center"/>
              <w:rPr>
                <w:rFonts w:hint="eastAsia" w:ascii="宋体" w:hAnsi="宋体" w:eastAsia="宋体" w:cs="宋体"/>
                <w:b w:val="0"/>
                <w:bCs w:val="0"/>
                <w:i w:val="0"/>
                <w:iCs w:val="0"/>
                <w:color w:val="auto"/>
                <w:sz w:val="20"/>
                <w:szCs w:val="20"/>
                <w:u w:val="none"/>
              </w:rPr>
            </w:pPr>
          </w:p>
        </w:tc>
      </w:tr>
      <w:tr w14:paraId="3518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A245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823B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4AE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5668">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0C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食用菌罐头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E45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B9142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、乙二胺四乙酸二钠、二氧化硫残留量、商业无菌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938F">
            <w:pPr>
              <w:jc w:val="center"/>
              <w:rPr>
                <w:rFonts w:hint="eastAsia" w:ascii="宋体" w:hAnsi="宋体" w:eastAsia="宋体" w:cs="宋体"/>
                <w:b w:val="0"/>
                <w:bCs w:val="0"/>
                <w:i w:val="0"/>
                <w:iCs w:val="0"/>
                <w:color w:val="auto"/>
                <w:sz w:val="20"/>
                <w:szCs w:val="20"/>
                <w:u w:val="none"/>
              </w:rPr>
            </w:pPr>
          </w:p>
        </w:tc>
      </w:tr>
      <w:tr w14:paraId="467D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344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BFF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2F0C">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DA4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其他罐头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3D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其他罐头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BA0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9FFBF3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B₁</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、乙二胺四乙酸二钠、商业无菌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55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D34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FC8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546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冷冻饮品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F1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冷冻饮品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A6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冷冻饮品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6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冰淇淋、雪糕、雪泥、冰棍、食用冰、甜味冰、其他类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6A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EE374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、安赛蜜、三氯蔗糖、合成着色剂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柠檬黄、日落黄、新红、苋菜红、靛蓝、胭脂红、诱惑红、亮蓝、酸性红、喹啉黄、赤藓红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、相同色泽着色剂混合使用时各自用量占其最大使用量的比例之和、菌落总数、大肠菌群、沙门氏菌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CA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159A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EF5D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4D2C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速冻食品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7E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速冻面米食品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D7F0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速冻面米食品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5C0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速冻面米生制品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17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9B145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柠檬黄、日落黄、苋菜红、亮蓝、胭脂红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4A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w:t>
            </w:r>
          </w:p>
        </w:tc>
      </w:tr>
      <w:tr w14:paraId="36D6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8A20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CAD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01F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027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C6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速冻面米熟制品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6A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B1486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柠檬黄、日落黄、苋菜红、亮蓝、胭脂红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、菌落总数、大肠菌群、沙门氏菌、金黄色葡萄球菌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B3C8">
            <w:pPr>
              <w:jc w:val="center"/>
              <w:rPr>
                <w:rFonts w:hint="eastAsia" w:ascii="宋体" w:hAnsi="宋体" w:eastAsia="宋体" w:cs="宋体"/>
                <w:b w:val="0"/>
                <w:bCs w:val="0"/>
                <w:i w:val="0"/>
                <w:iCs w:val="0"/>
                <w:color w:val="auto"/>
                <w:sz w:val="20"/>
                <w:szCs w:val="20"/>
                <w:u w:val="none"/>
              </w:rPr>
            </w:pPr>
          </w:p>
        </w:tc>
      </w:tr>
      <w:tr w14:paraId="16FD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F86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E377">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93FC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速冻调制食品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6D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速冻调理肉制品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6F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速冻调理肉制品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6E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C5684F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、铬</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Cr</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、氯霉素、合成着色剂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胭脂红、柠檬黄、日落黄、诱惑红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、亚硝酸盐、苯甲酸及其钠盐(以苯甲酸计)、山梨酸及其钾盐(以山梨酸计)、菌落总数、大肠菌群</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BF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5C3B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6B5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DCB3">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34376">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5CE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速冻调制水产制品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2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速冻调制水产制品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F1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9A7B08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9F8A">
            <w:pPr>
              <w:jc w:val="center"/>
              <w:rPr>
                <w:rFonts w:hint="eastAsia" w:ascii="宋体" w:hAnsi="宋体" w:eastAsia="宋体" w:cs="宋体"/>
                <w:b w:val="0"/>
                <w:bCs w:val="0"/>
                <w:i w:val="0"/>
                <w:iCs w:val="0"/>
                <w:color w:val="auto"/>
                <w:sz w:val="20"/>
                <w:szCs w:val="20"/>
                <w:u w:val="none"/>
              </w:rPr>
            </w:pPr>
          </w:p>
        </w:tc>
      </w:tr>
      <w:tr w14:paraId="5C9D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38F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EA03">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35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速冻其他食品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90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速冻谷物食品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F7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速冻谷物食品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5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42EC7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B₁</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1E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900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265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2A5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5A42">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C17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速冻蔬菜制品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E3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速冻蔬菜制品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4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E0943F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49B">
            <w:pPr>
              <w:jc w:val="center"/>
              <w:rPr>
                <w:rFonts w:hint="eastAsia" w:ascii="宋体" w:hAnsi="宋体" w:eastAsia="宋体" w:cs="宋体"/>
                <w:b w:val="0"/>
                <w:bCs w:val="0"/>
                <w:i w:val="0"/>
                <w:iCs w:val="0"/>
                <w:color w:val="auto"/>
                <w:sz w:val="20"/>
                <w:szCs w:val="20"/>
                <w:u w:val="none"/>
              </w:rPr>
            </w:pPr>
          </w:p>
        </w:tc>
      </w:tr>
      <w:tr w14:paraId="7C00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BF00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43A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24DB">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8D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速冻水果制品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E3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速冻水果制品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D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BA1031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、菌落总数、大肠菌群、霉菌、沙门氏菌、金黄色葡萄球菌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8DE6">
            <w:pPr>
              <w:jc w:val="center"/>
              <w:rPr>
                <w:rFonts w:hint="eastAsia" w:ascii="宋体" w:hAnsi="宋体" w:eastAsia="宋体" w:cs="宋体"/>
                <w:b w:val="0"/>
                <w:bCs w:val="0"/>
                <w:i w:val="0"/>
                <w:iCs w:val="0"/>
                <w:color w:val="auto"/>
                <w:sz w:val="20"/>
                <w:szCs w:val="20"/>
                <w:u w:val="none"/>
              </w:rPr>
            </w:pPr>
          </w:p>
        </w:tc>
      </w:tr>
      <w:tr w14:paraId="7E0B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9E2C">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29D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薯类和膨化食品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F04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薯类和膨化食品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12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膨化食品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E9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含油型膨化食品和非含油型膨化食品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1E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D314B4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水分、酸价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、纽甜、三氯蔗糖、合成着色剂(新红、苋菜红、酸性红、喹啉黄)、菌落总数、大肠菌群、沙门氏菌、金黄色葡萄球菌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AD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w:t>
            </w:r>
          </w:p>
        </w:tc>
      </w:tr>
      <w:tr w14:paraId="6F17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BABA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5907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糖果制品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AD3C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糖果制品（含巧克力及制品）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35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糖果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388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糖果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9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6B962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那非类物质(西地那非、他达拉非、酚丁、双酚沙丁、双丙酚丁、脱乙酰比沙可啶)</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F08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r>
      <w:tr w14:paraId="03E5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6DE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4DF3">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FD44">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55C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巧克力及巧克力制品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3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巧克力、巧克力制品、代可可脂巧克力及代可可脂巧克力制品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36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430870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3DFB">
            <w:pPr>
              <w:jc w:val="center"/>
              <w:rPr>
                <w:rFonts w:hint="eastAsia" w:ascii="宋体" w:hAnsi="宋体" w:eastAsia="宋体" w:cs="宋体"/>
                <w:b w:val="0"/>
                <w:bCs w:val="0"/>
                <w:i w:val="0"/>
                <w:iCs w:val="0"/>
                <w:color w:val="auto"/>
                <w:sz w:val="20"/>
                <w:szCs w:val="20"/>
                <w:u w:val="none"/>
              </w:rPr>
            </w:pPr>
          </w:p>
        </w:tc>
      </w:tr>
      <w:tr w14:paraId="2B30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6E0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F1A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25A0">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FD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AD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374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9052B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合成着色剂(柠檬黄、新红、苋菜红、靛蓝、胭脂红、日落黄、诱惑红、亮蓝、酸性红、赤藓红)、、相同色泽着色剂混合使用时各自用量占其最大使用量的比例之和、菌落总数、大肠菌群、霉菌、酵母、双丙酚丁、脱乙酰比沙可啶)</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1164">
            <w:pPr>
              <w:jc w:val="center"/>
              <w:rPr>
                <w:rFonts w:hint="eastAsia" w:ascii="宋体" w:hAnsi="宋体" w:eastAsia="宋体" w:cs="宋体"/>
                <w:b w:val="0"/>
                <w:bCs w:val="0"/>
                <w:i w:val="0"/>
                <w:iCs w:val="0"/>
                <w:color w:val="auto"/>
                <w:sz w:val="20"/>
                <w:szCs w:val="20"/>
                <w:u w:val="none"/>
              </w:rPr>
            </w:pPr>
          </w:p>
        </w:tc>
      </w:tr>
      <w:tr w14:paraId="1FCFA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683C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81C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茶叶及相关制品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617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茶叶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200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茶叶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18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绿茶、红茶、乌龙茶、黄茶、白茶、黑茶、花茶、袋泡茶、紧压茶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4C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A5F624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、草甘膦、吡虫啉、乙酰甲胺磷、联苯菊酯、灭多威、三氯杀螨醇、氰戊菊酯和</w:t>
            </w:r>
            <w:r>
              <w:rPr>
                <w:rFonts w:hint="default" w:ascii="Times New Roman" w:hAnsi="Times New Roman" w:eastAsia="宋体" w:cs="Times New Roman"/>
                <w:b w:val="0"/>
                <w:bCs w:val="0"/>
                <w:i w:val="0"/>
                <w:iCs w:val="0"/>
                <w:color w:val="auto"/>
                <w:kern w:val="0"/>
                <w:sz w:val="20"/>
                <w:szCs w:val="20"/>
                <w:u w:val="none"/>
                <w:lang w:val="en-US" w:eastAsia="zh-CN" w:bidi="ar"/>
              </w:rPr>
              <w:t>S-</w:t>
            </w:r>
            <w:r>
              <w:rPr>
                <w:rFonts w:hint="eastAsia" w:ascii="宋体" w:hAnsi="宋体" w:eastAsia="宋体" w:cs="宋体"/>
                <w:b w:val="0"/>
                <w:bCs w:val="0"/>
                <w:i w:val="0"/>
                <w:iCs w:val="0"/>
                <w:color w:val="auto"/>
                <w:kern w:val="0"/>
                <w:sz w:val="20"/>
                <w:szCs w:val="20"/>
                <w:u w:val="none"/>
                <w:lang w:val="en-US" w:eastAsia="zh-CN" w:bidi="ar"/>
              </w:rPr>
              <w:t>氰戊菊酯、甲拌磷、克百威、水胺硫磷、氧乐果、毒死蜱、啶虫脒、多菌灵、茚虫威、糖精钠(以糖精计)、甜蜜素(以环己基氨基磺酸计)、合成着色剂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柠檬黄、日落黄、胭脂红、亮蓝</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39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227C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8A43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9662">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F931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含茶制品和代用茶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BC9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含茶制品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1BB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速溶茶类、其他含茶制品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7B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8DC48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、菌落总数、霉菌、霉菌及酵母、合成着色剂(柠檬黄、日落黄、胭脂红、亮蓝)</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1D0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43E0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0D67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A1D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C4E6">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E7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代用茶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73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枸杞（干）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FB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051A5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、二氧化硫残留量、啶虫脒、克百威、毒死蜱、吡虫啉、氯氟氰菊酯和高效氯氟氰菊酯、吡虫啉、三唑磷、霉菌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F260">
            <w:pPr>
              <w:jc w:val="center"/>
              <w:rPr>
                <w:rFonts w:hint="eastAsia" w:ascii="宋体" w:hAnsi="宋体" w:eastAsia="宋体" w:cs="宋体"/>
                <w:b w:val="0"/>
                <w:bCs w:val="0"/>
                <w:i w:val="0"/>
                <w:iCs w:val="0"/>
                <w:color w:val="auto"/>
                <w:sz w:val="20"/>
                <w:szCs w:val="20"/>
                <w:u w:val="none"/>
              </w:rPr>
            </w:pPr>
          </w:p>
        </w:tc>
      </w:tr>
      <w:tr w14:paraId="43BA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FC1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07483">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4694">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8C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代用茶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49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菊花（干）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DE0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699085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、二氧化硫残留量、啶虫脒、克百威、毒死蜱、氯氟氰菊酯和高效氯氟氰菊酯、吡虫啉、三唑磷、霉菌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EB98">
            <w:pPr>
              <w:jc w:val="center"/>
              <w:rPr>
                <w:rFonts w:hint="eastAsia" w:ascii="宋体" w:hAnsi="宋体" w:eastAsia="宋体" w:cs="宋体"/>
                <w:b w:val="0"/>
                <w:bCs w:val="0"/>
                <w:i w:val="0"/>
                <w:iCs w:val="0"/>
                <w:color w:val="auto"/>
                <w:sz w:val="20"/>
                <w:szCs w:val="20"/>
                <w:u w:val="none"/>
              </w:rPr>
            </w:pPr>
          </w:p>
        </w:tc>
      </w:tr>
      <w:tr w14:paraId="7A2D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497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F12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F7DA">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C8F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代用茶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F40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金银花（干）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68D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D4D881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、二氧化硫残留量、啶虫脒、克百威、毒死蜱、氯氟氰菊酯和高效氯氟氰菊酯、吡虫啉、三唑磷、霉菌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6D6A">
            <w:pPr>
              <w:jc w:val="center"/>
              <w:rPr>
                <w:rFonts w:hint="eastAsia" w:ascii="宋体" w:hAnsi="宋体" w:eastAsia="宋体" w:cs="宋体"/>
                <w:b w:val="0"/>
                <w:bCs w:val="0"/>
                <w:i w:val="0"/>
                <w:iCs w:val="0"/>
                <w:color w:val="auto"/>
                <w:sz w:val="20"/>
                <w:szCs w:val="20"/>
                <w:u w:val="none"/>
              </w:rPr>
            </w:pPr>
          </w:p>
        </w:tc>
      </w:tr>
      <w:tr w14:paraId="18D4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8A3A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A58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CC79">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A4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代用茶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ECB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苦丁茶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F0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533A7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、二氧化硫残留量、啶虫脒、克百威、毒死蜱、氯氟氰菊酯和高效氯氟氰菊酯、吡虫啉、三唑磷、霉菌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5316">
            <w:pPr>
              <w:jc w:val="center"/>
              <w:rPr>
                <w:rFonts w:hint="eastAsia" w:ascii="宋体" w:hAnsi="宋体" w:eastAsia="宋体" w:cs="宋体"/>
                <w:b w:val="0"/>
                <w:bCs w:val="0"/>
                <w:i w:val="0"/>
                <w:iCs w:val="0"/>
                <w:color w:val="auto"/>
                <w:sz w:val="20"/>
                <w:szCs w:val="20"/>
                <w:u w:val="none"/>
              </w:rPr>
            </w:pPr>
          </w:p>
        </w:tc>
      </w:tr>
      <w:tr w14:paraId="28CE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A03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1A2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436D">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D2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代用茶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3D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其他代用茶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D1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6EB4F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铅(以Pb计)、二氧化硫残留量、啶虫脒、克百威、毒死蜱、氯氟氰菊酯和高效氯氟氰菊酯、吡虫啉、三唑磷、霉菌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8EAA">
            <w:pPr>
              <w:jc w:val="center"/>
              <w:rPr>
                <w:rFonts w:hint="eastAsia" w:ascii="宋体" w:hAnsi="宋体" w:eastAsia="宋体" w:cs="宋体"/>
                <w:b w:val="0"/>
                <w:bCs w:val="0"/>
                <w:i w:val="0"/>
                <w:iCs w:val="0"/>
                <w:color w:val="auto"/>
                <w:sz w:val="20"/>
                <w:szCs w:val="20"/>
                <w:u w:val="none"/>
              </w:rPr>
            </w:pPr>
          </w:p>
        </w:tc>
      </w:tr>
      <w:tr w14:paraId="6A5A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B5F5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BE3A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39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蒸馏酒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3C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白酒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6B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白酒、白酒（液态）、白酒（原酒）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CE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EBE01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、甲醇、氰化物</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HCN</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、三氯蔗糖、安赛蜜、纽甜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88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3646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7CC5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603C">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2DA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发酵酒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5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03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99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D5579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酒精度、氨基酸态氮、苯甲酸及其钠盐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7B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4E4B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C8E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7DA5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34D28">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FA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啤酒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62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啤酒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2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BDA944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酒精度、甲醛</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B031">
            <w:pPr>
              <w:jc w:val="center"/>
              <w:rPr>
                <w:rFonts w:hint="eastAsia" w:ascii="宋体" w:hAnsi="宋体" w:eastAsia="宋体" w:cs="宋体"/>
                <w:b w:val="0"/>
                <w:bCs w:val="0"/>
                <w:i w:val="0"/>
                <w:iCs w:val="0"/>
                <w:color w:val="auto"/>
                <w:sz w:val="20"/>
                <w:szCs w:val="20"/>
                <w:u w:val="none"/>
              </w:rPr>
            </w:pPr>
          </w:p>
        </w:tc>
      </w:tr>
      <w:tr w14:paraId="20DD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47B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448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2695">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7E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葡萄酒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91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葡萄酒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917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CD6E2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酒精度、甲醇、苯甲酸及其钠盐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柠檬黄、日落黄、新红、胭脂红、赤藓红、苋菜红、诱惑红、酸性红、亮蓝</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19B">
            <w:pPr>
              <w:jc w:val="center"/>
              <w:rPr>
                <w:rFonts w:hint="eastAsia" w:ascii="宋体" w:hAnsi="宋体" w:eastAsia="宋体" w:cs="宋体"/>
                <w:b w:val="0"/>
                <w:bCs w:val="0"/>
                <w:i w:val="0"/>
                <w:iCs w:val="0"/>
                <w:color w:val="auto"/>
                <w:sz w:val="20"/>
                <w:szCs w:val="20"/>
                <w:u w:val="none"/>
              </w:rPr>
            </w:pPr>
          </w:p>
        </w:tc>
      </w:tr>
      <w:tr w14:paraId="5C86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E8A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4D2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94AB">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805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9B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86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5DB0FE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酒精度、展青霉素、糖精钠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、安赛蜜、二氧化硫残留量、酸性红</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C84F">
            <w:pPr>
              <w:jc w:val="center"/>
              <w:rPr>
                <w:rFonts w:hint="eastAsia" w:ascii="宋体" w:hAnsi="宋体" w:eastAsia="宋体" w:cs="宋体"/>
                <w:b w:val="0"/>
                <w:bCs w:val="0"/>
                <w:i w:val="0"/>
                <w:iCs w:val="0"/>
                <w:color w:val="auto"/>
                <w:sz w:val="20"/>
                <w:szCs w:val="20"/>
                <w:u w:val="none"/>
              </w:rPr>
            </w:pPr>
          </w:p>
        </w:tc>
      </w:tr>
      <w:tr w14:paraId="5047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436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FFEE7">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F0A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其他酒</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79C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配制酒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CA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以蒸馏酒及食用酒精为酒基的配制酒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94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307790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酒精度、甲醇、氰化物</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HCN</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、西地那非、豪莫西地那非、硫代艾地那非、他达拉非、二硫代去甲基卡巴地那非、那非乙酰酸、去甲基卡巴地那非、去甲基他达拉非、羟基豪莫西地那非、伐地那非、育亨宾、甜蜜素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、安赛蜜、纽甜</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C0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3FF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22E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401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CC3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388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8B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以发酵酒为酒基的配制酒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81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A6221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、防腐剂混合使用时各自用量占其最大使用量的比例之和、安赛蜜</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DF96">
            <w:pPr>
              <w:jc w:val="center"/>
              <w:rPr>
                <w:rFonts w:hint="eastAsia" w:ascii="宋体" w:hAnsi="宋体" w:eastAsia="宋体" w:cs="宋体"/>
                <w:b w:val="0"/>
                <w:bCs w:val="0"/>
                <w:i w:val="0"/>
                <w:iCs w:val="0"/>
                <w:color w:val="auto"/>
                <w:sz w:val="20"/>
                <w:szCs w:val="20"/>
                <w:u w:val="none"/>
              </w:rPr>
            </w:pPr>
          </w:p>
        </w:tc>
      </w:tr>
      <w:tr w14:paraId="06AB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E99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E87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430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41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其他蒸馏酒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54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其他蒸馏酒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06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09195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、甲醇、氰化物</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HCN</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E7A0">
            <w:pPr>
              <w:jc w:val="center"/>
              <w:rPr>
                <w:rFonts w:hint="eastAsia" w:ascii="宋体" w:hAnsi="宋体" w:eastAsia="宋体" w:cs="宋体"/>
                <w:b w:val="0"/>
                <w:bCs w:val="0"/>
                <w:i w:val="0"/>
                <w:iCs w:val="0"/>
                <w:color w:val="auto"/>
                <w:sz w:val="20"/>
                <w:szCs w:val="20"/>
                <w:u w:val="none"/>
              </w:rPr>
            </w:pPr>
          </w:p>
        </w:tc>
      </w:tr>
      <w:tr w14:paraId="2C82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C00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4A7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E78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10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其他发酵酒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D35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其他发酵酒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DD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49373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酒精度、苯甲酸及其钠盐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244E">
            <w:pPr>
              <w:jc w:val="center"/>
              <w:rPr>
                <w:rFonts w:hint="eastAsia" w:ascii="宋体" w:hAnsi="宋体" w:eastAsia="宋体" w:cs="宋体"/>
                <w:b w:val="0"/>
                <w:bCs w:val="0"/>
                <w:i w:val="0"/>
                <w:iCs w:val="0"/>
                <w:color w:val="auto"/>
                <w:sz w:val="20"/>
                <w:szCs w:val="20"/>
                <w:u w:val="none"/>
              </w:rPr>
            </w:pPr>
          </w:p>
        </w:tc>
      </w:tr>
      <w:tr w14:paraId="6915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CB28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16</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7B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3DD2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636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酱腌菜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FE6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酱腌菜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0D9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D7F3B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、亚硝酸盐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NaNO₂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、阿斯巴甜、安赛蜜、纽甜、三氯蔗糖、二氧化硫残留量、防腐剂混合使用时各自用量占其最大使用量的比例之和、合成着色剂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、大肠菌群</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E72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35CA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CE81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70F9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F420">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8C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蔬菜干制品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C3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蔬菜干制品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8F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8D6EB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柠檬黄、日落黄、胭脂红、苋菜红、亮蓝</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44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4EC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1C9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EA56">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9296">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25E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食用菌制品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B7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干制食用菌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0F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043F6C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、甲基汞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、无机砷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65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626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133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25A3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5ED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4DF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BD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腌渍食用菌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3A1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9CEEDC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F8F8">
            <w:pPr>
              <w:jc w:val="center"/>
              <w:rPr>
                <w:rFonts w:hint="eastAsia" w:ascii="宋体" w:hAnsi="宋体" w:eastAsia="宋体" w:cs="宋体"/>
                <w:b w:val="0"/>
                <w:bCs w:val="0"/>
                <w:i w:val="0"/>
                <w:iCs w:val="0"/>
                <w:color w:val="auto"/>
                <w:sz w:val="20"/>
                <w:szCs w:val="20"/>
                <w:u w:val="none"/>
              </w:rPr>
            </w:pPr>
          </w:p>
        </w:tc>
      </w:tr>
      <w:tr w14:paraId="2861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B832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17</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F6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20B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15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蜜饯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A9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蜜饯类、凉果类、果脯类、话化类、果糕类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55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C30B99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亮蓝、柠檬黄、日落黄、苋菜红、胭脂红、诱惑红、喹啉黄、赤藓红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、相同色泽着色剂混合使用时各自用量占其最大使用量的比例之和、乙二胺四乙酸二钠、菌落总数、大肠菌群、霉菌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D3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6406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CED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10DD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94A3">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3A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水果干制品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9EE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水果干制品（含干枸杞）</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6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5C20A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、啶虫脒、吡虫啉、克百威、氯氟氰菊酯和高效氯氟氰菊酯、氯氰菊酯和高效氯氰菊酯、苯甲酸及其钠盐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亮蓝、柠檬黄、日落黄、苋菜红、胭脂红、诱惑红、喹啉黄、赤藓红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6E4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2D4C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02D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FDA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2D2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6B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果酱</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E0E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54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782127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、二氧化硫残留量、菌落总数、大肠菌群、霉菌、商业无菌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4D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254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A11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18</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930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炒货食品及坚果制品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DE9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炒货食品及坚果制品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7C4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炒货食品及坚果制品（烘炒类、油炸类、其他类）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376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瓜子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7E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6553D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、安赛蜜、大肠菌群、霉菌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BB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7188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7290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9D6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ABD2">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7894">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34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花生制品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91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0DE14A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、安赛蜜、大肠菌群、霉菌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B8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2D0E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2B2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D352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BB5D">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0FCB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42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其他炒货食品及坚果制品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C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028D2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、安赛蜜、大肠菌群、霉菌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BE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2AE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30B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19</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820D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55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73C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再制蛋</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4B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再制蛋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00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B99A2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AE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r>
      <w:tr w14:paraId="100A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0664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DF6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53D73">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D4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干蛋类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E7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干蛋制品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98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6F7CC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DF05">
            <w:pPr>
              <w:jc w:val="center"/>
              <w:rPr>
                <w:rFonts w:hint="eastAsia" w:ascii="宋体" w:hAnsi="宋体" w:eastAsia="宋体" w:cs="宋体"/>
                <w:b w:val="0"/>
                <w:bCs w:val="0"/>
                <w:i w:val="0"/>
                <w:iCs w:val="0"/>
                <w:color w:val="auto"/>
                <w:sz w:val="20"/>
                <w:szCs w:val="20"/>
                <w:u w:val="none"/>
              </w:rPr>
            </w:pPr>
          </w:p>
        </w:tc>
      </w:tr>
      <w:tr w14:paraId="29FE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564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A8E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23D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17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冰蛋类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A9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冰蛋制品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05B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605596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7228">
            <w:pPr>
              <w:jc w:val="center"/>
              <w:rPr>
                <w:rFonts w:hint="eastAsia" w:ascii="宋体" w:hAnsi="宋体" w:eastAsia="宋体" w:cs="宋体"/>
                <w:b w:val="0"/>
                <w:bCs w:val="0"/>
                <w:i w:val="0"/>
                <w:iCs w:val="0"/>
                <w:color w:val="auto"/>
                <w:sz w:val="20"/>
                <w:szCs w:val="20"/>
                <w:u w:val="none"/>
              </w:rPr>
            </w:pPr>
          </w:p>
        </w:tc>
      </w:tr>
      <w:tr w14:paraId="0D1C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B04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5FC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B83D">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5D9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液蛋制品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BF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液蛋制品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59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45DAFD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1A45">
            <w:pPr>
              <w:jc w:val="center"/>
              <w:rPr>
                <w:rFonts w:hint="eastAsia" w:ascii="宋体" w:hAnsi="宋体" w:eastAsia="宋体" w:cs="宋体"/>
                <w:b w:val="0"/>
                <w:bCs w:val="0"/>
                <w:i w:val="0"/>
                <w:iCs w:val="0"/>
                <w:color w:val="auto"/>
                <w:sz w:val="20"/>
                <w:szCs w:val="20"/>
                <w:u w:val="none"/>
              </w:rPr>
            </w:pPr>
          </w:p>
        </w:tc>
      </w:tr>
      <w:tr w14:paraId="3407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508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531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71287">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ED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热凝固蛋制品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80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热凝固蛋制品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1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EA9F1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44FC">
            <w:pPr>
              <w:jc w:val="center"/>
              <w:rPr>
                <w:rFonts w:hint="eastAsia" w:ascii="宋体" w:hAnsi="宋体" w:eastAsia="宋体" w:cs="宋体"/>
                <w:b w:val="0"/>
                <w:bCs w:val="0"/>
                <w:i w:val="0"/>
                <w:iCs w:val="0"/>
                <w:color w:val="auto"/>
                <w:sz w:val="20"/>
                <w:szCs w:val="20"/>
                <w:u w:val="none"/>
              </w:rPr>
            </w:pPr>
          </w:p>
        </w:tc>
      </w:tr>
      <w:tr w14:paraId="51BB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C4D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91E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8B66">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8DB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其他蛋制品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73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其他蛋制品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9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3FC475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FDE4">
            <w:pPr>
              <w:jc w:val="center"/>
              <w:rPr>
                <w:rFonts w:hint="eastAsia" w:ascii="宋体" w:hAnsi="宋体" w:eastAsia="宋体" w:cs="宋体"/>
                <w:b w:val="0"/>
                <w:bCs w:val="0"/>
                <w:i w:val="0"/>
                <w:iCs w:val="0"/>
                <w:color w:val="auto"/>
                <w:sz w:val="20"/>
                <w:szCs w:val="20"/>
                <w:u w:val="none"/>
              </w:rPr>
            </w:pPr>
          </w:p>
        </w:tc>
      </w:tr>
      <w:tr w14:paraId="5946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2F54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F037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食糖</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77D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食糖</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48A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食糖</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640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白砂糖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36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A2E16E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蔗糖分、还原糖分、色值、干燥失重、二氧化硫残留量、螨</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B3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2D5D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722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23D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61E5F">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1CCD4">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C1D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绵白糖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4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2F2036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总糖分、还原糖分、色值、干燥失重、二氧化硫残留量、螨</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65E4">
            <w:pPr>
              <w:jc w:val="center"/>
              <w:rPr>
                <w:rFonts w:hint="eastAsia" w:ascii="宋体" w:hAnsi="宋体" w:eastAsia="宋体" w:cs="宋体"/>
                <w:b w:val="0"/>
                <w:bCs w:val="0"/>
                <w:i w:val="0"/>
                <w:iCs w:val="0"/>
                <w:color w:val="auto"/>
                <w:sz w:val="20"/>
                <w:szCs w:val="20"/>
                <w:u w:val="none"/>
              </w:rPr>
            </w:pPr>
          </w:p>
        </w:tc>
      </w:tr>
      <w:tr w14:paraId="08D9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4D5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3F5A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231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44F1C">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232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赤砂糖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B2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82F68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总糖分、不溶于水杂质、干燥失重、二氧化硫残留量、螨、合成着色剂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柠檬黄、新红、苋菜红、胭脂红、日落黄、诱惑红、酸性红、喹啉黄、赤藓红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508E">
            <w:pPr>
              <w:jc w:val="center"/>
              <w:rPr>
                <w:rFonts w:hint="eastAsia" w:ascii="宋体" w:hAnsi="宋体" w:eastAsia="宋体" w:cs="宋体"/>
                <w:b w:val="0"/>
                <w:bCs w:val="0"/>
                <w:i w:val="0"/>
                <w:iCs w:val="0"/>
                <w:color w:val="auto"/>
                <w:sz w:val="20"/>
                <w:szCs w:val="20"/>
                <w:u w:val="none"/>
              </w:rPr>
            </w:pPr>
          </w:p>
        </w:tc>
      </w:tr>
      <w:tr w14:paraId="23EE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CF0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ED8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9D482">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54E2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4A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红糖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E71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1AB86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总糖分、不溶于水杂质、干燥失重、二氧化硫残留量、螨、合成着色剂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柠檬黄、新红、苋菜红、胭脂红、日落黄、诱惑红、酸性红、喹啉黄、赤藓红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4B0F">
            <w:pPr>
              <w:jc w:val="center"/>
              <w:rPr>
                <w:rFonts w:hint="eastAsia" w:ascii="宋体" w:hAnsi="宋体" w:eastAsia="宋体" w:cs="宋体"/>
                <w:b w:val="0"/>
                <w:bCs w:val="0"/>
                <w:i w:val="0"/>
                <w:iCs w:val="0"/>
                <w:color w:val="auto"/>
                <w:sz w:val="20"/>
                <w:szCs w:val="20"/>
                <w:u w:val="none"/>
              </w:rPr>
            </w:pPr>
          </w:p>
        </w:tc>
      </w:tr>
      <w:tr w14:paraId="63AA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FD7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75C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7E86">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860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4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冰糖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06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879B1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蔗糖分、还原糖分、色值、干燥失重、二氧化硫残留量、螨、合成着色剂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柠檬黄、新红、苋菜红、胭脂红、日落黄、诱惑红、酸性红、喹啉黄、赤藓红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8E09">
            <w:pPr>
              <w:jc w:val="center"/>
              <w:rPr>
                <w:rFonts w:hint="eastAsia" w:ascii="宋体" w:hAnsi="宋体" w:eastAsia="宋体" w:cs="宋体"/>
                <w:b w:val="0"/>
                <w:bCs w:val="0"/>
                <w:i w:val="0"/>
                <w:iCs w:val="0"/>
                <w:color w:val="auto"/>
                <w:sz w:val="20"/>
                <w:szCs w:val="20"/>
                <w:u w:val="none"/>
              </w:rPr>
            </w:pPr>
          </w:p>
        </w:tc>
      </w:tr>
      <w:tr w14:paraId="5C01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3EB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1E5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3D5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D5A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EC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冰片糖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E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4B0B7B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总糖分、还原糖分、干燥失重、二氧化硫残留量、螨、合成着色剂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柠檬黄、新红、苋菜红、胭脂红、日落黄、诱惑红、酸性红、喹啉黄、赤藓红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D468">
            <w:pPr>
              <w:jc w:val="center"/>
              <w:rPr>
                <w:rFonts w:hint="eastAsia" w:ascii="宋体" w:hAnsi="宋体" w:eastAsia="宋体" w:cs="宋体"/>
                <w:b w:val="0"/>
                <w:bCs w:val="0"/>
                <w:i w:val="0"/>
                <w:iCs w:val="0"/>
                <w:color w:val="auto"/>
                <w:sz w:val="20"/>
                <w:szCs w:val="20"/>
                <w:u w:val="none"/>
              </w:rPr>
            </w:pPr>
          </w:p>
        </w:tc>
      </w:tr>
      <w:tr w14:paraId="4105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E45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72A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D33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627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1D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方糖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64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01238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蔗糖分、还原糖分、色值、干燥失重、二氧化硫残留量、螨</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F4F9">
            <w:pPr>
              <w:jc w:val="center"/>
              <w:rPr>
                <w:rFonts w:hint="eastAsia" w:ascii="宋体" w:hAnsi="宋体" w:eastAsia="宋体" w:cs="宋体"/>
                <w:b w:val="0"/>
                <w:bCs w:val="0"/>
                <w:i w:val="0"/>
                <w:iCs w:val="0"/>
                <w:color w:val="auto"/>
                <w:sz w:val="20"/>
                <w:szCs w:val="20"/>
                <w:u w:val="none"/>
              </w:rPr>
            </w:pPr>
          </w:p>
        </w:tc>
      </w:tr>
      <w:tr w14:paraId="1214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C88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248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16C6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FAD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9A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其他糖</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FC7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15B85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蔗糖分、总糖分、色值、还原糖分、干燥失重、二氧化硫残留量、螨、合成着色剂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柠檬黄、新红、苋菜红、胭脂红、日落黄、诱惑红、酸性红、喹啉黄、赤藓红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、菌落总数、大肠菌群、霉菌、酵母菌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EAA0">
            <w:pPr>
              <w:jc w:val="center"/>
              <w:rPr>
                <w:rFonts w:hint="eastAsia" w:ascii="宋体" w:hAnsi="宋体" w:eastAsia="宋体" w:cs="宋体"/>
                <w:b w:val="0"/>
                <w:bCs w:val="0"/>
                <w:i w:val="0"/>
                <w:iCs w:val="0"/>
                <w:color w:val="auto"/>
                <w:sz w:val="20"/>
                <w:szCs w:val="20"/>
                <w:u w:val="none"/>
              </w:rPr>
            </w:pPr>
          </w:p>
        </w:tc>
      </w:tr>
      <w:tr w14:paraId="3C09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F896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71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水产制品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61B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水产制品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A40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干制水产品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954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藻类干制品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979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1BD1A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32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3AB3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AAB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B23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311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F010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3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预制动物性水产干制品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A4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E538A8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、铅(以Pb计)、镉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柠檬黄、胭脂红、日落黄、诱惑红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1145">
            <w:pPr>
              <w:jc w:val="center"/>
              <w:rPr>
                <w:rFonts w:hint="eastAsia" w:ascii="宋体" w:hAnsi="宋体" w:eastAsia="宋体" w:cs="宋体"/>
                <w:b w:val="0"/>
                <w:bCs w:val="0"/>
                <w:i w:val="0"/>
                <w:iCs w:val="0"/>
                <w:color w:val="auto"/>
                <w:sz w:val="20"/>
                <w:szCs w:val="20"/>
                <w:u w:val="none"/>
              </w:rPr>
            </w:pPr>
          </w:p>
        </w:tc>
      </w:tr>
      <w:tr w14:paraId="2AEB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ADE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DA7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D46C">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753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盐渍水产品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72B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盐渍鱼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2C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04AEE5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、组胺、镉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E8F3">
            <w:pPr>
              <w:jc w:val="center"/>
              <w:rPr>
                <w:rFonts w:hint="eastAsia" w:ascii="宋体" w:hAnsi="宋体" w:eastAsia="宋体" w:cs="宋体"/>
                <w:b w:val="0"/>
                <w:bCs w:val="0"/>
                <w:i w:val="0"/>
                <w:iCs w:val="0"/>
                <w:color w:val="auto"/>
                <w:sz w:val="20"/>
                <w:szCs w:val="20"/>
                <w:u w:val="none"/>
              </w:rPr>
            </w:pPr>
          </w:p>
        </w:tc>
      </w:tr>
      <w:tr w14:paraId="0C72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DAD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25A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0DB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F09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44E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盐渍藻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A75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C6DB6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0007">
            <w:pPr>
              <w:jc w:val="center"/>
              <w:rPr>
                <w:rFonts w:hint="eastAsia" w:ascii="宋体" w:hAnsi="宋体" w:eastAsia="宋体" w:cs="宋体"/>
                <w:b w:val="0"/>
                <w:bCs w:val="0"/>
                <w:i w:val="0"/>
                <w:iCs w:val="0"/>
                <w:color w:val="auto"/>
                <w:sz w:val="20"/>
                <w:szCs w:val="20"/>
                <w:u w:val="none"/>
              </w:rPr>
            </w:pPr>
          </w:p>
        </w:tc>
      </w:tr>
      <w:tr w14:paraId="7B3E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3F4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563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6719">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ABC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4F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其他盐渍水产品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19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07EA2C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97E">
            <w:pPr>
              <w:jc w:val="center"/>
              <w:rPr>
                <w:rFonts w:hint="eastAsia" w:ascii="宋体" w:hAnsi="宋体" w:eastAsia="宋体" w:cs="宋体"/>
                <w:b w:val="0"/>
                <w:bCs w:val="0"/>
                <w:i w:val="0"/>
                <w:iCs w:val="0"/>
                <w:color w:val="auto"/>
                <w:sz w:val="20"/>
                <w:szCs w:val="20"/>
                <w:u w:val="none"/>
              </w:rPr>
            </w:pPr>
          </w:p>
        </w:tc>
      </w:tr>
      <w:tr w14:paraId="260E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D05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276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FC1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A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鱼糜制品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60D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预制鱼糜制品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7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EC4C2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诱惑红、柠檬黄、日落黄</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EA79">
            <w:pPr>
              <w:jc w:val="center"/>
              <w:rPr>
                <w:rFonts w:hint="eastAsia" w:ascii="宋体" w:hAnsi="宋体" w:eastAsia="宋体" w:cs="宋体"/>
                <w:b w:val="0"/>
                <w:bCs w:val="0"/>
                <w:i w:val="0"/>
                <w:iCs w:val="0"/>
                <w:color w:val="auto"/>
                <w:sz w:val="20"/>
                <w:szCs w:val="20"/>
                <w:u w:val="none"/>
              </w:rPr>
            </w:pPr>
          </w:p>
        </w:tc>
      </w:tr>
      <w:tr w14:paraId="4955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C11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664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B276">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23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熟制动物性水产制品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1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熟制动物性水产制品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A3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588DA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4F02">
            <w:pPr>
              <w:jc w:val="center"/>
              <w:rPr>
                <w:rFonts w:hint="eastAsia" w:ascii="宋体" w:hAnsi="宋体" w:eastAsia="宋体" w:cs="宋体"/>
                <w:b w:val="0"/>
                <w:bCs w:val="0"/>
                <w:i w:val="0"/>
                <w:iCs w:val="0"/>
                <w:color w:val="auto"/>
                <w:sz w:val="20"/>
                <w:szCs w:val="20"/>
                <w:u w:val="none"/>
              </w:rPr>
            </w:pPr>
          </w:p>
        </w:tc>
      </w:tr>
      <w:tr w14:paraId="3665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7354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E705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9BF4">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04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生食水产品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C6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生食动物性水产品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ED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1D153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以即食海蜇中</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、菌落总数、大肠菌群、沙门氏菌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408E">
            <w:pPr>
              <w:jc w:val="center"/>
              <w:rPr>
                <w:rFonts w:hint="eastAsia" w:ascii="宋体" w:hAnsi="宋体" w:eastAsia="宋体" w:cs="宋体"/>
                <w:b w:val="0"/>
                <w:bCs w:val="0"/>
                <w:i w:val="0"/>
                <w:iCs w:val="0"/>
                <w:color w:val="auto"/>
                <w:sz w:val="20"/>
                <w:szCs w:val="20"/>
                <w:u w:val="none"/>
              </w:rPr>
            </w:pPr>
          </w:p>
        </w:tc>
      </w:tr>
      <w:tr w14:paraId="15A0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D481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AAE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3FA85">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4E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其他水产制品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AF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其他水产制品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7A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87CB9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、防腐剂混合使用时各自用量占其最大使用量的比例之和、菌落总数</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537F">
            <w:pPr>
              <w:jc w:val="center"/>
              <w:rPr>
                <w:rFonts w:hint="eastAsia" w:ascii="宋体" w:hAnsi="宋体" w:eastAsia="宋体" w:cs="宋体"/>
                <w:b w:val="0"/>
                <w:bCs w:val="0"/>
                <w:i w:val="0"/>
                <w:iCs w:val="0"/>
                <w:color w:val="auto"/>
                <w:sz w:val="20"/>
                <w:szCs w:val="20"/>
                <w:u w:val="none"/>
              </w:rPr>
            </w:pPr>
          </w:p>
        </w:tc>
      </w:tr>
      <w:tr w14:paraId="04C3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3411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839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淀粉及淀粉制品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5C2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淀粉及淀粉制品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17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淀粉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2F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淀粉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AC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74536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、霉菌和酵母、二氧化硫残留量、脱氢乙酸及其钠盐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、葛根素</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61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1426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26E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C4DF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775A">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84A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淀粉制品</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E0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粉丝粉条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57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9874C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柠檬黄、新红、苋菜红、靛蓝、胭脂红、日落黄、诱惑红、亮蓝、酸性红、喹啉黄、赤藓红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6C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69FEC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C16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83DE8">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E48F">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E2AE">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71B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其他淀粉制品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1B2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664C1E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柠檬黄、新红、苋菜红、靛蓝、胭脂红、日落黄、诱惑红、亮蓝、酸性红、喹啉黄、赤藓红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、相同色泽着色剂混合使用时各自用量占其最大使用量的比例之和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FD55">
            <w:pPr>
              <w:jc w:val="center"/>
              <w:rPr>
                <w:rFonts w:hint="eastAsia" w:ascii="宋体" w:hAnsi="宋体" w:eastAsia="宋体" w:cs="宋体"/>
                <w:b w:val="0"/>
                <w:bCs w:val="0"/>
                <w:i w:val="0"/>
                <w:iCs w:val="0"/>
                <w:color w:val="auto"/>
                <w:sz w:val="20"/>
                <w:szCs w:val="20"/>
                <w:u w:val="none"/>
              </w:rPr>
            </w:pPr>
          </w:p>
        </w:tc>
      </w:tr>
      <w:tr w14:paraId="27AA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D103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23</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405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糕点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C2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糕点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F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面包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F9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面包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68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57F15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、富马酸二甲酯、苯甲酸及其钠盐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、丙酸及其钠盐、钙盐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柠檬黄、日落黄、胭脂红、苋菜红、亮蓝、诱惑红、酸性红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、防腐剂混合使用时各自用量占其最大使用量的比例之和、菌落总数、大肠菌群、金黄色葡萄球菌、沙门氏菌、霉菌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AD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60D3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7A14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D6D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286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8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月饼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30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月饼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72B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6D724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、富马酸二甲酯、糖精钠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、丙酸及其钠盐、钙盐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、纳他霉素、合成着色剂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柠檬黄、日落黄、胭脂红、苋菜红、亮蓝、赤藓红、诱惑红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、防腐剂混合使用时各自用量占其最大使用量的比例之和、菌落总数、大肠菌群、金黄色葡萄球菌、沙门氏菌、霉菌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58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28D7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CC16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41B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1BB8">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81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糕点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F5E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糕点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488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981934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、富马酸二甲酯、苯甲酸及其钠盐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、安赛蜜、铝的残留量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、丙酸及其钠盐、钙盐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、纳他霉素、三氯蔗糖、丙二醇、合成着色剂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柠檬黄、日落黄、胭脂红、苋菜红、亮蓝、赤藓红、诱惑红</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、防腐剂混合使用时各自用量占其最大使用量的比例之和、菌落总数、大肠菌群、金黄色葡萄球菌、沙门氏菌、霉菌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4B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r>
      <w:tr w14:paraId="3023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B386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569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豆制品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E3B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C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发酵性豆制品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7BB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腐乳、豆豉、纳豆等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8F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64B14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、大肠菌群</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DB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4A2F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01A7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DEF4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243A3">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463B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非发酵性豆制品</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695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腐竹、油皮及其再制品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2C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D2310D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蛋白质、铅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06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9</w:t>
            </w:r>
          </w:p>
        </w:tc>
      </w:tr>
      <w:tr w14:paraId="365D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7AE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EE5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078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DF2C">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C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豆干、豆腐、豆皮等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9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B7A59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、丙酸及其钠盐、钙盐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w:t>
            </w:r>
            <w:r>
              <w:rPr>
                <w:rFonts w:hint="default" w:ascii="Times New Roman" w:hAnsi="Times New Roman" w:eastAsia="宋体" w:cs="Times New Roman"/>
                <w:b w:val="0"/>
                <w:bCs w:val="0"/>
                <w:i w:val="0"/>
                <w:iCs w:val="0"/>
                <w:color w:val="auto"/>
                <w:kern w:val="0"/>
                <w:sz w:val="20"/>
                <w:szCs w:val="20"/>
                <w:u w:val="none"/>
                <w:lang w:val="en-US" w:eastAsia="zh-CN" w:bidi="ar"/>
              </w:rPr>
              <w:t>I</w:t>
            </w:r>
            <w:r>
              <w:rPr>
                <w:rFonts w:hint="eastAsia" w:ascii="宋体" w:hAnsi="宋体" w:eastAsia="宋体" w:cs="宋体"/>
                <w:b w:val="0"/>
                <w:bCs w:val="0"/>
                <w:i w:val="0"/>
                <w:iCs w:val="0"/>
                <w:color w:val="auto"/>
                <w:kern w:val="0"/>
                <w:sz w:val="20"/>
                <w:szCs w:val="20"/>
                <w:u w:val="none"/>
                <w:lang w:val="en-US" w:eastAsia="zh-CN" w:bidi="ar"/>
              </w:rPr>
              <w:t>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、大肠菌群、金黄色葡萄球菌</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3B8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r>
      <w:tr w14:paraId="2C6F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F457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25</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751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蜂产品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7C5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蜂产品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B2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BD8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504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C3B28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果糖和葡萄糖、蔗糖、山梨酸及其钾盐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、氯霉素、呋喃西林代谢物、呋喃唑酮代谢物、甲硝唑、双甲脒、氟氨氰菊酯、诺氟沙星、氧氟沙星、菌落总数、霉菌计数、嗜渗酵母计数</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6D8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50BB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FD3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5106">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600E">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3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蜂王浆（含蜂王浆冻干品）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0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蜂王浆（含蜂王浆冻干品）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EE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0FE7C0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10-</w:t>
            </w:r>
            <w:r>
              <w:rPr>
                <w:rFonts w:hint="eastAsia" w:ascii="宋体" w:hAnsi="宋体" w:eastAsia="宋体" w:cs="宋体"/>
                <w:b w:val="0"/>
                <w:bCs w:val="0"/>
                <w:i w:val="0"/>
                <w:iCs w:val="0"/>
                <w:color w:val="auto"/>
                <w:kern w:val="0"/>
                <w:sz w:val="20"/>
                <w:szCs w:val="20"/>
                <w:u w:val="none"/>
                <w:lang w:val="en-US" w:eastAsia="zh-CN" w:bidi="ar"/>
              </w:rPr>
              <w:t>羟基</w:t>
            </w:r>
            <w:r>
              <w:rPr>
                <w:rFonts w:hint="default" w:ascii="Times New Roman" w:hAnsi="Times New Roman" w:eastAsia="宋体" w:cs="Times New Roman"/>
                <w:b w:val="0"/>
                <w:bCs w:val="0"/>
                <w:i w:val="0"/>
                <w:iCs w:val="0"/>
                <w:color w:val="auto"/>
                <w:kern w:val="0"/>
                <w:sz w:val="20"/>
                <w:szCs w:val="20"/>
                <w:u w:val="none"/>
                <w:lang w:val="en-US" w:eastAsia="zh-CN" w:bidi="ar"/>
              </w:rPr>
              <w:t>-2-</w:t>
            </w:r>
            <w:r>
              <w:rPr>
                <w:rFonts w:hint="eastAsia" w:ascii="宋体" w:hAnsi="宋体" w:eastAsia="宋体" w:cs="宋体"/>
                <w:b w:val="0"/>
                <w:bCs w:val="0"/>
                <w:i w:val="0"/>
                <w:iCs w:val="0"/>
                <w:color w:val="auto"/>
                <w:kern w:val="0"/>
                <w:sz w:val="20"/>
                <w:szCs w:val="20"/>
                <w:u w:val="none"/>
                <w:lang w:val="en-US" w:eastAsia="zh-CN" w:bidi="ar"/>
              </w:rPr>
              <w:t>癸烯酸、酸度、蛋白质、呋喃西林代谢物</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167D">
            <w:pPr>
              <w:jc w:val="center"/>
              <w:rPr>
                <w:rFonts w:hint="eastAsia" w:ascii="宋体" w:hAnsi="宋体" w:eastAsia="宋体" w:cs="宋体"/>
                <w:b w:val="0"/>
                <w:bCs w:val="0"/>
                <w:i w:val="0"/>
                <w:iCs w:val="0"/>
                <w:color w:val="auto"/>
                <w:sz w:val="20"/>
                <w:szCs w:val="20"/>
                <w:u w:val="none"/>
              </w:rPr>
            </w:pPr>
          </w:p>
        </w:tc>
      </w:tr>
      <w:tr w14:paraId="09F2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65E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5CA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A14D3">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F76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蜂花粉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D27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蜂花粉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8B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27671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、菌落总数、大肠菌群、霉菌</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FB8F">
            <w:pPr>
              <w:jc w:val="center"/>
              <w:rPr>
                <w:rFonts w:hint="eastAsia" w:ascii="宋体" w:hAnsi="宋体" w:eastAsia="宋体" w:cs="宋体"/>
                <w:b w:val="0"/>
                <w:bCs w:val="0"/>
                <w:i w:val="0"/>
                <w:iCs w:val="0"/>
                <w:color w:val="auto"/>
                <w:sz w:val="20"/>
                <w:szCs w:val="20"/>
                <w:u w:val="none"/>
              </w:rPr>
            </w:pPr>
          </w:p>
        </w:tc>
      </w:tr>
      <w:tr w14:paraId="27A0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137F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13A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07E6">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DA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蜂产品制品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54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蜂产品制品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A2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B8F007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、合成着色剂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柠檬黄、日落黄</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、菌落总数</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7485">
            <w:pPr>
              <w:jc w:val="center"/>
              <w:rPr>
                <w:rFonts w:hint="eastAsia" w:ascii="宋体" w:hAnsi="宋体" w:eastAsia="宋体" w:cs="宋体"/>
                <w:b w:val="0"/>
                <w:bCs w:val="0"/>
                <w:i w:val="0"/>
                <w:iCs w:val="0"/>
                <w:color w:val="auto"/>
                <w:sz w:val="20"/>
                <w:szCs w:val="20"/>
                <w:u w:val="none"/>
              </w:rPr>
            </w:pPr>
          </w:p>
        </w:tc>
      </w:tr>
      <w:tr w14:paraId="0F19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8B8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E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保健食品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B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保健食品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BA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保健食品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8F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保健食品</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6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6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、总砷</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菌落总数、大肠菌群、霉菌和酵母、金黄色葡萄球菌、沙门氏菌、那红地那非、红地那非、伐地那非、羟基豪莫西地那非、西地那非、豪莫西地那非、氨基他达拉非、他达拉非、硫代艾地那非、伪伐地那非、那莫西地那非、去甲基他达拉非、育亨宾、西布曲明、</w:t>
            </w: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单去甲基西布曲明、</w:t>
            </w: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w:t>
            </w: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双去甲基西布曲明</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969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5E12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47" w:type="dxa"/>
            <w:vMerge w:val="restart"/>
            <w:tcBorders>
              <w:top w:val="single" w:color="000000" w:sz="4" w:space="0"/>
              <w:left w:val="single" w:color="000000" w:sz="4" w:space="0"/>
              <w:bottom w:val="nil"/>
              <w:right w:val="single" w:color="000000" w:sz="4" w:space="0"/>
            </w:tcBorders>
            <w:shd w:val="clear" w:color="auto" w:fill="auto"/>
            <w:vAlign w:val="center"/>
          </w:tcPr>
          <w:p w14:paraId="04B6FB3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27</w:t>
            </w: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7ACB73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餐饮食品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E316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米面及其制品</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51BC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小麦粉制品（自制）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95D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馒头花卷</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6B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F6559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、铅(以Pb计）、合成着色剂(柠檬黄、日落黄、胭脂红、苋菜红、亮蓝)</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BFD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w:t>
            </w:r>
          </w:p>
        </w:tc>
      </w:tr>
      <w:tr w14:paraId="0B9D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08B60B6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AB0046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52C2">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102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8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包子</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9A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0A6DF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54B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193F9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347EF44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B13F29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62EC">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B76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D4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油饼油条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556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ADA9CE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C0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633C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3B6B000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879280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97033">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C86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70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凉皮（自制）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227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6E1CB5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D3B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3500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4EEB242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BCF3585">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BD24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肉制品</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E44C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熟肉制品（自制）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932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肉冻皮冻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自制</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79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F9A73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铬</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Cr</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4E4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949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78730B8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3F48342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4060">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7C14">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6C9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熏烧烤肉类</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1B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54193A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N-</w:t>
            </w:r>
            <w:r>
              <w:rPr>
                <w:rFonts w:hint="eastAsia" w:ascii="宋体" w:hAnsi="宋体" w:eastAsia="宋体" w:cs="宋体"/>
                <w:b w:val="0"/>
                <w:bCs w:val="0"/>
                <w:i w:val="0"/>
                <w:iCs w:val="0"/>
                <w:color w:val="auto"/>
                <w:kern w:val="0"/>
                <w:sz w:val="20"/>
                <w:szCs w:val="20"/>
                <w:u w:val="none"/>
                <w:lang w:val="en-US" w:eastAsia="zh-CN" w:bidi="ar"/>
              </w:rPr>
              <w:t>二甲基亚硝胺、苯并</w:t>
            </w:r>
            <w:r>
              <w:rPr>
                <w:rFonts w:hint="default" w:ascii="Times New Roman" w:hAnsi="Times New Roman" w:eastAsia="宋体" w:cs="Times New Roman"/>
                <w:b w:val="0"/>
                <w:bCs w:val="0"/>
                <w:i w:val="0"/>
                <w:iCs w:val="0"/>
                <w:color w:val="auto"/>
                <w:kern w:val="0"/>
                <w:sz w:val="20"/>
                <w:szCs w:val="20"/>
                <w:u w:val="none"/>
                <w:lang w:val="en-US" w:eastAsia="zh-CN" w:bidi="ar"/>
              </w:rPr>
              <w:t>[α]</w:t>
            </w:r>
            <w:r>
              <w:rPr>
                <w:rFonts w:hint="eastAsia" w:ascii="宋体" w:hAnsi="宋体" w:eastAsia="宋体" w:cs="宋体"/>
                <w:b w:val="0"/>
                <w:bCs w:val="0"/>
                <w:i w:val="0"/>
                <w:iCs w:val="0"/>
                <w:color w:val="auto"/>
                <w:kern w:val="0"/>
                <w:sz w:val="20"/>
                <w:szCs w:val="20"/>
                <w:u w:val="none"/>
                <w:lang w:val="en-US" w:eastAsia="zh-CN" w:bidi="ar"/>
              </w:rPr>
              <w:t>芘、铅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73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085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6B92E2D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C15EFCF">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BBA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DF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调味料</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3E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火锅麻辣烫底料（自制）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58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96707C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罂粟碱、吗啡、可待因、那可丁</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4E7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1362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6FF1842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FF837A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27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坚果及籽类食品（自制）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8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坚果及籽类食品（自制）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B6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花生制品（自制）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020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1769A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黄曲霉毒素</w:t>
            </w:r>
            <w:r>
              <w:rPr>
                <w:rFonts w:hint="default" w:ascii="Times New Roman" w:hAnsi="Times New Roman" w:eastAsia="宋体" w:cs="Times New Roman"/>
                <w:b w:val="0"/>
                <w:bCs w:val="0"/>
                <w:i w:val="0"/>
                <w:iCs w:val="0"/>
                <w:color w:val="auto"/>
                <w:kern w:val="0"/>
                <w:sz w:val="20"/>
                <w:szCs w:val="20"/>
                <w:u w:val="none"/>
                <w:lang w:val="en-US" w:eastAsia="zh-CN" w:bidi="ar"/>
              </w:rPr>
              <w:t xml:space="preserve">B₁ </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F3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0A3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523BDAF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5081D18">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4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焙烤食品</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C99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焙烤食品</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FA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糕点（自制）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D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F38ED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酸价(以脂肪计)(KOH)、过氧化值(以脂肪计)、山梨酸及其钾盐(以山梨酸计)、脱氢乙酸及其钠盐(以脱氢乙酸计)、铝的残留量(干样品，以AI计)</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80F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51CC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031957C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01C00D6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2D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食用油、油脂及其制品</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6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食用油、油脂及其制品（自制）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9D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煎炸过程用油a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90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847ABF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极性组分、酸价(以脂肪计)(KOH)</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A7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08DA4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4287A4C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167B02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8A3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淀粉制品</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DF1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粉丝粉条（自制）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1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粉丝粉条</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8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3DC651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、铝的残留量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干样品，以</w:t>
            </w:r>
            <w:r>
              <w:rPr>
                <w:rFonts w:hint="default" w:ascii="Times New Roman" w:hAnsi="Times New Roman" w:eastAsia="宋体" w:cs="Times New Roman"/>
                <w:b w:val="0"/>
                <w:bCs w:val="0"/>
                <w:i w:val="0"/>
                <w:iCs w:val="0"/>
                <w:color w:val="auto"/>
                <w:kern w:val="0"/>
                <w:sz w:val="20"/>
                <w:szCs w:val="20"/>
                <w:u w:val="none"/>
                <w:lang w:val="en-US" w:eastAsia="zh-CN" w:bidi="ar"/>
              </w:rPr>
              <w:t>Al</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D0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EBA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4512318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75AD39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7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饮料（自制）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9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饮料</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（自制）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AB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奶茶（自制）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F7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7ED7BB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76D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3F9F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5845EAB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202E3B39">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1C7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餐饮具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694E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复用餐饮具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305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复用餐饮具</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（餐馆自行消毒）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F0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D43525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阴离子合成洗涤剂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以十二烷基苯磺酸钠计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、大肠菌群</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54F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12F8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6FE0D51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0AB63C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09519">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73706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F18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复用餐饮具</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（集中清洗消毒服务单位消毒）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9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E74E1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阴离子合成洗涤剂</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以十二烷基苯磺酸钠计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、大肠菌群</w:t>
            </w: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AE25">
            <w:pPr>
              <w:jc w:val="center"/>
              <w:rPr>
                <w:rFonts w:hint="eastAsia" w:ascii="宋体" w:hAnsi="宋体" w:eastAsia="宋体" w:cs="宋体"/>
                <w:b w:val="0"/>
                <w:bCs w:val="0"/>
                <w:i w:val="0"/>
                <w:iCs w:val="0"/>
                <w:color w:val="auto"/>
                <w:sz w:val="20"/>
                <w:szCs w:val="20"/>
                <w:u w:val="none"/>
              </w:rPr>
            </w:pPr>
          </w:p>
        </w:tc>
      </w:tr>
      <w:tr w14:paraId="7B42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378BAF5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40276D70">
            <w:pPr>
              <w:jc w:val="center"/>
              <w:rPr>
                <w:rFonts w:hint="eastAsia" w:ascii="宋体" w:hAnsi="宋体" w:eastAsia="宋体" w:cs="宋体"/>
                <w:b w:val="0"/>
                <w:bCs w:val="0"/>
                <w:i w:val="0"/>
                <w:iCs w:val="0"/>
                <w:color w:val="auto"/>
                <w:sz w:val="20"/>
                <w:szCs w:val="20"/>
                <w:u w:val="none"/>
              </w:rPr>
            </w:pPr>
          </w:p>
        </w:tc>
        <w:tc>
          <w:tcPr>
            <w:tcW w:w="930" w:type="dxa"/>
            <w:vMerge w:val="restart"/>
            <w:tcBorders>
              <w:top w:val="single" w:color="000000" w:sz="4" w:space="0"/>
              <w:left w:val="single" w:color="000000" w:sz="4" w:space="0"/>
              <w:bottom w:val="nil"/>
              <w:right w:val="single" w:color="000000" w:sz="4" w:space="0"/>
            </w:tcBorders>
            <w:shd w:val="clear" w:color="auto" w:fill="auto"/>
            <w:vAlign w:val="center"/>
          </w:tcPr>
          <w:p w14:paraId="1B04071D">
            <w:pPr>
              <w:keepNext w:val="0"/>
              <w:keepLines w:val="0"/>
              <w:widowControl/>
              <w:suppressLineNumbers w:val="0"/>
              <w:jc w:val="center"/>
              <w:textAlignment w:val="center"/>
              <w:rPr>
                <w:rFonts w:ascii="方正书宋_GBK" w:hAnsi="方正书宋_GBK" w:eastAsia="方正书宋_GBK" w:cs="方正书宋_GBK"/>
                <w:b w:val="0"/>
                <w:bCs w:val="0"/>
                <w:i w:val="0"/>
                <w:iCs w:val="0"/>
                <w:color w:val="auto"/>
                <w:sz w:val="20"/>
                <w:szCs w:val="20"/>
                <w:u w:val="none"/>
              </w:rPr>
            </w:pPr>
            <w:r>
              <w:rPr>
                <w:rFonts w:hint="default" w:ascii="方正书宋_GBK" w:hAnsi="方正书宋_GBK" w:eastAsia="方正书宋_GBK" w:cs="方正书宋_GBK"/>
                <w:b w:val="0"/>
                <w:bCs w:val="0"/>
                <w:i w:val="0"/>
                <w:iCs w:val="0"/>
                <w:color w:val="auto"/>
                <w:kern w:val="0"/>
                <w:sz w:val="20"/>
                <w:szCs w:val="20"/>
                <w:u w:val="none"/>
                <w:lang w:val="en-US" w:eastAsia="zh-CN" w:bidi="ar"/>
              </w:rPr>
              <w:t>其他餐饮食品</w:t>
            </w: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7FE039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其他餐饮食品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338A">
            <w:pPr>
              <w:keepNext w:val="0"/>
              <w:keepLines w:val="0"/>
              <w:widowControl/>
              <w:suppressLineNumbers w:val="0"/>
              <w:jc w:val="center"/>
              <w:textAlignment w:val="center"/>
              <w:rPr>
                <w:rFonts w:hint="default" w:ascii="方正书宋_GBK" w:hAnsi="方正书宋_GBK" w:eastAsia="方正书宋_GBK" w:cs="方正书宋_GBK"/>
                <w:b w:val="0"/>
                <w:bCs w:val="0"/>
                <w:i w:val="0"/>
                <w:iCs w:val="0"/>
                <w:color w:val="auto"/>
                <w:sz w:val="20"/>
                <w:szCs w:val="20"/>
                <w:u w:val="none"/>
              </w:rPr>
            </w:pPr>
            <w:r>
              <w:rPr>
                <w:rFonts w:hint="default" w:ascii="方正书宋_GBK" w:hAnsi="方正书宋_GBK" w:eastAsia="方正书宋_GBK" w:cs="方正书宋_GBK"/>
                <w:b w:val="0"/>
                <w:bCs w:val="0"/>
                <w:i w:val="0"/>
                <w:iCs w:val="0"/>
                <w:color w:val="auto"/>
                <w:kern w:val="0"/>
                <w:sz w:val="20"/>
                <w:szCs w:val="20"/>
                <w:u w:val="none"/>
                <w:lang w:val="en-US" w:eastAsia="zh-CN" w:bidi="ar"/>
              </w:rPr>
              <w:t>羊汤，牛肉丸子面汤</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901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5B8D9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罂粟碱、吗啡、可待因、那可丁</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824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293A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244CF0D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DB6993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7C79FD29">
            <w:pPr>
              <w:jc w:val="center"/>
              <w:rPr>
                <w:rFonts w:hint="default" w:ascii="方正书宋_GBK" w:hAnsi="方正书宋_GBK" w:eastAsia="方正书宋_GBK" w:cs="方正书宋_GBK"/>
                <w:b w:val="0"/>
                <w:bCs w:val="0"/>
                <w:i w:val="0"/>
                <w:iCs w:val="0"/>
                <w:color w:val="auto"/>
                <w:sz w:val="20"/>
                <w:szCs w:val="20"/>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0524CB2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A703">
            <w:pPr>
              <w:keepNext w:val="0"/>
              <w:keepLines w:val="0"/>
              <w:widowControl/>
              <w:suppressLineNumbers w:val="0"/>
              <w:jc w:val="center"/>
              <w:textAlignment w:val="center"/>
              <w:rPr>
                <w:rFonts w:hint="default" w:ascii="方正书宋_GBK" w:hAnsi="方正书宋_GBK" w:eastAsia="方正书宋_GBK" w:cs="方正书宋_GBK"/>
                <w:b w:val="0"/>
                <w:bCs w:val="0"/>
                <w:i w:val="0"/>
                <w:iCs w:val="0"/>
                <w:color w:val="auto"/>
                <w:sz w:val="20"/>
                <w:szCs w:val="20"/>
                <w:u w:val="none"/>
              </w:rPr>
            </w:pPr>
            <w:r>
              <w:rPr>
                <w:rFonts w:hint="default" w:ascii="方正书宋_GBK" w:hAnsi="方正书宋_GBK" w:eastAsia="方正书宋_GBK" w:cs="方正书宋_GBK"/>
                <w:b w:val="0"/>
                <w:bCs w:val="0"/>
                <w:i w:val="0"/>
                <w:iCs w:val="0"/>
                <w:color w:val="auto"/>
                <w:kern w:val="0"/>
                <w:sz w:val="20"/>
                <w:szCs w:val="20"/>
                <w:u w:val="none"/>
                <w:lang w:val="en-US" w:eastAsia="zh-CN" w:bidi="ar"/>
              </w:rPr>
              <w:t>饸饹面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F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7A1D4F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苯甲酸及其钠盐（以苯甲酸计）、山梨酸及其钾盐（以山梨酸计）、脱氢乙酸及其钠盐（以脱氢乙酸计）</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6E6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13</w:t>
            </w:r>
          </w:p>
        </w:tc>
      </w:tr>
      <w:tr w14:paraId="2B42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nil"/>
              <w:right w:val="single" w:color="000000" w:sz="4" w:space="0"/>
            </w:tcBorders>
            <w:shd w:val="clear" w:color="auto" w:fill="auto"/>
            <w:vAlign w:val="center"/>
          </w:tcPr>
          <w:p w14:paraId="0B2A2FD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6E95056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11FE4569">
            <w:pPr>
              <w:jc w:val="center"/>
              <w:rPr>
                <w:rFonts w:hint="default" w:ascii="方正书宋_GBK" w:hAnsi="方正书宋_GBK" w:eastAsia="方正书宋_GBK" w:cs="方正书宋_GBK"/>
                <w:b w:val="0"/>
                <w:bCs w:val="0"/>
                <w:i w:val="0"/>
                <w:iCs w:val="0"/>
                <w:color w:val="auto"/>
                <w:sz w:val="20"/>
                <w:szCs w:val="20"/>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437AE72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FC40">
            <w:pPr>
              <w:keepNext w:val="0"/>
              <w:keepLines w:val="0"/>
              <w:widowControl/>
              <w:suppressLineNumbers w:val="0"/>
              <w:jc w:val="center"/>
              <w:textAlignment w:val="center"/>
              <w:rPr>
                <w:rFonts w:hint="default" w:ascii="方正书宋_GBK" w:hAnsi="方正书宋_GBK" w:eastAsia="方正书宋_GBK" w:cs="方正书宋_GBK"/>
                <w:b w:val="0"/>
                <w:bCs w:val="0"/>
                <w:i w:val="0"/>
                <w:iCs w:val="0"/>
                <w:color w:val="auto"/>
                <w:sz w:val="20"/>
                <w:szCs w:val="20"/>
                <w:u w:val="none"/>
              </w:rPr>
            </w:pPr>
            <w:r>
              <w:rPr>
                <w:rFonts w:hint="default" w:ascii="方正书宋_GBK" w:hAnsi="方正书宋_GBK" w:eastAsia="方正书宋_GBK" w:cs="方正书宋_GBK"/>
                <w:b w:val="0"/>
                <w:bCs w:val="0"/>
                <w:i w:val="0"/>
                <w:iCs w:val="0"/>
                <w:color w:val="auto"/>
                <w:kern w:val="0"/>
                <w:sz w:val="20"/>
                <w:szCs w:val="20"/>
                <w:u w:val="none"/>
                <w:lang w:val="en-US" w:eastAsia="zh-CN" w:bidi="ar"/>
              </w:rPr>
              <w:t>牛肉丸子面(蒸好的熟面）</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7F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625D8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苯甲酸及其钠盐（以苯甲酸计）、山梨酸及其钾盐（以山梨酸计）、脱氢乙酸及其钠盐（以脱氢乙酸计）、铝的残留量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93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r>
      <w:tr w14:paraId="243D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7E46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28</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EB5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畜禽肉及副产品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F4FB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畜禽肉及副产品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8CF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畜肉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6D7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猪肉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C2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00453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挥发性盐基氮、水分、呋喃唑酮代谢物、呋喃西林代谢物、氯霉素、克伦特罗、莱克多巴胺、沙丁胺醇、恩诺沙星、磺胺类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、甲氧苄啶、氟苯尼考、多西环素</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EAE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r>
      <w:tr w14:paraId="17782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92C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1FB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0900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F1179">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464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牛肉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29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0E301A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挥发性盐基氮、水分、呋喃唑酮代谢物、呋喃西林代谢物、氯霉素、克伦特罗、莱克多巴胺、沙丁胺醇、恩诺沙星、磺胺类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、氟苯尼考、地塞米松</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64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361A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002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3A0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80E4">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031F">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2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羊肉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F99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E90EC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水分、呋喃唑酮代谢物、呋喃西林代谢物、氯霉素、克伦特罗、莱克多巴胺、沙丁胺醇、恩诺沙星、磺胺类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、氟苯尼考</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78C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5BA6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A75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77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A20C">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40E3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禽肉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21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鸡肉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6F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4D7DD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挥发性盐基氮、水分、呋喃唑酮代谢物、呋喃西林代谢物、呋喃它酮代谢物、氯霉素、恩诺沙星、磺胺类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、甲氧苄啶、氟苯尼考、多西环素、甲硝唑</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AB9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r>
      <w:tr w14:paraId="3543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832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4CF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D78C">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8B188">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FE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鸭肉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9C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B606C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呋喃唑酮代谢物、呋喃妥因代谢物、氯霉素、氧氟沙星、恩诺沙星、磺胺类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、氟苯尼考、多西环素、甲硝唑</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54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AF2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FD3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BCD9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5DB9F">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439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畜副产品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5B5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猪肝</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19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0C8C11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、呋喃唑酮代谢物、呋喃西林代谢物、氯霉素、克伦特罗、莱克多巴胺、沙丁胺醇、恩诺沙星、磺胺类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、甲氧苄啶</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B4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458F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53FB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29</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FC6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w:t>
            </w:r>
          </w:p>
        </w:tc>
        <w:tc>
          <w:tcPr>
            <w:tcW w:w="930" w:type="dxa"/>
            <w:vMerge w:val="restart"/>
            <w:tcBorders>
              <w:top w:val="single" w:color="000000" w:sz="4" w:space="0"/>
              <w:left w:val="single" w:color="000000" w:sz="4" w:space="0"/>
              <w:bottom w:val="nil"/>
              <w:right w:val="single" w:color="000000" w:sz="4" w:space="0"/>
            </w:tcBorders>
            <w:shd w:val="clear" w:color="auto" w:fill="auto"/>
            <w:vAlign w:val="center"/>
          </w:tcPr>
          <w:p w14:paraId="1A09AB6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蔬菜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5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豆芽</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02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26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ABA73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、总汞</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Hg</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w:t>
            </w:r>
            <w:r>
              <w:rPr>
                <w:rFonts w:hint="default" w:ascii="Times New Roman" w:hAnsi="Times New Roman" w:eastAsia="宋体" w:cs="Times New Roman"/>
                <w:b w:val="0"/>
                <w:bCs w:val="0"/>
                <w:i w:val="0"/>
                <w:iCs w:val="0"/>
                <w:color w:val="auto"/>
                <w:kern w:val="0"/>
                <w:sz w:val="20"/>
                <w:szCs w:val="20"/>
                <w:u w:val="none"/>
                <w:lang w:val="en-US" w:eastAsia="zh-CN" w:bidi="ar"/>
              </w:rPr>
              <w:t>4-</w:t>
            </w:r>
            <w:r>
              <w:rPr>
                <w:rFonts w:hint="eastAsia" w:ascii="宋体" w:hAnsi="宋体" w:eastAsia="宋体" w:cs="宋体"/>
                <w:b w:val="0"/>
                <w:bCs w:val="0"/>
                <w:i w:val="0"/>
                <w:iCs w:val="0"/>
                <w:color w:val="auto"/>
                <w:kern w:val="0"/>
                <w:sz w:val="20"/>
                <w:szCs w:val="20"/>
                <w:u w:val="none"/>
                <w:lang w:val="en-US" w:eastAsia="zh-CN" w:bidi="ar"/>
              </w:rPr>
              <w:t>氯苯氧乙酸钠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4-</w:t>
            </w:r>
            <w:r>
              <w:rPr>
                <w:rFonts w:hint="eastAsia" w:ascii="宋体" w:hAnsi="宋体" w:eastAsia="宋体" w:cs="宋体"/>
                <w:b w:val="0"/>
                <w:bCs w:val="0"/>
                <w:i w:val="0"/>
                <w:iCs w:val="0"/>
                <w:color w:val="auto"/>
                <w:kern w:val="0"/>
                <w:sz w:val="20"/>
                <w:szCs w:val="20"/>
                <w:u w:val="none"/>
                <w:lang w:val="en-US" w:eastAsia="zh-CN" w:bidi="ar"/>
              </w:rPr>
              <w:t>氯苯氧乙酸计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w:t>
            </w:r>
            <w:r>
              <w:rPr>
                <w:rFonts w:hint="default" w:ascii="Times New Roman" w:hAnsi="Times New Roman" w:eastAsia="宋体" w:cs="Times New Roman"/>
                <w:b w:val="0"/>
                <w:bCs w:val="0"/>
                <w:i w:val="0"/>
                <w:iCs w:val="0"/>
                <w:color w:val="auto"/>
                <w:kern w:val="0"/>
                <w:sz w:val="20"/>
                <w:szCs w:val="20"/>
                <w:u w:val="none"/>
                <w:lang w:val="en-US" w:eastAsia="zh-CN" w:bidi="ar"/>
              </w:rPr>
              <w:t>6-</w:t>
            </w:r>
            <w:r>
              <w:rPr>
                <w:rFonts w:hint="eastAsia" w:ascii="宋体" w:hAnsi="宋体" w:eastAsia="宋体" w:cs="宋体"/>
                <w:b w:val="0"/>
                <w:bCs w:val="0"/>
                <w:i w:val="0"/>
                <w:iCs w:val="0"/>
                <w:color w:val="auto"/>
                <w:kern w:val="0"/>
                <w:sz w:val="20"/>
                <w:szCs w:val="20"/>
                <w:u w:val="none"/>
                <w:lang w:val="en-US" w:eastAsia="zh-CN" w:bidi="ar"/>
              </w:rPr>
              <w:t>苄基腺嘌呤</w:t>
            </w:r>
            <w:r>
              <w:rPr>
                <w:rFonts w:hint="default" w:ascii="Times New Roman" w:hAnsi="Times New Roman" w:eastAsia="宋体" w:cs="Times New Roman"/>
                <w:b w:val="0"/>
                <w:bCs w:val="0"/>
                <w:i w:val="0"/>
                <w:iCs w:val="0"/>
                <w:color w:val="auto"/>
                <w:kern w:val="0"/>
                <w:sz w:val="20"/>
                <w:szCs w:val="20"/>
                <w:u w:val="none"/>
                <w:lang w:val="en-US" w:eastAsia="zh-CN" w:bidi="ar"/>
              </w:rPr>
              <w:t>(6-BA)</w:t>
            </w:r>
            <w:r>
              <w:rPr>
                <w:rFonts w:hint="eastAsia" w:ascii="宋体" w:hAnsi="宋体" w:eastAsia="宋体" w:cs="宋体"/>
                <w:b w:val="0"/>
                <w:bCs w:val="0"/>
                <w:i w:val="0"/>
                <w:iCs w:val="0"/>
                <w:color w:val="auto"/>
                <w:kern w:val="0"/>
                <w:sz w:val="20"/>
                <w:szCs w:val="20"/>
                <w:u w:val="none"/>
                <w:lang w:val="en-US" w:eastAsia="zh-CN" w:bidi="ar"/>
              </w:rPr>
              <w:t>、亚硫酸盐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SO₂</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296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1614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543D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48E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46E819E4">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DB0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鲜食用菌</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D07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鲜食用菌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D70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D2648F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、百菌清、除虫脲、氯氟氰菊酯和高效氯氟氰菊酯、氯氰菊酯和高效氯氰菊酯</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7E1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0F79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A66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859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4BEECFE7">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ED5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鳞茎类蔬菜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A26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A15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7D675D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铅(以Pb计)、镉(以Cd计)、丙环唑、毒死蜱、氟虫腈、氯氟氰菊酯和高效氯氟氰菊酯、噻虫嗪、三唑磷、水胺硫磷、戊唑醇</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35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646A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E02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489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198D53D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494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7F8E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韭菜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8FA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08BFCD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、阿维菌素、敌敌畏、毒死蜱、甲胺磷、甲拌磷、克百威、乐果、氯氟氰菊酯和高效氯氟氰菊酯、氧乐果、乙酰甲胺磷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C8F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17F5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78720">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C87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04FF361D">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6291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叶菜类蔬菜</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745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菠菜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7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C6ED4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、铬</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Cr</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、阿维菌素、毒死蜱、氟虫腈、腐霉利、克百威、氯氟氰菊酯和高效氯氟氰菊酯、氧乐果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8D5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515B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68E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FA2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2820F443">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9ECD">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3E0C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普通白菜（小白菜、小油菜、青菜）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F7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EE09B0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、阿维菌素、吡虫啉、敌敌畏、啶虫脒、毒死蜱、氟虫腈、氟氯氰菊酯和高效氟氯氰菊酯、甲氨基阿维菌素苯甲酸盐、甲拌磷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5F9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3245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8B3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ADD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00E517A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996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5DC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芹菜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307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C20DA0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、啶虫脒、毒死蜱、甲拌磷、氯氟氰菊酯和高效氯氟氰菊酯、噻虫胺、噻虫嗪、辛硫磷、氧乐果、乙酰甲胺磷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D70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2F14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844F">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9E9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48DB9395">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312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20C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油麦菜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C7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615AC7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阿维菌素、吡虫啉、啶虫脒、毒死蜱、氟虫腈、甲氨基阿维菌素苯甲酸盐、甲拌磷、腈菌唑、氯氟氰菊酯和高效氯氟氰菊酯、灭多威</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F6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093C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149B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0161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34257BAF">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1146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茄果类蔬菜</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7E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辣椒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86E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FDC9A4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、倍硫磷、吡虫啉、吡唑醚菌酯、啶虫脒、毒死蜱、呋虫胺、噻虫胺、噻虫嗪、三唑磷、氧乐果、乙酰甲胺磷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D4C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428C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F096">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0AF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73F285C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B78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66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茄子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B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30A2B1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、吡唑醚菌酯、毒死蜱、克百威、噻虫胺、噻虫嗪、霜霉威和霜霉威盐酸盐、水胺硫磷、氧乐果、乙酰甲胺磷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C67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2A2F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A17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2706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5447BFD6">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62A1">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9DF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甜椒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40A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40FEBF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、阿维菌素、倍硫磷、吡虫啉、吡唑醚菌酯、毒死蜱、氟啶虫酰胺、噻虫胺、噻虫嗪、氧乐果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E5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2DF3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FC4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E1FF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1F094A93">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B7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瓜类蔬菜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97A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黄瓜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891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C7F36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阿维菌素、哒螨灵、敌敌畏、毒死蜱、腐霉利、甲氨基阿维菌素苯甲酸盐、甲拌磷、克百威、乐果、噻虫嗪、氧乐果、乙螨唑</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7DB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6949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1F8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606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271D9A7C">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B54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豆类蔬菜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E7D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菜豆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1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1C98C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倍硫磷、吡虫啉、毒死蜱、多菌灵、甲氨基阿维菌素苯甲酸盐、甲胺磷、克百威、灭蝇胺、噻虫胺、水胺硫磷、氧乐果、乙酰甲胺磷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615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0D3F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8AA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5F0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3CF3175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1C5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F7C5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豇豆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EC6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E404C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阿维菌素、倍硫磷、啶虫脒、毒死蜱、氟虫腈、克百威、灭蝇胺、噻虫胺、噻虫嗪、氧乐果、乙酰甲胺磷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6F6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4F06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B9342">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BAE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5D6BA813">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3A1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F6B7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食荚豌豆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204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73C43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苯醚甲环唑、吡唑醚菌酯、毒死蜱、多菌灵、甲氨基阿维菌素苯甲酸盐、甲胺磷、灭蝇胺、噻虫胺、噻虫嗪、烯酰吗啉、氧乐果、乙酰甲胺磷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E07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1DBC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6B4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8360">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2F6714AE">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727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根茎类和薯芋类蔬菜</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C4E3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甘薯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4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D53F1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、苯醚甲环唑、毒死蜱、氟虫腈、甲拌磷、联苯菊酯、氯氟氰菊酯和高效氯氟氰菊酯、氯氰菊酯和高效氯氰菊酯、噻虫嗪、杀扑磷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4D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053B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6ED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756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5379504D">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3B55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C50C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胡萝卜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68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3BFF6E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、毒死蜱、氟虫腈、甲拌磷、腈菌唑、乐果、氯氟氰菊酯和高效氯氟氰菊酯、噻虫胺、噻虫嗪、辛硫磷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06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28AC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1F49">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4EF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173F599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75D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2E75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A8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412297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、吡虫啉、吡唑醚菌酯、敌敌畏、毒死蜱、甲拌磷、氯氟氰菊酯和高效氯氟氰菊酯、咪鲜胺和咪鲜胺锰盐、噻虫胺、噻虫嗪、二氧化硫残留量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A2C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1B36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2199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C45F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16C2FCA1">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1AAD3">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5E49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萝卜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45B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914542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、毒死蜱、甲胺磷、甲拌磷、氯氟氰菊酯和高效氯氟氰菊酯、噻虫胺、噻虫嗪、氧乐果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170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420A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A57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D3E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3B4DEC8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E5D8">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BC3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马铃薯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0D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C6BF86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、毒死蜱、甲拌磷、氯氟氰菊酯和高效氯氟氰菊酯、氯氰菊酯和高效氯氰菊酯、噻虫嗪、乙酰甲胺磷、二氧化硫残留量</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BE0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4D54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CF1B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C386">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nil"/>
              <w:right w:val="single" w:color="000000" w:sz="4" w:space="0"/>
            </w:tcBorders>
            <w:shd w:val="clear" w:color="auto" w:fill="auto"/>
            <w:vAlign w:val="center"/>
          </w:tcPr>
          <w:p w14:paraId="5C89D96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DF3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D5EB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山药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86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9B77A5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、毒死蜱、氯氟氰菊酯和高效氯氟氰菊酯、咪鲜胺和咪鲜胺锰盐、涕灭威</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E60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9</w:t>
            </w:r>
          </w:p>
        </w:tc>
      </w:tr>
      <w:tr w14:paraId="0BAA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E123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30</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59C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水产品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F6D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水产品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8F29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淡水产品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614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淡水鱼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B8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599FC9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、孔雀石绿、氯霉素、呋喃唑酮代谢物、呋喃西林代谢物、呋喃妥因代谢物、五氯酚酸钠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以五氯酚计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、恩诺沙星、沙拉沙星、磺胺类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、氧氟沙星</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DA6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58C8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8565">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BE04">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9FFE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8F3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6B5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淡水虾</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0C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EA247E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计)、孔雀石绿、氯霉素、呋喃唑酮代谢物、呋喃妥因代谢物、五氯酚酸钠(以五氯酚计)、恩诺沙星、磺胺类(总量)、土霉素/金霉素/四环素(组合含量)、氧氟沙星、诺氟沙星</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8E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70BE4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301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C7C7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C97BD">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9A08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海水产品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0DD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海水鱼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F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E4F5E7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挥发性盐基氮、组胺、镉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、柠檬黄、孔雀石绿、氯霉素、呋喃唑酮代谢物、呋喃它酮代谢物、呋喃西林代谢物、呋喃妥因代谢物、五氯酚酸钠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以五氯酚计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、恩诺沙星、磺胺类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、甲硝唑</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83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F31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CA9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84CD9">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3BD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B2ADF">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0A0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海水虾</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CB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A156E7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挥发性盐基氮、镉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、二氧化硫残留量、孔雀石绿、氯霉素、呋喃唑酮代谢物、呋喃它酮代谢物、呋喃西林代谢物、呋喃妥因代谢物、五氯酚酸钠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以五氯酚计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、恩诺沙星、土霉素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金霉素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四环素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组合含量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A92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53DA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C52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93F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9D92">
            <w:pPr>
              <w:jc w:val="center"/>
              <w:rPr>
                <w:rFonts w:hint="eastAsia" w:ascii="宋体" w:hAnsi="宋体" w:eastAsia="宋体" w:cs="宋体"/>
                <w:b w:val="0"/>
                <w:bCs w:val="0"/>
                <w:i w:val="0"/>
                <w:iCs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0F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贝类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D8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贝类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6B6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D48E65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镉</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Cd</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、无机砷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As</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、孔雀石绿、氯霉素、呋喃唑酮代谢物、呋喃西林代谢物、呋喃妥因代谢物、五氯酚酸钠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以五氯酚计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、恩诺沙星、氟苯尼考、磺胺类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B04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16CA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67F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31</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F1F5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水果类</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E5A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水果类</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DD96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仁果类水果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F90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苹果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A4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12DE2B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敌敌畏、甲拌磷、克百威、氧乐果、三氯杀螨醇</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41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7EEA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F9E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F88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54CB">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6E34F">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4B3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8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AF3125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吡虫啉、敌敌畏、毒死蜱、多菌灵、克百威、氯氟氰菊酯和高效氯氟氰菊酯、氧乐果、水胺硫磷、苯醚甲环唑、咪鲜胺和咪鲜胺锰盐、噻虫嗪、乙螨唑、乙酰甲胺磷、阿维菌素</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06B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134F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654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F4DC">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053E">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8D5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核果类水果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C20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1A4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C18D2F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多菌灵、氟虫腈、氧乐果、糖精钠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57D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09E6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A1B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5DB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027D">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379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11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5D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11E896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苯醚甲环唑、敌敌畏、多菌灵、氟硅唑、克百威、氧乐果、溴氰菊酯、吡虫啉、氯氟氰菊酯和高效氯氟氰菊酯、噻虫胺、甲氨基阿维菌素苯甲酸盐</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31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r>
      <w:tr w14:paraId="7C09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400B">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BF0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2724">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62A9">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0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油桃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FCE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B1C5C3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甲胺磷、克百威、氧乐果、敌敌畏、苯醚甲环唑、噻虫胺</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B7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5FACA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2D7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1A9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6BC0">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50E2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柑橘类水果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C0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柑、橘</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3E3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A12508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苯醚甲环唑、丙溴磷、克百威、联苯菊酯、氯唑磷、三唑磷、水胺硫磷、氧乐果、氯氟氰菊酯和高效氯氟氰菊酯、甲拌磷、</w:t>
            </w:r>
            <w:r>
              <w:rPr>
                <w:rFonts w:hint="default" w:ascii="Times New Roman" w:hAnsi="Times New Roman" w:eastAsia="宋体" w:cs="Times New Roman"/>
                <w:b w:val="0"/>
                <w:bCs w:val="0"/>
                <w:i w:val="0"/>
                <w:iCs w:val="0"/>
                <w:color w:val="auto"/>
                <w:kern w:val="0"/>
                <w:sz w:val="20"/>
                <w:szCs w:val="20"/>
                <w:u w:val="none"/>
                <w:lang w:val="en-US" w:eastAsia="zh-CN" w:bidi="ar"/>
              </w:rPr>
              <w:t>2,4-</w:t>
            </w:r>
            <w:r>
              <w:rPr>
                <w:rFonts w:hint="eastAsia" w:ascii="宋体" w:hAnsi="宋体" w:eastAsia="宋体" w:cs="宋体"/>
                <w:b w:val="0"/>
                <w:bCs w:val="0"/>
                <w:i w:val="0"/>
                <w:iCs w:val="0"/>
                <w:color w:val="auto"/>
                <w:kern w:val="0"/>
                <w:sz w:val="20"/>
                <w:szCs w:val="20"/>
                <w:u w:val="none"/>
                <w:lang w:val="en-US" w:eastAsia="zh-CN" w:bidi="ar"/>
              </w:rPr>
              <w:t>滴和</w:t>
            </w:r>
            <w:r>
              <w:rPr>
                <w:rFonts w:hint="default" w:ascii="Times New Roman" w:hAnsi="Times New Roman" w:eastAsia="宋体" w:cs="Times New Roman"/>
                <w:b w:val="0"/>
                <w:bCs w:val="0"/>
                <w:i w:val="0"/>
                <w:iCs w:val="0"/>
                <w:color w:val="auto"/>
                <w:kern w:val="0"/>
                <w:sz w:val="20"/>
                <w:szCs w:val="20"/>
                <w:u w:val="none"/>
                <w:lang w:val="en-US" w:eastAsia="zh-CN" w:bidi="ar"/>
              </w:rPr>
              <w:t>2,4-</w:t>
            </w:r>
            <w:r>
              <w:rPr>
                <w:rFonts w:hint="eastAsia" w:ascii="宋体" w:hAnsi="宋体" w:eastAsia="宋体" w:cs="宋体"/>
                <w:b w:val="0"/>
                <w:bCs w:val="0"/>
                <w:i w:val="0"/>
                <w:iCs w:val="0"/>
                <w:color w:val="auto"/>
                <w:kern w:val="0"/>
                <w:sz w:val="20"/>
                <w:szCs w:val="20"/>
                <w:u w:val="none"/>
                <w:lang w:val="en-US" w:eastAsia="zh-CN" w:bidi="ar"/>
              </w:rPr>
              <w:t>滴钠盐</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6E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3B4B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BA4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359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D3753">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89C5C">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4F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97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0D0A1B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水胺硫磷、联苯菊酯、氯氟氰菊酯和高效氯氟氰菊酯、氯唑磷、多菌灵、克百威、毒死蜱、噻虫胺</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5F9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09B7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4B0CD">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C0C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C0B1">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2F155">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AAD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柠檬</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67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E84D85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多菌灵、克百威、联苯菊酯、水胺硫磷、乙螨唑、氯唑磷、毒死蜱</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F05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074B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7DCA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FF9F">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7AA7">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D9AB">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E0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FA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402EA2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丙溴磷、克百威、联苯菊酯、三唑磷、氧乐果、</w:t>
            </w:r>
            <w:r>
              <w:rPr>
                <w:rFonts w:hint="default" w:ascii="Times New Roman" w:hAnsi="Times New Roman" w:eastAsia="宋体" w:cs="Times New Roman"/>
                <w:b w:val="0"/>
                <w:bCs w:val="0"/>
                <w:i w:val="0"/>
                <w:iCs w:val="0"/>
                <w:color w:val="auto"/>
                <w:kern w:val="0"/>
                <w:sz w:val="20"/>
                <w:szCs w:val="20"/>
                <w:u w:val="none"/>
                <w:lang w:val="en-US" w:eastAsia="zh-CN" w:bidi="ar"/>
              </w:rPr>
              <w:t>2,4-</w:t>
            </w:r>
            <w:r>
              <w:rPr>
                <w:rFonts w:hint="eastAsia" w:ascii="宋体" w:hAnsi="宋体" w:eastAsia="宋体" w:cs="宋体"/>
                <w:b w:val="0"/>
                <w:bCs w:val="0"/>
                <w:i w:val="0"/>
                <w:iCs w:val="0"/>
                <w:color w:val="auto"/>
                <w:kern w:val="0"/>
                <w:sz w:val="20"/>
                <w:szCs w:val="20"/>
                <w:u w:val="none"/>
                <w:lang w:val="en-US" w:eastAsia="zh-CN" w:bidi="ar"/>
              </w:rPr>
              <w:t>滴和</w:t>
            </w:r>
            <w:r>
              <w:rPr>
                <w:rFonts w:hint="default" w:ascii="Times New Roman" w:hAnsi="Times New Roman" w:eastAsia="宋体" w:cs="Times New Roman"/>
                <w:b w:val="0"/>
                <w:bCs w:val="0"/>
                <w:i w:val="0"/>
                <w:iCs w:val="0"/>
                <w:color w:val="auto"/>
                <w:kern w:val="0"/>
                <w:sz w:val="20"/>
                <w:szCs w:val="20"/>
                <w:u w:val="none"/>
                <w:lang w:val="en-US" w:eastAsia="zh-CN" w:bidi="ar"/>
              </w:rPr>
              <w:t>2,4-</w:t>
            </w:r>
            <w:r>
              <w:rPr>
                <w:rFonts w:hint="eastAsia" w:ascii="宋体" w:hAnsi="宋体" w:eastAsia="宋体" w:cs="宋体"/>
                <w:b w:val="0"/>
                <w:bCs w:val="0"/>
                <w:i w:val="0"/>
                <w:iCs w:val="0"/>
                <w:color w:val="auto"/>
                <w:kern w:val="0"/>
                <w:sz w:val="20"/>
                <w:szCs w:val="20"/>
                <w:u w:val="none"/>
                <w:lang w:val="en-US" w:eastAsia="zh-CN" w:bidi="ar"/>
              </w:rPr>
              <w:t>滴钠盐、苯醚甲环唑、氯唑磷、氯氟氰菊酯和高效氯氟氰菊酯、乙酰甲胺磷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3B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04CD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8F9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E03E">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9F88">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nil"/>
              <w:right w:val="single" w:color="000000" w:sz="4" w:space="0"/>
            </w:tcBorders>
            <w:shd w:val="clear" w:color="auto" w:fill="auto"/>
            <w:vAlign w:val="center"/>
          </w:tcPr>
          <w:p w14:paraId="21564D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浆果和其他小型水果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E8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葡萄</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64E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0CA0B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苯醚甲环唑、己唑醇、氯氰菊酯和高效氯氰菊酯、霜霉威和霜霉威盐酸盐、氧乐果、氯氟氰菊酯和高效氯氟氰菊酯、氟虫腈、氯吡脲、联苯菊酯、氟唑菌酰胺</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A33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2F9D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221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D94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0389">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3A52AF4">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05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草莓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21E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576923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阿维菌素、多菌灵、克百威、烯酰吗啉、氧乐果、戊菌唑、吡虫啉、乙酰甲胺磷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B3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B7E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A25C">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240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098F">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290EC7D0">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E7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猕猴桃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CAF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8B7C29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敌敌畏、多菌灵、氯吡脲、氧乐果、吡唑醚菌酯</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C2F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r>
      <w:tr w14:paraId="3397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BB53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2BD3">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33D2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nil"/>
              <w:right w:val="single" w:color="000000" w:sz="4" w:space="0"/>
            </w:tcBorders>
            <w:shd w:val="clear" w:color="auto" w:fill="auto"/>
            <w:vAlign w:val="center"/>
          </w:tcPr>
          <w:p w14:paraId="1259F7F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84B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桑葚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1C9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3B2E80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、苯甲酸及其钠盐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以苯甲酸计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、多菌灵、氯氟氰菊酯和高效氯氟氰菊酯、纽甜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40C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6C9D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F85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CDC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8E96D">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F232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热带和亚热带水果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211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香蕉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B72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4A8F84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苯醚甲环唑、吡唑醚菌酯、氟虫腈、腈苯唑、吡虫啉、噻虫胺、噻虫嗪、联苯菊酯、百菌清、氟唑菌酰胺、氧乐果、氯氟氰菊酯和高效氯氟氰菊酯</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C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r>
      <w:tr w14:paraId="38AA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7DA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E5DA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6715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DA53E">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ACB8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芒果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968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42C48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苯醚甲环唑、戊唑醇、氧乐果、吡唑醚菌酯、噻虫胺、乙酰甲胺磷、吡虫啉、噻虫嗪、噻嗪酮、氯氟氰菊酯和高效氯氟氰菊酯</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AA3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r>
      <w:tr w14:paraId="6F3D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CD2CA">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BF72">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8371">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9BE9">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B66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火龙果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674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1BFAF1E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甲胺磷、克百威、氧乐果、乙酰甲胺磷、噻虫嗪、咪鲜胺和咪鲜胺锰盐</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D4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8</w:t>
            </w:r>
          </w:p>
        </w:tc>
      </w:tr>
      <w:tr w14:paraId="39EA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10CB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6DB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0C0F">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F53E">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3EE6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荔枝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1F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AB9AC8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多菌灵、氧乐果、毒死蜱、苯醚甲环唑、氯氰菊酯和高效氯氰菊酯、氯氟氰菊酯和高效氯氟氰菊酯、吡唑醚菌酯、除虫脲、氰霜唑、氟吗啉、咪鲜胺和咪鲜胺锰盐</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9EF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3A17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1F2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B9AB">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7378">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3F8D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D868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杨梅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058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0092E51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脱氢乙酸及其钠盐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以脱氢乙酸计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、山梨酸及其钾盐</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以山梨酸计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、糖精钠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以糖精计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、三氯蔗糖、甜蜜素</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以环己基氨基磺酸计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、氧乐果、啶虫脒、阿维菌素、纽甜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99C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4B09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CA7C4">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B9FD">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2F15">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6A07">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E2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龙眼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DC4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556D59A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二氧化硫残留量、克百威、氯氰菊酯和高效氯氰菊酯、氧乐果、氟虫腈</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693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167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CFBF7">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2DE5">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37EA">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4A1E">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4D6D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番木瓜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FAE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46D79D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噻虫胺、噻虫嗪、乙酰甲胺磷、克百威、氧乐果</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942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328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0D81">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5521">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D12C">
            <w:pPr>
              <w:jc w:val="center"/>
              <w:rPr>
                <w:rFonts w:hint="eastAsia" w:ascii="宋体" w:hAnsi="宋体" w:eastAsia="宋体" w:cs="宋体"/>
                <w:b w:val="0"/>
                <w:bCs w:val="0"/>
                <w:i w:val="0"/>
                <w:iCs w:val="0"/>
                <w:color w:val="auto"/>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9159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瓜果类水果</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E683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西瓜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2F1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2A245A2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克百威、噻虫嗪、氧乐果、乙酰甲胺磷、苯醚甲环唑、氯氟氰菊酯和高效氯氟氰菊酯</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3C0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07F9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9AFE">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FE67">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4A3F">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E51B6">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2B1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甜瓜类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786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较高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36AC07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克百威、烯酰吗啉、氧乐果、乙酰甲胺磷</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B2E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r>
      <w:tr w14:paraId="0781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25F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32</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491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鲜蛋</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5CFE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鲜蛋</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8F06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鸡蛋</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0544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鸡蛋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D61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7FE7093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甲硝唑、地美硝唑、呋喃唑酮代谢物、呋喃西林代谢物、氟苯尼考、甲砜霉素、恩诺沙星、甲氧苄啶、磺胺类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、多西环素、地克珠利、托曲珠利</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D92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w:t>
            </w:r>
          </w:p>
        </w:tc>
      </w:tr>
      <w:tr w14:paraId="4939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ABB8">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3F26">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170D">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DF4C">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1AF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其他禽蛋</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FE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高</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2F479A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呋喃唑酮代谢物、磺胺类</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总量</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、多西环素、氯霉素</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7B9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2AE8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7BA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8DF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D9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DF4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7F3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豆类</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8A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46D3B75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铅</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Pb</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、铬</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w:t>
            </w:r>
            <w:r>
              <w:rPr>
                <w:rFonts w:hint="default" w:ascii="Times New Roman" w:hAnsi="Times New Roman" w:eastAsia="宋体" w:cs="Times New Roman"/>
                <w:b w:val="0"/>
                <w:bCs w:val="0"/>
                <w:i w:val="0"/>
                <w:iCs w:val="0"/>
                <w:color w:val="auto"/>
                <w:kern w:val="0"/>
                <w:sz w:val="20"/>
                <w:szCs w:val="20"/>
                <w:u w:val="none"/>
                <w:lang w:val="en-US" w:eastAsia="zh-CN" w:bidi="ar"/>
              </w:rPr>
              <w:t>Cr</w:t>
            </w:r>
            <w:r>
              <w:rPr>
                <w:rFonts w:hint="eastAsia" w:ascii="宋体" w:hAnsi="宋体" w:eastAsia="宋体" w:cs="宋体"/>
                <w:b w:val="0"/>
                <w:bCs w:val="0"/>
                <w:i w:val="0"/>
                <w:iCs w:val="0"/>
                <w:color w:val="auto"/>
                <w:kern w:val="0"/>
                <w:sz w:val="20"/>
                <w:szCs w:val="20"/>
                <w:u w:val="none"/>
                <w:lang w:val="en-US" w:eastAsia="zh-CN" w:bidi="ar"/>
              </w:rPr>
              <w:t>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、赭曲霉毒素</w:t>
            </w:r>
            <w:r>
              <w:rPr>
                <w:rFonts w:hint="default" w:ascii="Times New Roman" w:hAnsi="Times New Roman" w:eastAsia="宋体" w:cs="Times New Roman"/>
                <w:b w:val="0"/>
                <w:bCs w:val="0"/>
                <w:i w:val="0"/>
                <w:iCs w:val="0"/>
                <w:color w:val="auto"/>
                <w:kern w:val="0"/>
                <w:sz w:val="20"/>
                <w:szCs w:val="20"/>
                <w:u w:val="none"/>
                <w:lang w:val="en-US" w:eastAsia="zh-CN" w:bidi="ar"/>
              </w:rPr>
              <w:t>A</w:t>
            </w:r>
            <w:r>
              <w:rPr>
                <w:rFonts w:hint="eastAsia" w:ascii="宋体" w:hAnsi="宋体" w:eastAsia="宋体" w:cs="宋体"/>
                <w:b w:val="0"/>
                <w:bCs w:val="0"/>
                <w:i w:val="0"/>
                <w:iCs w:val="0"/>
                <w:color w:val="auto"/>
                <w:kern w:val="0"/>
                <w:sz w:val="20"/>
                <w:szCs w:val="20"/>
                <w:u w:val="none"/>
                <w:lang w:val="en-US" w:eastAsia="zh-CN" w:bidi="ar"/>
              </w:rPr>
              <w:t>、吡虫啉、环丙唑醇、噻虫胺、噻虫嗪</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2E3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r>
      <w:tr w14:paraId="4733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3208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34</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DCA8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生干坚果与籽类食品</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1381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生干坚果与籽类食品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43BB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生干坚果与籽类食品</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EAA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生干坚果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72F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315C5DE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、二氧化硫残留量、吡虫啉</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F65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r>
      <w:tr w14:paraId="7612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72373">
            <w:pPr>
              <w:jc w:val="center"/>
              <w:rPr>
                <w:rFonts w:hint="default" w:ascii="Times New Roman" w:hAnsi="Times New Roman" w:eastAsia="宋体" w:cs="Times New Roman"/>
                <w:b w:val="0"/>
                <w:bCs w:val="0"/>
                <w:i w:val="0"/>
                <w:iCs w:val="0"/>
                <w:color w:val="auto"/>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884A">
            <w:pPr>
              <w:jc w:val="center"/>
              <w:rPr>
                <w:rFonts w:hint="eastAsia" w:ascii="宋体" w:hAnsi="宋体" w:eastAsia="宋体" w:cs="宋体"/>
                <w:b w:val="0"/>
                <w:bCs w:val="0"/>
                <w:i w:val="0"/>
                <w:iCs w:val="0"/>
                <w:color w:val="auto"/>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151E">
            <w:pPr>
              <w:jc w:val="center"/>
              <w:rPr>
                <w:rFonts w:hint="eastAsia" w:ascii="宋体" w:hAnsi="宋体" w:eastAsia="宋体" w:cs="宋体"/>
                <w:b w:val="0"/>
                <w:bCs w:val="0"/>
                <w:i w:val="0"/>
                <w:iCs w:val="0"/>
                <w:color w:val="auto"/>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464A">
            <w:pPr>
              <w:jc w:val="center"/>
              <w:rPr>
                <w:rFonts w:hint="eastAsia" w:ascii="宋体" w:hAnsi="宋体" w:eastAsia="宋体" w:cs="宋体"/>
                <w:b w:val="0"/>
                <w:bCs w:val="0"/>
                <w:i w:val="0"/>
                <w:iCs w:val="0"/>
                <w:color w:val="auto"/>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40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花生</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F66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一般</w:t>
            </w:r>
          </w:p>
        </w:tc>
        <w:tc>
          <w:tcPr>
            <w:tcW w:w="4710" w:type="dxa"/>
            <w:tcBorders>
              <w:top w:val="single" w:color="000000" w:sz="4" w:space="0"/>
              <w:left w:val="single" w:color="000000" w:sz="4" w:space="0"/>
              <w:bottom w:val="single" w:color="000000" w:sz="4" w:space="0"/>
              <w:right w:val="nil"/>
            </w:tcBorders>
            <w:shd w:val="clear" w:color="auto" w:fill="auto"/>
            <w:vAlign w:val="center"/>
          </w:tcPr>
          <w:p w14:paraId="6D00D4E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酸价</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)(KOH)</w:t>
            </w:r>
            <w:r>
              <w:rPr>
                <w:rFonts w:hint="eastAsia" w:ascii="宋体" w:hAnsi="宋体" w:eastAsia="宋体" w:cs="宋体"/>
                <w:b w:val="0"/>
                <w:bCs w:val="0"/>
                <w:i w:val="0"/>
                <w:iCs w:val="0"/>
                <w:color w:val="auto"/>
                <w:kern w:val="0"/>
                <w:sz w:val="20"/>
                <w:szCs w:val="20"/>
                <w:u w:val="none"/>
                <w:lang w:val="en-US" w:eastAsia="zh-CN" w:bidi="ar"/>
              </w:rPr>
              <w:t>、过氧化值</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以脂肪计</w:t>
            </w:r>
            <w:r>
              <w:rPr>
                <w:rFonts w:hint="default" w:ascii="Times New Roman" w:hAnsi="Times New Roman" w:eastAsia="宋体" w:cs="Times New Roman"/>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、铅(以Pb计)、镉(以Cd计)、黄曲霉毒素</w:t>
            </w:r>
            <w:r>
              <w:rPr>
                <w:rFonts w:hint="default" w:ascii="Times New Roman" w:hAnsi="Times New Roman" w:eastAsia="宋体" w:cs="Times New Roman"/>
                <w:b w:val="0"/>
                <w:bCs w:val="0"/>
                <w:i w:val="0"/>
                <w:iCs w:val="0"/>
                <w:color w:val="auto"/>
                <w:kern w:val="0"/>
                <w:sz w:val="20"/>
                <w:szCs w:val="20"/>
                <w:u w:val="none"/>
                <w:lang w:val="en-US" w:eastAsia="zh-CN" w:bidi="ar"/>
              </w:rPr>
              <w:t>B</w:t>
            </w:r>
            <w:r>
              <w:rPr>
                <w:rFonts w:hint="default" w:ascii="Times New Roman" w:hAnsi="Times New Roman" w:eastAsia="宋体" w:cs="Times New Roman"/>
                <w:b w:val="0"/>
                <w:bCs w:val="0"/>
                <w:i w:val="0"/>
                <w:iCs w:val="0"/>
                <w:color w:val="auto"/>
                <w:kern w:val="0"/>
                <w:sz w:val="20"/>
                <w:szCs w:val="20"/>
                <w:u w:val="none"/>
                <w:vertAlign w:val="subscript"/>
                <w:lang w:val="en-US" w:eastAsia="zh-CN" w:bidi="ar"/>
              </w:rPr>
              <w:t>1</w:t>
            </w:r>
            <w:r>
              <w:rPr>
                <w:rFonts w:hint="eastAsia" w:ascii="宋体" w:hAnsi="宋体" w:eastAsia="宋体" w:cs="宋体"/>
                <w:b w:val="0"/>
                <w:bCs w:val="0"/>
                <w:i w:val="0"/>
                <w:iCs w:val="0"/>
                <w:color w:val="auto"/>
                <w:kern w:val="0"/>
                <w:sz w:val="20"/>
                <w:szCs w:val="20"/>
                <w:u w:val="none"/>
                <w:lang w:val="en-US" w:eastAsia="zh-CN" w:bidi="ar"/>
              </w:rPr>
              <w:t>、噻虫嗪、噻虫胺</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16D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r>
      <w:tr w14:paraId="5C50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69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6D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6D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570</w:t>
            </w:r>
          </w:p>
        </w:tc>
      </w:tr>
    </w:tbl>
    <w:p w14:paraId="7C2C963A">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3188F428">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5E2F33A2">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p w14:paraId="7C125CB4">
      <w:pPr>
        <w:widowControl w:val="0"/>
        <w:adjustRightInd w:val="0"/>
        <w:snapToGrid w:val="0"/>
        <w:spacing w:line="480" w:lineRule="exact"/>
        <w:ind w:firstLine="480" w:firstLineChars="200"/>
        <w:jc w:val="left"/>
        <w:textAlignment w:val="auto"/>
        <w:rPr>
          <w:rFonts w:hint="eastAsia" w:ascii="仿宋" w:hAnsi="仿宋" w:eastAsia="仿宋" w:cs="仿宋"/>
          <w:color w:val="FF0000"/>
          <w:kern w:val="2"/>
          <w:sz w:val="24"/>
          <w:szCs w:val="24"/>
          <w:lang w:val="en-US" w:eastAsia="zh-CN" w:bidi="ar-SA"/>
        </w:rPr>
      </w:pPr>
    </w:p>
    <w:bookmarkEnd w:id="58"/>
    <w:p w14:paraId="6FB77ED1">
      <w:pPr>
        <w:rPr>
          <w:rFonts w:ascii="宋体" w:hAnsi="宋体" w:eastAsia="宋体" w:cs="宋体"/>
          <w:bCs/>
          <w:sz w:val="24"/>
          <w:szCs w:val="24"/>
        </w:rPr>
      </w:pPr>
    </w:p>
    <w:p w14:paraId="661FD326">
      <w:pPr>
        <w:widowControl w:val="0"/>
        <w:snapToGrid w:val="0"/>
        <w:jc w:val="left"/>
        <w:rPr>
          <w:rFonts w:ascii="宋体" w:hAnsi="宋体" w:eastAsia="宋体" w:cs="宋体"/>
          <w:bCs/>
          <w:sz w:val="24"/>
          <w:szCs w:val="24"/>
          <w:lang w:val="en-US" w:eastAsia="zh-CN" w:bidi="ar-SA"/>
        </w:rPr>
      </w:pPr>
    </w:p>
    <w:p w14:paraId="4067AAC2">
      <w:pPr>
        <w:widowControl w:val="0"/>
        <w:snapToGrid w:val="0"/>
        <w:jc w:val="left"/>
        <w:rPr>
          <w:rFonts w:ascii="宋体" w:hAnsi="宋体" w:eastAsia="宋体" w:cs="宋体"/>
          <w:bCs/>
          <w:sz w:val="24"/>
          <w:szCs w:val="24"/>
          <w:lang w:val="en-US" w:eastAsia="zh-CN" w:bidi="ar-SA"/>
        </w:rPr>
      </w:pPr>
    </w:p>
    <w:p w14:paraId="07DF92DC">
      <w:pPr>
        <w:widowControl w:val="0"/>
        <w:snapToGrid w:val="0"/>
        <w:jc w:val="left"/>
        <w:rPr>
          <w:rFonts w:ascii="宋体" w:hAnsi="宋体" w:eastAsia="宋体" w:cs="宋体"/>
          <w:bCs/>
          <w:sz w:val="24"/>
          <w:szCs w:val="24"/>
          <w:lang w:val="en-US" w:eastAsia="zh-CN" w:bidi="ar-SA"/>
        </w:rPr>
      </w:pPr>
    </w:p>
    <w:p w14:paraId="4B97485F">
      <w:pPr>
        <w:widowControl w:val="0"/>
        <w:snapToGrid w:val="0"/>
        <w:jc w:val="left"/>
        <w:rPr>
          <w:rFonts w:ascii="宋体" w:hAnsi="宋体" w:eastAsia="宋体" w:cs="宋体"/>
          <w:bCs/>
          <w:sz w:val="24"/>
          <w:szCs w:val="24"/>
          <w:lang w:val="en-US" w:eastAsia="zh-CN" w:bidi="ar-SA"/>
        </w:rPr>
      </w:pPr>
    </w:p>
    <w:p w14:paraId="1F5645EE">
      <w:pPr>
        <w:widowControl w:val="0"/>
        <w:snapToGrid w:val="0"/>
        <w:jc w:val="left"/>
        <w:rPr>
          <w:rFonts w:ascii="宋体" w:hAnsi="宋体" w:eastAsia="宋体" w:cs="宋体"/>
          <w:bCs/>
          <w:sz w:val="24"/>
          <w:szCs w:val="24"/>
          <w:lang w:val="en-US" w:eastAsia="zh-CN" w:bidi="ar-SA"/>
        </w:rPr>
      </w:pPr>
    </w:p>
    <w:p w14:paraId="7FE4038E">
      <w:pPr>
        <w:widowControl w:val="0"/>
        <w:snapToGrid w:val="0"/>
        <w:jc w:val="left"/>
        <w:rPr>
          <w:rFonts w:ascii="宋体" w:hAnsi="宋体" w:eastAsia="宋体" w:cs="宋体"/>
          <w:bCs/>
          <w:sz w:val="24"/>
          <w:szCs w:val="24"/>
          <w:lang w:val="en-US" w:eastAsia="zh-CN" w:bidi="ar-SA"/>
        </w:rPr>
      </w:pPr>
    </w:p>
    <w:p w14:paraId="3310D557">
      <w:pPr>
        <w:widowControl w:val="0"/>
        <w:snapToGrid w:val="0"/>
        <w:jc w:val="left"/>
        <w:rPr>
          <w:rFonts w:ascii="宋体" w:hAnsi="宋体" w:eastAsia="宋体" w:cs="宋体"/>
          <w:bCs/>
          <w:sz w:val="24"/>
          <w:szCs w:val="24"/>
          <w:lang w:val="en-US" w:eastAsia="zh-CN" w:bidi="ar-SA"/>
        </w:rPr>
      </w:pPr>
    </w:p>
    <w:tbl>
      <w:tblPr>
        <w:tblStyle w:val="23"/>
        <w:tblW w:w="10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990"/>
        <w:gridCol w:w="975"/>
        <w:gridCol w:w="960"/>
        <w:gridCol w:w="990"/>
        <w:gridCol w:w="660"/>
        <w:gridCol w:w="4695"/>
        <w:gridCol w:w="682"/>
      </w:tblGrid>
      <w:tr w14:paraId="4A7E5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15" w:type="dxa"/>
            <w:gridSpan w:val="8"/>
            <w:tcBorders>
              <w:top w:val="nil"/>
              <w:left w:val="nil"/>
              <w:bottom w:val="nil"/>
              <w:right w:val="nil"/>
            </w:tcBorders>
            <w:shd w:val="clear" w:color="auto" w:fill="auto"/>
            <w:noWrap/>
            <w:vAlign w:val="center"/>
          </w:tcPr>
          <w:p w14:paraId="1626E7F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霍州市2026年餐饮外卖肉制品专项监督抽检（第二包）</w:t>
            </w:r>
          </w:p>
        </w:tc>
      </w:tr>
      <w:tr w14:paraId="60B4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C9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FC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食品大类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（一级）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66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食品亚类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05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食品品种</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（三级）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2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食品细类</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（四级）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B8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风险等级</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8C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抽检项目</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46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批次</w:t>
            </w:r>
          </w:p>
        </w:tc>
      </w:tr>
      <w:tr w14:paraId="24E32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46A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F3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93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调理肉制品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调理肉制品（非速冻）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6B69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7D3F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8D94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B749">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2A57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腌腊肉制品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6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腌腊肉制品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61512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以脂肪计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、总砷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As</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、亚硝酸盐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以亚硝酸钠计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柠檬黄、日落黄、胭脂红、诱惑红、苋菜红、酸性红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、红2G、氯霉素</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00C7">
            <w:pPr>
              <w:jc w:val="center"/>
              <w:rPr>
                <w:rFonts w:hint="eastAsia" w:ascii="宋体" w:hAnsi="宋体" w:eastAsia="宋体" w:cs="宋体"/>
                <w:i w:val="0"/>
                <w:iCs w:val="0"/>
                <w:color w:val="000000"/>
                <w:sz w:val="20"/>
                <w:szCs w:val="20"/>
                <w:u w:val="none"/>
              </w:rPr>
            </w:pPr>
          </w:p>
        </w:tc>
      </w:tr>
      <w:tr w14:paraId="292D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A761">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D903">
            <w:pPr>
              <w:jc w:val="center"/>
              <w:rPr>
                <w:rFonts w:hint="eastAsia" w:ascii="宋体" w:hAnsi="宋体" w:eastAsia="宋体" w:cs="宋体"/>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3C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4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C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390C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亚硝酸盐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以亚硝酸钠计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、沙门氏菌、金黄色葡萄球菌、单核细胞增生李斯特氏菌、致泻大肠埃希氏菌</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7F8E">
            <w:pPr>
              <w:jc w:val="center"/>
              <w:rPr>
                <w:rFonts w:hint="eastAsia" w:ascii="宋体" w:hAnsi="宋体" w:eastAsia="宋体" w:cs="宋体"/>
                <w:i w:val="0"/>
                <w:iCs w:val="0"/>
                <w:color w:val="000000"/>
                <w:sz w:val="20"/>
                <w:szCs w:val="20"/>
                <w:u w:val="none"/>
              </w:rPr>
            </w:pPr>
          </w:p>
        </w:tc>
      </w:tr>
      <w:tr w14:paraId="2858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097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C616E">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59F2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4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酱卤肉制品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6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酱卤肉制品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7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74FF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镉</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Cd</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、铬</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Cr</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、总砷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As</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N-</w:t>
            </w:r>
            <w:r>
              <w:rPr>
                <w:rFonts w:hint="eastAsia" w:ascii="宋体" w:hAnsi="宋体" w:eastAsia="宋体" w:cs="宋体"/>
                <w:i w:val="0"/>
                <w:iCs w:val="0"/>
                <w:color w:val="000000"/>
                <w:kern w:val="0"/>
                <w:sz w:val="20"/>
                <w:szCs w:val="20"/>
                <w:u w:val="none"/>
                <w:lang w:val="en-US" w:eastAsia="zh-CN" w:bidi="ar"/>
              </w:rPr>
              <w:t>二甲基亚硝胺、亚硝酸盐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以亚硝酸钠计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、纳他霉素、防腐剂混合使用时各自用量占其最大使用量的比例之和、糖精钠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柠檬黄、日落黄、胭脂红、诱惑红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、氯霉素、菌落总数、大肠菌群</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3984">
            <w:pPr>
              <w:jc w:val="center"/>
              <w:rPr>
                <w:rFonts w:hint="eastAsia" w:ascii="宋体" w:hAnsi="宋体" w:eastAsia="宋体" w:cs="宋体"/>
                <w:i w:val="0"/>
                <w:iCs w:val="0"/>
                <w:color w:val="000000"/>
                <w:sz w:val="20"/>
                <w:szCs w:val="20"/>
                <w:u w:val="none"/>
              </w:rPr>
            </w:pPr>
          </w:p>
        </w:tc>
      </w:tr>
      <w:tr w14:paraId="0325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C71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B5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肉制品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B8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C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7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1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734FA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N-</w:t>
            </w:r>
            <w:r>
              <w:rPr>
                <w:rFonts w:hint="eastAsia" w:ascii="宋体" w:hAnsi="宋体" w:eastAsia="宋体" w:cs="宋体"/>
                <w:i w:val="0"/>
                <w:iCs w:val="0"/>
                <w:color w:val="000000"/>
                <w:kern w:val="0"/>
                <w:sz w:val="20"/>
                <w:szCs w:val="20"/>
                <w:u w:val="none"/>
                <w:lang w:val="en-US" w:eastAsia="zh-CN" w:bidi="ar"/>
              </w:rPr>
              <w:t>二甲基亚硝胺、亚硝酸盐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以亚硝酸钠计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、沙门氏菌、金黄色葡萄球菌</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F312">
            <w:pPr>
              <w:jc w:val="center"/>
              <w:rPr>
                <w:rFonts w:hint="eastAsia" w:ascii="宋体" w:hAnsi="宋体" w:eastAsia="宋体" w:cs="宋体"/>
                <w:i w:val="0"/>
                <w:iCs w:val="0"/>
                <w:color w:val="000000"/>
                <w:sz w:val="20"/>
                <w:szCs w:val="20"/>
                <w:u w:val="none"/>
              </w:rPr>
            </w:pPr>
          </w:p>
        </w:tc>
      </w:tr>
      <w:tr w14:paraId="6D27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FDD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9804">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AF13">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E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熟肉干制品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7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熟肉干制品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5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4A0F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N-</w:t>
            </w:r>
            <w:r>
              <w:rPr>
                <w:rFonts w:hint="eastAsia" w:ascii="宋体" w:hAnsi="宋体" w:eastAsia="宋体" w:cs="宋体"/>
                <w:i w:val="0"/>
                <w:iCs w:val="0"/>
                <w:color w:val="000000"/>
                <w:kern w:val="0"/>
                <w:sz w:val="20"/>
                <w:szCs w:val="20"/>
                <w:u w:val="none"/>
                <w:lang w:val="en-US" w:eastAsia="zh-CN" w:bidi="ar"/>
              </w:rPr>
              <w:t>二甲基亚硝胺、苯甲酸及其钠盐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胭脂红、诱惑红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、氯霉素、菌落总数、大肠菌群、沙门氏菌、金黄色葡萄球菌、单核细胞增生李斯特氏菌、致泻大肠埃希氏菌</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7123">
            <w:pPr>
              <w:jc w:val="center"/>
              <w:rPr>
                <w:rFonts w:hint="eastAsia" w:ascii="宋体" w:hAnsi="宋体" w:eastAsia="宋体" w:cs="宋体"/>
                <w:i w:val="0"/>
                <w:iCs w:val="0"/>
                <w:color w:val="000000"/>
                <w:sz w:val="20"/>
                <w:szCs w:val="20"/>
                <w:u w:val="none"/>
              </w:rPr>
            </w:pPr>
          </w:p>
        </w:tc>
      </w:tr>
      <w:tr w14:paraId="3BF1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8C9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288C7">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4EEF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熏烧烤肉制品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4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熏烧烤肉制品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1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D9B1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w:t>
            </w:r>
            <w:r>
              <w:rPr>
                <w:rFonts w:hint="default" w:ascii="Times New Roman" w:hAnsi="Times New Roman" w:eastAsia="宋体" w:cs="Times New Roman"/>
                <w:i w:val="0"/>
                <w:iCs w:val="0"/>
                <w:color w:val="000000"/>
                <w:kern w:val="0"/>
                <w:sz w:val="20"/>
                <w:szCs w:val="20"/>
                <w:u w:val="none"/>
                <w:lang w:val="en-US" w:eastAsia="zh-CN" w:bidi="ar"/>
              </w:rPr>
              <w:t>N-</w:t>
            </w:r>
            <w:r>
              <w:rPr>
                <w:rFonts w:hint="eastAsia" w:ascii="宋体" w:hAnsi="宋体" w:eastAsia="宋体" w:cs="宋体"/>
                <w:i w:val="0"/>
                <w:iCs w:val="0"/>
                <w:color w:val="000000"/>
                <w:kern w:val="0"/>
                <w:sz w:val="20"/>
                <w:szCs w:val="20"/>
                <w:u w:val="none"/>
                <w:lang w:val="en-US" w:eastAsia="zh-CN" w:bidi="ar"/>
              </w:rPr>
              <w:t>二甲基亚硝胺、亚硝酸盐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以亚硝酸钠计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、纳他霉素、合成着色剂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柠檬黄、日落黄、胭脂红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、氯霉素、菌落总数、大肠菌群、沙门氏菌、金黄色葡萄球菌、单核细胞增生李斯特氏菌、致泻大肠埃希氏菌</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239">
            <w:pPr>
              <w:jc w:val="center"/>
              <w:rPr>
                <w:rFonts w:hint="eastAsia" w:ascii="宋体" w:hAnsi="宋体" w:eastAsia="宋体" w:cs="宋体"/>
                <w:i w:val="0"/>
                <w:iCs w:val="0"/>
                <w:color w:val="000000"/>
                <w:sz w:val="20"/>
                <w:szCs w:val="20"/>
                <w:u w:val="none"/>
              </w:rPr>
            </w:pPr>
          </w:p>
        </w:tc>
      </w:tr>
      <w:tr w14:paraId="12CC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53EB">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1BEED">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BEF63">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E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熏煮香肠火腿制品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8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熏煮香肠火腿制品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E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7810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亚硝酸盐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以亚硝酸钠计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胭脂红、诱惑红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、氯霉素、菌落总数、大肠菌群、沙门氏菌、金黄色葡萄球菌</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17ED">
            <w:pPr>
              <w:jc w:val="center"/>
              <w:rPr>
                <w:rFonts w:hint="eastAsia" w:ascii="宋体" w:hAnsi="宋体" w:eastAsia="宋体" w:cs="宋体"/>
                <w:i w:val="0"/>
                <w:iCs w:val="0"/>
                <w:color w:val="000000"/>
                <w:sz w:val="20"/>
                <w:szCs w:val="20"/>
                <w:u w:val="none"/>
              </w:rPr>
            </w:pPr>
          </w:p>
        </w:tc>
      </w:tr>
      <w:tr w14:paraId="2646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63" w:type="dxa"/>
            <w:tcBorders>
              <w:top w:val="nil"/>
              <w:left w:val="single" w:color="000000" w:sz="4" w:space="0"/>
              <w:bottom w:val="single" w:color="000000" w:sz="4" w:space="0"/>
              <w:right w:val="single" w:color="000000" w:sz="4" w:space="0"/>
            </w:tcBorders>
            <w:shd w:val="clear" w:color="auto" w:fill="auto"/>
            <w:vAlign w:val="center"/>
          </w:tcPr>
          <w:p w14:paraId="170063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90" w:type="dxa"/>
            <w:tcBorders>
              <w:top w:val="nil"/>
              <w:left w:val="single" w:color="000000" w:sz="4" w:space="0"/>
              <w:bottom w:val="single" w:color="000000" w:sz="4" w:space="0"/>
              <w:right w:val="single" w:color="000000" w:sz="4" w:space="0"/>
            </w:tcBorders>
            <w:shd w:val="clear" w:color="auto" w:fill="auto"/>
            <w:vAlign w:val="center"/>
          </w:tcPr>
          <w:p w14:paraId="7E9DD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速冻食品</w:t>
            </w:r>
          </w:p>
        </w:tc>
        <w:tc>
          <w:tcPr>
            <w:tcW w:w="975" w:type="dxa"/>
            <w:tcBorders>
              <w:top w:val="nil"/>
              <w:left w:val="single" w:color="000000" w:sz="4" w:space="0"/>
              <w:bottom w:val="single" w:color="000000" w:sz="4" w:space="0"/>
              <w:right w:val="single" w:color="000000" w:sz="4" w:space="0"/>
            </w:tcBorders>
            <w:shd w:val="clear" w:color="auto" w:fill="auto"/>
            <w:vAlign w:val="center"/>
          </w:tcPr>
          <w:p w14:paraId="467DA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速冻调制食品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速冻调理肉制品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0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速冻调理肉制品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6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5C63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过氧化值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以脂肪计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、铬</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Cr</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、氯霉素、合成着色剂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胭脂红、柠檬黄、日落黄、诱惑红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、亚硝酸盐、苯甲酸及其钠盐(以苯甲酸计)、山梨酸及其钾盐(以山梨酸计)、菌落总数、大肠菌群</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5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2BE2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D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动物源性检测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B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动物源性检测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B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动物源性检测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A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动物源性检测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9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9E22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猪、鸡、鸭、牛、羊、马、驴动物源性检测（依据实际样品检测）</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2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5A37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63" w:type="dxa"/>
            <w:vMerge w:val="restart"/>
            <w:tcBorders>
              <w:top w:val="nil"/>
              <w:left w:val="single" w:color="000000" w:sz="4" w:space="0"/>
              <w:bottom w:val="single" w:color="000000" w:sz="4" w:space="0"/>
              <w:right w:val="single" w:color="000000" w:sz="4" w:space="0"/>
            </w:tcBorders>
            <w:shd w:val="clear" w:color="auto" w:fill="auto"/>
            <w:vAlign w:val="center"/>
          </w:tcPr>
          <w:p w14:paraId="2D78FE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90" w:type="dxa"/>
            <w:vMerge w:val="restart"/>
            <w:tcBorders>
              <w:top w:val="nil"/>
              <w:left w:val="single" w:color="000000" w:sz="4" w:space="0"/>
              <w:bottom w:val="single" w:color="000000" w:sz="4" w:space="0"/>
              <w:right w:val="single" w:color="000000" w:sz="4" w:space="0"/>
            </w:tcBorders>
            <w:shd w:val="clear" w:color="auto" w:fill="auto"/>
            <w:vAlign w:val="center"/>
          </w:tcPr>
          <w:p w14:paraId="4D05F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粮食加工品</w:t>
            </w:r>
          </w:p>
        </w:tc>
        <w:tc>
          <w:tcPr>
            <w:tcW w:w="975" w:type="dxa"/>
            <w:tcBorders>
              <w:top w:val="nil"/>
              <w:left w:val="single" w:color="000000" w:sz="4" w:space="0"/>
              <w:bottom w:val="single" w:color="000000" w:sz="4" w:space="0"/>
              <w:right w:val="single" w:color="000000" w:sz="4" w:space="0"/>
            </w:tcBorders>
            <w:shd w:val="clear" w:color="auto" w:fill="auto"/>
            <w:vAlign w:val="center"/>
          </w:tcPr>
          <w:p w14:paraId="7AFDE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960" w:type="dxa"/>
            <w:tcBorders>
              <w:top w:val="nil"/>
              <w:left w:val="single" w:color="000000" w:sz="4" w:space="0"/>
              <w:bottom w:val="single" w:color="000000" w:sz="4" w:space="0"/>
              <w:right w:val="single" w:color="000000" w:sz="4" w:space="0"/>
            </w:tcBorders>
            <w:shd w:val="clear" w:color="auto" w:fill="auto"/>
            <w:vAlign w:val="center"/>
          </w:tcPr>
          <w:p w14:paraId="28BA2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990" w:type="dxa"/>
            <w:tcBorders>
              <w:top w:val="nil"/>
              <w:left w:val="single" w:color="000000" w:sz="4" w:space="0"/>
              <w:bottom w:val="single" w:color="000000" w:sz="4" w:space="0"/>
              <w:right w:val="single" w:color="000000" w:sz="4" w:space="0"/>
            </w:tcBorders>
            <w:shd w:val="clear" w:color="auto" w:fill="auto"/>
            <w:vAlign w:val="center"/>
          </w:tcPr>
          <w:p w14:paraId="51A7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w:t>
            </w:r>
          </w:p>
        </w:tc>
        <w:tc>
          <w:tcPr>
            <w:tcW w:w="660" w:type="dxa"/>
            <w:tcBorders>
              <w:top w:val="nil"/>
              <w:left w:val="single" w:color="000000" w:sz="4" w:space="0"/>
              <w:bottom w:val="single" w:color="000000" w:sz="4" w:space="0"/>
              <w:right w:val="single" w:color="000000" w:sz="4" w:space="0"/>
            </w:tcBorders>
            <w:shd w:val="clear" w:color="auto" w:fill="auto"/>
            <w:vAlign w:val="center"/>
          </w:tcPr>
          <w:p w14:paraId="51F21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nil"/>
              <w:left w:val="single" w:color="000000" w:sz="4" w:space="0"/>
              <w:bottom w:val="single" w:color="000000" w:sz="4" w:space="0"/>
              <w:right w:val="nil"/>
            </w:tcBorders>
            <w:shd w:val="clear" w:color="auto" w:fill="auto"/>
            <w:vAlign w:val="center"/>
          </w:tcPr>
          <w:p w14:paraId="3D473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铅(以Pb计)、镉</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Cd</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芘、玉米赤霉烯酮、脱氧雪腐镰刀菌烯醇、赭曲霉毒素</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、偶氮甲酰胺、过氧化苯甲酰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A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B8C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CB53EC4">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1DF66737">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0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6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B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9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7BD0D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、镉</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Cd</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、无机砷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As</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芘、黄曲霉毒素</w:t>
            </w:r>
            <w:r>
              <w:rPr>
                <w:rFonts w:hint="default" w:ascii="Times New Roman" w:hAnsi="Times New Roman" w:eastAsia="宋体" w:cs="Times New Roman"/>
                <w:i w:val="0"/>
                <w:iCs w:val="0"/>
                <w:color w:val="000000"/>
                <w:kern w:val="0"/>
                <w:sz w:val="20"/>
                <w:szCs w:val="20"/>
                <w:u w:val="none"/>
                <w:lang w:val="en-US" w:eastAsia="zh-CN" w:bidi="ar"/>
              </w:rPr>
              <w:t>B₁</w:t>
            </w:r>
            <w:r>
              <w:rPr>
                <w:rFonts w:hint="eastAsia" w:ascii="宋体" w:hAnsi="宋体" w:eastAsia="宋体" w:cs="宋体"/>
                <w:i w:val="0"/>
                <w:iCs w:val="0"/>
                <w:color w:val="000000"/>
                <w:kern w:val="0"/>
                <w:sz w:val="20"/>
                <w:szCs w:val="20"/>
                <w:u w:val="none"/>
                <w:lang w:val="en-US" w:eastAsia="zh-CN" w:bidi="ar"/>
              </w:rPr>
              <w:t>、赭曲霉毒素</w:t>
            </w:r>
            <w:r>
              <w:rPr>
                <w:rFonts w:hint="default" w:ascii="Times New Roman" w:hAnsi="Times New Roman" w:eastAsia="宋体" w:cs="Times New Roman"/>
                <w:i w:val="0"/>
                <w:iCs w:val="0"/>
                <w:color w:val="000000"/>
                <w:kern w:val="0"/>
                <w:sz w:val="20"/>
                <w:szCs w:val="20"/>
                <w:u w:val="none"/>
                <w:lang w:val="en-US" w:eastAsia="zh-CN" w:bidi="ar"/>
              </w:rPr>
              <w:t>A</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D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786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59F706B4">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1EF3A70F">
            <w:pPr>
              <w:jc w:val="center"/>
              <w:rPr>
                <w:rFonts w:hint="eastAsia" w:ascii="宋体" w:hAnsi="宋体" w:eastAsia="宋体" w:cs="宋体"/>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26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其他粮食加工品</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0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谷物加工品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5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谷物加工品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D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D8A7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、镉</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Cd</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、赭曲霉毒素</w:t>
            </w:r>
            <w:r>
              <w:rPr>
                <w:rFonts w:hint="default" w:ascii="Times New Roman" w:hAnsi="Times New Roman" w:eastAsia="宋体" w:cs="Times New Roman"/>
                <w:i w:val="0"/>
                <w:iCs w:val="0"/>
                <w:color w:val="000000"/>
                <w:kern w:val="0"/>
                <w:sz w:val="20"/>
                <w:szCs w:val="20"/>
                <w:u w:val="none"/>
                <w:lang w:val="en-US" w:eastAsia="zh-CN" w:bidi="ar"/>
              </w:rPr>
              <w:t>A</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61D8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22C0D725">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742331AA">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D566">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CE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谷物碾磨加工品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C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玉米粉（片、渣）</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6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33768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、赭曲霉毒素</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、玉米赤霉烯酮、脱氧雪腐镰刀菌烯醇</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4490">
            <w:pPr>
              <w:jc w:val="center"/>
              <w:rPr>
                <w:rFonts w:hint="eastAsia" w:ascii="宋体" w:hAnsi="宋体" w:eastAsia="宋体" w:cs="宋体"/>
                <w:i w:val="0"/>
                <w:iCs w:val="0"/>
                <w:color w:val="000000"/>
                <w:sz w:val="20"/>
                <w:szCs w:val="20"/>
                <w:u w:val="none"/>
              </w:rPr>
            </w:pPr>
          </w:p>
        </w:tc>
      </w:tr>
      <w:tr w14:paraId="067B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E5469D6">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4C5325D6">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E37D">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0554">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A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3C2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、镉</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Cd</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、总汞</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Hg</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、无机砷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As</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109C">
            <w:pPr>
              <w:jc w:val="center"/>
              <w:rPr>
                <w:rFonts w:hint="eastAsia" w:ascii="宋体" w:hAnsi="宋体" w:eastAsia="宋体" w:cs="宋体"/>
                <w:i w:val="0"/>
                <w:iCs w:val="0"/>
                <w:color w:val="000000"/>
                <w:sz w:val="20"/>
                <w:szCs w:val="20"/>
                <w:u w:val="none"/>
              </w:rPr>
            </w:pPr>
          </w:p>
        </w:tc>
      </w:tr>
      <w:tr w14:paraId="746E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7CDC8EDA">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33DB5AC3">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78E8">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EA24">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D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其他谷物碾磨加工品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ABC2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、铬</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Cr</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、赭曲霉毒素</w:t>
            </w:r>
            <w:r>
              <w:rPr>
                <w:rFonts w:hint="default" w:ascii="Times New Roman" w:hAnsi="Times New Roman" w:eastAsia="宋体" w:cs="Times New Roman"/>
                <w:i w:val="0"/>
                <w:iCs w:val="0"/>
                <w:color w:val="000000"/>
                <w:kern w:val="0"/>
                <w:sz w:val="20"/>
                <w:szCs w:val="20"/>
                <w:u w:val="none"/>
                <w:lang w:val="en-US" w:eastAsia="zh-CN" w:bidi="ar"/>
              </w:rPr>
              <w:t>A</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49A3">
            <w:pPr>
              <w:jc w:val="center"/>
              <w:rPr>
                <w:rFonts w:hint="eastAsia" w:ascii="宋体" w:hAnsi="宋体" w:eastAsia="宋体" w:cs="宋体"/>
                <w:i w:val="0"/>
                <w:iCs w:val="0"/>
                <w:color w:val="000000"/>
                <w:sz w:val="20"/>
                <w:szCs w:val="20"/>
                <w:u w:val="none"/>
              </w:rPr>
            </w:pPr>
          </w:p>
        </w:tc>
      </w:tr>
      <w:tr w14:paraId="17EE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44101B5A">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6543E26D">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EA95">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67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谷物粉类制成品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8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生湿面制品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B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631EE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、二氧化硫残留量、合成着色剂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08AC">
            <w:pPr>
              <w:jc w:val="center"/>
              <w:rPr>
                <w:rFonts w:hint="eastAsia" w:ascii="宋体" w:hAnsi="宋体" w:eastAsia="宋体" w:cs="宋体"/>
                <w:i w:val="0"/>
                <w:iCs w:val="0"/>
                <w:color w:val="000000"/>
                <w:sz w:val="20"/>
                <w:szCs w:val="20"/>
                <w:u w:val="none"/>
              </w:rPr>
            </w:pPr>
          </w:p>
        </w:tc>
      </w:tr>
      <w:tr w14:paraId="4B08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12FFAD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448420C7">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9B6A">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AC9A">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8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发酵面制品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C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3D4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铅(以Pb计)、苯甲酸及其钠盐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、安赛蜜、合成着色剂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柠檬黄、胭脂红</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D922">
            <w:pPr>
              <w:jc w:val="center"/>
              <w:rPr>
                <w:rFonts w:hint="eastAsia" w:ascii="宋体" w:hAnsi="宋体" w:eastAsia="宋体" w:cs="宋体"/>
                <w:i w:val="0"/>
                <w:iCs w:val="0"/>
                <w:color w:val="000000"/>
                <w:sz w:val="20"/>
                <w:szCs w:val="20"/>
                <w:u w:val="none"/>
              </w:rPr>
            </w:pPr>
          </w:p>
        </w:tc>
      </w:tr>
      <w:tr w14:paraId="5D0D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074A2AF6">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2E1AFA18">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0F10">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4072">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米粉制品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6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18F0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、二氧化硫残留量、合成着色剂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柠檬黄、日落黄、喹啉黄、亮蓝、靛蓝</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AB04">
            <w:pPr>
              <w:jc w:val="center"/>
              <w:rPr>
                <w:rFonts w:hint="eastAsia" w:ascii="宋体" w:hAnsi="宋体" w:eastAsia="宋体" w:cs="宋体"/>
                <w:i w:val="0"/>
                <w:iCs w:val="0"/>
                <w:color w:val="000000"/>
                <w:sz w:val="20"/>
                <w:szCs w:val="20"/>
                <w:u w:val="none"/>
              </w:rPr>
            </w:pPr>
          </w:p>
        </w:tc>
      </w:tr>
      <w:tr w14:paraId="7C4E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63" w:type="dxa"/>
            <w:vMerge w:val="continue"/>
            <w:tcBorders>
              <w:top w:val="nil"/>
              <w:left w:val="single" w:color="000000" w:sz="4" w:space="0"/>
              <w:bottom w:val="single" w:color="000000" w:sz="4" w:space="0"/>
              <w:right w:val="single" w:color="000000" w:sz="4" w:space="0"/>
            </w:tcBorders>
            <w:shd w:val="clear" w:color="auto" w:fill="auto"/>
            <w:vAlign w:val="center"/>
          </w:tcPr>
          <w:p w14:paraId="6798A00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nil"/>
              <w:left w:val="single" w:color="000000" w:sz="4" w:space="0"/>
              <w:bottom w:val="single" w:color="000000" w:sz="4" w:space="0"/>
              <w:right w:val="single" w:color="000000" w:sz="4" w:space="0"/>
            </w:tcBorders>
            <w:shd w:val="clear" w:color="auto" w:fill="auto"/>
            <w:vAlign w:val="center"/>
          </w:tcPr>
          <w:p w14:paraId="4D59D622">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A5AE">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12D56">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其他谷物粉类制成品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5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8D3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、合成着色剂(柠檬黄、日落黄、胭脂红、苋菜红、亮蓝)</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CFC0">
            <w:pPr>
              <w:jc w:val="center"/>
              <w:rPr>
                <w:rFonts w:hint="eastAsia" w:ascii="宋体" w:hAnsi="宋体" w:eastAsia="宋体" w:cs="宋体"/>
                <w:i w:val="0"/>
                <w:iCs w:val="0"/>
                <w:color w:val="000000"/>
                <w:sz w:val="20"/>
                <w:szCs w:val="20"/>
                <w:u w:val="none"/>
              </w:rPr>
            </w:pPr>
          </w:p>
        </w:tc>
      </w:tr>
      <w:tr w14:paraId="293C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8F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68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56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9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D73D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芘、溶剂残留量、特丁基对苯二酚</w:t>
            </w:r>
            <w:r>
              <w:rPr>
                <w:rFonts w:hint="default" w:ascii="Times New Roman" w:hAnsi="Times New Roman" w:eastAsia="宋体" w:cs="Times New Roman"/>
                <w:i w:val="0"/>
                <w:iCs w:val="0"/>
                <w:color w:val="000000"/>
                <w:kern w:val="0"/>
                <w:sz w:val="20"/>
                <w:szCs w:val="20"/>
                <w:u w:val="none"/>
                <w:lang w:val="en-US" w:eastAsia="zh-CN" w:bidi="ar"/>
              </w:rPr>
              <w:t>(TBHQ)</w:t>
            </w:r>
            <w:r>
              <w:rPr>
                <w:rFonts w:hint="eastAsia" w:ascii="宋体" w:hAnsi="宋体" w:eastAsia="宋体" w:cs="宋体"/>
                <w:i w:val="0"/>
                <w:iCs w:val="0"/>
                <w:color w:val="000000"/>
                <w:kern w:val="0"/>
                <w:sz w:val="20"/>
                <w:szCs w:val="20"/>
                <w:u w:val="none"/>
                <w:lang w:val="en-US" w:eastAsia="zh-CN" w:bidi="ar"/>
              </w:rPr>
              <w:t>、铅(以Pb计)</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F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73E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37C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ED43">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5808">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F3F5">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B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29D2C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芘、特丁基对苯二酚</w:t>
            </w:r>
            <w:r>
              <w:rPr>
                <w:rFonts w:hint="default" w:ascii="Times New Roman" w:hAnsi="Times New Roman" w:eastAsia="宋体" w:cs="Times New Roman"/>
                <w:i w:val="0"/>
                <w:iCs w:val="0"/>
                <w:color w:val="000000"/>
                <w:kern w:val="0"/>
                <w:sz w:val="20"/>
                <w:szCs w:val="20"/>
                <w:u w:val="none"/>
                <w:lang w:val="en-US" w:eastAsia="zh-CN" w:bidi="ar"/>
              </w:rPr>
              <w:t>(TBHQ)</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D27">
            <w:pPr>
              <w:jc w:val="center"/>
              <w:rPr>
                <w:rFonts w:hint="eastAsia" w:ascii="宋体" w:hAnsi="宋体" w:eastAsia="宋体" w:cs="宋体"/>
                <w:i w:val="0"/>
                <w:iCs w:val="0"/>
                <w:color w:val="000000"/>
                <w:sz w:val="20"/>
                <w:szCs w:val="20"/>
                <w:u w:val="none"/>
              </w:rPr>
            </w:pPr>
          </w:p>
        </w:tc>
      </w:tr>
      <w:tr w14:paraId="6817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6543">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FBDDA">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258B">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CE5F">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1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芝麻油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3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45E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芘、溶剂残留量、乙基麦芽酚</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B8CF">
            <w:pPr>
              <w:jc w:val="center"/>
              <w:rPr>
                <w:rFonts w:hint="eastAsia" w:ascii="宋体" w:hAnsi="宋体" w:eastAsia="宋体" w:cs="宋体"/>
                <w:i w:val="0"/>
                <w:iCs w:val="0"/>
                <w:color w:val="000000"/>
                <w:sz w:val="20"/>
                <w:szCs w:val="20"/>
                <w:u w:val="none"/>
              </w:rPr>
            </w:pPr>
          </w:p>
        </w:tc>
      </w:tr>
      <w:tr w14:paraId="752A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63F1">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F63E2">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6254">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6C03">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F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菜籽油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9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3A1A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芘、溶剂残留量、特丁基对苯二酚</w:t>
            </w:r>
            <w:r>
              <w:rPr>
                <w:rFonts w:hint="default" w:ascii="Times New Roman" w:hAnsi="Times New Roman" w:eastAsia="宋体" w:cs="Times New Roman"/>
                <w:i w:val="0"/>
                <w:iCs w:val="0"/>
                <w:color w:val="000000"/>
                <w:kern w:val="0"/>
                <w:sz w:val="20"/>
                <w:szCs w:val="20"/>
                <w:u w:val="none"/>
                <w:lang w:val="en-US" w:eastAsia="zh-CN" w:bidi="ar"/>
              </w:rPr>
              <w:t>(TBHQ)</w:t>
            </w:r>
            <w:r>
              <w:rPr>
                <w:rFonts w:hint="eastAsia" w:ascii="宋体" w:hAnsi="宋体" w:eastAsia="宋体" w:cs="宋体"/>
                <w:i w:val="0"/>
                <w:iCs w:val="0"/>
                <w:color w:val="000000"/>
                <w:kern w:val="0"/>
                <w:sz w:val="20"/>
                <w:szCs w:val="20"/>
                <w:u w:val="none"/>
                <w:lang w:val="en-US" w:eastAsia="zh-CN" w:bidi="ar"/>
              </w:rPr>
              <w:t>、乙基麦芽酚、铅(以Pb计)</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62F6">
            <w:pPr>
              <w:jc w:val="center"/>
              <w:rPr>
                <w:rFonts w:hint="eastAsia" w:ascii="宋体" w:hAnsi="宋体" w:eastAsia="宋体" w:cs="宋体"/>
                <w:i w:val="0"/>
                <w:iCs w:val="0"/>
                <w:color w:val="000000"/>
                <w:sz w:val="20"/>
                <w:szCs w:val="20"/>
                <w:u w:val="none"/>
              </w:rPr>
            </w:pPr>
          </w:p>
        </w:tc>
      </w:tr>
      <w:tr w14:paraId="0C50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8291">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238BB">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0DE7">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B163">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0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大豆油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79511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芘、溶剂残留量、特丁基对苯二酚</w:t>
            </w:r>
            <w:r>
              <w:rPr>
                <w:rFonts w:hint="default" w:ascii="Times New Roman" w:hAnsi="Times New Roman" w:eastAsia="宋体" w:cs="Times New Roman"/>
                <w:i w:val="0"/>
                <w:iCs w:val="0"/>
                <w:color w:val="000000"/>
                <w:kern w:val="0"/>
                <w:sz w:val="20"/>
                <w:szCs w:val="20"/>
                <w:u w:val="none"/>
                <w:lang w:val="en-US" w:eastAsia="zh-CN" w:bidi="ar"/>
              </w:rPr>
              <w:t>(TBHQ)</w:t>
            </w: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D7D7">
            <w:pPr>
              <w:jc w:val="center"/>
              <w:rPr>
                <w:rFonts w:hint="eastAsia" w:ascii="宋体" w:hAnsi="宋体" w:eastAsia="宋体" w:cs="宋体"/>
                <w:i w:val="0"/>
                <w:iCs w:val="0"/>
                <w:color w:val="000000"/>
                <w:sz w:val="20"/>
                <w:szCs w:val="20"/>
                <w:u w:val="none"/>
              </w:rPr>
            </w:pPr>
          </w:p>
        </w:tc>
      </w:tr>
      <w:tr w14:paraId="7257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A50B">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4D5D6">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682D">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D0906">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2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食用植物调和油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7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1E77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酸价、过氧化值、苯并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芘、溶剂残留量、特丁基对苯二酚</w:t>
            </w:r>
            <w:r>
              <w:rPr>
                <w:rFonts w:hint="default" w:ascii="Times New Roman" w:hAnsi="Times New Roman" w:eastAsia="宋体" w:cs="Times New Roman"/>
                <w:i w:val="0"/>
                <w:iCs w:val="0"/>
                <w:color w:val="000000"/>
                <w:kern w:val="0"/>
                <w:sz w:val="20"/>
                <w:szCs w:val="20"/>
                <w:u w:val="none"/>
                <w:lang w:val="en-US" w:eastAsia="zh-CN" w:bidi="ar"/>
              </w:rPr>
              <w:t>(TBHQ)</w:t>
            </w:r>
            <w:r>
              <w:rPr>
                <w:rFonts w:hint="eastAsia" w:ascii="宋体" w:hAnsi="宋体" w:eastAsia="宋体" w:cs="宋体"/>
                <w:i w:val="0"/>
                <w:iCs w:val="0"/>
                <w:color w:val="000000"/>
                <w:kern w:val="0"/>
                <w:sz w:val="20"/>
                <w:szCs w:val="20"/>
                <w:u w:val="none"/>
                <w:lang w:val="en-US" w:eastAsia="zh-CN" w:bidi="ar"/>
              </w:rPr>
              <w:t>、乙基麦芽酚、铅(以Pb计)</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D627">
            <w:pPr>
              <w:jc w:val="center"/>
              <w:rPr>
                <w:rFonts w:hint="eastAsia" w:ascii="宋体" w:hAnsi="宋体" w:eastAsia="宋体" w:cs="宋体"/>
                <w:i w:val="0"/>
                <w:iCs w:val="0"/>
                <w:color w:val="000000"/>
                <w:sz w:val="20"/>
                <w:szCs w:val="20"/>
                <w:u w:val="none"/>
              </w:rPr>
            </w:pPr>
          </w:p>
        </w:tc>
      </w:tr>
      <w:tr w14:paraId="23BF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5E76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3696">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ED1F">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2078">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B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油茶籽油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F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7D70F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芘、溶剂残留量、特丁基对苯二酚</w:t>
            </w:r>
            <w:r>
              <w:rPr>
                <w:rFonts w:hint="default" w:ascii="Times New Roman" w:hAnsi="Times New Roman" w:eastAsia="宋体" w:cs="Times New Roman"/>
                <w:i w:val="0"/>
                <w:iCs w:val="0"/>
                <w:color w:val="000000"/>
                <w:kern w:val="0"/>
                <w:sz w:val="20"/>
                <w:szCs w:val="20"/>
                <w:u w:val="none"/>
                <w:lang w:val="en-US" w:eastAsia="zh-CN" w:bidi="ar"/>
              </w:rPr>
              <w:t>(TBHQ)</w:t>
            </w: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F5CE">
            <w:pPr>
              <w:jc w:val="center"/>
              <w:rPr>
                <w:rFonts w:hint="eastAsia" w:ascii="宋体" w:hAnsi="宋体" w:eastAsia="宋体" w:cs="宋体"/>
                <w:i w:val="0"/>
                <w:iCs w:val="0"/>
                <w:color w:val="000000"/>
                <w:sz w:val="20"/>
                <w:szCs w:val="20"/>
                <w:u w:val="none"/>
              </w:rPr>
            </w:pPr>
          </w:p>
        </w:tc>
      </w:tr>
      <w:tr w14:paraId="45CF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0394C">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01CE">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365A">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9DEE6">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3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其他食用植物油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4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7716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酸值</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酸价、过氧化值、苯并</w:t>
            </w:r>
            <w:r>
              <w:rPr>
                <w:rFonts w:hint="default" w:ascii="Times New Roman" w:hAnsi="Times New Roman" w:eastAsia="宋体" w:cs="Times New Roman"/>
                <w:i w:val="0"/>
                <w:iCs w:val="0"/>
                <w:color w:val="000000"/>
                <w:kern w:val="0"/>
                <w:sz w:val="20"/>
                <w:szCs w:val="20"/>
                <w:u w:val="none"/>
                <w:lang w:val="en-US" w:eastAsia="zh-CN" w:bidi="ar"/>
              </w:rPr>
              <w:t>[a]</w:t>
            </w:r>
            <w:r>
              <w:rPr>
                <w:rFonts w:hint="eastAsia" w:ascii="宋体" w:hAnsi="宋体" w:eastAsia="宋体" w:cs="宋体"/>
                <w:i w:val="0"/>
                <w:iCs w:val="0"/>
                <w:color w:val="000000"/>
                <w:kern w:val="0"/>
                <w:sz w:val="20"/>
                <w:szCs w:val="20"/>
                <w:u w:val="none"/>
                <w:lang w:val="en-US" w:eastAsia="zh-CN" w:bidi="ar"/>
              </w:rPr>
              <w:t>芘、溶剂残留量、特丁基对苯二酚</w:t>
            </w:r>
            <w:r>
              <w:rPr>
                <w:rFonts w:hint="default" w:ascii="Times New Roman" w:hAnsi="Times New Roman" w:eastAsia="宋体" w:cs="Times New Roman"/>
                <w:i w:val="0"/>
                <w:iCs w:val="0"/>
                <w:color w:val="000000"/>
                <w:kern w:val="0"/>
                <w:sz w:val="20"/>
                <w:szCs w:val="20"/>
                <w:u w:val="none"/>
                <w:lang w:val="en-US" w:eastAsia="zh-CN" w:bidi="ar"/>
              </w:rPr>
              <w:t>(TBHQ)</w:t>
            </w: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E735">
            <w:pPr>
              <w:jc w:val="center"/>
              <w:rPr>
                <w:rFonts w:hint="eastAsia" w:ascii="宋体" w:hAnsi="宋体" w:eastAsia="宋体" w:cs="宋体"/>
                <w:i w:val="0"/>
                <w:iCs w:val="0"/>
                <w:color w:val="000000"/>
                <w:sz w:val="20"/>
                <w:szCs w:val="20"/>
                <w:u w:val="none"/>
              </w:rPr>
            </w:pPr>
          </w:p>
        </w:tc>
      </w:tr>
      <w:tr w14:paraId="192F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63" w:type="dxa"/>
            <w:vMerge w:val="restart"/>
            <w:tcBorders>
              <w:top w:val="single" w:color="000000" w:sz="4" w:space="0"/>
              <w:left w:val="single" w:color="000000" w:sz="4" w:space="0"/>
              <w:bottom w:val="nil"/>
              <w:right w:val="single" w:color="000000" w:sz="4" w:space="0"/>
            </w:tcBorders>
            <w:shd w:val="clear" w:color="auto" w:fill="auto"/>
            <w:vAlign w:val="center"/>
          </w:tcPr>
          <w:p w14:paraId="6CFACB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7473C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6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3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B626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氨基酸态氮、全氮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以氮计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、铵盐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以占氨基酸态氮的百分比计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、对羟基苯甲酸酯类及其钠盐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以对羟基苯甲酸计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、菌落总数、大肠菌群</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B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773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7367AED0">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F203727">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3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A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3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3EFD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总酸</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、不挥发酸</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以乳酸计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、对羟基苯甲酸酯类及其钠盐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以对羟基苯甲酸计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、三氯蔗糖、甜蜜素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、菌落总数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1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55E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194B8351">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300BF9B9">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F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酱类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4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酿造酱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C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黄豆酱、甜面酱等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6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1C12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氨基酸态氮、黄曲霉毒素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、安赛蜜、大肠菌群</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3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C41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063F1E65">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70E2BB60">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调味料酒</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1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C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料酒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63475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氨基酸态氮</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以氮计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、三氯蔗糖</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3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7FD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54C3DBCA">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33648770">
            <w:pPr>
              <w:jc w:val="center"/>
              <w:rPr>
                <w:rFonts w:hint="eastAsia" w:ascii="宋体" w:hAnsi="宋体" w:eastAsia="宋体" w:cs="宋体"/>
                <w:i w:val="0"/>
                <w:iCs w:val="0"/>
                <w:color w:val="000000"/>
                <w:sz w:val="20"/>
                <w:szCs w:val="20"/>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39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香辛料类</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98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香辛料类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D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香辛料调味油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1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1FF6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酸值、过氧化值</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6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5BC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7BAF67E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E609A4F">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EC52">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DFE4C">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4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辣椒、花椒、辣椒粉、花椒粉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C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63649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、罗丹明</w:t>
            </w:r>
            <w:r>
              <w:rPr>
                <w:rFonts w:hint="default" w:ascii="Times New Roman" w:hAnsi="Times New Roman" w:eastAsia="宋体" w:cs="Times New Roman"/>
                <w:i w:val="0"/>
                <w:iCs w:val="0"/>
                <w:color w:val="000000"/>
                <w:kern w:val="0"/>
                <w:sz w:val="20"/>
                <w:szCs w:val="20"/>
                <w:u w:val="none"/>
                <w:lang w:val="en-US" w:eastAsia="zh-CN" w:bidi="ar"/>
              </w:rPr>
              <w:t>B</w:t>
            </w:r>
            <w:r>
              <w:rPr>
                <w:rFonts w:hint="eastAsia" w:ascii="宋体" w:hAnsi="宋体" w:eastAsia="宋体" w:cs="宋体"/>
                <w:i w:val="0"/>
                <w:iCs w:val="0"/>
                <w:color w:val="000000"/>
                <w:kern w:val="0"/>
                <w:sz w:val="20"/>
                <w:szCs w:val="20"/>
                <w:u w:val="none"/>
                <w:lang w:val="en-US" w:eastAsia="zh-CN" w:bidi="ar"/>
              </w:rPr>
              <w:t>、苏丹红</w:t>
            </w:r>
            <w:r>
              <w:rPr>
                <w:rFonts w:hint="default" w:ascii="Times New Roman" w:hAnsi="Times New Roman" w:eastAsia="宋体" w:cs="Times New Roman"/>
                <w:i w:val="0"/>
                <w:iCs w:val="0"/>
                <w:color w:val="000000"/>
                <w:kern w:val="0"/>
                <w:sz w:val="20"/>
                <w:szCs w:val="20"/>
                <w:u w:val="none"/>
                <w:lang w:val="en-US" w:eastAsia="zh-CN" w:bidi="ar"/>
              </w:rPr>
              <w:t>I</w:t>
            </w:r>
            <w:r>
              <w:rPr>
                <w:rFonts w:hint="eastAsia" w:ascii="宋体" w:hAnsi="宋体" w:eastAsia="宋体" w:cs="宋体"/>
                <w:i w:val="0"/>
                <w:iCs w:val="0"/>
                <w:color w:val="000000"/>
                <w:kern w:val="0"/>
                <w:sz w:val="20"/>
                <w:szCs w:val="20"/>
                <w:u w:val="none"/>
                <w:lang w:val="en-US" w:eastAsia="zh-CN" w:bidi="ar"/>
              </w:rPr>
              <w:t>、苏丹红Ⅱ、苏丹红Ⅲ、苏丹红</w:t>
            </w:r>
            <w:r>
              <w:rPr>
                <w:rFonts w:hint="default" w:ascii="Times New Roman" w:hAnsi="Times New Roman" w:eastAsia="宋体" w:cs="Times New Roman"/>
                <w:i w:val="0"/>
                <w:iCs w:val="0"/>
                <w:color w:val="000000"/>
                <w:kern w:val="0"/>
                <w:sz w:val="20"/>
                <w:szCs w:val="20"/>
                <w:u w:val="none"/>
                <w:lang w:val="en-US" w:eastAsia="zh-CN" w:bidi="ar"/>
              </w:rPr>
              <w:t>IV</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、山梨酸及其钾盐(以山梨酸计)、二氧化硫残留量、合成着色剂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柠檬黄、日落黄、胭脂红</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15B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691E5ED4">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793D89A7">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nil"/>
              <w:right w:val="single" w:color="000000" w:sz="4" w:space="0"/>
            </w:tcBorders>
            <w:shd w:val="clear" w:color="auto" w:fill="auto"/>
            <w:vAlign w:val="center"/>
          </w:tcPr>
          <w:p w14:paraId="31834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B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固体复合调味料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D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鸡粉、鸡精调味料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7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6C6C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谷氨酸钠、呈味核苷酸二钠、总氮（以N计）、铅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、安赛蜜、菌落总数、大肠菌群</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7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0E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A51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F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24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72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半固体复合调味料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B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蛋黄酱、沙拉酱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383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二氧化钛</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4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429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A827">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258D">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86D2">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FCC4">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7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坚果与籽类的泥（酱）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7C232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酸值、过氧化值、铅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、黄曲霉毒素</w:t>
            </w:r>
            <w:r>
              <w:rPr>
                <w:rFonts w:hint="default" w:ascii="Times New Roman" w:hAnsi="Times New Roman" w:eastAsia="宋体" w:cs="Times New Roman"/>
                <w:i w:val="0"/>
                <w:iCs w:val="0"/>
                <w:color w:val="000000"/>
                <w:kern w:val="0"/>
                <w:sz w:val="20"/>
                <w:szCs w:val="20"/>
                <w:u w:val="none"/>
                <w:lang w:val="en-US" w:eastAsia="zh-CN" w:bidi="ar"/>
              </w:rPr>
              <w:t>B₁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8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FB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76E8C">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1A6E1">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76CA">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6231">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9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辣椒酱</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4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0540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、二氧化硫残留量</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1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3AA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C649">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402A7">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5E0E6">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E468">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火锅底料、麻辣烫底料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A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3BF5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罂粟碱、吗啡、可待因、那可丁、苯甲酸及其钠盐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3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BF2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2071">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B5D6">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2BC2E">
            <w:pPr>
              <w:jc w:val="center"/>
              <w:rPr>
                <w:rFonts w:hint="eastAsia" w:ascii="宋体" w:hAnsi="宋体" w:eastAsia="宋体" w:cs="宋体"/>
                <w:i w:val="0"/>
                <w:iCs w:val="0"/>
                <w:color w:val="000000"/>
                <w:sz w:val="20"/>
                <w:szCs w:val="20"/>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8A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液体复合调味料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蚝油、虾油、鱼露</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C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6D028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氨基酸态氮、苯甲酸及其钠盐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、防腐剂混合使用时各自用量占其最大使用量的比例之和、菌落总数</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2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D9E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5320">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6F6F">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B46DE">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B6C31">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B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其他液体调味料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5B8D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柠檬黄、日落黄、胭脂红、诱惑红</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、相同色泽着色剂混合使用时各自用量占其最大使用量的比例之和</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0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7B4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535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4117">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D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3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味精</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2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63ABA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谷氨酸钠</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5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12A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BC0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AE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A2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淀粉及淀粉制品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2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B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9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2A716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、霉菌和酵母、二氧化硫残留量、脱氢乙酸及其钠盐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、葛根素</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4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B79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5689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D619">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556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2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淀粉制品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粉丝粉条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F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42CB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、铝的残留量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干样品，以</w:t>
            </w:r>
            <w:r>
              <w:rPr>
                <w:rFonts w:hint="default" w:ascii="Times New Roman" w:hAnsi="Times New Roman" w:eastAsia="宋体" w:cs="Times New Roman"/>
                <w:i w:val="0"/>
                <w:iCs w:val="0"/>
                <w:color w:val="000000"/>
                <w:kern w:val="0"/>
                <w:sz w:val="20"/>
                <w:szCs w:val="20"/>
                <w:u w:val="none"/>
                <w:lang w:val="en-US" w:eastAsia="zh-CN" w:bidi="ar"/>
              </w:rPr>
              <w:t>Al</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、二氧化硫残留量、合成着色剂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柠檬黄、新红、苋菜红、靛蓝、胭脂红、日落黄、诱惑红、亮蓝、酸性红、喹啉黄、赤藓红</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1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C81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F9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72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B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豆制品</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EB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非发酵性豆制品</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DB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腐竹、油皮及其再制品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E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AA9B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蛋白质、铅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、二氧化硫残留量、铝的残留量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干样品，以</w:t>
            </w:r>
            <w:r>
              <w:rPr>
                <w:rFonts w:hint="default" w:ascii="Times New Roman" w:hAnsi="Times New Roman" w:eastAsia="宋体" w:cs="Times New Roman"/>
                <w:i w:val="0"/>
                <w:iCs w:val="0"/>
                <w:color w:val="000000"/>
                <w:kern w:val="0"/>
                <w:sz w:val="20"/>
                <w:szCs w:val="20"/>
                <w:u w:val="none"/>
                <w:lang w:val="en-US" w:eastAsia="zh-CN" w:bidi="ar"/>
              </w:rPr>
              <w:t>Al</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A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188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682C">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B31F">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107C">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383B">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豆干、豆腐、豆皮等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A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B28B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w:t>
            </w:r>
            <w:r>
              <w:rPr>
                <w:rFonts w:hint="default" w:ascii="Times New Roman" w:hAnsi="Times New Roman" w:eastAsia="宋体" w:cs="Times New Roman"/>
                <w:i w:val="0"/>
                <w:iCs w:val="0"/>
                <w:color w:val="000000"/>
                <w:kern w:val="0"/>
                <w:sz w:val="20"/>
                <w:szCs w:val="20"/>
                <w:u w:val="none"/>
                <w:lang w:val="en-US" w:eastAsia="zh-CN" w:bidi="ar"/>
              </w:rPr>
              <w:t>Pb</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、丙酸及其钠盐、钙盐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、防腐剂混合使用时各自用量占其最大使用量的比例之和、糖精钠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、三氯蔗糖、甜蜜素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w:t>
            </w:r>
            <w:r>
              <w:rPr>
                <w:rFonts w:hint="default" w:ascii="Times New Roman" w:hAnsi="Times New Roman" w:eastAsia="宋体" w:cs="Times New Roman"/>
                <w:i w:val="0"/>
                <w:iCs w:val="0"/>
                <w:color w:val="000000"/>
                <w:kern w:val="0"/>
                <w:sz w:val="20"/>
                <w:szCs w:val="20"/>
                <w:u w:val="none"/>
                <w:lang w:val="en-US" w:eastAsia="zh-CN" w:bidi="ar"/>
              </w:rPr>
              <w:t>I</w:t>
            </w:r>
            <w:r>
              <w:rPr>
                <w:rFonts w:hint="eastAsia" w:ascii="宋体" w:hAnsi="宋体" w:eastAsia="宋体" w:cs="宋体"/>
                <w:i w:val="0"/>
                <w:iCs w:val="0"/>
                <w:color w:val="000000"/>
                <w:kern w:val="0"/>
                <w:sz w:val="20"/>
                <w:szCs w:val="20"/>
                <w:u w:val="none"/>
                <w:lang w:val="en-US" w:eastAsia="zh-CN" w:bidi="ar"/>
              </w:rPr>
              <w:t>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、铝的残留量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干样品，以</w:t>
            </w:r>
            <w:r>
              <w:rPr>
                <w:rFonts w:hint="default" w:ascii="Times New Roman" w:hAnsi="Times New Roman" w:eastAsia="宋体" w:cs="Times New Roman"/>
                <w:i w:val="0"/>
                <w:iCs w:val="0"/>
                <w:color w:val="000000"/>
                <w:kern w:val="0"/>
                <w:sz w:val="20"/>
                <w:szCs w:val="20"/>
                <w:u w:val="none"/>
                <w:lang w:val="en-US" w:eastAsia="zh-CN" w:bidi="ar"/>
              </w:rPr>
              <w:t>Al</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、合成着色剂</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柠檬黄、日落黄</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、大肠菌群、金黄色葡萄球菌</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6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4078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563" w:type="dxa"/>
            <w:vMerge w:val="restart"/>
            <w:tcBorders>
              <w:top w:val="single" w:color="000000" w:sz="4" w:space="0"/>
              <w:left w:val="single" w:color="000000" w:sz="4" w:space="0"/>
              <w:bottom w:val="nil"/>
              <w:right w:val="single" w:color="000000" w:sz="4" w:space="0"/>
            </w:tcBorders>
            <w:shd w:val="clear" w:color="auto" w:fill="auto"/>
            <w:vAlign w:val="center"/>
          </w:tcPr>
          <w:p w14:paraId="50EF5C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990" w:type="dxa"/>
            <w:vMerge w:val="restart"/>
            <w:tcBorders>
              <w:top w:val="single" w:color="000000" w:sz="4" w:space="0"/>
              <w:left w:val="single" w:color="000000" w:sz="4" w:space="0"/>
              <w:bottom w:val="nil"/>
              <w:right w:val="single" w:color="000000" w:sz="4" w:space="0"/>
            </w:tcBorders>
            <w:shd w:val="clear" w:color="auto" w:fill="auto"/>
            <w:vAlign w:val="center"/>
          </w:tcPr>
          <w:p w14:paraId="4AC16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餐饮食品</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D3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米面及其制品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67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小麦粉制品（自制）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A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馒头花卷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4ED1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、铅(以Pb计）、合成着色剂(柠檬黄、日落黄、胭脂红、苋菜红、亮蓝)</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6A6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37D75917">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481A7D57">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C4D5">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F8ADB">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D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50658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、糖精钠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以糖精计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、甜蜜素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以环己基氨基磺酸计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8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8C0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4A6AF459">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537A4E4">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2919A">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1E7B">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5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油饼油条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4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2B2EE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铝的残留量</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干样品，以</w:t>
            </w:r>
            <w:r>
              <w:rPr>
                <w:rFonts w:hint="default" w:ascii="Times New Roman" w:hAnsi="Times New Roman" w:eastAsia="宋体" w:cs="Times New Roman"/>
                <w:i w:val="0"/>
                <w:iCs w:val="0"/>
                <w:color w:val="000000"/>
                <w:kern w:val="0"/>
                <w:sz w:val="20"/>
                <w:szCs w:val="20"/>
                <w:u w:val="none"/>
                <w:lang w:val="en-US" w:eastAsia="zh-CN" w:bidi="ar"/>
              </w:rPr>
              <w:t>Al</w:t>
            </w:r>
            <w:r>
              <w:rPr>
                <w:rFonts w:hint="eastAsia" w:ascii="宋体" w:hAnsi="宋体" w:eastAsia="宋体" w:cs="宋体"/>
                <w:i w:val="0"/>
                <w:iCs w:val="0"/>
                <w:color w:val="000000"/>
                <w:kern w:val="0"/>
                <w:sz w:val="20"/>
                <w:szCs w:val="20"/>
                <w:u w:val="none"/>
                <w:lang w:val="en-US" w:eastAsia="zh-CN" w:bidi="ar"/>
              </w:rPr>
              <w:t>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5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6A42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2136FB71">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47EF24CB">
            <w:pPr>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2FBB">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D88A">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1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凉皮（自制）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A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9DFB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、柠檬黄</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4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A36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5BF8B3FA">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4D480BE4">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A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B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调味料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火锅麻辣烫底料（自制）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3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1A31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罂粟碱、吗啡、可待因、那可丁</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9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BF7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1BB798F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5A42BD0E">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0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坚果及籽类食品（自制）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A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坚果及籽类食品（自制）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花生制品（自制）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C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D662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黄曲霉毒素</w:t>
            </w:r>
            <w:r>
              <w:rPr>
                <w:rFonts w:hint="default" w:ascii="Times New Roman" w:hAnsi="Times New Roman" w:eastAsia="宋体" w:cs="Times New Roman"/>
                <w:i w:val="0"/>
                <w:iCs w:val="0"/>
                <w:color w:val="000000"/>
                <w:kern w:val="0"/>
                <w:sz w:val="20"/>
                <w:szCs w:val="20"/>
                <w:u w:val="none"/>
                <w:lang w:val="en-US" w:eastAsia="zh-CN" w:bidi="ar"/>
              </w:rPr>
              <w:t xml:space="preserve">B₁ </w:t>
            </w:r>
            <w:r>
              <w:rPr>
                <w:rFonts w:hint="eastAsia" w:ascii="宋体" w:hAnsi="宋体" w:eastAsia="宋体" w:cs="宋体"/>
                <w:i w:val="0"/>
                <w:iCs w:val="0"/>
                <w:color w:val="000000"/>
                <w:kern w:val="0"/>
                <w:sz w:val="20"/>
                <w:szCs w:val="20"/>
                <w:u w:val="none"/>
                <w:lang w:val="en-US" w:eastAsia="zh-CN" w:bidi="ar"/>
              </w:rPr>
              <w:t>、苯甲酸及其钠盐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以苯甲酸计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、山梨酸及其钾盐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以山梨酸计</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DEA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1774C65D">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43F51F9C">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焙烤食品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E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焙烤食品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2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糕点（自制）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6423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酸价(以脂肪计)(KOH)、过氧化值(以脂肪计)、山梨酸及其钾盐(以山梨酸计)、脱氢乙酸及其钠盐(以脱氢乙酸计)、铝的残留量(干样品，以AI计)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5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3BA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6B06E08F">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15A5E1F0">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9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食用油、油脂及其制品（自制）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5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煎炸过程用油a</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777EA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极性组分、酸价(以脂肪计)(KOH)</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7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3801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563" w:type="dxa"/>
            <w:vMerge w:val="continue"/>
            <w:tcBorders>
              <w:top w:val="single" w:color="000000" w:sz="4" w:space="0"/>
              <w:left w:val="single" w:color="000000" w:sz="4" w:space="0"/>
              <w:bottom w:val="nil"/>
              <w:right w:val="single" w:color="000000" w:sz="4" w:space="0"/>
            </w:tcBorders>
            <w:shd w:val="clear" w:color="auto" w:fill="auto"/>
            <w:vAlign w:val="center"/>
          </w:tcPr>
          <w:p w14:paraId="40706DF8">
            <w:pPr>
              <w:jc w:val="center"/>
              <w:rPr>
                <w:rFonts w:hint="default" w:ascii="Times New Roman" w:hAnsi="Times New Roman" w:eastAsia="宋体" w:cs="Times New Roman"/>
                <w:i w:val="0"/>
                <w:iCs w:val="0"/>
                <w:color w:val="000000"/>
                <w:sz w:val="20"/>
                <w:szCs w:val="20"/>
                <w:u w:val="none"/>
              </w:rPr>
            </w:pPr>
          </w:p>
        </w:tc>
        <w:tc>
          <w:tcPr>
            <w:tcW w:w="990" w:type="dxa"/>
            <w:vMerge w:val="continue"/>
            <w:tcBorders>
              <w:top w:val="single" w:color="000000" w:sz="4" w:space="0"/>
              <w:left w:val="single" w:color="000000" w:sz="4" w:space="0"/>
              <w:bottom w:val="nil"/>
              <w:right w:val="single" w:color="000000" w:sz="4" w:space="0"/>
            </w:tcBorders>
            <w:shd w:val="clear" w:color="auto" w:fill="auto"/>
            <w:vAlign w:val="center"/>
          </w:tcPr>
          <w:p w14:paraId="2D566522">
            <w:pPr>
              <w:jc w:val="center"/>
              <w:rPr>
                <w:rFonts w:hint="eastAsia" w:ascii="宋体" w:hAnsi="宋体" w:eastAsia="宋体" w:cs="宋体"/>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5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饮料（自制）</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9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奶茶（自制）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9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较高</w:t>
            </w:r>
          </w:p>
        </w:tc>
        <w:tc>
          <w:tcPr>
            <w:tcW w:w="4695" w:type="dxa"/>
            <w:tcBorders>
              <w:top w:val="single" w:color="000000" w:sz="4" w:space="0"/>
              <w:left w:val="single" w:color="000000" w:sz="4" w:space="0"/>
              <w:bottom w:val="single" w:color="000000" w:sz="4" w:space="0"/>
              <w:right w:val="nil"/>
            </w:tcBorders>
            <w:shd w:val="clear" w:color="auto" w:fill="auto"/>
            <w:vAlign w:val="center"/>
          </w:tcPr>
          <w:p w14:paraId="0DFE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脱氢乙酸及其钠盐</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以脱氢乙酸计</w:t>
            </w:r>
            <w:r>
              <w:rPr>
                <w:rFonts w:hint="default" w:ascii="Times New Roman" w:hAnsi="Times New Roman" w:eastAsia="宋体" w:cs="Times New Roman"/>
                <w:i w:val="0"/>
                <w:iCs w:val="0"/>
                <w:color w:val="000000"/>
                <w:kern w:val="0"/>
                <w:sz w:val="20"/>
                <w:szCs w:val="20"/>
                <w:u w:val="none"/>
                <w:lang w:val="en-US" w:eastAsia="zh-CN" w:bidi="ar"/>
              </w:rPr>
              <w:t>)</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8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2921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83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4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r>
    </w:tbl>
    <w:p w14:paraId="09289262">
      <w:pPr>
        <w:widowControl w:val="0"/>
        <w:snapToGrid w:val="0"/>
        <w:jc w:val="left"/>
        <w:rPr>
          <w:rFonts w:ascii="宋体" w:hAnsi="宋体" w:eastAsia="宋体" w:cs="宋体"/>
          <w:bCs/>
          <w:sz w:val="24"/>
          <w:szCs w:val="24"/>
          <w:lang w:val="en-US" w:eastAsia="zh-CN" w:bidi="ar-SA"/>
        </w:rPr>
      </w:pPr>
    </w:p>
    <w:p w14:paraId="2CABBC36">
      <w:pPr>
        <w:pStyle w:val="18"/>
        <w:rPr>
          <w:rFonts w:hint="eastAsia"/>
          <w:lang w:val="en-US" w:eastAsia="zh-CN"/>
        </w:rPr>
        <w:sectPr>
          <w:pgSz w:w="11906" w:h="16838"/>
          <w:pgMar w:top="1440" w:right="1418" w:bottom="1440" w:left="1418" w:header="851" w:footer="992" w:gutter="0"/>
          <w:pgNumType w:fmt="decimal" w:start="1"/>
          <w:cols w:space="720" w:num="1"/>
          <w:docGrid w:linePitch="312" w:charSpace="0"/>
        </w:sectPr>
      </w:pPr>
    </w:p>
    <w:p w14:paraId="78404972">
      <w:pPr>
        <w:rPr>
          <w:rFonts w:hint="eastAsia" w:ascii="宋体" w:hAnsi="宋体" w:eastAsia="宋体" w:cs="宋体"/>
          <w:b/>
          <w:color w:val="000000" w:themeColor="text1"/>
          <w:sz w:val="28"/>
          <w:szCs w:val="28"/>
          <w14:textFill>
            <w14:solidFill>
              <w14:schemeClr w14:val="tx1"/>
            </w14:solidFill>
          </w14:textFill>
        </w:rPr>
      </w:pPr>
    </w:p>
    <w:p w14:paraId="098E9773">
      <w:pPr>
        <w:spacing w:line="520" w:lineRule="exact"/>
        <w:jc w:val="cente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第五部分  合同原则</w:t>
      </w: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仅供参考）</w:t>
      </w:r>
    </w:p>
    <w:p w14:paraId="4D9F3A8F">
      <w:pPr>
        <w:spacing w:line="48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（本合同格式仅做参考，以甲乙双方最终签订的合同为准）</w:t>
      </w:r>
    </w:p>
    <w:p w14:paraId="10294E68">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采购人（甲方）：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（全称）</w:t>
      </w:r>
    </w:p>
    <w:p w14:paraId="7B6BFBC2">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成交人（乙方）：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（全称）</w:t>
      </w:r>
    </w:p>
    <w:p w14:paraId="56A43C4A">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依照《中华人民共和国民法典》、《中华人民共和国政府采购法》及其他有关法律、行政法规，遵循平等、自愿、公平和诚实信用的原则，双方就本项目协商一致，订立本合同。</w:t>
      </w:r>
    </w:p>
    <w:p w14:paraId="1C05F150">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一、服务范围</w:t>
      </w:r>
    </w:p>
    <w:p w14:paraId="67C32EE2">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乙方提供以下服务：</w:t>
      </w:r>
    </w:p>
    <w:p w14:paraId="75E01203">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1.本合同的服务内容为：</w:t>
      </w:r>
      <w:r>
        <w:rPr>
          <w:rFonts w:hint="eastAsia" w:ascii="宋体" w:hAnsi="宋体" w:eastAsia="宋体" w:cs="宋体"/>
          <w:sz w:val="24"/>
          <w:highlight w:val="none"/>
          <w:u w:val="single"/>
        </w:rPr>
        <w:t>                 </w:t>
      </w:r>
    </w:p>
    <w:p w14:paraId="5C43F05E">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2.服务地点：</w:t>
      </w:r>
      <w:r>
        <w:rPr>
          <w:rFonts w:hint="eastAsia" w:ascii="宋体" w:hAnsi="宋体" w:eastAsia="宋体" w:cs="宋体"/>
          <w:sz w:val="24"/>
          <w:highlight w:val="none"/>
          <w:u w:val="single"/>
        </w:rPr>
        <w:t>                           </w:t>
      </w:r>
    </w:p>
    <w:p w14:paraId="14EF5041">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3.成交金额：</w:t>
      </w:r>
      <w:r>
        <w:rPr>
          <w:rFonts w:hint="eastAsia" w:ascii="宋体" w:hAnsi="宋体" w:eastAsia="宋体" w:cs="宋体"/>
          <w:sz w:val="24"/>
          <w:highlight w:val="none"/>
          <w:u w:val="single"/>
        </w:rPr>
        <w:t>                           </w:t>
      </w:r>
    </w:p>
    <w:p w14:paraId="66389545">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二、服务期（项目完成期限）</w:t>
      </w:r>
    </w:p>
    <w:p w14:paraId="31D5FD41">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委托服务期限自</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日止。</w:t>
      </w:r>
    </w:p>
    <w:p w14:paraId="07DC019D">
      <w:pPr>
        <w:spacing w:line="48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三、付款方式：</w:t>
      </w:r>
      <w:r>
        <w:rPr>
          <w:rFonts w:hint="eastAsia" w:ascii="宋体" w:hAnsi="宋体" w:eastAsia="宋体" w:cs="宋体"/>
          <w:sz w:val="24"/>
          <w:highlight w:val="none"/>
          <w:u w:val="single"/>
        </w:rPr>
        <w:t xml:space="preserve">                        </w:t>
      </w:r>
    </w:p>
    <w:p w14:paraId="6EED8B33">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四、违约责任与赔偿损失 </w:t>
      </w:r>
    </w:p>
    <w:p w14:paraId="7814C865">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1）乙方提供的服务不符合磋商文件或本合同规定的，甲方有权拒收，并且乙方须向甲方方支付本合同总价5%的违约金。 </w:t>
      </w:r>
    </w:p>
    <w:p w14:paraId="04757508">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2）乙方未能按本合同规定的服务周期提供服务，从逾期之日起每日按本合同总价3‰的数额向甲方支付违约金；逾期半个月以上的，甲方有权终止合同，由此造成的甲方经济损失由乙方承担。 </w:t>
      </w:r>
    </w:p>
    <w:p w14:paraId="01E2EFDD">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3）甲方无正当理由拒收接受服务，到期拒付服务款项的，甲方向乙方偿付本合同总的5%的违约金。甲方人逾期付款，则每日按本合同总价的3‰向乙方偿付违约金。 </w:t>
      </w:r>
    </w:p>
    <w:p w14:paraId="2EE251FC">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4）其它违约责任按《中华人民共和国民法典》处理。</w:t>
      </w:r>
    </w:p>
    <w:p w14:paraId="3F7DD670">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五、争端的解决 </w:t>
      </w:r>
    </w:p>
    <w:p w14:paraId="0CD85E1D">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合同执行过程中发生的任何争议，如双方不能通过友好协商解决，按相关法律法规处理。 </w:t>
      </w:r>
    </w:p>
    <w:p w14:paraId="6EF64736">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六、不可抗力事件处理</w:t>
      </w:r>
    </w:p>
    <w:p w14:paraId="5D986236">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1）在合同有效期内，任何一方因不可抗力事件导致不能履行合同，则合同履行期可延长，其延长期与不可抗力影响期相同。</w:t>
      </w:r>
    </w:p>
    <w:p w14:paraId="2F38B722">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2）不可抗力事件发生后，应立即通知对方，并寄送有关权威机构出具的证明。</w:t>
      </w:r>
    </w:p>
    <w:p w14:paraId="037B50DC">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3）不可抗力事件延续120天以上，双方应通过友好协商，确定是否继续履行合同。</w:t>
      </w:r>
    </w:p>
    <w:p w14:paraId="373A2C71">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七、诉讼</w:t>
      </w:r>
    </w:p>
    <w:p w14:paraId="1E7575A1">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双方在执行合同中所发生的一切争议，应通过协商解决。如协商不成，可向合同签订地法院起诉。</w:t>
      </w:r>
    </w:p>
    <w:p w14:paraId="2E8FF86C">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八、其它 </w:t>
      </w:r>
    </w:p>
    <w:p w14:paraId="17DF7E86">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1）本合同所有附件、成交通知书均为合同的有效组成部分，与本合同具有同等法律效力。 </w:t>
      </w:r>
    </w:p>
    <w:p w14:paraId="070D927B">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2）在执行本合同的过程中，所有经双方签署确认的文件（包括会议纪要、补充协议、往来信函）即成为本合同的有效组成部分。 </w:t>
      </w:r>
    </w:p>
    <w:p w14:paraId="2B930CF0">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3）如一方地址、电话、传真号码有变更，应在变更当日内书面通知对方，否则，应承担相应责任。  </w:t>
      </w:r>
    </w:p>
    <w:p w14:paraId="7F9F199F">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4）除甲方事先书面同意外，乙方不得部分或全部转让其应履行的合同项下的义务。</w:t>
      </w:r>
    </w:p>
    <w:p w14:paraId="743BDECA">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九、合同生效及其它</w:t>
      </w:r>
    </w:p>
    <w:p w14:paraId="0B14416B">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1）合同经双方法定代表人/负责人或授权委托代理人签字并加盖单位公章后生效。</w:t>
      </w:r>
    </w:p>
    <w:p w14:paraId="3CB75123">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2）本合同未尽事宜，遵照《民典法》有关条文执行。</w:t>
      </w:r>
    </w:p>
    <w:p w14:paraId="54F773AD">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份，采购人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份，成交人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p w14:paraId="2E225EC0">
      <w:pPr>
        <w:spacing w:line="480" w:lineRule="auto"/>
        <w:rPr>
          <w:rFonts w:hint="eastAsia" w:ascii="宋体" w:hAnsi="宋体" w:eastAsia="宋体" w:cs="宋体"/>
          <w:sz w:val="24"/>
          <w:highlight w:val="none"/>
        </w:rPr>
      </w:pPr>
    </w:p>
    <w:p w14:paraId="482202B2">
      <w:pPr>
        <w:spacing w:line="480" w:lineRule="auto"/>
        <w:rPr>
          <w:rFonts w:hint="eastAsia" w:ascii="宋体" w:hAnsi="宋体" w:eastAsia="宋体" w:cs="宋体"/>
          <w:sz w:val="24"/>
          <w:highlight w:val="none"/>
        </w:rPr>
      </w:pPr>
    </w:p>
    <w:p w14:paraId="15D44BE1">
      <w:pPr>
        <w:spacing w:line="480" w:lineRule="auto"/>
        <w:rPr>
          <w:rFonts w:hint="eastAsia" w:ascii="宋体" w:hAnsi="宋体" w:eastAsia="宋体" w:cs="宋体"/>
          <w:sz w:val="24"/>
          <w:highlight w:val="none"/>
        </w:rPr>
      </w:pPr>
    </w:p>
    <w:p w14:paraId="70C60BAF">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采购人：（盖章）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成交人：（盖章）</w:t>
      </w:r>
    </w:p>
    <w:p w14:paraId="28AC0191">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地址：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地址：</w:t>
      </w:r>
    </w:p>
    <w:p w14:paraId="3358D3C2">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法定代表人/负责人：（签字或盖章）</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法定代表人/负责人：（签字或盖章）</w:t>
      </w:r>
    </w:p>
    <w:p w14:paraId="74BB390B">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委托代理人：（签字或盖章）</w:t>
      </w:r>
      <w:r>
        <w:rPr>
          <w:rFonts w:hint="eastAsia" w:ascii="宋体" w:hAnsi="宋体" w:eastAsia="宋体" w:cs="宋体"/>
          <w:sz w:val="24"/>
          <w:highlight w:val="none"/>
        </w:rPr>
        <w:tab/>
      </w: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委托代理人：（签字或盖章）</w:t>
      </w:r>
    </w:p>
    <w:p w14:paraId="2384F8DE">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                        联系电话：</w:t>
      </w:r>
    </w:p>
    <w:p w14:paraId="171D5A4E">
      <w:pPr>
        <w:spacing w:line="48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日期：                            日期：</w:t>
      </w:r>
    </w:p>
    <w:p w14:paraId="0E5D56BC">
      <w:pPr>
        <w:spacing w:line="480" w:lineRule="auto"/>
        <w:rPr>
          <w:rFonts w:hint="eastAsia" w:ascii="宋体" w:hAnsi="宋体" w:eastAsia="宋体" w:cs="宋体"/>
          <w:sz w:val="24"/>
          <w:highlight w:val="none"/>
        </w:rPr>
      </w:pPr>
    </w:p>
    <w:p w14:paraId="65E00CC2">
      <w:pPr>
        <w:spacing w:line="560" w:lineRule="exact"/>
        <w:rPr>
          <w:rFonts w:hint="eastAsia" w:ascii="宋体" w:hAnsi="宋体" w:eastAsia="宋体" w:cs="宋体"/>
          <w:bCs/>
          <w:sz w:val="24"/>
          <w:szCs w:val="24"/>
        </w:rPr>
      </w:pPr>
      <w:r>
        <w:rPr>
          <w:rFonts w:hint="eastAsia" w:ascii="宋体" w:hAnsi="宋体" w:eastAsia="宋体" w:cs="宋体"/>
          <w:bCs/>
          <w:sz w:val="24"/>
          <w:szCs w:val="24"/>
        </w:rPr>
        <w:t xml:space="preserve">                 </w:t>
      </w:r>
    </w:p>
    <w:p w14:paraId="42137E45">
      <w:pPr>
        <w:spacing w:line="560" w:lineRule="exact"/>
        <w:rPr>
          <w:rFonts w:hint="eastAsia" w:ascii="宋体" w:hAnsi="宋体" w:eastAsia="宋体" w:cs="宋体"/>
          <w:bCs/>
          <w:spacing w:val="20"/>
          <w:sz w:val="24"/>
          <w:szCs w:val="24"/>
        </w:rPr>
      </w:pPr>
    </w:p>
    <w:p w14:paraId="4CEAF7BA">
      <w:pPr>
        <w:spacing w:line="560" w:lineRule="exact"/>
        <w:rPr>
          <w:rFonts w:hint="eastAsia" w:ascii="宋体" w:hAnsi="宋体" w:eastAsia="宋体" w:cs="宋体"/>
          <w:bCs/>
          <w:spacing w:val="20"/>
          <w:sz w:val="24"/>
          <w:szCs w:val="24"/>
        </w:rPr>
      </w:pPr>
    </w:p>
    <w:p w14:paraId="223AC2BE">
      <w:pPr>
        <w:spacing w:line="560" w:lineRule="exact"/>
        <w:rPr>
          <w:rFonts w:hint="eastAsia" w:ascii="宋体" w:hAnsi="宋体" w:eastAsia="宋体" w:cs="宋体"/>
          <w:bCs/>
          <w:spacing w:val="20"/>
          <w:sz w:val="24"/>
          <w:szCs w:val="24"/>
        </w:rPr>
      </w:pPr>
    </w:p>
    <w:p w14:paraId="7FCA2860">
      <w:pPr>
        <w:spacing w:line="560" w:lineRule="exact"/>
        <w:rPr>
          <w:rFonts w:hint="eastAsia" w:ascii="宋体" w:hAnsi="宋体" w:eastAsia="宋体" w:cs="宋体"/>
          <w:bCs/>
          <w:spacing w:val="20"/>
          <w:sz w:val="24"/>
          <w:szCs w:val="24"/>
        </w:rPr>
      </w:pPr>
    </w:p>
    <w:p w14:paraId="76FB6EFB">
      <w:pPr>
        <w:spacing w:line="560" w:lineRule="exact"/>
        <w:rPr>
          <w:rFonts w:hint="eastAsia" w:ascii="宋体" w:hAnsi="宋体" w:eastAsia="宋体" w:cs="宋体"/>
          <w:bCs/>
          <w:spacing w:val="20"/>
          <w:sz w:val="24"/>
          <w:szCs w:val="24"/>
        </w:rPr>
      </w:pPr>
    </w:p>
    <w:p w14:paraId="1A6017C7">
      <w:pPr>
        <w:spacing w:line="560" w:lineRule="exact"/>
        <w:rPr>
          <w:rFonts w:hint="eastAsia" w:ascii="宋体" w:hAnsi="宋体" w:eastAsia="宋体" w:cs="宋体"/>
          <w:bCs/>
          <w:spacing w:val="20"/>
          <w:sz w:val="24"/>
          <w:szCs w:val="24"/>
        </w:rPr>
      </w:pPr>
    </w:p>
    <w:p w14:paraId="4760BDBC">
      <w:pPr>
        <w:spacing w:line="560" w:lineRule="exact"/>
        <w:rPr>
          <w:rFonts w:hint="eastAsia" w:ascii="宋体" w:hAnsi="宋体" w:eastAsia="宋体" w:cs="宋体"/>
          <w:bCs/>
          <w:spacing w:val="20"/>
          <w:sz w:val="24"/>
          <w:szCs w:val="24"/>
        </w:rPr>
      </w:pPr>
    </w:p>
    <w:p w14:paraId="0A012DFC">
      <w:pPr>
        <w:spacing w:line="560" w:lineRule="exact"/>
        <w:rPr>
          <w:rFonts w:hint="eastAsia" w:ascii="宋体" w:hAnsi="宋体" w:eastAsia="宋体" w:cs="宋体"/>
          <w:bCs/>
          <w:spacing w:val="20"/>
          <w:sz w:val="24"/>
          <w:szCs w:val="24"/>
        </w:rPr>
      </w:pPr>
    </w:p>
    <w:p w14:paraId="5822A8D9">
      <w:pPr>
        <w:rPr>
          <w:rFonts w:hint="eastAsia" w:ascii="宋体" w:hAnsi="宋体" w:eastAsia="宋体" w:cs="宋体"/>
          <w:b/>
          <w:spacing w:val="20"/>
          <w:sz w:val="28"/>
          <w:szCs w:val="28"/>
        </w:rPr>
      </w:pPr>
      <w:r>
        <w:rPr>
          <w:rFonts w:hint="eastAsia" w:ascii="宋体" w:hAnsi="宋体" w:eastAsia="宋体" w:cs="宋体"/>
          <w:b/>
          <w:spacing w:val="20"/>
          <w:sz w:val="28"/>
          <w:szCs w:val="28"/>
        </w:rPr>
        <w:br w:type="page"/>
      </w:r>
    </w:p>
    <w:p w14:paraId="5BBC9B94">
      <w:pPr>
        <w:widowControl/>
        <w:snapToGrid w:val="0"/>
        <w:spacing w:line="560" w:lineRule="exact"/>
        <w:ind w:left="288"/>
        <w:jc w:val="center"/>
        <w:rPr>
          <w:rFonts w:hint="eastAsia" w:ascii="宋体" w:hAnsi="宋体" w:eastAsia="宋体" w:cs="宋体"/>
          <w:b/>
          <w:sz w:val="28"/>
          <w:szCs w:val="28"/>
        </w:rPr>
      </w:pPr>
      <w:r>
        <w:rPr>
          <w:rFonts w:hint="eastAsia" w:ascii="宋体" w:hAnsi="宋体" w:eastAsia="宋体" w:cs="宋体"/>
          <w:b/>
          <w:spacing w:val="20"/>
          <w:sz w:val="28"/>
          <w:szCs w:val="28"/>
        </w:rPr>
        <w:t xml:space="preserve">第六部分  </w:t>
      </w:r>
      <w:bookmarkStart w:id="62" w:name="_Toc86202632"/>
      <w:r>
        <w:rPr>
          <w:rFonts w:hint="eastAsia" w:ascii="宋体" w:hAnsi="宋体" w:eastAsia="宋体" w:cs="宋体"/>
          <w:b/>
          <w:color w:val="000000"/>
          <w:spacing w:val="20"/>
          <w:sz w:val="28"/>
          <w:szCs w:val="28"/>
        </w:rPr>
        <w:t>响应文件格式</w:t>
      </w:r>
      <w:bookmarkEnd w:id="54"/>
      <w:bookmarkEnd w:id="62"/>
    </w:p>
    <w:p w14:paraId="3582E935">
      <w:pPr>
        <w:widowControl/>
        <w:snapToGrid w:val="0"/>
        <w:spacing w:line="560" w:lineRule="exact"/>
        <w:jc w:val="left"/>
        <w:rPr>
          <w:rFonts w:hint="eastAsia" w:ascii="宋体" w:hAnsi="宋体" w:eastAsia="宋体" w:cs="宋体"/>
          <w:bCs/>
          <w:sz w:val="24"/>
          <w:szCs w:val="24"/>
        </w:rPr>
      </w:pPr>
    </w:p>
    <w:p w14:paraId="5A48A131">
      <w:pPr>
        <w:widowControl/>
        <w:tabs>
          <w:tab w:val="left" w:pos="-737"/>
        </w:tabs>
        <w:snapToGrid w:val="0"/>
        <w:spacing w:line="560" w:lineRule="exact"/>
        <w:ind w:firstLine="470" w:firstLineChars="196"/>
        <w:jc w:val="left"/>
        <w:rPr>
          <w:rFonts w:hint="eastAsia" w:ascii="宋体" w:hAnsi="宋体" w:eastAsia="宋体" w:cs="宋体"/>
          <w:bCs/>
          <w:sz w:val="24"/>
          <w:szCs w:val="24"/>
        </w:rPr>
      </w:pPr>
      <w:bookmarkStart w:id="63" w:name="_Toc175644062"/>
      <w:bookmarkStart w:id="64" w:name="_Toc86202633"/>
      <w:r>
        <w:rPr>
          <w:rFonts w:hint="eastAsia" w:ascii="宋体" w:hAnsi="宋体" w:eastAsia="宋体" w:cs="宋体"/>
          <w:bCs/>
          <w:sz w:val="24"/>
          <w:szCs w:val="24"/>
        </w:rPr>
        <w:t>磋商供应商提交文件须知</w:t>
      </w:r>
      <w:bookmarkEnd w:id="63"/>
      <w:bookmarkEnd w:id="64"/>
    </w:p>
    <w:p w14:paraId="55F5071A">
      <w:pPr>
        <w:widowControl/>
        <w:tabs>
          <w:tab w:val="left" w:pos="0"/>
        </w:tabs>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1.磋商供应商应严格按照以下内容填写和提交下述规定的全部格式文件以及其他有关资料，混乱的编排导致响应文件被误读或查找不到，后果由磋商供应商承担。</w:t>
      </w:r>
    </w:p>
    <w:p w14:paraId="650F0F63">
      <w:pPr>
        <w:widowControl/>
        <w:tabs>
          <w:tab w:val="left" w:pos="0"/>
        </w:tabs>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2.所附表格中要求回答的全部问题和信息都必须正面回答。</w:t>
      </w:r>
    </w:p>
    <w:p w14:paraId="2EAA2706">
      <w:pPr>
        <w:widowControl/>
        <w:tabs>
          <w:tab w:val="left" w:pos="0"/>
        </w:tabs>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3.本资格声明的签字人应保证全部声明和问题的回答是真实的和准确的。</w:t>
      </w:r>
    </w:p>
    <w:p w14:paraId="0603EBF9">
      <w:pPr>
        <w:widowControl/>
        <w:tabs>
          <w:tab w:val="left" w:pos="0"/>
        </w:tabs>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4.磋商小组将应用磋商供应商提交的资料并根据自己的判断，决定磋商供应商履行合同的合格性及能力。</w:t>
      </w:r>
    </w:p>
    <w:p w14:paraId="78F3F7F0">
      <w:pPr>
        <w:widowControl/>
        <w:tabs>
          <w:tab w:val="left" w:pos="0"/>
        </w:tabs>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5.磋商供应商提交的材料将被妥善保存，但不退还。</w:t>
      </w:r>
    </w:p>
    <w:p w14:paraId="5D799CEF">
      <w:pPr>
        <w:widowControl/>
        <w:tabs>
          <w:tab w:val="left" w:pos="0"/>
        </w:tabs>
        <w:snapToGrid w:val="0"/>
        <w:spacing w:line="5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6.全部文件应按磋商供应商须知中规定的语言和份数提交。</w:t>
      </w:r>
    </w:p>
    <w:p w14:paraId="7921D6B7">
      <w:pPr>
        <w:widowControl/>
        <w:spacing w:line="560" w:lineRule="exact"/>
        <w:jc w:val="left"/>
        <w:rPr>
          <w:rFonts w:hint="eastAsia" w:ascii="宋体" w:hAnsi="宋体" w:eastAsia="宋体" w:cs="宋体"/>
          <w:bCs/>
          <w:sz w:val="24"/>
          <w:szCs w:val="24"/>
        </w:rPr>
      </w:pPr>
    </w:p>
    <w:p w14:paraId="3F7D1FA4">
      <w:pPr>
        <w:widowControl/>
        <w:spacing w:line="580" w:lineRule="exact"/>
        <w:ind w:firstLine="2808" w:firstLineChars="1003"/>
        <w:jc w:val="left"/>
        <w:rPr>
          <w:rFonts w:hint="eastAsia" w:ascii="宋体" w:hAnsi="宋体" w:eastAsia="宋体" w:cs="宋体"/>
          <w:bCs/>
          <w:sz w:val="28"/>
          <w:szCs w:val="28"/>
        </w:rPr>
      </w:pPr>
    </w:p>
    <w:p w14:paraId="29ED00B3">
      <w:pPr>
        <w:widowControl/>
        <w:spacing w:line="580" w:lineRule="exact"/>
        <w:ind w:firstLine="2808" w:firstLineChars="1003"/>
        <w:jc w:val="left"/>
        <w:rPr>
          <w:rFonts w:hint="eastAsia" w:ascii="宋体" w:hAnsi="宋体" w:eastAsia="宋体" w:cs="宋体"/>
          <w:bCs/>
          <w:sz w:val="28"/>
          <w:szCs w:val="28"/>
        </w:rPr>
      </w:pPr>
    </w:p>
    <w:p w14:paraId="591A95D2">
      <w:pPr>
        <w:widowControl/>
        <w:spacing w:line="580" w:lineRule="exact"/>
        <w:ind w:firstLine="2808" w:firstLineChars="1003"/>
        <w:jc w:val="left"/>
        <w:rPr>
          <w:rFonts w:hint="eastAsia" w:ascii="宋体" w:hAnsi="宋体" w:eastAsia="宋体" w:cs="宋体"/>
          <w:bCs/>
          <w:sz w:val="28"/>
          <w:szCs w:val="28"/>
        </w:rPr>
      </w:pPr>
    </w:p>
    <w:p w14:paraId="40049D9A">
      <w:pPr>
        <w:widowControl/>
        <w:spacing w:line="580" w:lineRule="exact"/>
        <w:ind w:firstLine="2808" w:firstLineChars="1003"/>
        <w:jc w:val="left"/>
        <w:rPr>
          <w:rFonts w:hint="eastAsia" w:ascii="宋体" w:hAnsi="宋体" w:eastAsia="宋体" w:cs="宋体"/>
          <w:bCs/>
          <w:sz w:val="28"/>
          <w:szCs w:val="28"/>
        </w:rPr>
      </w:pPr>
    </w:p>
    <w:p w14:paraId="21298631">
      <w:pPr>
        <w:widowControl/>
        <w:spacing w:line="580" w:lineRule="exact"/>
        <w:ind w:firstLine="2808" w:firstLineChars="1003"/>
        <w:jc w:val="left"/>
        <w:rPr>
          <w:rFonts w:hint="eastAsia" w:ascii="宋体" w:hAnsi="宋体" w:eastAsia="宋体" w:cs="宋体"/>
          <w:bCs/>
          <w:sz w:val="28"/>
          <w:szCs w:val="28"/>
        </w:rPr>
      </w:pPr>
    </w:p>
    <w:p w14:paraId="270547DE">
      <w:pPr>
        <w:widowControl/>
        <w:spacing w:line="580" w:lineRule="exact"/>
        <w:ind w:firstLine="2808" w:firstLineChars="1003"/>
        <w:jc w:val="left"/>
        <w:rPr>
          <w:rFonts w:hint="eastAsia" w:ascii="宋体" w:hAnsi="宋体" w:eastAsia="宋体" w:cs="宋体"/>
          <w:bCs/>
          <w:sz w:val="28"/>
          <w:szCs w:val="28"/>
        </w:rPr>
      </w:pPr>
    </w:p>
    <w:p w14:paraId="7D825037">
      <w:pPr>
        <w:widowControl/>
        <w:spacing w:line="580" w:lineRule="exact"/>
        <w:ind w:firstLine="2808" w:firstLineChars="1003"/>
        <w:jc w:val="left"/>
        <w:rPr>
          <w:rFonts w:hint="eastAsia" w:ascii="宋体" w:hAnsi="宋体" w:eastAsia="宋体" w:cs="宋体"/>
          <w:bCs/>
          <w:sz w:val="28"/>
          <w:szCs w:val="28"/>
        </w:rPr>
      </w:pPr>
    </w:p>
    <w:p w14:paraId="13398EAF">
      <w:pPr>
        <w:widowControl/>
        <w:spacing w:line="580" w:lineRule="exact"/>
        <w:ind w:firstLine="2808" w:firstLineChars="1003"/>
        <w:jc w:val="left"/>
        <w:rPr>
          <w:rFonts w:hint="eastAsia" w:ascii="宋体" w:hAnsi="宋体" w:eastAsia="宋体" w:cs="宋体"/>
          <w:bCs/>
          <w:sz w:val="28"/>
          <w:szCs w:val="28"/>
        </w:rPr>
      </w:pPr>
    </w:p>
    <w:p w14:paraId="49D30CB7">
      <w:pPr>
        <w:rPr>
          <w:rFonts w:hint="eastAsia" w:ascii="宋体" w:hAnsi="宋体" w:eastAsia="宋体" w:cs="宋体"/>
          <w:bCs/>
          <w:sz w:val="28"/>
          <w:szCs w:val="28"/>
        </w:rPr>
      </w:pPr>
      <w:bookmarkStart w:id="65" w:name="_Toc234742352"/>
    </w:p>
    <w:bookmarkEnd w:id="65"/>
    <w:p w14:paraId="0E592C7D">
      <w:pPr>
        <w:rPr>
          <w:rFonts w:hint="eastAsia" w:ascii="宋体" w:hAnsi="宋体" w:eastAsia="宋体" w:cs="宋体"/>
          <w:bCs/>
          <w:spacing w:val="20"/>
          <w:sz w:val="28"/>
          <w:szCs w:val="28"/>
        </w:rPr>
      </w:pPr>
      <w:bookmarkStart w:id="66" w:name="_Toc7481_WPSOffice_Level1"/>
      <w:r>
        <w:rPr>
          <w:rFonts w:hint="eastAsia" w:ascii="宋体" w:hAnsi="宋体" w:eastAsia="宋体" w:cs="宋体"/>
          <w:bCs/>
          <w:spacing w:val="20"/>
          <w:sz w:val="28"/>
          <w:szCs w:val="28"/>
        </w:rPr>
        <w:br w:type="page"/>
      </w:r>
    </w:p>
    <w:p w14:paraId="69D75469">
      <w:pPr>
        <w:spacing w:line="360" w:lineRule="auto"/>
        <w:rPr>
          <w:rFonts w:hint="eastAsia" w:ascii="宋体" w:hAnsi="宋体" w:eastAsia="宋体" w:cs="宋体"/>
          <w:bCs/>
          <w:sz w:val="24"/>
          <w:szCs w:val="24"/>
        </w:rPr>
      </w:pPr>
      <w:r>
        <w:rPr>
          <w:rFonts w:hint="eastAsia" w:ascii="宋体" w:hAnsi="宋体" w:eastAsia="宋体" w:cs="宋体"/>
          <w:bCs/>
          <w:spacing w:val="20"/>
          <w:sz w:val="24"/>
          <w:szCs w:val="24"/>
        </w:rPr>
        <w:t>响应文件</w:t>
      </w:r>
      <w:r>
        <w:rPr>
          <w:rFonts w:hint="eastAsia" w:ascii="宋体" w:hAnsi="宋体" w:eastAsia="宋体" w:cs="宋体"/>
          <w:bCs/>
          <w:sz w:val="24"/>
          <w:szCs w:val="24"/>
        </w:rPr>
        <w:t>封面及目录格式</w:t>
      </w:r>
      <w:bookmarkEnd w:id="66"/>
    </w:p>
    <w:p w14:paraId="1227766D">
      <w:pPr>
        <w:pStyle w:val="13"/>
        <w:snapToGrid w:val="0"/>
        <w:spacing w:line="276" w:lineRule="auto"/>
        <w:ind w:firstLine="600" w:firstLineChars="250"/>
        <w:rPr>
          <w:rFonts w:hint="eastAsia" w:ascii="宋体" w:hAnsi="宋体" w:eastAsia="宋体" w:cs="宋体"/>
          <w:bCs/>
          <w:kern w:val="0"/>
          <w:sz w:val="24"/>
          <w:szCs w:val="24"/>
        </w:rPr>
      </w:pPr>
    </w:p>
    <w:p w14:paraId="5C95168B">
      <w:pPr>
        <w:pStyle w:val="13"/>
        <w:snapToGrid w:val="0"/>
        <w:spacing w:line="276" w:lineRule="auto"/>
        <w:ind w:firstLine="600" w:firstLineChars="250"/>
        <w:rPr>
          <w:rFonts w:hint="eastAsia" w:ascii="宋体" w:hAnsi="宋体" w:eastAsia="宋体" w:cs="宋体"/>
          <w:bCs/>
          <w:kern w:val="0"/>
          <w:sz w:val="24"/>
          <w:szCs w:val="24"/>
        </w:rPr>
      </w:pPr>
    </w:p>
    <w:p w14:paraId="5F326981">
      <w:pPr>
        <w:pStyle w:val="13"/>
        <w:snapToGrid w:val="0"/>
        <w:spacing w:line="276" w:lineRule="auto"/>
        <w:ind w:firstLine="600" w:firstLineChars="250"/>
        <w:rPr>
          <w:rFonts w:hint="eastAsia" w:ascii="宋体" w:hAnsi="宋体" w:eastAsia="宋体" w:cs="宋体"/>
          <w:bCs/>
          <w:kern w:val="0"/>
          <w:sz w:val="24"/>
          <w:szCs w:val="24"/>
        </w:rPr>
      </w:pPr>
    </w:p>
    <w:p w14:paraId="6C4B468F">
      <w:pPr>
        <w:pStyle w:val="13"/>
        <w:snapToGrid w:val="0"/>
        <w:spacing w:line="276" w:lineRule="auto"/>
        <w:ind w:firstLine="600" w:firstLineChars="250"/>
        <w:rPr>
          <w:rFonts w:hint="eastAsia" w:ascii="宋体" w:hAnsi="宋体" w:eastAsia="宋体" w:cs="宋体"/>
          <w:bCs/>
          <w:kern w:val="0"/>
          <w:sz w:val="24"/>
          <w:szCs w:val="24"/>
        </w:rPr>
      </w:pPr>
    </w:p>
    <w:p w14:paraId="67529B31">
      <w:pPr>
        <w:jc w:val="center"/>
        <w:rPr>
          <w:rFonts w:hint="eastAsia" w:ascii="宋体" w:hAnsi="宋体" w:eastAsia="宋体" w:cs="宋体"/>
          <w:bCs/>
          <w:spacing w:val="60"/>
          <w:sz w:val="52"/>
          <w:szCs w:val="52"/>
        </w:rPr>
      </w:pPr>
      <w:bookmarkStart w:id="67" w:name="_Toc16293_WPSOffice_Level2"/>
      <w:r>
        <w:rPr>
          <w:rFonts w:hint="eastAsia" w:ascii="宋体" w:hAnsi="宋体" w:eastAsia="宋体" w:cs="宋体"/>
          <w:bCs/>
          <w:spacing w:val="60"/>
          <w:sz w:val="52"/>
          <w:szCs w:val="52"/>
        </w:rPr>
        <w:t>响 应 文 件</w:t>
      </w:r>
      <w:bookmarkEnd w:id="67"/>
    </w:p>
    <w:p w14:paraId="4F009887">
      <w:pPr>
        <w:ind w:firstLine="540" w:firstLineChars="150"/>
        <w:jc w:val="center"/>
        <w:rPr>
          <w:rFonts w:hint="eastAsia" w:ascii="宋体" w:hAnsi="宋体" w:eastAsia="宋体" w:cs="宋体"/>
          <w:bCs/>
          <w:spacing w:val="20"/>
          <w:sz w:val="32"/>
          <w:szCs w:val="32"/>
        </w:rPr>
      </w:pPr>
    </w:p>
    <w:p w14:paraId="28835572">
      <w:pPr>
        <w:ind w:firstLine="540" w:firstLineChars="150"/>
        <w:jc w:val="center"/>
        <w:rPr>
          <w:rFonts w:hint="eastAsia" w:ascii="宋体" w:hAnsi="宋体" w:eastAsia="宋体" w:cs="宋体"/>
          <w:bCs/>
          <w:spacing w:val="20"/>
          <w:sz w:val="32"/>
          <w:szCs w:val="32"/>
        </w:rPr>
      </w:pPr>
    </w:p>
    <w:p w14:paraId="060C15DD">
      <w:pPr>
        <w:ind w:firstLine="540" w:firstLineChars="150"/>
        <w:jc w:val="center"/>
        <w:rPr>
          <w:rFonts w:hint="eastAsia" w:ascii="宋体" w:hAnsi="宋体" w:eastAsia="宋体" w:cs="宋体"/>
          <w:bCs/>
          <w:spacing w:val="20"/>
          <w:sz w:val="32"/>
          <w:szCs w:val="32"/>
        </w:rPr>
      </w:pPr>
      <w:r>
        <w:rPr>
          <w:rFonts w:hint="eastAsia" w:ascii="宋体" w:hAnsi="宋体" w:eastAsia="宋体" w:cs="宋体"/>
          <w:bCs/>
          <w:spacing w:val="20"/>
          <w:sz w:val="32"/>
          <w:szCs w:val="32"/>
        </w:rPr>
        <w:t>（资格证明文件）</w:t>
      </w:r>
    </w:p>
    <w:p w14:paraId="0BE9FC9B">
      <w:pPr>
        <w:pStyle w:val="13"/>
        <w:snapToGrid w:val="0"/>
        <w:spacing w:line="276" w:lineRule="auto"/>
        <w:ind w:firstLine="700" w:firstLineChars="250"/>
        <w:rPr>
          <w:rFonts w:hint="eastAsia" w:ascii="宋体" w:hAnsi="宋体" w:eastAsia="宋体" w:cs="宋体"/>
          <w:bCs/>
          <w:kern w:val="0"/>
          <w:sz w:val="28"/>
          <w:szCs w:val="28"/>
        </w:rPr>
      </w:pPr>
    </w:p>
    <w:p w14:paraId="19D30D7D">
      <w:pPr>
        <w:ind w:firstLine="800" w:firstLineChars="250"/>
        <w:rPr>
          <w:rFonts w:hint="eastAsia" w:ascii="宋体" w:hAnsi="宋体" w:eastAsia="宋体" w:cs="宋体"/>
          <w:bCs/>
          <w:spacing w:val="20"/>
          <w:sz w:val="28"/>
          <w:szCs w:val="28"/>
        </w:rPr>
      </w:pPr>
      <w:r>
        <w:rPr>
          <w:rFonts w:hint="eastAsia" w:ascii="宋体" w:hAnsi="宋体" w:eastAsia="宋体" w:cs="宋体"/>
          <w:bCs/>
          <w:spacing w:val="20"/>
          <w:sz w:val="28"/>
          <w:szCs w:val="28"/>
        </w:rPr>
        <w:t>项目名称:</w:t>
      </w:r>
    </w:p>
    <w:p w14:paraId="712DBB9A">
      <w:pPr>
        <w:ind w:firstLine="800" w:firstLineChars="250"/>
        <w:rPr>
          <w:rFonts w:hint="eastAsia" w:ascii="宋体" w:hAnsi="宋体" w:eastAsia="宋体" w:cs="宋体"/>
          <w:bCs/>
          <w:spacing w:val="20"/>
          <w:sz w:val="28"/>
          <w:szCs w:val="28"/>
        </w:rPr>
      </w:pPr>
      <w:r>
        <w:rPr>
          <w:rFonts w:hint="eastAsia" w:ascii="宋体" w:hAnsi="宋体" w:eastAsia="宋体" w:cs="宋体"/>
          <w:bCs/>
          <w:spacing w:val="20"/>
          <w:sz w:val="28"/>
          <w:szCs w:val="28"/>
        </w:rPr>
        <w:t>项目编号：</w:t>
      </w:r>
    </w:p>
    <w:p w14:paraId="1C4120C6">
      <w:pPr>
        <w:pStyle w:val="13"/>
        <w:snapToGrid w:val="0"/>
        <w:spacing w:line="276" w:lineRule="auto"/>
        <w:ind w:firstLine="800" w:firstLineChars="250"/>
        <w:rPr>
          <w:rFonts w:hint="eastAsia" w:ascii="宋体" w:hAnsi="宋体" w:eastAsia="宋体" w:cs="宋体"/>
          <w:bCs/>
          <w:kern w:val="0"/>
          <w:sz w:val="24"/>
          <w:szCs w:val="24"/>
        </w:rPr>
      </w:pPr>
      <w:r>
        <w:rPr>
          <w:rFonts w:hint="eastAsia" w:ascii="宋体" w:hAnsi="宋体" w:eastAsia="宋体" w:cs="宋体"/>
          <w:b w:val="0"/>
          <w:bCs/>
          <w:spacing w:val="20"/>
          <w:sz w:val="28"/>
          <w:szCs w:val="28"/>
          <w:lang w:val="en-US" w:eastAsia="zh-CN" w:bidi="ar-SA"/>
        </w:rPr>
        <w:t xml:space="preserve"> 包号：</w:t>
      </w:r>
    </w:p>
    <w:p w14:paraId="4A9B0CD7">
      <w:pPr>
        <w:pStyle w:val="13"/>
        <w:snapToGrid w:val="0"/>
        <w:spacing w:line="276" w:lineRule="auto"/>
        <w:ind w:firstLine="600" w:firstLineChars="250"/>
        <w:rPr>
          <w:rFonts w:hint="eastAsia" w:ascii="宋体" w:hAnsi="宋体" w:eastAsia="宋体" w:cs="宋体"/>
          <w:bCs/>
          <w:kern w:val="0"/>
          <w:sz w:val="24"/>
          <w:szCs w:val="24"/>
        </w:rPr>
      </w:pPr>
    </w:p>
    <w:p w14:paraId="1974BB1E">
      <w:pPr>
        <w:pStyle w:val="13"/>
        <w:snapToGrid w:val="0"/>
        <w:spacing w:line="276" w:lineRule="auto"/>
        <w:ind w:firstLine="600" w:firstLineChars="250"/>
        <w:rPr>
          <w:rFonts w:hint="eastAsia" w:ascii="宋体" w:hAnsi="宋体" w:eastAsia="宋体" w:cs="宋体"/>
          <w:bCs/>
          <w:kern w:val="0"/>
          <w:sz w:val="24"/>
          <w:szCs w:val="24"/>
        </w:rPr>
      </w:pPr>
    </w:p>
    <w:p w14:paraId="762D5B59">
      <w:pPr>
        <w:pStyle w:val="13"/>
        <w:snapToGrid w:val="0"/>
        <w:spacing w:line="276" w:lineRule="auto"/>
        <w:ind w:firstLine="600" w:firstLineChars="250"/>
        <w:rPr>
          <w:rFonts w:hint="eastAsia" w:ascii="宋体" w:hAnsi="宋体" w:eastAsia="宋体" w:cs="宋体"/>
          <w:bCs/>
          <w:kern w:val="0"/>
          <w:sz w:val="24"/>
          <w:szCs w:val="24"/>
        </w:rPr>
      </w:pPr>
    </w:p>
    <w:p w14:paraId="79BFB510">
      <w:pPr>
        <w:pStyle w:val="13"/>
        <w:snapToGrid w:val="0"/>
        <w:spacing w:line="276" w:lineRule="auto"/>
        <w:ind w:firstLine="600" w:firstLineChars="250"/>
        <w:rPr>
          <w:rFonts w:hint="eastAsia" w:ascii="宋体" w:hAnsi="宋体" w:eastAsia="宋体" w:cs="宋体"/>
          <w:bCs/>
          <w:kern w:val="0"/>
          <w:sz w:val="24"/>
          <w:szCs w:val="24"/>
        </w:rPr>
      </w:pPr>
    </w:p>
    <w:p w14:paraId="6F1B229D">
      <w:pPr>
        <w:pStyle w:val="13"/>
        <w:snapToGrid w:val="0"/>
        <w:spacing w:line="276" w:lineRule="auto"/>
        <w:ind w:firstLine="600" w:firstLineChars="250"/>
        <w:rPr>
          <w:rFonts w:hint="eastAsia" w:ascii="宋体" w:hAnsi="宋体" w:eastAsia="宋体" w:cs="宋体"/>
          <w:bCs/>
          <w:kern w:val="0"/>
          <w:sz w:val="24"/>
          <w:szCs w:val="24"/>
        </w:rPr>
      </w:pPr>
    </w:p>
    <w:p w14:paraId="2800D5F3">
      <w:pPr>
        <w:pStyle w:val="13"/>
        <w:snapToGrid w:val="0"/>
        <w:spacing w:line="276" w:lineRule="auto"/>
        <w:ind w:firstLine="600" w:firstLineChars="250"/>
        <w:rPr>
          <w:rFonts w:hint="eastAsia" w:ascii="宋体" w:hAnsi="宋体" w:eastAsia="宋体" w:cs="宋体"/>
          <w:bCs/>
          <w:kern w:val="0"/>
          <w:sz w:val="24"/>
          <w:szCs w:val="24"/>
        </w:rPr>
      </w:pPr>
    </w:p>
    <w:p w14:paraId="4C648768">
      <w:pPr>
        <w:pStyle w:val="13"/>
        <w:snapToGrid w:val="0"/>
        <w:spacing w:line="276" w:lineRule="auto"/>
        <w:ind w:firstLine="600" w:firstLineChars="250"/>
        <w:rPr>
          <w:rFonts w:hint="eastAsia" w:ascii="宋体" w:hAnsi="宋体" w:eastAsia="宋体" w:cs="宋体"/>
          <w:bCs/>
          <w:kern w:val="0"/>
          <w:sz w:val="24"/>
          <w:szCs w:val="24"/>
        </w:rPr>
      </w:pPr>
    </w:p>
    <w:p w14:paraId="63FAAF67">
      <w:pPr>
        <w:pStyle w:val="13"/>
        <w:snapToGrid w:val="0"/>
        <w:spacing w:line="276" w:lineRule="auto"/>
        <w:ind w:firstLine="600" w:firstLineChars="250"/>
        <w:rPr>
          <w:rFonts w:hint="eastAsia" w:ascii="宋体" w:hAnsi="宋体" w:eastAsia="宋体" w:cs="宋体"/>
          <w:bCs/>
          <w:kern w:val="0"/>
          <w:sz w:val="24"/>
          <w:szCs w:val="24"/>
        </w:rPr>
      </w:pPr>
    </w:p>
    <w:p w14:paraId="5FEE8888">
      <w:pPr>
        <w:pStyle w:val="13"/>
        <w:snapToGrid w:val="0"/>
        <w:spacing w:line="276" w:lineRule="auto"/>
        <w:ind w:firstLine="600" w:firstLineChars="250"/>
        <w:rPr>
          <w:rFonts w:hint="eastAsia" w:ascii="宋体" w:hAnsi="宋体" w:eastAsia="宋体" w:cs="宋体"/>
          <w:bCs/>
          <w:kern w:val="0"/>
          <w:sz w:val="24"/>
          <w:szCs w:val="24"/>
        </w:rPr>
      </w:pPr>
    </w:p>
    <w:p w14:paraId="3E0A118C">
      <w:pPr>
        <w:pStyle w:val="13"/>
        <w:snapToGrid w:val="0"/>
        <w:spacing w:line="276" w:lineRule="auto"/>
        <w:ind w:firstLine="600" w:firstLineChars="250"/>
        <w:rPr>
          <w:rFonts w:hint="eastAsia" w:ascii="宋体" w:hAnsi="宋体" w:eastAsia="宋体" w:cs="宋体"/>
          <w:bCs/>
          <w:kern w:val="0"/>
          <w:sz w:val="24"/>
          <w:szCs w:val="24"/>
        </w:rPr>
      </w:pPr>
    </w:p>
    <w:p w14:paraId="5C339CA1">
      <w:pPr>
        <w:pStyle w:val="13"/>
        <w:snapToGrid w:val="0"/>
        <w:spacing w:line="276" w:lineRule="auto"/>
        <w:ind w:firstLine="600" w:firstLineChars="250"/>
        <w:rPr>
          <w:rFonts w:hint="eastAsia" w:ascii="宋体" w:hAnsi="宋体" w:eastAsia="宋体" w:cs="宋体"/>
          <w:bCs/>
          <w:kern w:val="0"/>
          <w:sz w:val="24"/>
          <w:szCs w:val="24"/>
        </w:rPr>
      </w:pPr>
    </w:p>
    <w:p w14:paraId="39DC866C">
      <w:pPr>
        <w:pStyle w:val="13"/>
        <w:snapToGrid w:val="0"/>
        <w:spacing w:line="276" w:lineRule="auto"/>
        <w:ind w:firstLine="600" w:firstLineChars="250"/>
        <w:rPr>
          <w:rFonts w:hint="eastAsia" w:ascii="宋体" w:hAnsi="宋体" w:eastAsia="宋体" w:cs="宋体"/>
          <w:bCs/>
          <w:kern w:val="0"/>
          <w:sz w:val="24"/>
          <w:szCs w:val="24"/>
        </w:rPr>
      </w:pPr>
    </w:p>
    <w:p w14:paraId="120A9222">
      <w:pPr>
        <w:pStyle w:val="13"/>
        <w:snapToGrid w:val="0"/>
        <w:spacing w:line="276" w:lineRule="auto"/>
        <w:ind w:firstLine="600" w:firstLineChars="250"/>
        <w:rPr>
          <w:rFonts w:hint="eastAsia" w:ascii="宋体" w:hAnsi="宋体" w:eastAsia="宋体" w:cs="宋体"/>
          <w:bCs/>
          <w:kern w:val="0"/>
          <w:sz w:val="24"/>
          <w:szCs w:val="24"/>
        </w:rPr>
      </w:pPr>
    </w:p>
    <w:p w14:paraId="0AE089E3">
      <w:pPr>
        <w:pStyle w:val="13"/>
        <w:snapToGrid w:val="0"/>
        <w:spacing w:line="276" w:lineRule="auto"/>
        <w:rPr>
          <w:rFonts w:hint="eastAsia" w:ascii="宋体" w:hAnsi="宋体" w:eastAsia="宋体" w:cs="宋体"/>
          <w:bCs/>
          <w:kern w:val="0"/>
          <w:sz w:val="24"/>
          <w:szCs w:val="24"/>
        </w:rPr>
      </w:pPr>
    </w:p>
    <w:p w14:paraId="768C0612">
      <w:pPr>
        <w:pStyle w:val="13"/>
        <w:snapToGrid w:val="0"/>
        <w:spacing w:line="276" w:lineRule="auto"/>
        <w:ind w:firstLine="600" w:firstLineChars="250"/>
        <w:rPr>
          <w:rFonts w:hint="eastAsia" w:ascii="宋体" w:hAnsi="宋体" w:eastAsia="宋体" w:cs="宋体"/>
          <w:bCs/>
          <w:kern w:val="0"/>
          <w:sz w:val="24"/>
          <w:szCs w:val="24"/>
        </w:rPr>
      </w:pPr>
    </w:p>
    <w:p w14:paraId="2DD278B8">
      <w:pPr>
        <w:spacing w:line="360" w:lineRule="auto"/>
        <w:jc w:val="center"/>
        <w:rPr>
          <w:rFonts w:hint="eastAsia" w:ascii="宋体" w:hAnsi="宋体" w:eastAsia="宋体" w:cs="宋体"/>
          <w:bCs/>
          <w:spacing w:val="20"/>
          <w:sz w:val="28"/>
          <w:szCs w:val="28"/>
        </w:rPr>
      </w:pPr>
      <w:r>
        <w:rPr>
          <w:rFonts w:hint="eastAsia" w:ascii="宋体" w:hAnsi="宋体" w:eastAsia="宋体" w:cs="宋体"/>
          <w:bCs/>
          <w:spacing w:val="20"/>
          <w:sz w:val="28"/>
          <w:szCs w:val="28"/>
        </w:rPr>
        <w:t>磋商供应商单位名称：（加盖法人电子签章）</w:t>
      </w:r>
    </w:p>
    <w:p w14:paraId="590878E3">
      <w:pPr>
        <w:jc w:val="center"/>
        <w:rPr>
          <w:rFonts w:hint="eastAsia" w:ascii="宋体" w:hAnsi="宋体" w:eastAsia="宋体" w:cs="宋体"/>
          <w:bCs/>
          <w:sz w:val="28"/>
          <w:szCs w:val="28"/>
        </w:rPr>
      </w:pPr>
      <w:r>
        <w:rPr>
          <w:rFonts w:hint="eastAsia" w:ascii="宋体" w:hAnsi="宋体" w:eastAsia="宋体" w:cs="宋体"/>
          <w:bCs/>
          <w:sz w:val="28"/>
          <w:szCs w:val="28"/>
        </w:rPr>
        <w:t>二〇二  年  月   日</w:t>
      </w:r>
    </w:p>
    <w:p w14:paraId="125FD3B6">
      <w:pPr>
        <w:rPr>
          <w:rFonts w:hint="eastAsia" w:ascii="宋体" w:hAnsi="宋体" w:eastAsia="宋体" w:cs="宋体"/>
          <w:bCs/>
          <w:sz w:val="28"/>
          <w:szCs w:val="28"/>
        </w:rPr>
      </w:pPr>
    </w:p>
    <w:p w14:paraId="73DA9A5A">
      <w:pPr>
        <w:rPr>
          <w:rFonts w:hint="eastAsia" w:ascii="宋体" w:hAnsi="宋体" w:eastAsia="宋体" w:cs="宋体"/>
          <w:bCs/>
          <w:sz w:val="24"/>
          <w:szCs w:val="24"/>
        </w:rPr>
      </w:pPr>
    </w:p>
    <w:p w14:paraId="5905B8FF">
      <w:pPr>
        <w:rPr>
          <w:rFonts w:hint="eastAsia" w:ascii="宋体" w:hAnsi="宋体" w:eastAsia="宋体" w:cs="宋体"/>
          <w:bCs/>
          <w:sz w:val="24"/>
          <w:szCs w:val="24"/>
        </w:rPr>
      </w:pPr>
    </w:p>
    <w:p w14:paraId="2FB4AE0C">
      <w:pPr>
        <w:spacing w:line="360" w:lineRule="auto"/>
        <w:rPr>
          <w:rFonts w:hint="eastAsia" w:ascii="宋体" w:hAnsi="宋体" w:eastAsia="宋体" w:cs="宋体"/>
          <w:bCs/>
          <w:sz w:val="24"/>
          <w:szCs w:val="24"/>
        </w:rPr>
      </w:pPr>
      <w:r>
        <w:rPr>
          <w:rFonts w:hint="eastAsia" w:ascii="宋体" w:hAnsi="宋体" w:eastAsia="宋体" w:cs="宋体"/>
          <w:bCs/>
          <w:sz w:val="24"/>
          <w:szCs w:val="24"/>
        </w:rPr>
        <w:br w:type="page"/>
      </w:r>
    </w:p>
    <w:p w14:paraId="2B4B767B">
      <w:pPr>
        <w:spacing w:line="360" w:lineRule="auto"/>
        <w:rPr>
          <w:rFonts w:hint="eastAsia" w:ascii="宋体" w:hAnsi="宋体" w:eastAsia="宋体" w:cs="宋体"/>
          <w:bCs/>
          <w:sz w:val="24"/>
          <w:szCs w:val="24"/>
        </w:rPr>
      </w:pPr>
      <w:r>
        <w:rPr>
          <w:rFonts w:hint="eastAsia" w:ascii="宋体" w:hAnsi="宋体" w:eastAsia="宋体" w:cs="宋体"/>
          <w:bCs/>
          <w:sz w:val="24"/>
          <w:szCs w:val="24"/>
        </w:rPr>
        <w:t>资格证明文件</w:t>
      </w:r>
    </w:p>
    <w:p w14:paraId="1FDB05E9">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目  录</w:t>
      </w:r>
    </w:p>
    <w:p w14:paraId="47B64283">
      <w:pPr>
        <w:pStyle w:val="3"/>
        <w:rPr>
          <w:rFonts w:hint="eastAsia" w:ascii="宋体" w:hAnsi="宋体" w:eastAsia="宋体" w:cs="宋体"/>
        </w:rPr>
      </w:pPr>
    </w:p>
    <w:p w14:paraId="199398FB">
      <w:pPr>
        <w:spacing w:line="360" w:lineRule="auto"/>
        <w:rPr>
          <w:rFonts w:hint="eastAsia" w:ascii="宋体" w:hAnsi="宋体" w:eastAsia="宋体" w:cs="宋体"/>
          <w:bCs/>
          <w:sz w:val="24"/>
          <w:szCs w:val="24"/>
        </w:rPr>
      </w:pPr>
      <w:r>
        <w:rPr>
          <w:rFonts w:hint="eastAsia" w:ascii="宋体" w:hAnsi="宋体" w:eastAsia="宋体" w:cs="宋体"/>
          <w:bCs/>
          <w:sz w:val="24"/>
          <w:szCs w:val="24"/>
        </w:rPr>
        <w:t>1、具有独立承担民事责任的能力</w:t>
      </w:r>
    </w:p>
    <w:p w14:paraId="1E88FC29">
      <w:pPr>
        <w:spacing w:line="360" w:lineRule="auto"/>
        <w:rPr>
          <w:rFonts w:hint="eastAsia" w:ascii="宋体" w:hAnsi="宋体" w:eastAsia="宋体" w:cs="宋体"/>
          <w:bCs/>
          <w:sz w:val="24"/>
          <w:szCs w:val="24"/>
        </w:rPr>
      </w:pPr>
      <w:r>
        <w:rPr>
          <w:rFonts w:hint="eastAsia" w:ascii="宋体" w:hAnsi="宋体" w:eastAsia="宋体" w:cs="宋体"/>
          <w:bCs/>
          <w:sz w:val="24"/>
          <w:szCs w:val="24"/>
        </w:rPr>
        <w:t>2、具有良好的商业信誉和健全的财务会计制度</w:t>
      </w:r>
    </w:p>
    <w:p w14:paraId="70E57DCC">
      <w:pPr>
        <w:spacing w:line="360" w:lineRule="auto"/>
        <w:rPr>
          <w:rFonts w:hint="eastAsia" w:ascii="宋体" w:hAnsi="宋体" w:eastAsia="宋体" w:cs="宋体"/>
          <w:bCs/>
          <w:sz w:val="24"/>
          <w:szCs w:val="24"/>
        </w:rPr>
      </w:pPr>
      <w:r>
        <w:rPr>
          <w:rFonts w:hint="eastAsia" w:ascii="宋体" w:hAnsi="宋体" w:eastAsia="宋体" w:cs="宋体"/>
          <w:bCs/>
          <w:sz w:val="24"/>
          <w:szCs w:val="24"/>
        </w:rPr>
        <w:t>3、具有依法缴纳税收和社会保障金的良好记录</w:t>
      </w:r>
    </w:p>
    <w:p w14:paraId="424BB699">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sz w:val="24"/>
          <w:szCs w:val="24"/>
        </w:rPr>
        <w:t>具有履行合同所必需的专业技术能力</w:t>
      </w:r>
      <w:r>
        <w:rPr>
          <w:rFonts w:hint="eastAsia" w:ascii="宋体" w:hAnsi="宋体" w:eastAsia="宋体" w:cs="宋体"/>
          <w:sz w:val="24"/>
          <w:szCs w:val="24"/>
          <w:lang w:val="en-US" w:eastAsia="zh-CN"/>
        </w:rPr>
        <w:t>的承诺书</w:t>
      </w:r>
    </w:p>
    <w:p w14:paraId="3625300B">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、参加政府采购活动前三年，在经营活动中没有重大违法记录</w:t>
      </w:r>
    </w:p>
    <w:p w14:paraId="51725AA9">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、响应保证金的交纳情况及开户许可证</w:t>
      </w:r>
    </w:p>
    <w:p w14:paraId="40E245B9">
      <w:pPr>
        <w:spacing w:line="360" w:lineRule="auto"/>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7</w:t>
      </w:r>
      <w:r>
        <w:rPr>
          <w:rFonts w:hint="eastAsia" w:ascii="宋体" w:hAnsi="宋体" w:eastAsia="宋体" w:cs="宋体"/>
          <w:bCs/>
          <w:kern w:val="2"/>
          <w:sz w:val="24"/>
          <w:szCs w:val="24"/>
        </w:rPr>
        <w:t>、</w:t>
      </w:r>
      <w:r>
        <w:rPr>
          <w:rFonts w:hint="eastAsia" w:ascii="宋体" w:hAnsi="宋体" w:eastAsia="宋体" w:cs="宋体"/>
          <w:bCs/>
          <w:kern w:val="2"/>
          <w:sz w:val="24"/>
          <w:szCs w:val="24"/>
          <w:lang w:val="en-US" w:eastAsia="zh-CN"/>
        </w:rPr>
        <w:t>特定资格要求</w:t>
      </w:r>
    </w:p>
    <w:p w14:paraId="335AD0A6">
      <w:pPr>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rPr>
        <w:t>8、</w:t>
      </w:r>
      <w:r>
        <w:rPr>
          <w:rFonts w:hint="eastAsia" w:ascii="宋体" w:hAnsi="宋体" w:eastAsia="宋体" w:cs="宋体"/>
          <w:bCs/>
          <w:kern w:val="2"/>
          <w:sz w:val="24"/>
          <w:szCs w:val="24"/>
        </w:rPr>
        <w:t>磋商供应商认为需要提供的其他资格证明文件</w:t>
      </w:r>
    </w:p>
    <w:p w14:paraId="3441D1B8">
      <w:pPr>
        <w:spacing w:line="360" w:lineRule="auto"/>
        <w:rPr>
          <w:rFonts w:hint="eastAsia" w:ascii="宋体" w:hAnsi="宋体" w:eastAsia="宋体" w:cs="宋体"/>
          <w:bCs/>
          <w:sz w:val="24"/>
          <w:szCs w:val="24"/>
        </w:rPr>
      </w:pPr>
      <w:r>
        <w:rPr>
          <w:rFonts w:hint="eastAsia" w:ascii="宋体" w:hAnsi="宋体" w:eastAsia="宋体" w:cs="宋体"/>
          <w:bCs/>
          <w:kern w:val="2"/>
          <w:sz w:val="24"/>
          <w:szCs w:val="24"/>
          <w:lang w:val="en-US" w:eastAsia="zh-CN"/>
        </w:rPr>
        <w:t>9、</w:t>
      </w:r>
      <w:r>
        <w:rPr>
          <w:rFonts w:hint="eastAsia" w:ascii="宋体" w:hAnsi="宋体" w:eastAsia="宋体" w:cs="宋体"/>
          <w:bCs/>
          <w:color w:val="auto"/>
          <w:sz w:val="24"/>
          <w:szCs w:val="24"/>
          <w:lang w:val="en-US" w:eastAsia="zh-CN" w:bidi="ar-SA"/>
        </w:rPr>
        <w:t>政府采购相关政策要求</w:t>
      </w:r>
    </w:p>
    <w:p w14:paraId="2D67D831">
      <w:pPr>
        <w:rPr>
          <w:rFonts w:hint="eastAsia" w:ascii="宋体" w:hAnsi="宋体" w:eastAsia="宋体" w:cs="宋体"/>
          <w:bCs/>
          <w:sz w:val="24"/>
          <w:szCs w:val="24"/>
        </w:rPr>
      </w:pPr>
    </w:p>
    <w:p w14:paraId="1597B2DA">
      <w:pPr>
        <w:rPr>
          <w:rFonts w:hint="eastAsia" w:ascii="宋体" w:hAnsi="宋体" w:eastAsia="宋体" w:cs="宋体"/>
          <w:bCs/>
          <w:sz w:val="24"/>
          <w:szCs w:val="24"/>
        </w:rPr>
      </w:pPr>
    </w:p>
    <w:p w14:paraId="6B69E23C">
      <w:pPr>
        <w:ind w:left="300" w:leftChars="150"/>
        <w:rPr>
          <w:rFonts w:hint="eastAsia" w:ascii="宋体" w:hAnsi="宋体" w:eastAsia="宋体" w:cs="宋体"/>
          <w:bCs/>
          <w:color w:val="auto"/>
          <w:sz w:val="24"/>
          <w:szCs w:val="24"/>
          <w:lang w:val="en-US" w:eastAsia="zh-CN" w:bidi="ar-SA"/>
        </w:rPr>
      </w:pPr>
    </w:p>
    <w:p w14:paraId="5FAB521D">
      <w:pPr>
        <w:spacing w:line="360" w:lineRule="auto"/>
        <w:rPr>
          <w:rFonts w:hint="eastAsia" w:ascii="宋体" w:hAnsi="宋体" w:eastAsia="宋体" w:cs="宋体"/>
          <w:bCs/>
          <w:spacing w:val="20"/>
          <w:sz w:val="24"/>
          <w:szCs w:val="24"/>
        </w:rPr>
      </w:pPr>
    </w:p>
    <w:p w14:paraId="38C465DA">
      <w:pPr>
        <w:pStyle w:val="18"/>
        <w:rPr>
          <w:rFonts w:hint="eastAsia" w:ascii="宋体" w:hAnsi="宋体" w:eastAsia="宋体" w:cs="宋体"/>
          <w:bCs/>
          <w:spacing w:val="20"/>
          <w:sz w:val="24"/>
          <w:szCs w:val="24"/>
        </w:rPr>
      </w:pPr>
    </w:p>
    <w:p w14:paraId="6E0BE177">
      <w:pPr>
        <w:rPr>
          <w:rFonts w:hint="eastAsia" w:ascii="宋体" w:hAnsi="宋体" w:eastAsia="宋体" w:cs="宋体"/>
          <w:bCs/>
          <w:spacing w:val="20"/>
          <w:sz w:val="24"/>
          <w:szCs w:val="24"/>
        </w:rPr>
      </w:pPr>
    </w:p>
    <w:p w14:paraId="4C4B5EDD">
      <w:pPr>
        <w:pStyle w:val="18"/>
        <w:rPr>
          <w:rFonts w:hint="eastAsia" w:ascii="宋体" w:hAnsi="宋体" w:eastAsia="宋体" w:cs="宋体"/>
          <w:bCs/>
          <w:spacing w:val="20"/>
          <w:sz w:val="24"/>
          <w:szCs w:val="24"/>
        </w:rPr>
      </w:pPr>
    </w:p>
    <w:p w14:paraId="4A729B5C">
      <w:pPr>
        <w:rPr>
          <w:rFonts w:hint="eastAsia" w:ascii="宋体" w:hAnsi="宋体" w:eastAsia="宋体" w:cs="宋体"/>
          <w:bCs/>
          <w:spacing w:val="20"/>
          <w:sz w:val="24"/>
          <w:szCs w:val="24"/>
        </w:rPr>
      </w:pPr>
    </w:p>
    <w:p w14:paraId="4D4AF20B">
      <w:pPr>
        <w:pStyle w:val="18"/>
        <w:rPr>
          <w:rFonts w:hint="eastAsia" w:ascii="宋体" w:hAnsi="宋体" w:eastAsia="宋体" w:cs="宋体"/>
          <w:bCs/>
          <w:spacing w:val="20"/>
          <w:sz w:val="24"/>
          <w:szCs w:val="24"/>
        </w:rPr>
      </w:pPr>
    </w:p>
    <w:p w14:paraId="0A1E7239">
      <w:pPr>
        <w:rPr>
          <w:rFonts w:hint="eastAsia" w:ascii="宋体" w:hAnsi="宋体" w:eastAsia="宋体" w:cs="宋体"/>
        </w:rPr>
      </w:pPr>
    </w:p>
    <w:p w14:paraId="4A693A6A">
      <w:pPr>
        <w:pStyle w:val="18"/>
        <w:rPr>
          <w:rFonts w:hint="eastAsia" w:ascii="宋体" w:hAnsi="宋体" w:eastAsia="宋体" w:cs="宋体"/>
        </w:rPr>
      </w:pPr>
    </w:p>
    <w:p w14:paraId="36E95A71">
      <w:pPr>
        <w:rPr>
          <w:rFonts w:hint="eastAsia" w:ascii="宋体" w:hAnsi="宋体" w:eastAsia="宋体" w:cs="宋体"/>
        </w:rPr>
      </w:pPr>
    </w:p>
    <w:p w14:paraId="04844A89">
      <w:pPr>
        <w:pStyle w:val="18"/>
        <w:rPr>
          <w:rFonts w:hint="eastAsia" w:ascii="宋体" w:hAnsi="宋体" w:eastAsia="宋体" w:cs="宋体"/>
        </w:rPr>
      </w:pPr>
    </w:p>
    <w:p w14:paraId="76A5DB4D">
      <w:pPr>
        <w:rPr>
          <w:rFonts w:hint="eastAsia" w:ascii="宋体" w:hAnsi="宋体" w:eastAsia="宋体" w:cs="宋体"/>
        </w:rPr>
      </w:pPr>
    </w:p>
    <w:p w14:paraId="0276A24A">
      <w:pPr>
        <w:pStyle w:val="18"/>
        <w:rPr>
          <w:rFonts w:hint="eastAsia" w:ascii="宋体" w:hAnsi="宋体" w:eastAsia="宋体" w:cs="宋体"/>
        </w:rPr>
      </w:pPr>
    </w:p>
    <w:p w14:paraId="6A127A8A">
      <w:pPr>
        <w:rPr>
          <w:rFonts w:hint="eastAsia" w:ascii="宋体" w:hAnsi="宋体" w:eastAsia="宋体" w:cs="宋体"/>
        </w:rPr>
      </w:pPr>
    </w:p>
    <w:p w14:paraId="2329D793">
      <w:pPr>
        <w:pStyle w:val="18"/>
        <w:rPr>
          <w:rFonts w:hint="eastAsia" w:ascii="宋体" w:hAnsi="宋体" w:eastAsia="宋体" w:cs="宋体"/>
        </w:rPr>
      </w:pPr>
    </w:p>
    <w:p w14:paraId="21DACB3D">
      <w:pPr>
        <w:rPr>
          <w:rFonts w:hint="eastAsia" w:ascii="宋体" w:hAnsi="宋体" w:eastAsia="宋体" w:cs="宋体"/>
        </w:rPr>
      </w:pPr>
    </w:p>
    <w:p w14:paraId="183205C2">
      <w:pPr>
        <w:pStyle w:val="18"/>
        <w:rPr>
          <w:rFonts w:hint="eastAsia" w:ascii="宋体" w:hAnsi="宋体" w:eastAsia="宋体" w:cs="宋体"/>
        </w:rPr>
      </w:pPr>
    </w:p>
    <w:p w14:paraId="4B65AB0C">
      <w:pPr>
        <w:rPr>
          <w:rFonts w:hint="eastAsia" w:ascii="宋体" w:hAnsi="宋体" w:eastAsia="宋体" w:cs="宋体"/>
        </w:rPr>
      </w:pPr>
    </w:p>
    <w:p w14:paraId="4D4C6C62">
      <w:pPr>
        <w:rPr>
          <w:rFonts w:hint="eastAsia" w:ascii="宋体" w:hAnsi="宋体" w:eastAsia="宋体" w:cs="宋体"/>
        </w:rPr>
      </w:pPr>
    </w:p>
    <w:p w14:paraId="6894540D">
      <w:pPr>
        <w:pStyle w:val="18"/>
        <w:rPr>
          <w:rFonts w:hint="eastAsia" w:ascii="宋体" w:hAnsi="宋体" w:eastAsia="宋体" w:cs="宋体"/>
        </w:rPr>
      </w:pPr>
    </w:p>
    <w:p w14:paraId="5BBDEE6C">
      <w:pPr>
        <w:rPr>
          <w:rFonts w:hint="eastAsia" w:ascii="宋体" w:hAnsi="宋体" w:eastAsia="宋体" w:cs="宋体"/>
        </w:rPr>
      </w:pPr>
    </w:p>
    <w:p w14:paraId="2F543AD8">
      <w:pPr>
        <w:pStyle w:val="18"/>
        <w:rPr>
          <w:rFonts w:hint="eastAsia" w:ascii="宋体" w:hAnsi="宋体" w:eastAsia="宋体" w:cs="宋体"/>
        </w:rPr>
      </w:pPr>
    </w:p>
    <w:p w14:paraId="489F3281">
      <w:pPr>
        <w:rPr>
          <w:rFonts w:hint="eastAsia" w:ascii="宋体" w:hAnsi="宋体" w:eastAsia="宋体" w:cs="宋体"/>
        </w:rPr>
      </w:pPr>
    </w:p>
    <w:p w14:paraId="79F2A96B">
      <w:pPr>
        <w:pStyle w:val="11"/>
        <w:rPr>
          <w:rFonts w:hint="eastAsia" w:ascii="宋体" w:hAnsi="宋体" w:eastAsia="宋体" w:cs="宋体"/>
        </w:rPr>
      </w:pPr>
    </w:p>
    <w:p w14:paraId="0E971B8F">
      <w:pPr>
        <w:rPr>
          <w:rFonts w:hint="eastAsia" w:ascii="宋体" w:hAnsi="宋体" w:eastAsia="宋体" w:cs="宋体"/>
        </w:rPr>
      </w:pPr>
    </w:p>
    <w:p w14:paraId="2D665B7C">
      <w:pPr>
        <w:pStyle w:val="10"/>
        <w:rPr>
          <w:rFonts w:hint="eastAsia" w:ascii="宋体" w:hAnsi="宋体" w:eastAsia="宋体" w:cs="宋体"/>
        </w:rPr>
      </w:pPr>
    </w:p>
    <w:p w14:paraId="4C12AE14">
      <w:pPr>
        <w:pBdr>
          <w:top w:val="none" w:color="auto" w:sz="0" w:space="1"/>
          <w:left w:val="none" w:color="auto" w:sz="0" w:space="4"/>
          <w:bottom w:val="none" w:color="auto" w:sz="0" w:space="1"/>
          <w:right w:val="none" w:color="auto" w:sz="0" w:space="4"/>
        </w:pBdr>
        <w:spacing w:line="560" w:lineRule="exact"/>
        <w:rPr>
          <w:rFonts w:hint="eastAsia" w:ascii="宋体" w:hAnsi="宋体" w:eastAsia="宋体" w:cs="宋体"/>
          <w:sz w:val="28"/>
          <w:szCs w:val="28"/>
          <w:highlight w:val="none"/>
        </w:rPr>
      </w:pPr>
      <w:r>
        <w:rPr>
          <w:rFonts w:hint="eastAsia" w:ascii="宋体" w:hAnsi="宋体" w:eastAsia="宋体" w:cs="宋体"/>
          <w:bCs/>
          <w:sz w:val="24"/>
          <w:szCs w:val="24"/>
          <w:lang w:val="en-US" w:eastAsia="zh-CN"/>
        </w:rPr>
        <w:t>一、</w:t>
      </w:r>
      <w:r>
        <w:rPr>
          <w:rFonts w:hint="eastAsia" w:ascii="宋体" w:hAnsi="宋体" w:eastAsia="宋体" w:cs="宋体"/>
          <w:bCs/>
          <w:sz w:val="24"/>
          <w:szCs w:val="24"/>
        </w:rPr>
        <w:t>具有独立承担民事责任的能力</w:t>
      </w:r>
    </w:p>
    <w:p w14:paraId="0A7D4305">
      <w:pPr>
        <w:pBdr>
          <w:top w:val="none" w:color="auto" w:sz="0" w:space="1"/>
          <w:left w:val="none" w:color="auto" w:sz="0" w:space="4"/>
          <w:bottom w:val="none" w:color="auto" w:sz="0" w:space="1"/>
          <w:right w:val="none" w:color="auto" w:sz="0" w:space="4"/>
        </w:pBd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提供供应商有效的营业执照，或事业单位法人证书，或自然人身份证明，或其他非企业组织证明独立承担民事责任能力的文件扫描件；（扫描件）</w:t>
      </w:r>
    </w:p>
    <w:p w14:paraId="4A6C14A1">
      <w:pPr>
        <w:pStyle w:val="32"/>
        <w:adjustRightInd w:val="0"/>
        <w:snapToGrid w:val="0"/>
        <w:spacing w:line="360" w:lineRule="auto"/>
        <w:ind w:firstLine="482" w:firstLineChars="200"/>
        <w:jc w:val="center"/>
        <w:rPr>
          <w:rFonts w:hint="eastAsia" w:ascii="宋体" w:hAnsi="宋体" w:eastAsia="宋体" w:cs="宋体"/>
          <w:b/>
          <w:color w:val="000000"/>
          <w:kern w:val="2"/>
          <w:sz w:val="24"/>
          <w:szCs w:val="24"/>
          <w:lang w:val="en-US" w:eastAsia="zh-CN" w:bidi="ar-SA"/>
        </w:rPr>
      </w:pPr>
    </w:p>
    <w:p w14:paraId="2FE7B4C3">
      <w:pPr>
        <w:pStyle w:val="32"/>
        <w:adjustRightInd w:val="0"/>
        <w:snapToGrid w:val="0"/>
        <w:spacing w:line="360" w:lineRule="auto"/>
        <w:ind w:firstLine="482" w:firstLineChars="200"/>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具有独立承担民事责任的能力的供应商信用承诺书</w:t>
      </w:r>
    </w:p>
    <w:p w14:paraId="538D886E">
      <w:pPr>
        <w:pStyle w:val="32"/>
        <w:adjustRightInd w:val="0"/>
        <w:snapToGrid w:val="0"/>
        <w:spacing w:line="360" w:lineRule="auto"/>
        <w:ind w:firstLine="482" w:firstLineChars="200"/>
        <w:jc w:val="center"/>
        <w:rPr>
          <w:rFonts w:hint="eastAsia" w:ascii="宋体" w:hAnsi="宋体" w:eastAsia="宋体" w:cs="宋体"/>
          <w:b/>
          <w:color w:val="000000"/>
          <w:kern w:val="2"/>
          <w:sz w:val="24"/>
          <w:szCs w:val="24"/>
          <w:lang w:val="en-US" w:eastAsia="zh-CN" w:bidi="ar-SA"/>
        </w:rPr>
      </w:pPr>
    </w:p>
    <w:p w14:paraId="75A8B69E">
      <w:pPr>
        <w:pStyle w:val="32"/>
        <w:adjustRightInd w:val="0"/>
        <w:snapToGrid w:val="0"/>
        <w:spacing w:line="360" w:lineRule="auto"/>
        <w:ind w:firstLine="480" w:firstLineChars="200"/>
        <w:jc w:val="both"/>
        <w:rPr>
          <w:rFonts w:hint="eastAsia" w:ascii="宋体" w:hAnsi="宋体" w:eastAsia="宋体" w:cs="宋体"/>
          <w:bCs/>
          <w:color w:val="000000"/>
          <w:kern w:val="2"/>
          <w:sz w:val="24"/>
          <w:szCs w:val="24"/>
          <w:u w:val="single"/>
          <w:lang w:val="en-US" w:eastAsia="zh-CN" w:bidi="ar-SA"/>
        </w:rPr>
      </w:pPr>
      <w:r>
        <w:rPr>
          <w:rFonts w:hint="eastAsia" w:ascii="宋体" w:hAnsi="宋体" w:eastAsia="宋体" w:cs="宋体"/>
          <w:bCs/>
          <w:color w:val="000000"/>
          <w:kern w:val="2"/>
          <w:sz w:val="24"/>
          <w:szCs w:val="24"/>
          <w:lang w:val="en-US" w:eastAsia="zh-CN" w:bidi="ar-SA"/>
        </w:rPr>
        <w:t>采购人名称：</w:t>
      </w:r>
      <w:r>
        <w:rPr>
          <w:rFonts w:hint="eastAsia" w:ascii="宋体" w:hAnsi="宋体" w:eastAsia="宋体" w:cs="宋体"/>
          <w:bCs/>
          <w:color w:val="000000"/>
          <w:kern w:val="2"/>
          <w:sz w:val="24"/>
          <w:szCs w:val="24"/>
          <w:u w:val="single"/>
          <w:lang w:val="en-US" w:eastAsia="zh-CN" w:bidi="ar-SA"/>
        </w:rPr>
        <w:t xml:space="preserve">          </w:t>
      </w:r>
    </w:p>
    <w:p w14:paraId="452A4807">
      <w:pPr>
        <w:pStyle w:val="32"/>
        <w:adjustRightInd w:val="0"/>
        <w:snapToGrid w:val="0"/>
        <w:spacing w:line="360" w:lineRule="auto"/>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本供应商现参与</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项目（项目编号:</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）的政府采购活动，依据磋商文件相关规定，郑重承诺：我公司具有效的营业执照或事业单位法人证书或自然人身份证明或其他非企业组织证明，证件号为：</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，基本开户行为：</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（账户号码为：</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 xml:space="preserve">），具有独立承担民事责任的能力，符合本项目磋商文件规定的供应商资格要求。如有虚假或隐瞒，我方愿意承担一切后果，并不再寻求任何旨在减轻或免除法律责任的辩解。 </w:t>
      </w:r>
    </w:p>
    <w:p w14:paraId="7800F2B5">
      <w:pPr>
        <w:pStyle w:val="32"/>
        <w:adjustRightInd w:val="0"/>
        <w:snapToGrid w:val="0"/>
        <w:spacing w:line="360" w:lineRule="auto"/>
        <w:ind w:firstLine="480" w:firstLineChars="200"/>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 xml:space="preserve">特此承诺 </w:t>
      </w:r>
    </w:p>
    <w:p w14:paraId="435C1F96">
      <w:pPr>
        <w:spacing w:before="240" w:beforeLines="100" w:line="560" w:lineRule="exact"/>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供应商全称（法人电子印章）：</w:t>
      </w:r>
      <w:r>
        <w:rPr>
          <w:rFonts w:hint="eastAsia" w:ascii="宋体" w:hAnsi="宋体" w:eastAsia="宋体" w:cs="宋体"/>
          <w:sz w:val="24"/>
          <w:szCs w:val="24"/>
          <w:highlight w:val="none"/>
          <w:u w:val="single"/>
        </w:rPr>
        <w:t xml:space="preserve">          </w:t>
      </w:r>
    </w:p>
    <w:p w14:paraId="6E4D31DD">
      <w:pPr>
        <w:spacing w:before="240" w:beforeLines="100"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58174C5">
      <w:pPr>
        <w:widowControl/>
        <w:snapToGrid w:val="0"/>
        <w:spacing w:before="120" w:beforeLines="50" w:after="120" w:afterLines="50"/>
        <w:jc w:val="center"/>
        <w:outlineLvl w:val="1"/>
        <w:rPr>
          <w:rFonts w:hint="eastAsia" w:ascii="宋体" w:hAnsi="宋体" w:eastAsia="宋体" w:cs="宋体"/>
          <w:bCs/>
          <w:spacing w:val="20"/>
          <w:sz w:val="28"/>
          <w:szCs w:val="28"/>
        </w:rPr>
      </w:pPr>
    </w:p>
    <w:p w14:paraId="3CA51708">
      <w:pPr>
        <w:widowControl/>
        <w:snapToGrid w:val="0"/>
        <w:spacing w:before="120" w:beforeLines="50" w:after="120" w:afterLines="50"/>
        <w:jc w:val="center"/>
        <w:outlineLvl w:val="1"/>
        <w:rPr>
          <w:rFonts w:hint="eastAsia" w:ascii="宋体" w:hAnsi="宋体" w:eastAsia="宋体" w:cs="宋体"/>
          <w:bCs/>
          <w:spacing w:val="20"/>
          <w:sz w:val="28"/>
          <w:szCs w:val="28"/>
        </w:rPr>
      </w:pPr>
    </w:p>
    <w:p w14:paraId="5C14EF1C">
      <w:pPr>
        <w:widowControl/>
        <w:snapToGrid w:val="0"/>
        <w:spacing w:before="120" w:beforeLines="50" w:after="120" w:afterLines="50"/>
        <w:jc w:val="center"/>
        <w:outlineLvl w:val="1"/>
        <w:rPr>
          <w:rFonts w:hint="eastAsia" w:ascii="宋体" w:hAnsi="宋体" w:eastAsia="宋体" w:cs="宋体"/>
          <w:bCs/>
          <w:spacing w:val="20"/>
          <w:sz w:val="28"/>
          <w:szCs w:val="28"/>
        </w:rPr>
      </w:pPr>
    </w:p>
    <w:p w14:paraId="507D661D">
      <w:pPr>
        <w:widowControl/>
        <w:snapToGrid w:val="0"/>
        <w:spacing w:before="120" w:beforeLines="50" w:after="120" w:afterLines="50"/>
        <w:jc w:val="center"/>
        <w:outlineLvl w:val="1"/>
        <w:rPr>
          <w:rFonts w:hint="eastAsia" w:ascii="宋体" w:hAnsi="宋体" w:eastAsia="宋体" w:cs="宋体"/>
          <w:bCs/>
          <w:spacing w:val="20"/>
          <w:sz w:val="28"/>
          <w:szCs w:val="28"/>
        </w:rPr>
      </w:pPr>
    </w:p>
    <w:p w14:paraId="3F3D6624">
      <w:pPr>
        <w:widowControl/>
        <w:snapToGrid w:val="0"/>
        <w:spacing w:before="120" w:beforeLines="50" w:after="120" w:afterLines="50"/>
        <w:jc w:val="center"/>
        <w:outlineLvl w:val="1"/>
        <w:rPr>
          <w:rFonts w:hint="eastAsia" w:ascii="宋体" w:hAnsi="宋体" w:eastAsia="宋体" w:cs="宋体"/>
          <w:bCs/>
          <w:spacing w:val="20"/>
          <w:sz w:val="28"/>
          <w:szCs w:val="28"/>
        </w:rPr>
      </w:pPr>
    </w:p>
    <w:p w14:paraId="5B553402">
      <w:pPr>
        <w:widowControl/>
        <w:snapToGrid w:val="0"/>
        <w:spacing w:before="120" w:beforeLines="50" w:after="120" w:afterLines="50"/>
        <w:jc w:val="center"/>
        <w:outlineLvl w:val="1"/>
        <w:rPr>
          <w:rFonts w:hint="eastAsia" w:ascii="宋体" w:hAnsi="宋体" w:eastAsia="宋体" w:cs="宋体"/>
          <w:bCs/>
          <w:spacing w:val="20"/>
          <w:sz w:val="28"/>
          <w:szCs w:val="28"/>
        </w:rPr>
      </w:pPr>
    </w:p>
    <w:p w14:paraId="5331F669">
      <w:pPr>
        <w:widowControl/>
        <w:snapToGrid w:val="0"/>
        <w:spacing w:before="120" w:beforeLines="50" w:after="120" w:afterLines="50"/>
        <w:jc w:val="center"/>
        <w:outlineLvl w:val="1"/>
        <w:rPr>
          <w:rFonts w:hint="eastAsia" w:ascii="宋体" w:hAnsi="宋体" w:eastAsia="宋体" w:cs="宋体"/>
          <w:bCs/>
          <w:spacing w:val="20"/>
          <w:sz w:val="28"/>
          <w:szCs w:val="28"/>
        </w:rPr>
      </w:pPr>
    </w:p>
    <w:p w14:paraId="3C9F7D07">
      <w:pPr>
        <w:widowControl/>
        <w:snapToGrid w:val="0"/>
        <w:spacing w:before="120" w:beforeLines="50" w:after="120" w:afterLines="50"/>
        <w:jc w:val="both"/>
        <w:outlineLvl w:val="1"/>
        <w:rPr>
          <w:rFonts w:hint="eastAsia" w:ascii="宋体" w:hAnsi="宋体" w:eastAsia="宋体" w:cs="宋体"/>
          <w:bCs/>
          <w:spacing w:val="20"/>
          <w:sz w:val="28"/>
          <w:szCs w:val="28"/>
        </w:rPr>
      </w:pPr>
    </w:p>
    <w:p w14:paraId="3DEBCE83">
      <w:pPr>
        <w:widowControl/>
        <w:snapToGrid w:val="0"/>
        <w:spacing w:before="120" w:beforeLines="50" w:after="120" w:afterLines="50"/>
        <w:jc w:val="center"/>
        <w:outlineLvl w:val="1"/>
        <w:rPr>
          <w:rFonts w:hint="eastAsia" w:ascii="宋体" w:hAnsi="宋体" w:eastAsia="宋体" w:cs="宋体"/>
          <w:bCs/>
          <w:spacing w:val="20"/>
          <w:sz w:val="28"/>
          <w:szCs w:val="28"/>
        </w:rPr>
      </w:pPr>
    </w:p>
    <w:p w14:paraId="308DC276">
      <w:pPr>
        <w:pStyle w:val="4"/>
        <w:keepNext w:val="0"/>
        <w:keepLines w:val="0"/>
        <w:pageBreakBefore/>
        <w:spacing w:line="415"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二、</w:t>
      </w:r>
      <w:r>
        <w:rPr>
          <w:rFonts w:hint="eastAsia" w:ascii="宋体" w:hAnsi="宋体" w:eastAsia="宋体" w:cs="宋体"/>
          <w:b w:val="0"/>
          <w:sz w:val="24"/>
          <w:szCs w:val="24"/>
          <w:highlight w:val="none"/>
        </w:rPr>
        <w:t>具有良好的商业信誉和健全的财务会计制度</w:t>
      </w:r>
    </w:p>
    <w:p w14:paraId="54B7802C">
      <w:pPr>
        <w:pStyle w:val="32"/>
        <w:adjustRightInd w:val="0"/>
        <w:snapToGrid w:val="0"/>
        <w:spacing w:line="360" w:lineRule="auto"/>
        <w:ind w:firstLine="562" w:firstLineChars="200"/>
        <w:jc w:val="center"/>
        <w:rPr>
          <w:rFonts w:hint="eastAsia" w:ascii="宋体" w:hAnsi="宋体" w:eastAsia="宋体" w:cs="宋体"/>
          <w:b/>
          <w:color w:val="000000"/>
          <w:kern w:val="2"/>
          <w:sz w:val="24"/>
          <w:szCs w:val="24"/>
          <w:lang w:val="en-US" w:eastAsia="zh-CN" w:bidi="ar-SA"/>
        </w:rPr>
      </w:pPr>
      <w:r>
        <w:rPr>
          <w:rFonts w:hint="eastAsia" w:ascii="宋体" w:hAnsi="宋体" w:eastAsia="宋体" w:cs="宋体"/>
          <w:b/>
          <w:bCs/>
          <w:spacing w:val="20"/>
          <w:sz w:val="24"/>
          <w:szCs w:val="24"/>
          <w:highlight w:val="none"/>
        </w:rPr>
        <w:t>具有良好的商业信誉和健全的财务会计制度的</w:t>
      </w:r>
      <w:r>
        <w:rPr>
          <w:rFonts w:hint="eastAsia" w:ascii="宋体" w:hAnsi="宋体" w:eastAsia="宋体" w:cs="宋体"/>
          <w:b/>
          <w:color w:val="000000"/>
          <w:kern w:val="2"/>
          <w:sz w:val="24"/>
          <w:szCs w:val="24"/>
          <w:lang w:val="en-US" w:eastAsia="zh-CN" w:bidi="ar-SA"/>
        </w:rPr>
        <w:t>供应商信用承诺书</w:t>
      </w:r>
    </w:p>
    <w:p w14:paraId="18B7E7A4">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562" w:hangingChars="200"/>
        <w:jc w:val="center"/>
        <w:rPr>
          <w:rFonts w:hint="eastAsia" w:ascii="宋体" w:hAnsi="宋体" w:eastAsia="宋体" w:cs="宋体"/>
          <w:b/>
          <w:bCs/>
          <w:spacing w:val="20"/>
          <w:sz w:val="24"/>
          <w:szCs w:val="24"/>
          <w:highlight w:val="none"/>
        </w:rPr>
      </w:pPr>
    </w:p>
    <w:p w14:paraId="1001C62D">
      <w:pPr>
        <w:adjustRightInd w:val="0"/>
        <w:snapToGrid w:val="0"/>
        <w:spacing w:line="560" w:lineRule="exact"/>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rPr>
        <w:t>致：</w:t>
      </w:r>
      <w:r>
        <w:rPr>
          <w:rFonts w:hint="eastAsia" w:ascii="宋体" w:hAnsi="宋体" w:cs="宋体"/>
          <w:bCs/>
          <w:sz w:val="24"/>
          <w:szCs w:val="24"/>
          <w:highlight w:val="none"/>
          <w:u w:val="single"/>
          <w:lang w:eastAsia="zh-CN"/>
        </w:rPr>
        <w:t>（</w:t>
      </w:r>
      <w:r>
        <w:rPr>
          <w:rFonts w:hint="eastAsia" w:ascii="宋体" w:hAnsi="宋体" w:eastAsia="宋体" w:cs="宋体"/>
          <w:bCs/>
          <w:color w:val="000000"/>
          <w:kern w:val="2"/>
          <w:sz w:val="24"/>
          <w:szCs w:val="24"/>
          <w:u w:val="single"/>
          <w:lang w:val="en-US" w:eastAsia="zh-CN" w:bidi="ar-SA"/>
        </w:rPr>
        <w:t>采购人名称</w:t>
      </w:r>
      <w:r>
        <w:rPr>
          <w:rFonts w:hint="eastAsia" w:ascii="宋体" w:hAnsi="宋体" w:cs="宋体"/>
          <w:bCs/>
          <w:sz w:val="24"/>
          <w:szCs w:val="24"/>
          <w:highlight w:val="none"/>
          <w:u w:val="single"/>
          <w:lang w:eastAsia="zh-CN"/>
        </w:rPr>
        <w:t>）</w:t>
      </w:r>
      <w:r>
        <w:rPr>
          <w:rFonts w:hint="eastAsia" w:ascii="宋体" w:hAnsi="宋体" w:eastAsia="宋体" w:cs="宋体"/>
          <w:bCs/>
          <w:sz w:val="24"/>
          <w:szCs w:val="24"/>
          <w:highlight w:val="none"/>
          <w:u w:val="single"/>
          <w:lang w:eastAsia="zh-CN"/>
        </w:rPr>
        <w:t xml:space="preserve"> </w:t>
      </w:r>
    </w:p>
    <w:p w14:paraId="2E3CEB05">
      <w:pPr>
        <w:spacing w:before="240" w:beforeLines="100"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我方参加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的政府采购活动，依据磋商文件相关规定，郑重承诺：我方具有良好的商业信誉和健全的财务会计制度的承诺函，符合本项目磋商文件规定的供应商资格要求，如成交，我方将按我方响应文件承诺，保证合同顺利履行。如有虚假或隐瞒，采购人可取消我方任何资格（投标/谈判/中标（成交）/签订合同），我方对此无任何异议，并愿意承担一切后果和责任。</w:t>
      </w:r>
    </w:p>
    <w:p w14:paraId="5DF5446C">
      <w:pPr>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特此承诺。</w:t>
      </w:r>
    </w:p>
    <w:p w14:paraId="74769AE8">
      <w:pPr>
        <w:spacing w:before="240" w:beforeLines="100" w:line="560" w:lineRule="exact"/>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供应商全称（法人电子印章）：</w:t>
      </w:r>
      <w:r>
        <w:rPr>
          <w:rFonts w:hint="eastAsia" w:ascii="宋体" w:hAnsi="宋体" w:eastAsia="宋体" w:cs="宋体"/>
          <w:sz w:val="24"/>
          <w:szCs w:val="24"/>
          <w:highlight w:val="none"/>
          <w:u w:val="single"/>
        </w:rPr>
        <w:t xml:space="preserve">          </w:t>
      </w:r>
    </w:p>
    <w:p w14:paraId="3F03FA94">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91E176D">
      <w:pPr>
        <w:rPr>
          <w:rFonts w:hint="eastAsia" w:ascii="宋体" w:hAnsi="宋体" w:eastAsia="宋体" w:cs="宋体"/>
          <w:bCs/>
          <w:spacing w:val="20"/>
          <w:sz w:val="28"/>
          <w:szCs w:val="28"/>
        </w:rPr>
      </w:pPr>
    </w:p>
    <w:p w14:paraId="46BBB5ED">
      <w:pPr>
        <w:pStyle w:val="18"/>
        <w:rPr>
          <w:rFonts w:hint="eastAsia" w:ascii="宋体" w:hAnsi="宋体" w:eastAsia="宋体" w:cs="宋体"/>
          <w:bCs/>
          <w:spacing w:val="20"/>
          <w:sz w:val="28"/>
          <w:szCs w:val="28"/>
        </w:rPr>
      </w:pPr>
    </w:p>
    <w:p w14:paraId="09B86179">
      <w:pPr>
        <w:rPr>
          <w:rFonts w:hint="eastAsia" w:ascii="宋体" w:hAnsi="宋体" w:eastAsia="宋体" w:cs="宋体"/>
          <w:bCs/>
          <w:spacing w:val="20"/>
          <w:sz w:val="28"/>
          <w:szCs w:val="28"/>
        </w:rPr>
      </w:pPr>
    </w:p>
    <w:p w14:paraId="22A69F59">
      <w:pPr>
        <w:pStyle w:val="18"/>
        <w:rPr>
          <w:rFonts w:hint="eastAsia" w:ascii="宋体" w:hAnsi="宋体" w:eastAsia="宋体" w:cs="宋体"/>
          <w:bCs/>
          <w:spacing w:val="20"/>
          <w:sz w:val="28"/>
          <w:szCs w:val="28"/>
        </w:rPr>
      </w:pPr>
    </w:p>
    <w:p w14:paraId="7B262CFA">
      <w:pPr>
        <w:rPr>
          <w:rFonts w:hint="eastAsia" w:ascii="宋体" w:hAnsi="宋体" w:eastAsia="宋体" w:cs="宋体"/>
          <w:bCs/>
          <w:spacing w:val="20"/>
          <w:sz w:val="28"/>
          <w:szCs w:val="28"/>
        </w:rPr>
      </w:pPr>
    </w:p>
    <w:p w14:paraId="2BBBADD6">
      <w:pPr>
        <w:pStyle w:val="18"/>
        <w:rPr>
          <w:rFonts w:hint="eastAsia" w:ascii="宋体" w:hAnsi="宋体" w:eastAsia="宋体" w:cs="宋体"/>
          <w:bCs/>
          <w:spacing w:val="20"/>
          <w:sz w:val="28"/>
          <w:szCs w:val="28"/>
        </w:rPr>
      </w:pPr>
    </w:p>
    <w:p w14:paraId="3FC2C3BF">
      <w:pPr>
        <w:rPr>
          <w:rFonts w:hint="eastAsia" w:ascii="宋体" w:hAnsi="宋体" w:eastAsia="宋体" w:cs="宋体"/>
          <w:bCs/>
          <w:spacing w:val="20"/>
          <w:sz w:val="28"/>
          <w:szCs w:val="28"/>
        </w:rPr>
      </w:pPr>
    </w:p>
    <w:p w14:paraId="305D8D7D">
      <w:pPr>
        <w:pStyle w:val="18"/>
        <w:rPr>
          <w:rFonts w:hint="eastAsia" w:ascii="宋体" w:hAnsi="宋体" w:eastAsia="宋体" w:cs="宋体"/>
          <w:bCs/>
          <w:spacing w:val="20"/>
          <w:sz w:val="28"/>
          <w:szCs w:val="28"/>
        </w:rPr>
      </w:pPr>
    </w:p>
    <w:p w14:paraId="6EA60F82">
      <w:pPr>
        <w:rPr>
          <w:rFonts w:hint="eastAsia" w:ascii="宋体" w:hAnsi="宋体" w:eastAsia="宋体" w:cs="宋体"/>
          <w:bCs/>
          <w:spacing w:val="20"/>
          <w:sz w:val="28"/>
          <w:szCs w:val="28"/>
        </w:rPr>
      </w:pPr>
    </w:p>
    <w:p w14:paraId="70A93B7D">
      <w:pPr>
        <w:pStyle w:val="18"/>
        <w:rPr>
          <w:rFonts w:hint="eastAsia" w:ascii="宋体" w:hAnsi="宋体" w:eastAsia="宋体" w:cs="宋体"/>
          <w:bCs/>
          <w:spacing w:val="20"/>
          <w:sz w:val="28"/>
          <w:szCs w:val="28"/>
        </w:rPr>
      </w:pPr>
    </w:p>
    <w:p w14:paraId="50A5F3B4">
      <w:pPr>
        <w:rPr>
          <w:rFonts w:hint="eastAsia" w:ascii="宋体" w:hAnsi="宋体" w:eastAsia="宋体" w:cs="宋体"/>
          <w:bCs/>
          <w:spacing w:val="20"/>
          <w:sz w:val="28"/>
          <w:szCs w:val="28"/>
        </w:rPr>
      </w:pPr>
    </w:p>
    <w:p w14:paraId="54C2F702">
      <w:pPr>
        <w:pStyle w:val="4"/>
        <w:keepNext w:val="0"/>
        <w:keepLines w:val="0"/>
        <w:pageBreakBefore/>
        <w:spacing w:line="415"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三、</w:t>
      </w:r>
      <w:r>
        <w:rPr>
          <w:rFonts w:hint="eastAsia" w:ascii="宋体" w:hAnsi="宋体" w:eastAsia="宋体" w:cs="宋体"/>
          <w:b w:val="0"/>
          <w:sz w:val="24"/>
          <w:szCs w:val="24"/>
          <w:highlight w:val="none"/>
        </w:rPr>
        <w:t>具有依法缴纳税收和社会保障金的良好记录</w:t>
      </w:r>
    </w:p>
    <w:p w14:paraId="62D514B7">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562" w:hangingChars="200"/>
        <w:jc w:val="center"/>
        <w:rPr>
          <w:rFonts w:hint="eastAsia" w:ascii="宋体" w:hAnsi="宋体" w:eastAsia="宋体" w:cs="宋体"/>
          <w:b/>
          <w:bCs/>
          <w:spacing w:val="20"/>
          <w:sz w:val="24"/>
          <w:szCs w:val="24"/>
          <w:highlight w:val="none"/>
        </w:rPr>
      </w:pPr>
      <w:r>
        <w:rPr>
          <w:rFonts w:hint="eastAsia" w:ascii="宋体" w:hAnsi="宋体" w:eastAsia="宋体" w:cs="宋体"/>
          <w:b/>
          <w:bCs/>
          <w:spacing w:val="20"/>
          <w:sz w:val="24"/>
          <w:szCs w:val="24"/>
          <w:highlight w:val="none"/>
        </w:rPr>
        <w:t>依法缴纳税收和社会保障金的</w:t>
      </w:r>
      <w:r>
        <w:rPr>
          <w:rFonts w:hint="eastAsia" w:ascii="宋体" w:hAnsi="宋体" w:eastAsia="宋体" w:cs="宋体"/>
          <w:b/>
          <w:color w:val="000000"/>
          <w:kern w:val="2"/>
          <w:sz w:val="24"/>
          <w:szCs w:val="24"/>
          <w:lang w:val="en-US" w:eastAsia="zh-CN" w:bidi="ar-SA"/>
        </w:rPr>
        <w:t>供应商信用承诺书</w:t>
      </w:r>
    </w:p>
    <w:p w14:paraId="0180FFEA">
      <w:pPr>
        <w:spacing w:line="56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cs="宋体"/>
          <w:bCs/>
          <w:sz w:val="24"/>
          <w:szCs w:val="24"/>
          <w:highlight w:val="none"/>
          <w:u w:val="single"/>
          <w:lang w:eastAsia="zh-CN"/>
        </w:rPr>
        <w:t>（</w:t>
      </w:r>
      <w:r>
        <w:rPr>
          <w:rFonts w:hint="eastAsia" w:ascii="宋体" w:hAnsi="宋体" w:eastAsia="宋体" w:cs="宋体"/>
          <w:bCs/>
          <w:color w:val="000000"/>
          <w:kern w:val="2"/>
          <w:sz w:val="24"/>
          <w:szCs w:val="24"/>
          <w:u w:val="single"/>
          <w:lang w:val="en-US" w:eastAsia="zh-CN" w:bidi="ar-SA"/>
        </w:rPr>
        <w:t>采购人名称</w:t>
      </w:r>
      <w:r>
        <w:rPr>
          <w:rFonts w:hint="eastAsia" w:ascii="宋体" w:hAnsi="宋体" w:cs="宋体"/>
          <w:bCs/>
          <w:sz w:val="24"/>
          <w:szCs w:val="24"/>
          <w:highlight w:val="none"/>
          <w:u w:val="single"/>
          <w:lang w:eastAsia="zh-CN"/>
        </w:rPr>
        <w:t>）</w:t>
      </w:r>
      <w:r>
        <w:rPr>
          <w:rFonts w:hint="eastAsia" w:ascii="宋体" w:hAnsi="宋体" w:eastAsia="宋体" w:cs="宋体"/>
          <w:sz w:val="24"/>
          <w:szCs w:val="24"/>
          <w:highlight w:val="none"/>
          <w:u w:val="single"/>
          <w:lang w:eastAsia="zh-CN"/>
        </w:rPr>
        <w:t xml:space="preserve"> </w:t>
      </w:r>
    </w:p>
    <w:p w14:paraId="3B5F1416">
      <w:pPr>
        <w:spacing w:before="240" w:beforeLines="100"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我公司郑重声明，我公司严格依法缴纳税收和社会保障金，本文件中所提供的相关材料均真实有效，不存在虚假、造假行为。如有违反，愿承担一切责任。</w:t>
      </w:r>
    </w:p>
    <w:p w14:paraId="34A2C586">
      <w:pPr>
        <w:spacing w:before="240" w:beforeLines="100"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189B09E3">
      <w:pPr>
        <w:spacing w:before="240" w:beforeLines="100" w:line="560" w:lineRule="exact"/>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供应商全称（法人电子印章）：</w:t>
      </w:r>
    </w:p>
    <w:p w14:paraId="2766E917">
      <w:pPr>
        <w:spacing w:line="56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5441877">
      <w:pPr>
        <w:pStyle w:val="48"/>
        <w:adjustRightInd w:val="0"/>
        <w:snapToGrid w:val="0"/>
        <w:spacing w:line="360" w:lineRule="auto"/>
        <w:ind w:firstLine="440"/>
        <w:rPr>
          <w:rFonts w:hint="eastAsia" w:ascii="宋体" w:hAnsi="宋体" w:eastAsia="宋体" w:cs="宋体"/>
          <w:snapToGrid w:val="0"/>
          <w:kern w:val="0"/>
          <w:sz w:val="22"/>
          <w:szCs w:val="22"/>
          <w:highlight w:val="none"/>
          <w:lang w:eastAsia="zh-CN"/>
        </w:rPr>
      </w:pPr>
    </w:p>
    <w:p w14:paraId="38A551F3">
      <w:pPr>
        <w:pStyle w:val="48"/>
        <w:adjustRightInd w:val="0"/>
        <w:snapToGrid w:val="0"/>
        <w:spacing w:line="360" w:lineRule="auto"/>
        <w:ind w:firstLine="440"/>
        <w:rPr>
          <w:rFonts w:hint="eastAsia" w:ascii="宋体" w:hAnsi="宋体" w:eastAsia="宋体" w:cs="宋体"/>
          <w:snapToGrid w:val="0"/>
          <w:kern w:val="0"/>
          <w:sz w:val="22"/>
          <w:szCs w:val="22"/>
          <w:highlight w:val="yellow"/>
          <w:lang w:eastAsia="zh-CN"/>
        </w:rPr>
      </w:pPr>
    </w:p>
    <w:p w14:paraId="3800FB0F">
      <w:pPr>
        <w:rPr>
          <w:rFonts w:hint="eastAsia" w:ascii="宋体" w:hAnsi="宋体" w:eastAsia="宋体" w:cs="宋体"/>
          <w:bCs/>
          <w:spacing w:val="20"/>
          <w:sz w:val="28"/>
          <w:szCs w:val="28"/>
        </w:rPr>
      </w:pPr>
    </w:p>
    <w:p w14:paraId="6BC3710C">
      <w:pPr>
        <w:pStyle w:val="18"/>
        <w:rPr>
          <w:rFonts w:hint="eastAsia" w:ascii="宋体" w:hAnsi="宋体" w:eastAsia="宋体" w:cs="宋体"/>
          <w:bCs/>
          <w:spacing w:val="20"/>
          <w:sz w:val="28"/>
          <w:szCs w:val="28"/>
        </w:rPr>
      </w:pPr>
    </w:p>
    <w:p w14:paraId="31D57CF8">
      <w:pPr>
        <w:rPr>
          <w:rFonts w:hint="eastAsia" w:ascii="宋体" w:hAnsi="宋体" w:eastAsia="宋体" w:cs="宋体"/>
          <w:bCs/>
          <w:spacing w:val="20"/>
          <w:sz w:val="28"/>
          <w:szCs w:val="28"/>
        </w:rPr>
      </w:pPr>
    </w:p>
    <w:p w14:paraId="5D5B43D1">
      <w:pPr>
        <w:pStyle w:val="18"/>
        <w:rPr>
          <w:rFonts w:hint="eastAsia" w:ascii="宋体" w:hAnsi="宋体" w:eastAsia="宋体" w:cs="宋体"/>
          <w:bCs/>
          <w:spacing w:val="20"/>
          <w:sz w:val="28"/>
          <w:szCs w:val="28"/>
        </w:rPr>
      </w:pPr>
    </w:p>
    <w:p w14:paraId="1758917E">
      <w:pPr>
        <w:pStyle w:val="18"/>
        <w:rPr>
          <w:rFonts w:hint="eastAsia" w:ascii="宋体" w:hAnsi="宋体" w:eastAsia="宋体" w:cs="宋体"/>
          <w:bCs/>
          <w:spacing w:val="20"/>
          <w:sz w:val="28"/>
          <w:szCs w:val="28"/>
        </w:rPr>
      </w:pPr>
    </w:p>
    <w:p w14:paraId="0CE3D2BA">
      <w:pPr>
        <w:rPr>
          <w:rFonts w:hint="eastAsia" w:ascii="宋体" w:hAnsi="宋体" w:eastAsia="宋体" w:cs="宋体"/>
          <w:bCs/>
          <w:spacing w:val="20"/>
          <w:sz w:val="28"/>
          <w:szCs w:val="28"/>
        </w:rPr>
      </w:pPr>
    </w:p>
    <w:p w14:paraId="6588962B">
      <w:pPr>
        <w:pStyle w:val="18"/>
        <w:rPr>
          <w:rFonts w:hint="eastAsia" w:ascii="宋体" w:hAnsi="宋体" w:eastAsia="宋体" w:cs="宋体"/>
          <w:bCs/>
          <w:spacing w:val="20"/>
          <w:sz w:val="28"/>
          <w:szCs w:val="28"/>
        </w:rPr>
      </w:pPr>
    </w:p>
    <w:p w14:paraId="0628C082">
      <w:pPr>
        <w:rPr>
          <w:rFonts w:hint="eastAsia" w:ascii="宋体" w:hAnsi="宋体" w:eastAsia="宋体" w:cs="宋体"/>
          <w:bCs/>
          <w:spacing w:val="20"/>
          <w:sz w:val="28"/>
          <w:szCs w:val="28"/>
        </w:rPr>
      </w:pPr>
    </w:p>
    <w:p w14:paraId="272C3FAF">
      <w:pPr>
        <w:pStyle w:val="18"/>
        <w:rPr>
          <w:rFonts w:hint="eastAsia" w:ascii="宋体" w:hAnsi="宋体" w:eastAsia="宋体" w:cs="宋体"/>
          <w:bCs/>
          <w:spacing w:val="20"/>
          <w:sz w:val="28"/>
          <w:szCs w:val="28"/>
        </w:rPr>
      </w:pPr>
    </w:p>
    <w:p w14:paraId="01D72E8B">
      <w:pPr>
        <w:rPr>
          <w:rFonts w:hint="eastAsia" w:ascii="宋体" w:hAnsi="宋体" w:eastAsia="宋体" w:cs="宋体"/>
          <w:bCs/>
          <w:spacing w:val="20"/>
          <w:sz w:val="28"/>
          <w:szCs w:val="28"/>
        </w:rPr>
      </w:pPr>
    </w:p>
    <w:p w14:paraId="41FCA35C">
      <w:pPr>
        <w:pStyle w:val="4"/>
        <w:keepNext w:val="0"/>
        <w:keepLines w:val="0"/>
        <w:pageBreakBefore/>
        <w:spacing w:line="415"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四、</w:t>
      </w:r>
      <w:r>
        <w:rPr>
          <w:rFonts w:hint="eastAsia" w:ascii="宋体" w:hAnsi="宋体" w:eastAsia="宋体" w:cs="宋体"/>
          <w:b w:val="0"/>
          <w:sz w:val="24"/>
          <w:szCs w:val="24"/>
          <w:highlight w:val="none"/>
        </w:rPr>
        <w:t>具有履行合同所必需的设备和专业技术能力</w:t>
      </w:r>
    </w:p>
    <w:p w14:paraId="5CD3BD7F">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562" w:hangingChars="200"/>
        <w:jc w:val="center"/>
        <w:rPr>
          <w:rFonts w:hint="eastAsia" w:ascii="宋体" w:hAnsi="宋体" w:eastAsia="宋体" w:cs="宋体"/>
          <w:b/>
          <w:bCs/>
          <w:spacing w:val="20"/>
          <w:sz w:val="24"/>
          <w:szCs w:val="24"/>
          <w:highlight w:val="none"/>
        </w:rPr>
      </w:pPr>
      <w:r>
        <w:rPr>
          <w:rFonts w:hint="eastAsia" w:ascii="宋体" w:hAnsi="宋体" w:eastAsia="宋体" w:cs="宋体"/>
          <w:b/>
          <w:bCs/>
          <w:spacing w:val="20"/>
          <w:sz w:val="24"/>
          <w:szCs w:val="24"/>
          <w:highlight w:val="none"/>
        </w:rPr>
        <w:t>具有履行合同所必需的设备和专业技术能力的</w:t>
      </w:r>
      <w:r>
        <w:rPr>
          <w:rFonts w:hint="eastAsia" w:ascii="宋体" w:hAnsi="宋体" w:eastAsia="宋体" w:cs="宋体"/>
          <w:b/>
          <w:color w:val="000000"/>
          <w:kern w:val="2"/>
          <w:sz w:val="24"/>
          <w:szCs w:val="24"/>
          <w:lang w:val="en-US" w:eastAsia="zh-CN" w:bidi="ar-SA"/>
        </w:rPr>
        <w:t>供应商信用承诺书</w:t>
      </w:r>
    </w:p>
    <w:p w14:paraId="525A33A0">
      <w:pPr>
        <w:spacing w:line="56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cs="宋体"/>
          <w:bCs/>
          <w:sz w:val="24"/>
          <w:szCs w:val="24"/>
          <w:highlight w:val="none"/>
          <w:u w:val="single"/>
          <w:lang w:eastAsia="zh-CN"/>
        </w:rPr>
        <w:t>（</w:t>
      </w:r>
      <w:r>
        <w:rPr>
          <w:rFonts w:hint="eastAsia" w:ascii="宋体" w:hAnsi="宋体" w:eastAsia="宋体" w:cs="宋体"/>
          <w:bCs/>
          <w:color w:val="000000"/>
          <w:kern w:val="2"/>
          <w:sz w:val="24"/>
          <w:szCs w:val="24"/>
          <w:u w:val="single"/>
          <w:lang w:val="en-US" w:eastAsia="zh-CN" w:bidi="ar-SA"/>
        </w:rPr>
        <w:t>采购人名称</w:t>
      </w:r>
      <w:r>
        <w:rPr>
          <w:rFonts w:hint="eastAsia" w:ascii="宋体" w:hAnsi="宋体" w:cs="宋体"/>
          <w:bCs/>
          <w:sz w:val="24"/>
          <w:szCs w:val="24"/>
          <w:highlight w:val="none"/>
          <w:u w:val="single"/>
          <w:lang w:eastAsia="zh-CN"/>
        </w:rPr>
        <w:t>）</w:t>
      </w:r>
      <w:r>
        <w:rPr>
          <w:rFonts w:hint="eastAsia" w:ascii="宋体" w:hAnsi="宋体" w:eastAsia="宋体" w:cs="宋体"/>
          <w:sz w:val="24"/>
          <w:szCs w:val="24"/>
          <w:highlight w:val="none"/>
          <w:u w:val="single"/>
          <w:lang w:eastAsia="zh-CN"/>
        </w:rPr>
        <w:t xml:space="preserve"> </w:t>
      </w:r>
    </w:p>
    <w:p w14:paraId="766A99C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我方郑重声明，我方具有履行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（项目编号：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合同所必需的设备和专业技术能力，如中标/成交，我方将按我方响应文件承诺，保证合同顺利履行。如有虚假或隐瞒，愿意承担一切后果。</w:t>
      </w:r>
    </w:p>
    <w:p w14:paraId="1945D87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3E4A01C">
      <w:pPr>
        <w:spacing w:before="240" w:beforeLines="100" w:line="560" w:lineRule="exact"/>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供应商全称（法人电子印章）：</w:t>
      </w:r>
      <w:r>
        <w:rPr>
          <w:rFonts w:hint="eastAsia" w:ascii="宋体" w:hAnsi="宋体" w:eastAsia="宋体" w:cs="宋体"/>
          <w:sz w:val="24"/>
          <w:szCs w:val="24"/>
          <w:highlight w:val="none"/>
          <w:u w:val="single"/>
        </w:rPr>
        <w:t xml:space="preserve">       </w:t>
      </w:r>
    </w:p>
    <w:p w14:paraId="0D598378">
      <w:pPr>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82AB5DA">
      <w:pPr>
        <w:pStyle w:val="18"/>
        <w:rPr>
          <w:rFonts w:hint="eastAsia" w:ascii="宋体" w:hAnsi="宋体" w:eastAsia="宋体" w:cs="宋体"/>
          <w:bCs/>
          <w:spacing w:val="20"/>
          <w:sz w:val="28"/>
          <w:szCs w:val="28"/>
        </w:rPr>
      </w:pPr>
    </w:p>
    <w:p w14:paraId="751C984A">
      <w:pPr>
        <w:pStyle w:val="4"/>
        <w:keepNext w:val="0"/>
        <w:keepLines w:val="0"/>
        <w:pageBreakBefore/>
        <w:spacing w:line="415"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五、</w:t>
      </w:r>
      <w:r>
        <w:rPr>
          <w:rFonts w:hint="eastAsia" w:ascii="宋体" w:hAnsi="宋体" w:eastAsia="宋体" w:cs="宋体"/>
          <w:b w:val="0"/>
          <w:sz w:val="24"/>
          <w:szCs w:val="24"/>
          <w:highlight w:val="none"/>
        </w:rPr>
        <w:t>参加政府采购活动前三年内，在经营活动中没有重大违法记录格式</w:t>
      </w:r>
    </w:p>
    <w:p w14:paraId="6F0DF475">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562" w:hangingChars="200"/>
        <w:jc w:val="center"/>
        <w:rPr>
          <w:rFonts w:hint="eastAsia" w:ascii="宋体" w:hAnsi="宋体" w:eastAsia="宋体" w:cs="宋体"/>
          <w:b/>
          <w:bCs/>
          <w:spacing w:val="20"/>
          <w:sz w:val="24"/>
          <w:szCs w:val="24"/>
          <w:highlight w:val="none"/>
          <w:lang w:val="en-US" w:eastAsia="zh-CN"/>
        </w:rPr>
      </w:pPr>
      <w:r>
        <w:rPr>
          <w:rFonts w:hint="eastAsia" w:ascii="宋体" w:hAnsi="宋体" w:eastAsia="宋体" w:cs="宋体"/>
          <w:b/>
          <w:bCs/>
          <w:spacing w:val="20"/>
          <w:sz w:val="24"/>
          <w:szCs w:val="24"/>
          <w:highlight w:val="none"/>
        </w:rPr>
        <w:t>无违法记录声明</w:t>
      </w:r>
      <w:r>
        <w:rPr>
          <w:rFonts w:hint="eastAsia" w:ascii="宋体" w:hAnsi="宋体" w:cs="宋体"/>
          <w:b/>
          <w:bCs/>
          <w:spacing w:val="20"/>
          <w:sz w:val="24"/>
          <w:szCs w:val="24"/>
          <w:highlight w:val="none"/>
          <w:lang w:val="en-US" w:eastAsia="zh-CN"/>
        </w:rPr>
        <w:t>的</w:t>
      </w:r>
      <w:r>
        <w:rPr>
          <w:rFonts w:hint="eastAsia" w:ascii="宋体" w:hAnsi="宋体" w:eastAsia="宋体" w:cs="宋体"/>
          <w:b/>
          <w:color w:val="000000"/>
          <w:kern w:val="2"/>
          <w:sz w:val="24"/>
          <w:szCs w:val="24"/>
          <w:lang w:val="en-US" w:eastAsia="zh-CN" w:bidi="ar-SA"/>
        </w:rPr>
        <w:t>供应商信用承诺书</w:t>
      </w:r>
    </w:p>
    <w:p w14:paraId="70ACD77C">
      <w:pPr>
        <w:spacing w:line="560" w:lineRule="exact"/>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致：</w:t>
      </w:r>
      <w:r>
        <w:rPr>
          <w:rFonts w:hint="eastAsia" w:ascii="宋体" w:hAnsi="宋体" w:cs="宋体"/>
          <w:bCs/>
          <w:sz w:val="24"/>
          <w:szCs w:val="24"/>
          <w:highlight w:val="none"/>
          <w:u w:val="single"/>
          <w:lang w:eastAsia="zh-CN"/>
        </w:rPr>
        <w:t>（</w:t>
      </w:r>
      <w:r>
        <w:rPr>
          <w:rFonts w:hint="eastAsia" w:ascii="宋体" w:hAnsi="宋体" w:eastAsia="宋体" w:cs="宋体"/>
          <w:bCs/>
          <w:color w:val="000000"/>
          <w:kern w:val="2"/>
          <w:sz w:val="24"/>
          <w:szCs w:val="24"/>
          <w:u w:val="single"/>
          <w:lang w:val="en-US" w:eastAsia="zh-CN" w:bidi="ar-SA"/>
        </w:rPr>
        <w:t>采购人名称</w:t>
      </w:r>
      <w:r>
        <w:rPr>
          <w:rFonts w:hint="eastAsia" w:ascii="宋体" w:hAnsi="宋体" w:cs="宋体"/>
          <w:bCs/>
          <w:sz w:val="24"/>
          <w:szCs w:val="24"/>
          <w:highlight w:val="none"/>
          <w:u w:val="single"/>
          <w:lang w:eastAsia="zh-CN"/>
        </w:rPr>
        <w:t>）</w:t>
      </w:r>
      <w:r>
        <w:rPr>
          <w:rFonts w:hint="eastAsia" w:ascii="宋体" w:hAnsi="宋体" w:eastAsia="宋体" w:cs="宋体"/>
          <w:sz w:val="24"/>
          <w:szCs w:val="24"/>
          <w:highlight w:val="none"/>
          <w:u w:val="single"/>
          <w:lang w:eastAsia="zh-CN"/>
        </w:rPr>
        <w:t xml:space="preserve"> </w:t>
      </w:r>
    </w:p>
    <w:p w14:paraId="40BBB15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本供应商现参与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（项目编号：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的采购活动，在参加本次政府采购活动前三年内，在经营活动中没有重大违法记录（因违法经营受到刑事处罚或者责令停产停业、吊销许可证或者执照、较大数额罚款等行政处罚。），在报价前查询了在信用中国网（http://www.creditchina.gov.cn）中的信用信息，本公司未列入失信被执行人、</w:t>
      </w:r>
      <w:r>
        <w:rPr>
          <w:rFonts w:hint="eastAsia" w:ascii="宋体" w:hAnsi="宋体" w:eastAsia="宋体" w:cs="宋体"/>
          <w:sz w:val="24"/>
          <w:szCs w:val="24"/>
          <w:highlight w:val="none"/>
          <w:lang w:eastAsia="zh-CN"/>
        </w:rPr>
        <w:t>重大税收违法失信主体</w:t>
      </w:r>
      <w:r>
        <w:rPr>
          <w:rFonts w:hint="eastAsia" w:ascii="宋体" w:hAnsi="宋体" w:eastAsia="宋体" w:cs="宋体"/>
          <w:sz w:val="24"/>
          <w:szCs w:val="24"/>
          <w:highlight w:val="none"/>
        </w:rPr>
        <w:t>；查询了在中国政府采购网（http://www.ccgp.gov.cn）中的政府采购严重违法失信行为信息，本公司未列入政府采购严重违法失信行为记录名单。</w:t>
      </w:r>
    </w:p>
    <w:p w14:paraId="7A77B3C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如上述声明不真实，愿意按照政府采购有关法律法规的规定接受处罚。</w:t>
      </w:r>
    </w:p>
    <w:p w14:paraId="2F95BEE0">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2B6551C0">
      <w:pPr>
        <w:spacing w:line="56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供应商全称（法人电子印章）：</w:t>
      </w:r>
    </w:p>
    <w:p w14:paraId="05F74042">
      <w:pPr>
        <w:spacing w:line="56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3BAF3F38">
      <w:pPr>
        <w:pStyle w:val="18"/>
        <w:rPr>
          <w:rFonts w:hint="eastAsia" w:ascii="宋体" w:hAnsi="宋体" w:eastAsia="宋体" w:cs="宋体"/>
        </w:rPr>
      </w:pPr>
    </w:p>
    <w:p w14:paraId="1B792DC7">
      <w:pPr>
        <w:pStyle w:val="18"/>
        <w:rPr>
          <w:rFonts w:hint="eastAsia" w:ascii="宋体" w:hAnsi="宋体" w:eastAsia="宋体" w:cs="宋体"/>
        </w:rPr>
      </w:pPr>
    </w:p>
    <w:p w14:paraId="0CC0F2C5">
      <w:pPr>
        <w:pStyle w:val="18"/>
        <w:rPr>
          <w:rFonts w:hint="eastAsia" w:ascii="宋体" w:hAnsi="宋体" w:eastAsia="宋体" w:cs="宋体"/>
        </w:rPr>
      </w:pPr>
    </w:p>
    <w:p w14:paraId="59767A6F">
      <w:pPr>
        <w:widowControl/>
        <w:snapToGrid w:val="0"/>
        <w:spacing w:before="120" w:beforeLines="50" w:after="120" w:afterLines="50"/>
        <w:jc w:val="center"/>
        <w:outlineLvl w:val="1"/>
        <w:rPr>
          <w:rFonts w:hint="eastAsia" w:ascii="宋体" w:hAnsi="宋体" w:eastAsia="宋体" w:cs="宋体"/>
          <w:bCs/>
          <w:spacing w:val="20"/>
          <w:sz w:val="28"/>
          <w:szCs w:val="28"/>
        </w:rPr>
      </w:pPr>
    </w:p>
    <w:p w14:paraId="762F6AB1">
      <w:pPr>
        <w:pStyle w:val="18"/>
        <w:rPr>
          <w:rFonts w:hint="eastAsia" w:ascii="宋体" w:hAnsi="宋体" w:eastAsia="宋体" w:cs="宋体"/>
          <w:bCs/>
          <w:spacing w:val="20"/>
          <w:sz w:val="28"/>
          <w:szCs w:val="28"/>
        </w:rPr>
      </w:pPr>
    </w:p>
    <w:p w14:paraId="25E0DA6D">
      <w:pPr>
        <w:rPr>
          <w:rFonts w:hint="eastAsia" w:ascii="宋体" w:hAnsi="宋体" w:eastAsia="宋体" w:cs="宋体"/>
          <w:bCs/>
          <w:spacing w:val="20"/>
          <w:sz w:val="28"/>
          <w:szCs w:val="28"/>
        </w:rPr>
      </w:pPr>
    </w:p>
    <w:p w14:paraId="3EB09D59">
      <w:pPr>
        <w:pStyle w:val="18"/>
        <w:rPr>
          <w:rFonts w:hint="eastAsia" w:ascii="宋体" w:hAnsi="宋体" w:eastAsia="宋体" w:cs="宋体"/>
          <w:bCs/>
          <w:spacing w:val="20"/>
          <w:sz w:val="28"/>
          <w:szCs w:val="28"/>
        </w:rPr>
      </w:pPr>
    </w:p>
    <w:p w14:paraId="34D71930">
      <w:pPr>
        <w:rPr>
          <w:rFonts w:hint="eastAsia" w:ascii="宋体" w:hAnsi="宋体" w:eastAsia="宋体" w:cs="宋体"/>
          <w:bCs/>
          <w:spacing w:val="20"/>
          <w:sz w:val="28"/>
          <w:szCs w:val="28"/>
        </w:rPr>
      </w:pPr>
    </w:p>
    <w:p w14:paraId="264C6EEF">
      <w:pPr>
        <w:pStyle w:val="18"/>
        <w:rPr>
          <w:rFonts w:hint="eastAsia" w:ascii="宋体" w:hAnsi="宋体" w:eastAsia="宋体" w:cs="宋体"/>
          <w:bCs/>
          <w:spacing w:val="20"/>
          <w:sz w:val="28"/>
          <w:szCs w:val="28"/>
        </w:rPr>
      </w:pPr>
    </w:p>
    <w:p w14:paraId="0FA226AA">
      <w:pPr>
        <w:rPr>
          <w:rFonts w:hint="eastAsia" w:ascii="宋体" w:hAnsi="宋体" w:eastAsia="宋体" w:cs="宋体"/>
          <w:bCs/>
          <w:spacing w:val="20"/>
          <w:sz w:val="28"/>
          <w:szCs w:val="28"/>
        </w:rPr>
      </w:pPr>
    </w:p>
    <w:p w14:paraId="246904C0">
      <w:pPr>
        <w:pStyle w:val="18"/>
        <w:rPr>
          <w:rFonts w:hint="eastAsia" w:ascii="宋体" w:hAnsi="宋体" w:eastAsia="宋体" w:cs="宋体"/>
          <w:bCs/>
          <w:spacing w:val="20"/>
          <w:sz w:val="28"/>
          <w:szCs w:val="28"/>
        </w:rPr>
      </w:pPr>
    </w:p>
    <w:p w14:paraId="24347EB5">
      <w:pPr>
        <w:rPr>
          <w:rFonts w:hint="eastAsia" w:ascii="宋体" w:hAnsi="宋体" w:eastAsia="宋体" w:cs="宋体"/>
          <w:bCs/>
          <w:spacing w:val="20"/>
          <w:sz w:val="28"/>
          <w:szCs w:val="28"/>
        </w:rPr>
      </w:pPr>
    </w:p>
    <w:p w14:paraId="7B065E54">
      <w:pPr>
        <w:spacing w:line="360" w:lineRule="auto"/>
        <w:rPr>
          <w:rFonts w:hint="eastAsia" w:ascii="宋体" w:hAnsi="宋体" w:eastAsia="宋体" w:cs="宋体"/>
          <w:bCs/>
          <w:sz w:val="24"/>
          <w:szCs w:val="24"/>
          <w:lang w:val="en-US" w:eastAsia="zh-CN"/>
        </w:rPr>
      </w:pPr>
    </w:p>
    <w:p w14:paraId="47A94E7E">
      <w:pPr>
        <w:pStyle w:val="18"/>
        <w:rPr>
          <w:rFonts w:hint="eastAsia"/>
          <w:lang w:val="en-US" w:eastAsia="zh-CN"/>
        </w:rPr>
      </w:pPr>
    </w:p>
    <w:p w14:paraId="72A657E9">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六、</w:t>
      </w:r>
      <w:r>
        <w:rPr>
          <w:rFonts w:hint="eastAsia" w:ascii="宋体" w:hAnsi="宋体" w:eastAsia="宋体" w:cs="宋体"/>
          <w:bCs/>
          <w:sz w:val="24"/>
          <w:szCs w:val="24"/>
        </w:rPr>
        <w:t>响应保证金的交纳情况及开户许可证</w:t>
      </w:r>
    </w:p>
    <w:p w14:paraId="421E3549">
      <w:pPr>
        <w:spacing w:line="360" w:lineRule="auto"/>
        <w:ind w:left="300" w:leftChars="150"/>
        <w:rPr>
          <w:rFonts w:hint="eastAsia" w:ascii="宋体" w:hAnsi="宋体" w:eastAsia="宋体" w:cs="宋体"/>
          <w:bCs/>
          <w:sz w:val="24"/>
          <w:szCs w:val="24"/>
        </w:rPr>
      </w:pPr>
      <w:r>
        <w:rPr>
          <w:rFonts w:hint="eastAsia" w:ascii="宋体" w:hAnsi="宋体" w:eastAsia="宋体" w:cs="宋体"/>
          <w:bCs/>
          <w:sz w:val="24"/>
          <w:szCs w:val="24"/>
        </w:rPr>
        <w:t>（1）提供响应保证金交纳证明复印件</w:t>
      </w:r>
      <w:r>
        <w:rPr>
          <w:rFonts w:hint="eastAsia" w:ascii="宋体" w:hAnsi="宋体" w:eastAsia="宋体" w:cs="宋体"/>
          <w:bCs/>
          <w:sz w:val="24"/>
          <w:szCs w:val="24"/>
          <w:lang w:val="en-US" w:eastAsia="zh-CN"/>
        </w:rPr>
        <w:t>或保函</w:t>
      </w:r>
      <w:r>
        <w:rPr>
          <w:rFonts w:hint="eastAsia" w:ascii="宋体" w:hAnsi="宋体" w:eastAsia="宋体" w:cs="宋体"/>
          <w:bCs/>
          <w:sz w:val="24"/>
          <w:szCs w:val="24"/>
        </w:rPr>
        <w:t>；</w:t>
      </w:r>
    </w:p>
    <w:p w14:paraId="3BB7622C">
      <w:pPr>
        <w:spacing w:line="360" w:lineRule="auto"/>
        <w:ind w:left="300" w:leftChars="150"/>
        <w:rPr>
          <w:rFonts w:hint="eastAsia" w:ascii="宋体" w:hAnsi="宋体" w:eastAsia="宋体" w:cs="宋体"/>
          <w:bCs/>
          <w:sz w:val="24"/>
          <w:szCs w:val="24"/>
        </w:rPr>
      </w:pPr>
      <w:r>
        <w:rPr>
          <w:rFonts w:hint="eastAsia" w:ascii="宋体" w:hAnsi="宋体" w:eastAsia="宋体" w:cs="宋体"/>
          <w:bCs/>
          <w:sz w:val="24"/>
          <w:szCs w:val="24"/>
        </w:rPr>
        <w:t>（2）提供响应人开户许可证</w:t>
      </w:r>
      <w:r>
        <w:rPr>
          <w:rFonts w:hint="eastAsia" w:ascii="宋体" w:hAnsi="宋体" w:eastAsia="宋体" w:cs="宋体"/>
          <w:bCs/>
          <w:sz w:val="24"/>
          <w:szCs w:val="24"/>
          <w:lang w:eastAsia="zh-CN"/>
        </w:rPr>
        <w:t>或基本存款账户信息</w:t>
      </w:r>
      <w:r>
        <w:rPr>
          <w:rFonts w:hint="eastAsia" w:ascii="宋体" w:hAnsi="宋体" w:eastAsia="宋体" w:cs="宋体"/>
          <w:bCs/>
          <w:sz w:val="24"/>
          <w:szCs w:val="24"/>
        </w:rPr>
        <w:t>扫描件。</w:t>
      </w:r>
    </w:p>
    <w:p w14:paraId="6952A9F3">
      <w:pPr>
        <w:pStyle w:val="18"/>
        <w:rPr>
          <w:rFonts w:hint="eastAsia" w:ascii="宋体" w:hAnsi="宋体" w:eastAsia="宋体" w:cs="宋体"/>
          <w:bCs/>
          <w:spacing w:val="20"/>
          <w:sz w:val="28"/>
          <w:szCs w:val="28"/>
        </w:rPr>
      </w:pPr>
    </w:p>
    <w:p w14:paraId="6E545AC1">
      <w:pPr>
        <w:rPr>
          <w:rFonts w:hint="eastAsia" w:ascii="宋体" w:hAnsi="宋体" w:eastAsia="宋体" w:cs="宋体"/>
        </w:rPr>
      </w:pPr>
    </w:p>
    <w:p w14:paraId="31981205">
      <w:pPr>
        <w:spacing w:line="360" w:lineRule="auto"/>
        <w:rPr>
          <w:rFonts w:hint="eastAsia" w:ascii="宋体" w:hAnsi="宋体" w:eastAsia="宋体" w:cs="宋体"/>
          <w:bCs/>
          <w:sz w:val="24"/>
          <w:szCs w:val="24"/>
          <w:lang w:val="en-US" w:eastAsia="zh-CN"/>
        </w:rPr>
      </w:pPr>
    </w:p>
    <w:p w14:paraId="604327E0">
      <w:pPr>
        <w:rPr>
          <w:rFonts w:hint="eastAsia" w:ascii="宋体" w:hAnsi="宋体" w:eastAsia="宋体" w:cs="宋体"/>
          <w:bCs/>
          <w:sz w:val="24"/>
          <w:szCs w:val="24"/>
          <w:lang w:val="en-US" w:eastAsia="zh-CN"/>
        </w:rPr>
      </w:pPr>
    </w:p>
    <w:p w14:paraId="21AAE789">
      <w:pPr>
        <w:rPr>
          <w:rFonts w:hint="eastAsia" w:ascii="宋体" w:hAnsi="宋体" w:eastAsia="宋体" w:cs="宋体"/>
          <w:bCs/>
          <w:sz w:val="24"/>
          <w:szCs w:val="24"/>
          <w:lang w:val="en-US" w:eastAsia="zh-CN"/>
        </w:rPr>
      </w:pPr>
    </w:p>
    <w:p w14:paraId="74DA5412">
      <w:pPr>
        <w:spacing w:line="360" w:lineRule="auto"/>
        <w:ind w:left="300" w:leftChars="150"/>
        <w:rPr>
          <w:rFonts w:hint="eastAsia" w:ascii="宋体" w:hAnsi="宋体" w:eastAsia="宋体" w:cs="宋体"/>
          <w:bCs/>
          <w:sz w:val="24"/>
          <w:szCs w:val="24"/>
          <w:lang w:val="en-US" w:eastAsia="zh-CN"/>
        </w:rPr>
      </w:pPr>
    </w:p>
    <w:p w14:paraId="537120A6">
      <w:pPr>
        <w:spacing w:line="360" w:lineRule="auto"/>
        <w:rPr>
          <w:rFonts w:hint="eastAsia" w:ascii="宋体" w:hAnsi="宋体" w:eastAsia="宋体" w:cs="宋体"/>
          <w:bCs/>
          <w:sz w:val="24"/>
          <w:szCs w:val="24"/>
          <w:lang w:val="en-US" w:eastAsia="zh-CN"/>
        </w:rPr>
      </w:pPr>
    </w:p>
    <w:p w14:paraId="5BEB4AD1">
      <w:pPr>
        <w:spacing w:line="360" w:lineRule="auto"/>
        <w:rPr>
          <w:rFonts w:hint="eastAsia" w:ascii="宋体" w:hAnsi="宋体" w:eastAsia="宋体" w:cs="宋体"/>
          <w:bCs/>
          <w:sz w:val="24"/>
          <w:szCs w:val="24"/>
          <w:lang w:val="en-US" w:eastAsia="zh-CN"/>
        </w:rPr>
      </w:pPr>
    </w:p>
    <w:p w14:paraId="51D5903E">
      <w:pPr>
        <w:spacing w:line="360" w:lineRule="auto"/>
        <w:rPr>
          <w:rFonts w:hint="eastAsia" w:ascii="宋体" w:hAnsi="宋体" w:eastAsia="宋体" w:cs="宋体"/>
          <w:bCs/>
          <w:sz w:val="24"/>
          <w:szCs w:val="24"/>
          <w:lang w:val="en-US" w:eastAsia="zh-CN"/>
        </w:rPr>
      </w:pPr>
    </w:p>
    <w:p w14:paraId="1058C866">
      <w:pPr>
        <w:spacing w:line="360" w:lineRule="auto"/>
        <w:rPr>
          <w:rFonts w:hint="eastAsia" w:ascii="宋体" w:hAnsi="宋体" w:eastAsia="宋体" w:cs="宋体"/>
          <w:bCs/>
          <w:sz w:val="24"/>
          <w:szCs w:val="24"/>
          <w:lang w:val="en-US" w:eastAsia="zh-CN"/>
        </w:rPr>
      </w:pPr>
    </w:p>
    <w:p w14:paraId="3A545A4C">
      <w:pPr>
        <w:spacing w:line="360" w:lineRule="auto"/>
        <w:rPr>
          <w:rFonts w:hint="eastAsia" w:ascii="宋体" w:hAnsi="宋体" w:eastAsia="宋体" w:cs="宋体"/>
          <w:bCs/>
          <w:sz w:val="24"/>
          <w:szCs w:val="24"/>
          <w:lang w:val="en-US" w:eastAsia="zh-CN"/>
        </w:rPr>
      </w:pPr>
    </w:p>
    <w:p w14:paraId="6F7866FC">
      <w:pPr>
        <w:spacing w:line="360" w:lineRule="auto"/>
        <w:rPr>
          <w:rFonts w:hint="eastAsia" w:ascii="宋体" w:hAnsi="宋体" w:eastAsia="宋体" w:cs="宋体"/>
          <w:bCs/>
          <w:sz w:val="24"/>
          <w:szCs w:val="24"/>
          <w:lang w:val="en-US" w:eastAsia="zh-CN"/>
        </w:rPr>
      </w:pPr>
    </w:p>
    <w:p w14:paraId="357C0FEE">
      <w:p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七、特定资格条件</w:t>
      </w:r>
    </w:p>
    <w:p w14:paraId="04D818E8">
      <w:pPr>
        <w:spacing w:line="360" w:lineRule="auto"/>
        <w:ind w:left="300" w:left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按照本文件第二部分中序号1“其他特定资格条件”规定提交相关证明文件扫描件；</w:t>
      </w:r>
    </w:p>
    <w:p w14:paraId="3D958B91">
      <w:pPr>
        <w:spacing w:line="360" w:lineRule="auto"/>
        <w:ind w:left="300" w:leftChars="150"/>
        <w:rPr>
          <w:rFonts w:hint="eastAsia" w:ascii="宋体" w:hAnsi="宋体" w:eastAsia="宋体" w:cs="宋体"/>
          <w:bCs/>
          <w:sz w:val="24"/>
          <w:szCs w:val="24"/>
          <w:lang w:val="en-US" w:eastAsia="zh-CN"/>
        </w:rPr>
      </w:pPr>
    </w:p>
    <w:p w14:paraId="2C167235">
      <w:pP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八、磋商供应商认为需要提供的其他资格证明文件。</w:t>
      </w:r>
    </w:p>
    <w:p w14:paraId="07F3BD7F">
      <w:pPr>
        <w:spacing w:line="360" w:lineRule="auto"/>
        <w:rPr>
          <w:rFonts w:hint="eastAsia" w:ascii="宋体" w:hAnsi="宋体" w:eastAsia="宋体" w:cs="宋体"/>
          <w:bCs/>
          <w:color w:val="auto"/>
          <w:sz w:val="24"/>
          <w:szCs w:val="24"/>
          <w:lang w:val="en-US" w:eastAsia="zh-CN" w:bidi="ar-SA"/>
        </w:rPr>
      </w:pPr>
    </w:p>
    <w:p w14:paraId="14FB9694">
      <w:pPr>
        <w:rPr>
          <w:rFonts w:hint="eastAsia" w:ascii="宋体" w:hAnsi="宋体" w:eastAsia="宋体" w:cs="宋体"/>
          <w:bCs/>
          <w:spacing w:val="20"/>
          <w:sz w:val="28"/>
          <w:szCs w:val="28"/>
        </w:rPr>
      </w:pPr>
    </w:p>
    <w:p w14:paraId="275E1905">
      <w:pPr>
        <w:pStyle w:val="3"/>
        <w:rPr>
          <w:rFonts w:hint="eastAsia" w:ascii="宋体" w:hAnsi="宋体" w:eastAsia="宋体" w:cs="宋体"/>
          <w:bCs/>
          <w:spacing w:val="20"/>
          <w:sz w:val="28"/>
          <w:szCs w:val="28"/>
        </w:rPr>
      </w:pPr>
    </w:p>
    <w:p w14:paraId="2A4D25D6">
      <w:pPr>
        <w:rPr>
          <w:rFonts w:hint="eastAsia" w:ascii="宋体" w:hAnsi="宋体" w:eastAsia="宋体" w:cs="宋体"/>
          <w:bCs/>
          <w:spacing w:val="20"/>
          <w:sz w:val="28"/>
          <w:szCs w:val="28"/>
        </w:rPr>
      </w:pPr>
    </w:p>
    <w:p w14:paraId="17E4F6FC">
      <w:pPr>
        <w:pStyle w:val="3"/>
        <w:rPr>
          <w:rFonts w:hint="eastAsia" w:ascii="宋体" w:hAnsi="宋体" w:eastAsia="宋体" w:cs="宋体"/>
          <w:bCs/>
          <w:spacing w:val="20"/>
          <w:sz w:val="28"/>
          <w:szCs w:val="28"/>
        </w:rPr>
      </w:pPr>
    </w:p>
    <w:p w14:paraId="3AF2E91F">
      <w:pPr>
        <w:rPr>
          <w:rFonts w:hint="eastAsia" w:ascii="宋体" w:hAnsi="宋体" w:eastAsia="宋体" w:cs="宋体"/>
          <w:bCs/>
          <w:spacing w:val="20"/>
          <w:sz w:val="28"/>
          <w:szCs w:val="28"/>
        </w:rPr>
      </w:pPr>
    </w:p>
    <w:p w14:paraId="2811C40C">
      <w:pPr>
        <w:pStyle w:val="3"/>
        <w:rPr>
          <w:rFonts w:hint="eastAsia" w:ascii="宋体" w:hAnsi="宋体" w:eastAsia="宋体" w:cs="宋体"/>
          <w:bCs/>
          <w:spacing w:val="20"/>
          <w:sz w:val="28"/>
          <w:szCs w:val="28"/>
        </w:rPr>
      </w:pPr>
    </w:p>
    <w:p w14:paraId="3BCC00C3">
      <w:pPr>
        <w:rPr>
          <w:rFonts w:hint="eastAsia" w:ascii="宋体" w:hAnsi="宋体" w:eastAsia="宋体" w:cs="宋体"/>
          <w:bCs/>
          <w:spacing w:val="20"/>
          <w:sz w:val="28"/>
          <w:szCs w:val="28"/>
        </w:rPr>
      </w:pPr>
    </w:p>
    <w:p w14:paraId="5E3FDE0A">
      <w:pPr>
        <w:pStyle w:val="3"/>
        <w:rPr>
          <w:rFonts w:hint="eastAsia" w:ascii="宋体" w:hAnsi="宋体" w:eastAsia="宋体" w:cs="宋体"/>
          <w:bCs/>
          <w:spacing w:val="20"/>
          <w:sz w:val="28"/>
          <w:szCs w:val="28"/>
        </w:rPr>
      </w:pPr>
    </w:p>
    <w:p w14:paraId="16A831EF">
      <w:pPr>
        <w:rPr>
          <w:rFonts w:hint="eastAsia" w:ascii="宋体" w:hAnsi="宋体" w:eastAsia="宋体" w:cs="宋体"/>
          <w:bCs/>
          <w:spacing w:val="20"/>
          <w:sz w:val="28"/>
          <w:szCs w:val="28"/>
        </w:rPr>
      </w:pPr>
    </w:p>
    <w:p w14:paraId="019BE65F">
      <w:pPr>
        <w:rPr>
          <w:rFonts w:hint="eastAsia" w:ascii="宋体" w:hAnsi="宋体" w:eastAsia="宋体" w:cs="宋体"/>
          <w:bCs/>
          <w:spacing w:val="20"/>
          <w:sz w:val="28"/>
          <w:szCs w:val="28"/>
        </w:rPr>
      </w:pPr>
    </w:p>
    <w:p w14:paraId="1F05A6EB">
      <w:pPr>
        <w:rPr>
          <w:rFonts w:hint="eastAsia" w:ascii="宋体" w:hAnsi="宋体" w:eastAsia="宋体" w:cs="宋体"/>
          <w:bCs/>
          <w:sz w:val="24"/>
          <w:szCs w:val="24"/>
          <w:lang w:val="en-US" w:eastAsia="zh-CN"/>
        </w:rPr>
      </w:pPr>
    </w:p>
    <w:p w14:paraId="1FE85AFC">
      <w:pPr>
        <w:rPr>
          <w:rFonts w:hint="eastAsia" w:ascii="宋体" w:hAnsi="宋体" w:eastAsia="宋体" w:cs="宋体"/>
          <w:bCs/>
          <w:sz w:val="24"/>
          <w:szCs w:val="24"/>
          <w:lang w:val="en-US" w:eastAsia="zh-CN"/>
        </w:rPr>
      </w:pPr>
    </w:p>
    <w:p w14:paraId="7830626B">
      <w:pPr>
        <w:rPr>
          <w:rFonts w:hint="eastAsia" w:ascii="宋体" w:hAnsi="宋体" w:eastAsia="宋体" w:cs="宋体"/>
          <w:bCs/>
          <w:sz w:val="24"/>
          <w:szCs w:val="24"/>
          <w:lang w:val="en-US" w:eastAsia="zh-CN"/>
        </w:rPr>
      </w:pPr>
    </w:p>
    <w:p w14:paraId="2E761D04">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九、</w:t>
      </w:r>
      <w:r>
        <w:rPr>
          <w:rFonts w:hint="eastAsia" w:ascii="宋体" w:hAnsi="宋体" w:eastAsia="宋体" w:cs="宋体"/>
          <w:bCs/>
          <w:color w:val="auto"/>
          <w:sz w:val="24"/>
          <w:szCs w:val="24"/>
          <w:lang w:val="en-US" w:eastAsia="zh-CN" w:bidi="ar-SA"/>
        </w:rPr>
        <w:t>政府采购相关政策要求</w:t>
      </w:r>
    </w:p>
    <w:p w14:paraId="36DA2A53">
      <w:pPr>
        <w:widowControl/>
        <w:snapToGrid w:val="0"/>
        <w:spacing w:before="120" w:beforeLines="50" w:after="120" w:afterLines="50"/>
        <w:jc w:val="center"/>
        <w:outlineLvl w:val="1"/>
        <w:rPr>
          <w:rFonts w:hint="eastAsia" w:ascii="宋体" w:hAnsi="宋体" w:eastAsia="宋体" w:cs="宋体"/>
          <w:snapToGrid w:val="0"/>
          <w:sz w:val="24"/>
          <w:szCs w:val="24"/>
        </w:rPr>
      </w:pPr>
      <w:r>
        <w:rPr>
          <w:rFonts w:hint="eastAsia" w:ascii="宋体" w:hAnsi="宋体" w:eastAsia="宋体" w:cs="宋体"/>
          <w:bCs/>
          <w:spacing w:val="20"/>
          <w:sz w:val="28"/>
          <w:szCs w:val="28"/>
        </w:rPr>
        <w:t>政府采购政策资料</w:t>
      </w:r>
    </w:p>
    <w:p w14:paraId="7E4A687D">
      <w:pPr>
        <w:adjustRightInd w:val="0"/>
        <w:snapToGrid w:val="0"/>
        <w:spacing w:line="360" w:lineRule="auto"/>
        <w:ind w:firstLine="482" w:firstLineChars="200"/>
        <w:jc w:val="center"/>
        <w:rPr>
          <w:rFonts w:ascii="宋体" w:hAnsi="宋体" w:cs="宋体"/>
          <w:b/>
          <w:bCs/>
          <w:snapToGrid w:val="0"/>
          <w:sz w:val="24"/>
          <w:szCs w:val="24"/>
        </w:rPr>
      </w:pPr>
      <w:bookmarkStart w:id="68" w:name="OLE_LINK14"/>
      <w:bookmarkStart w:id="69" w:name="OLE_LINK13"/>
      <w:r>
        <w:rPr>
          <w:rFonts w:hint="eastAsia" w:ascii="宋体" w:hAnsi="宋体" w:cs="宋体"/>
          <w:b/>
          <w:bCs/>
          <w:snapToGrid w:val="0"/>
          <w:sz w:val="24"/>
          <w:szCs w:val="24"/>
        </w:rPr>
        <w:t>中小企业声明函（服务）</w:t>
      </w:r>
    </w:p>
    <w:p w14:paraId="52EECE94">
      <w:pPr>
        <w:pStyle w:val="10"/>
        <w:spacing w:line="360" w:lineRule="auto"/>
        <w:ind w:right="415" w:firstLine="640"/>
        <w:jc w:val="both"/>
        <w:rPr>
          <w:rFonts w:hint="eastAsia" w:ascii="宋体" w:hAnsi="宋体" w:eastAsia="宋体" w:cs="宋体"/>
          <w:b w:val="0"/>
          <w:bCs w:val="0"/>
          <w:snapToGrid w:val="0"/>
          <w:kern w:val="2"/>
          <w:sz w:val="24"/>
          <w:szCs w:val="24"/>
          <w:lang w:val="en-US" w:eastAsia="zh-CN" w:bidi="ar-SA"/>
        </w:rPr>
      </w:pPr>
      <w:r>
        <w:rPr>
          <w:rFonts w:hint="eastAsia" w:ascii="宋体" w:hAnsi="宋体" w:eastAsia="宋体" w:cs="宋体"/>
          <w:b w:val="0"/>
          <w:bCs w:val="0"/>
          <w:snapToGrid w:val="0"/>
          <w:kern w:val="2"/>
          <w:sz w:val="24"/>
          <w:szCs w:val="24"/>
          <w:lang w:val="en-US" w:eastAsia="zh-CN" w:bidi="ar-SA"/>
        </w:rPr>
        <w:t>本公司（联合体）郑重声明，根据《政府采购促进中小企业发展管理办法》（财库﹝2020﹞46 号）的规定，本公司（联合体）参加（单位名称）的（项目名称）采购活动，服务全部为符合政策要求的中小企业。相关企业（含联合体中的中小企业、签订分包意向协议的中小企业）的具体情况如下：</w:t>
      </w:r>
    </w:p>
    <w:p w14:paraId="22B1F8A7">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1.(标的名称),属于（所属行业）；承接企业为（企业名称），从业人员（人数）人,营业收入为（小写）万元,资产总额为（小写）万元,属于(</w:t>
      </w:r>
      <w:r>
        <w:rPr>
          <w:rFonts w:hint="eastAsia" w:ascii="宋体" w:hAnsi="宋体" w:cs="宋体"/>
          <w:snapToGrid w:val="0"/>
          <w:sz w:val="24"/>
          <w:szCs w:val="24"/>
          <w:lang w:val="en-US" w:eastAsia="zh-CN"/>
        </w:rPr>
        <w:t>中型企业、</w:t>
      </w:r>
      <w:r>
        <w:rPr>
          <w:rFonts w:hint="eastAsia" w:ascii="宋体" w:hAnsi="宋体" w:cs="宋体"/>
          <w:snapToGrid w:val="0"/>
          <w:sz w:val="24"/>
          <w:szCs w:val="24"/>
        </w:rPr>
        <w:t>小型企业、微型企业);</w:t>
      </w:r>
    </w:p>
    <w:p w14:paraId="0FB0B786">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2.(标的名称),属于（所属行业）；承接企业为（企业名称），从业人员（人数）人,营业收入为（小写）万元,资产总额为（小写）万元,属于(</w:t>
      </w:r>
      <w:r>
        <w:rPr>
          <w:rFonts w:hint="eastAsia" w:ascii="宋体" w:hAnsi="宋体" w:cs="宋体"/>
          <w:snapToGrid w:val="0"/>
          <w:sz w:val="24"/>
          <w:szCs w:val="24"/>
          <w:lang w:val="en-US" w:eastAsia="zh-CN"/>
        </w:rPr>
        <w:t>中型企业、</w:t>
      </w:r>
      <w:r>
        <w:rPr>
          <w:rFonts w:hint="eastAsia" w:ascii="宋体" w:hAnsi="宋体" w:cs="宋体"/>
          <w:snapToGrid w:val="0"/>
          <w:sz w:val="24"/>
          <w:szCs w:val="24"/>
        </w:rPr>
        <w:t>小型企业、微型企业);</w:t>
      </w:r>
    </w:p>
    <w:p w14:paraId="7E185C0C">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3.…………</w:t>
      </w:r>
    </w:p>
    <w:p w14:paraId="4DD5021B">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以上企业，不属于大企业的分支机构，不存在控股股东为大企业的情形，也不存在与大企业的负责人为同一人的情形。</w:t>
      </w:r>
    </w:p>
    <w:p w14:paraId="1AD2561C">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本企业对上述声明内容的真实性负责。如有虚假,将依法承担相应责任。</w:t>
      </w:r>
    </w:p>
    <w:p w14:paraId="45762B15">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企业名称(法人电子签章)：</w:t>
      </w:r>
    </w:p>
    <w:p w14:paraId="79DF5363">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日期:</w:t>
      </w:r>
    </w:p>
    <w:p w14:paraId="228D993C">
      <w:pPr>
        <w:adjustRightInd w:val="0"/>
        <w:snapToGrid w:val="0"/>
        <w:spacing w:line="360" w:lineRule="auto"/>
        <w:ind w:firstLine="480" w:firstLineChars="200"/>
        <w:rPr>
          <w:rFonts w:ascii="宋体" w:hAnsi="宋体" w:cs="宋体"/>
          <w:snapToGrid w:val="0"/>
          <w:sz w:val="24"/>
          <w:szCs w:val="24"/>
        </w:rPr>
      </w:pPr>
      <w:r>
        <w:rPr>
          <w:rFonts w:hint="eastAsia" w:ascii="宋体" w:hAnsi="宋体" w:cs="宋体"/>
          <w:snapToGrid w:val="0"/>
          <w:sz w:val="24"/>
          <w:szCs w:val="24"/>
        </w:rPr>
        <w:t>注：从业人员、营业收入、资产总额填报上一年度数据,无一年度数据的新成立企业可不填报。</w:t>
      </w:r>
    </w:p>
    <w:p w14:paraId="086D7E19">
      <w:pPr>
        <w:adjustRightInd w:val="0"/>
        <w:snapToGrid w:val="0"/>
        <w:spacing w:line="360" w:lineRule="auto"/>
        <w:ind w:firstLine="480" w:firstLineChars="200"/>
        <w:rPr>
          <w:rFonts w:hint="eastAsia" w:ascii="宋体" w:hAnsi="宋体" w:eastAsia="宋体" w:cs="宋体"/>
          <w:snapToGrid w:val="0"/>
          <w:sz w:val="24"/>
          <w:szCs w:val="24"/>
        </w:rPr>
      </w:pPr>
    </w:p>
    <w:p w14:paraId="5D6EE67D">
      <w:pPr>
        <w:adjustRightInd w:val="0"/>
        <w:snapToGrid w:val="0"/>
        <w:spacing w:line="360" w:lineRule="auto"/>
        <w:ind w:firstLine="482" w:firstLineChars="200"/>
        <w:rPr>
          <w:rFonts w:hint="eastAsia" w:ascii="宋体" w:hAnsi="宋体" w:eastAsia="宋体" w:cs="宋体"/>
          <w:b/>
          <w:bCs/>
          <w:snapToGrid w:val="0"/>
          <w:sz w:val="24"/>
          <w:szCs w:val="24"/>
        </w:rPr>
      </w:pPr>
    </w:p>
    <w:p w14:paraId="4625D1FD">
      <w:pPr>
        <w:rPr>
          <w:rFonts w:hint="eastAsia" w:ascii="宋体" w:hAnsi="宋体" w:eastAsia="宋体" w:cs="宋体"/>
          <w:b/>
          <w:bCs/>
          <w:snapToGrid w:val="0"/>
          <w:sz w:val="24"/>
          <w:szCs w:val="24"/>
        </w:rPr>
      </w:pPr>
      <w:r>
        <w:rPr>
          <w:rFonts w:hint="eastAsia" w:ascii="宋体" w:hAnsi="宋体" w:eastAsia="宋体" w:cs="宋体"/>
          <w:b/>
          <w:bCs/>
          <w:snapToGrid w:val="0"/>
          <w:sz w:val="24"/>
          <w:szCs w:val="24"/>
        </w:rPr>
        <w:t>监狱企业证明文件</w:t>
      </w:r>
    </w:p>
    <w:p w14:paraId="40B0A564">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监狱企业参加投标视同小微企业，提供由省级以上监狱管理局、戒毒管理局出具的属于监狱企业的证明文件。</w:t>
      </w:r>
    </w:p>
    <w:p w14:paraId="414160C8">
      <w:pPr>
        <w:adjustRightInd w:val="0"/>
        <w:snapToGrid w:val="0"/>
        <w:spacing w:line="360" w:lineRule="auto"/>
        <w:ind w:firstLine="480" w:firstLineChars="200"/>
        <w:rPr>
          <w:rFonts w:hint="eastAsia" w:ascii="宋体" w:hAnsi="宋体" w:eastAsia="宋体" w:cs="宋体"/>
          <w:snapToGrid w:val="0"/>
          <w:sz w:val="24"/>
          <w:szCs w:val="24"/>
        </w:rPr>
      </w:pPr>
    </w:p>
    <w:p w14:paraId="3486F7BE">
      <w:pPr>
        <w:adjustRightInd w:val="0"/>
        <w:snapToGrid w:val="0"/>
        <w:spacing w:line="360" w:lineRule="auto"/>
        <w:ind w:firstLine="480" w:firstLineChars="200"/>
        <w:rPr>
          <w:rFonts w:hint="eastAsia" w:ascii="宋体" w:hAnsi="宋体" w:eastAsia="宋体" w:cs="宋体"/>
          <w:snapToGrid w:val="0"/>
          <w:sz w:val="24"/>
          <w:szCs w:val="24"/>
        </w:rPr>
      </w:pPr>
    </w:p>
    <w:p w14:paraId="44563028">
      <w:pPr>
        <w:pStyle w:val="10"/>
        <w:rPr>
          <w:rFonts w:hint="eastAsia" w:ascii="宋体" w:hAnsi="宋体" w:eastAsia="宋体" w:cs="宋体"/>
          <w:snapToGrid w:val="0"/>
          <w:sz w:val="24"/>
          <w:szCs w:val="24"/>
        </w:rPr>
      </w:pPr>
    </w:p>
    <w:p w14:paraId="55B993B6">
      <w:pPr>
        <w:pStyle w:val="19"/>
        <w:rPr>
          <w:rFonts w:hint="eastAsia" w:ascii="宋体" w:hAnsi="宋体" w:eastAsia="宋体" w:cs="宋体"/>
          <w:snapToGrid w:val="0"/>
          <w:sz w:val="24"/>
          <w:szCs w:val="24"/>
        </w:rPr>
      </w:pPr>
    </w:p>
    <w:p w14:paraId="73A2F6BF">
      <w:pPr>
        <w:pStyle w:val="19"/>
        <w:rPr>
          <w:rFonts w:hint="eastAsia" w:ascii="宋体" w:hAnsi="宋体" w:eastAsia="宋体" w:cs="宋体"/>
          <w:snapToGrid w:val="0"/>
          <w:sz w:val="24"/>
          <w:szCs w:val="24"/>
        </w:rPr>
      </w:pPr>
    </w:p>
    <w:p w14:paraId="312C6458">
      <w:pPr>
        <w:pStyle w:val="19"/>
        <w:rPr>
          <w:rFonts w:hint="eastAsia" w:ascii="宋体" w:hAnsi="宋体" w:eastAsia="宋体" w:cs="宋体"/>
          <w:snapToGrid w:val="0"/>
          <w:sz w:val="24"/>
          <w:szCs w:val="24"/>
        </w:rPr>
      </w:pPr>
    </w:p>
    <w:p w14:paraId="0650B854">
      <w:pPr>
        <w:pStyle w:val="19"/>
        <w:rPr>
          <w:rFonts w:hint="eastAsia" w:ascii="宋体" w:hAnsi="宋体" w:eastAsia="宋体" w:cs="宋体"/>
          <w:snapToGrid w:val="0"/>
          <w:sz w:val="24"/>
          <w:szCs w:val="24"/>
        </w:rPr>
      </w:pPr>
    </w:p>
    <w:p w14:paraId="1D845CB3">
      <w:pPr>
        <w:pStyle w:val="19"/>
        <w:rPr>
          <w:rFonts w:hint="eastAsia" w:ascii="宋体" w:hAnsi="宋体" w:eastAsia="宋体" w:cs="宋体"/>
          <w:snapToGrid w:val="0"/>
          <w:sz w:val="24"/>
          <w:szCs w:val="24"/>
        </w:rPr>
      </w:pPr>
    </w:p>
    <w:p w14:paraId="5133ECDB">
      <w:pPr>
        <w:adjustRightInd w:val="0"/>
        <w:snapToGrid w:val="0"/>
        <w:spacing w:line="360" w:lineRule="auto"/>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残疾人福利性单位声明函</w:t>
      </w:r>
      <w:r>
        <w:rPr>
          <w:rFonts w:hint="eastAsia" w:ascii="宋体" w:hAnsi="宋体" w:eastAsia="宋体" w:cs="宋体"/>
          <w:b/>
          <w:sz w:val="24"/>
          <w:szCs w:val="24"/>
        </w:rPr>
        <w:t>格式（若有的</w:t>
      </w:r>
      <w:r>
        <w:rPr>
          <w:rFonts w:hint="eastAsia" w:ascii="宋体" w:hAnsi="宋体" w:eastAsia="宋体" w:cs="宋体"/>
          <w:b/>
          <w:bCs/>
          <w:snapToGrid w:val="0"/>
          <w:sz w:val="24"/>
          <w:szCs w:val="24"/>
        </w:rPr>
        <w:t>话，以包为单位分别填写）</w:t>
      </w:r>
      <w:bookmarkEnd w:id="68"/>
      <w:bookmarkEnd w:id="69"/>
    </w:p>
    <w:p w14:paraId="7BAADE1D">
      <w:pPr>
        <w:adjustRightInd w:val="0"/>
        <w:snapToGrid w:val="0"/>
        <w:spacing w:line="360" w:lineRule="auto"/>
        <w:ind w:firstLine="482" w:firstLineChars="200"/>
        <w:jc w:val="center"/>
        <w:rPr>
          <w:rFonts w:hint="eastAsia" w:ascii="宋体" w:hAnsi="宋体" w:eastAsia="宋体" w:cs="宋体"/>
          <w:b/>
          <w:bCs/>
          <w:snapToGrid w:val="0"/>
          <w:sz w:val="24"/>
          <w:szCs w:val="24"/>
        </w:rPr>
      </w:pPr>
      <w:r>
        <w:rPr>
          <w:rFonts w:hint="eastAsia" w:ascii="宋体" w:hAnsi="宋体" w:eastAsia="宋体" w:cs="宋体"/>
          <w:b/>
          <w:bCs/>
          <w:snapToGrid w:val="0"/>
          <w:sz w:val="24"/>
          <w:szCs w:val="24"/>
        </w:rPr>
        <w:t>残疾人福利性单位声明函</w:t>
      </w:r>
    </w:p>
    <w:p w14:paraId="56BCFE40">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A3321FC">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本单位对上述声明的真实性负责。如有虚假，将依法承担相应责任。</w:t>
      </w:r>
    </w:p>
    <w:p w14:paraId="4AB4DB9C">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单位名称（法人电子签章）：</w:t>
      </w:r>
    </w:p>
    <w:p w14:paraId="117D9ED9">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日  期：</w:t>
      </w:r>
    </w:p>
    <w:p w14:paraId="59E4DA81">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注：中标供应商为残疾人福利性单位的，采购代理机构随中标结果同时公告其《残疾人福利性单位声明函》</w:t>
      </w:r>
    </w:p>
    <w:p w14:paraId="1D941B35">
      <w:pPr>
        <w:pStyle w:val="10"/>
        <w:rPr>
          <w:rFonts w:hint="eastAsia" w:ascii="宋体" w:hAnsi="宋体" w:eastAsia="宋体" w:cs="宋体"/>
        </w:rPr>
      </w:pPr>
    </w:p>
    <w:p w14:paraId="5FF6997D">
      <w:pPr>
        <w:spacing w:line="360" w:lineRule="auto"/>
        <w:rPr>
          <w:rFonts w:hint="eastAsia" w:ascii="宋体" w:hAnsi="宋体" w:eastAsia="宋体" w:cs="宋体"/>
          <w:bCs/>
          <w:spacing w:val="20"/>
          <w:sz w:val="24"/>
          <w:szCs w:val="24"/>
        </w:rPr>
      </w:pPr>
    </w:p>
    <w:p w14:paraId="60E603BD">
      <w:pPr>
        <w:spacing w:line="360" w:lineRule="auto"/>
        <w:rPr>
          <w:rFonts w:hint="eastAsia" w:ascii="宋体" w:hAnsi="宋体" w:eastAsia="宋体" w:cs="宋体"/>
          <w:bCs/>
          <w:spacing w:val="20"/>
          <w:sz w:val="24"/>
          <w:szCs w:val="24"/>
        </w:rPr>
      </w:pPr>
    </w:p>
    <w:p w14:paraId="2FEC91C5">
      <w:pPr>
        <w:spacing w:line="360" w:lineRule="auto"/>
        <w:rPr>
          <w:rFonts w:hint="eastAsia" w:ascii="宋体" w:hAnsi="宋体" w:eastAsia="宋体" w:cs="宋体"/>
          <w:bCs/>
          <w:spacing w:val="20"/>
          <w:sz w:val="24"/>
          <w:szCs w:val="24"/>
        </w:rPr>
      </w:pPr>
    </w:p>
    <w:p w14:paraId="7DAFEAAA">
      <w:pPr>
        <w:spacing w:line="360" w:lineRule="auto"/>
        <w:rPr>
          <w:rFonts w:hint="eastAsia" w:ascii="宋体" w:hAnsi="宋体" w:eastAsia="宋体" w:cs="宋体"/>
          <w:bCs/>
          <w:spacing w:val="20"/>
          <w:sz w:val="24"/>
          <w:szCs w:val="24"/>
        </w:rPr>
      </w:pPr>
    </w:p>
    <w:p w14:paraId="16454DC5">
      <w:pPr>
        <w:spacing w:line="360" w:lineRule="auto"/>
        <w:rPr>
          <w:rFonts w:hint="eastAsia" w:ascii="宋体" w:hAnsi="宋体" w:eastAsia="宋体" w:cs="宋体"/>
          <w:bCs/>
          <w:spacing w:val="20"/>
          <w:sz w:val="24"/>
          <w:szCs w:val="24"/>
        </w:rPr>
      </w:pPr>
    </w:p>
    <w:p w14:paraId="2A341FCB">
      <w:pPr>
        <w:spacing w:line="360" w:lineRule="auto"/>
        <w:rPr>
          <w:rFonts w:hint="eastAsia" w:ascii="宋体" w:hAnsi="宋体" w:eastAsia="宋体" w:cs="宋体"/>
          <w:bCs/>
          <w:spacing w:val="20"/>
          <w:sz w:val="24"/>
          <w:szCs w:val="24"/>
        </w:rPr>
      </w:pPr>
    </w:p>
    <w:p w14:paraId="5A361C51">
      <w:pPr>
        <w:spacing w:line="360" w:lineRule="auto"/>
        <w:rPr>
          <w:rFonts w:hint="eastAsia" w:ascii="宋体" w:hAnsi="宋体" w:eastAsia="宋体" w:cs="宋体"/>
          <w:bCs/>
          <w:spacing w:val="20"/>
          <w:sz w:val="24"/>
          <w:szCs w:val="24"/>
        </w:rPr>
      </w:pPr>
    </w:p>
    <w:p w14:paraId="7FE705CF">
      <w:pPr>
        <w:spacing w:line="360" w:lineRule="auto"/>
        <w:rPr>
          <w:rFonts w:hint="eastAsia" w:ascii="宋体" w:hAnsi="宋体" w:eastAsia="宋体" w:cs="宋体"/>
          <w:bCs/>
          <w:spacing w:val="20"/>
          <w:sz w:val="24"/>
          <w:szCs w:val="24"/>
        </w:rPr>
      </w:pPr>
    </w:p>
    <w:p w14:paraId="0E43E7FC">
      <w:pPr>
        <w:rPr>
          <w:rFonts w:hint="eastAsia" w:ascii="宋体" w:hAnsi="宋体" w:eastAsia="宋体" w:cs="宋体"/>
          <w:bCs/>
          <w:spacing w:val="20"/>
          <w:sz w:val="24"/>
          <w:szCs w:val="24"/>
        </w:rPr>
      </w:pPr>
      <w:r>
        <w:rPr>
          <w:rFonts w:hint="eastAsia" w:ascii="宋体" w:hAnsi="宋体" w:eastAsia="宋体" w:cs="宋体"/>
          <w:bCs/>
          <w:spacing w:val="20"/>
          <w:sz w:val="24"/>
          <w:szCs w:val="24"/>
        </w:rPr>
        <w:br w:type="page"/>
      </w:r>
    </w:p>
    <w:p w14:paraId="77ADAAE0">
      <w:pPr>
        <w:pStyle w:val="10"/>
        <w:rPr>
          <w:rFonts w:hint="eastAsia" w:ascii="宋体" w:hAnsi="宋体" w:eastAsia="宋体" w:cs="宋体"/>
        </w:rPr>
      </w:pPr>
    </w:p>
    <w:p w14:paraId="6BA98BCF">
      <w:pPr>
        <w:spacing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联合体磋商注意事项</w:t>
      </w:r>
    </w:p>
    <w:p w14:paraId="2F0112AE">
      <w:pPr>
        <w:pStyle w:val="33"/>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1、联合体各方均应当符合《政府采购法》第二十二条规定的条件，联合体各方均应按照采购文件要求提供相关材料。</w:t>
      </w:r>
    </w:p>
    <w:p w14:paraId="5B710DA8">
      <w:pPr>
        <w:pStyle w:val="33"/>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2、本项目有特定资格条件要求的，联合体各方的同类资质按照资质等级较低的确定联合体资质等级。联合体各方不得再单独参加或者与其他供应商另外组成联合体参加本项目同一包的采购活动。</w:t>
      </w:r>
    </w:p>
    <w:p w14:paraId="3BFF2CC4">
      <w:pPr>
        <w:spacing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rPr>
        <w:t>3、联合体各方之间应当签订联合磋商协议，明确约定联合体各方承担的工作和相应的责任，并将联合磋商协议连同响应文件一并提交。</w:t>
      </w:r>
    </w:p>
    <w:p w14:paraId="0B3C5A0A">
      <w:pPr>
        <w:numPr>
          <w:ilvl w:val="0"/>
          <w:numId w:val="0"/>
        </w:numPr>
        <w:adjustRightInd w:val="0"/>
        <w:snapToGrid w:val="0"/>
        <w:spacing w:line="360" w:lineRule="exact"/>
        <w:rPr>
          <w:rFonts w:hint="eastAsia" w:ascii="宋体" w:hAnsi="宋体" w:eastAsia="宋体" w:cs="宋体"/>
          <w:bCs/>
          <w:color w:val="auto"/>
          <w:sz w:val="24"/>
          <w:szCs w:val="24"/>
          <w:lang w:val="en-US" w:eastAsia="zh-CN" w:bidi="ar-SA"/>
        </w:rPr>
      </w:pPr>
    </w:p>
    <w:p w14:paraId="05558D07">
      <w:pPr>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联合磋商协议书格式</w:t>
      </w:r>
    </w:p>
    <w:p w14:paraId="72AB179D">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《联合磋商协议书》</w:t>
      </w:r>
    </w:p>
    <w:p w14:paraId="0965FBC2">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联合磋商各方：</w:t>
      </w:r>
    </w:p>
    <w:p w14:paraId="5CA2DB59">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77743844">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D4F3B11">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住所：</w:t>
      </w:r>
    </w:p>
    <w:p w14:paraId="5C60AE97">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3514167D">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4C6A1713">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住所：</w:t>
      </w:r>
    </w:p>
    <w:p w14:paraId="064E5595">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（如果有的话，可按甲、乙、丙、丁…序列增加）</w:t>
      </w:r>
    </w:p>
    <w:p w14:paraId="20C04163">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根据《政府采购法》第二十四条之规定，为响应</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项目（项目名称、磋商编号）的磋商活动，各方经协商，就联合进行磋商之事宜，达成如下协议：</w:t>
      </w:r>
    </w:p>
    <w:p w14:paraId="217A3C73">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一、各方一致决定，以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为主办人进行磋商，并按照磋商文件的规定分别提交资格文件。</w:t>
      </w:r>
    </w:p>
    <w:p w14:paraId="3215E42A">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在本次磋商过程中，主办人法定代表人或授权代理人根据磋商文件规定及响应内容而对磋商方和采购人所作的任何合法承诺，包括书面澄清及响应等均对联合磋商各方产生约束力。如果成交并签订合同，则联合磋商各方将共同履行对磋商方和采购人所负有的全部义务并就采购合同约定的事项对采购人承担连带责任。</w:t>
      </w:r>
    </w:p>
    <w:p w14:paraId="02E0491A">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三、联合磋商其余各方保证对主办人为响应本次磋商而提供的货物和相关服务提供全部质量保证及售后服务支持。</w:t>
      </w:r>
    </w:p>
    <w:p w14:paraId="74B4D1C1">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四、本次联合磋商中，甲方承担的工作和义务为:</w:t>
      </w:r>
    </w:p>
    <w:p w14:paraId="2240578C">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乙方承担的工作和义务为：</w:t>
      </w:r>
    </w:p>
    <w:p w14:paraId="5E7BE72D">
      <w:pPr>
        <w:pStyle w:val="33"/>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五、本协议提交磋商方后，联合各方不得以任何形式对上述实质内容进行修改或撤销。</w:t>
      </w:r>
    </w:p>
    <w:p w14:paraId="394C937A">
      <w:pPr>
        <w:pStyle w:val="33"/>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六、本协议一式三份，甲、乙双方各持一份，另一份作为磋商文件的组成部分。</w:t>
      </w:r>
    </w:p>
    <w:p w14:paraId="4FBB18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
          <w:spacing w:val="20"/>
          <w:sz w:val="24"/>
          <w:szCs w:val="24"/>
        </w:rPr>
        <w:t>法人电子签章</w:t>
      </w:r>
      <w:r>
        <w:rPr>
          <w:rFonts w:hint="eastAsia" w:ascii="宋体" w:hAnsi="宋体" w:eastAsia="宋体" w:cs="宋体"/>
          <w:sz w:val="24"/>
          <w:szCs w:val="24"/>
        </w:rPr>
        <w:t>）：                  乙方（</w:t>
      </w:r>
      <w:r>
        <w:rPr>
          <w:rFonts w:hint="eastAsia" w:ascii="宋体" w:hAnsi="宋体" w:eastAsia="宋体" w:cs="宋体"/>
          <w:b/>
          <w:spacing w:val="20"/>
          <w:sz w:val="24"/>
          <w:szCs w:val="24"/>
        </w:rPr>
        <w:t>法人电子签章</w:t>
      </w:r>
      <w:r>
        <w:rPr>
          <w:rFonts w:hint="eastAsia" w:ascii="宋体" w:hAnsi="宋体" w:eastAsia="宋体" w:cs="宋体"/>
          <w:sz w:val="24"/>
          <w:szCs w:val="24"/>
        </w:rPr>
        <w:t>）：</w:t>
      </w:r>
    </w:p>
    <w:p w14:paraId="5F0AD0FA">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
          <w:spacing w:val="20"/>
          <w:sz w:val="24"/>
          <w:szCs w:val="24"/>
        </w:rPr>
        <w:t>法定代表人电子签章</w:t>
      </w:r>
      <w:r>
        <w:rPr>
          <w:rFonts w:hint="eastAsia" w:ascii="宋体" w:hAnsi="宋体" w:eastAsia="宋体" w:cs="宋体"/>
          <w:sz w:val="24"/>
          <w:szCs w:val="24"/>
        </w:rPr>
        <w:t>）： 法定代表人（</w:t>
      </w:r>
      <w:r>
        <w:rPr>
          <w:rFonts w:hint="eastAsia" w:ascii="宋体" w:hAnsi="宋体" w:eastAsia="宋体" w:cs="宋体"/>
          <w:b/>
          <w:spacing w:val="20"/>
          <w:sz w:val="24"/>
          <w:szCs w:val="24"/>
        </w:rPr>
        <w:t>法定代表人电子签章</w:t>
      </w:r>
      <w:r>
        <w:rPr>
          <w:rFonts w:hint="eastAsia" w:ascii="宋体" w:hAnsi="宋体" w:eastAsia="宋体" w:cs="宋体"/>
          <w:sz w:val="24"/>
          <w:szCs w:val="24"/>
        </w:rPr>
        <w:t>）：</w:t>
      </w:r>
    </w:p>
    <w:p w14:paraId="553E1A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  年  月  日                             20  年  月  日</w:t>
      </w:r>
    </w:p>
    <w:p w14:paraId="5C2524B7">
      <w:pPr>
        <w:spacing w:line="360" w:lineRule="auto"/>
        <w:rPr>
          <w:rFonts w:hint="eastAsia" w:ascii="宋体" w:hAnsi="宋体" w:eastAsia="宋体" w:cs="宋体"/>
          <w:bCs/>
          <w:spacing w:val="20"/>
          <w:sz w:val="24"/>
          <w:szCs w:val="24"/>
        </w:rPr>
      </w:pPr>
    </w:p>
    <w:p w14:paraId="06A11636">
      <w:pPr>
        <w:spacing w:line="360" w:lineRule="auto"/>
        <w:rPr>
          <w:rFonts w:hint="eastAsia" w:ascii="宋体" w:hAnsi="宋体" w:eastAsia="宋体" w:cs="宋体"/>
          <w:bCs/>
          <w:spacing w:val="20"/>
          <w:sz w:val="24"/>
          <w:szCs w:val="24"/>
        </w:rPr>
      </w:pPr>
    </w:p>
    <w:p w14:paraId="5400AAE8">
      <w:pPr>
        <w:spacing w:line="360" w:lineRule="auto"/>
        <w:rPr>
          <w:rFonts w:hint="eastAsia" w:ascii="宋体" w:hAnsi="宋体" w:eastAsia="宋体" w:cs="宋体"/>
          <w:bCs/>
          <w:spacing w:val="20"/>
          <w:sz w:val="24"/>
          <w:szCs w:val="24"/>
        </w:rPr>
      </w:pPr>
    </w:p>
    <w:p w14:paraId="6FC4B64E">
      <w:pPr>
        <w:spacing w:line="360" w:lineRule="auto"/>
        <w:rPr>
          <w:rFonts w:hint="eastAsia" w:ascii="宋体" w:hAnsi="宋体" w:eastAsia="宋体" w:cs="宋体"/>
          <w:bCs/>
          <w:spacing w:val="20"/>
          <w:sz w:val="24"/>
          <w:szCs w:val="24"/>
        </w:rPr>
      </w:pPr>
    </w:p>
    <w:p w14:paraId="1397D867">
      <w:pPr>
        <w:spacing w:line="360" w:lineRule="auto"/>
        <w:rPr>
          <w:rFonts w:hint="eastAsia" w:ascii="宋体" w:hAnsi="宋体" w:eastAsia="宋体" w:cs="宋体"/>
          <w:bCs/>
          <w:spacing w:val="20"/>
          <w:sz w:val="24"/>
          <w:szCs w:val="24"/>
        </w:rPr>
      </w:pPr>
    </w:p>
    <w:p w14:paraId="496E2508">
      <w:pPr>
        <w:spacing w:line="360" w:lineRule="auto"/>
        <w:rPr>
          <w:rFonts w:hint="eastAsia" w:ascii="宋体" w:hAnsi="宋体" w:eastAsia="宋体" w:cs="宋体"/>
          <w:bCs/>
          <w:spacing w:val="20"/>
          <w:sz w:val="24"/>
          <w:szCs w:val="24"/>
        </w:rPr>
      </w:pPr>
    </w:p>
    <w:p w14:paraId="7BC7C5F0">
      <w:pPr>
        <w:spacing w:line="360" w:lineRule="auto"/>
        <w:rPr>
          <w:rFonts w:hint="eastAsia" w:ascii="宋体" w:hAnsi="宋体" w:eastAsia="宋体" w:cs="宋体"/>
          <w:bCs/>
          <w:spacing w:val="20"/>
          <w:sz w:val="24"/>
          <w:szCs w:val="24"/>
        </w:rPr>
      </w:pPr>
    </w:p>
    <w:p w14:paraId="2DCDE7CB">
      <w:pPr>
        <w:spacing w:line="360" w:lineRule="auto"/>
        <w:rPr>
          <w:rFonts w:hint="eastAsia" w:ascii="宋体" w:hAnsi="宋体" w:eastAsia="宋体" w:cs="宋体"/>
          <w:bCs/>
          <w:spacing w:val="20"/>
          <w:sz w:val="24"/>
          <w:szCs w:val="24"/>
        </w:rPr>
      </w:pPr>
    </w:p>
    <w:p w14:paraId="429457B8">
      <w:pPr>
        <w:spacing w:line="360" w:lineRule="auto"/>
        <w:rPr>
          <w:rFonts w:hint="eastAsia" w:ascii="宋体" w:hAnsi="宋体" w:eastAsia="宋体" w:cs="宋体"/>
          <w:bCs/>
          <w:spacing w:val="20"/>
          <w:sz w:val="24"/>
          <w:szCs w:val="24"/>
        </w:rPr>
      </w:pPr>
    </w:p>
    <w:p w14:paraId="7E44C664">
      <w:pPr>
        <w:spacing w:line="360" w:lineRule="auto"/>
        <w:rPr>
          <w:rFonts w:hint="eastAsia" w:ascii="宋体" w:hAnsi="宋体" w:eastAsia="宋体" w:cs="宋体"/>
          <w:bCs/>
          <w:spacing w:val="20"/>
          <w:sz w:val="24"/>
          <w:szCs w:val="24"/>
        </w:rPr>
      </w:pPr>
    </w:p>
    <w:p w14:paraId="1C309345">
      <w:pPr>
        <w:spacing w:line="360" w:lineRule="auto"/>
        <w:rPr>
          <w:rFonts w:hint="eastAsia" w:ascii="宋体" w:hAnsi="宋体" w:eastAsia="宋体" w:cs="宋体"/>
          <w:bCs/>
          <w:spacing w:val="20"/>
          <w:sz w:val="24"/>
          <w:szCs w:val="24"/>
        </w:rPr>
      </w:pPr>
    </w:p>
    <w:p w14:paraId="76DF4F63">
      <w:pPr>
        <w:spacing w:line="360" w:lineRule="auto"/>
        <w:rPr>
          <w:rFonts w:hint="eastAsia" w:ascii="宋体" w:hAnsi="宋体" w:eastAsia="宋体" w:cs="宋体"/>
          <w:bCs/>
          <w:spacing w:val="20"/>
          <w:sz w:val="24"/>
          <w:szCs w:val="24"/>
        </w:rPr>
      </w:pPr>
    </w:p>
    <w:p w14:paraId="16195BEA">
      <w:pPr>
        <w:spacing w:line="360" w:lineRule="auto"/>
        <w:rPr>
          <w:rFonts w:hint="eastAsia" w:ascii="宋体" w:hAnsi="宋体" w:eastAsia="宋体" w:cs="宋体"/>
          <w:bCs/>
          <w:spacing w:val="20"/>
          <w:sz w:val="24"/>
          <w:szCs w:val="24"/>
        </w:rPr>
      </w:pPr>
    </w:p>
    <w:p w14:paraId="55DA1FA3">
      <w:pPr>
        <w:spacing w:line="360" w:lineRule="auto"/>
        <w:rPr>
          <w:rFonts w:hint="eastAsia" w:ascii="宋体" w:hAnsi="宋体" w:eastAsia="宋体" w:cs="宋体"/>
          <w:bCs/>
          <w:spacing w:val="20"/>
          <w:sz w:val="24"/>
          <w:szCs w:val="24"/>
        </w:rPr>
      </w:pPr>
    </w:p>
    <w:p w14:paraId="41065C2E">
      <w:pPr>
        <w:spacing w:line="360" w:lineRule="auto"/>
        <w:rPr>
          <w:rFonts w:hint="eastAsia" w:ascii="宋体" w:hAnsi="宋体" w:eastAsia="宋体" w:cs="宋体"/>
          <w:bCs/>
          <w:spacing w:val="20"/>
          <w:sz w:val="24"/>
          <w:szCs w:val="24"/>
        </w:rPr>
      </w:pPr>
    </w:p>
    <w:p w14:paraId="306D4B41">
      <w:pPr>
        <w:spacing w:line="360" w:lineRule="auto"/>
        <w:rPr>
          <w:rFonts w:hint="eastAsia" w:ascii="宋体" w:hAnsi="宋体" w:eastAsia="宋体" w:cs="宋体"/>
          <w:bCs/>
          <w:spacing w:val="20"/>
          <w:sz w:val="24"/>
          <w:szCs w:val="24"/>
        </w:rPr>
      </w:pPr>
    </w:p>
    <w:p w14:paraId="04E3EEB1">
      <w:pPr>
        <w:spacing w:line="360" w:lineRule="auto"/>
        <w:rPr>
          <w:rFonts w:hint="eastAsia" w:ascii="宋体" w:hAnsi="宋体" w:eastAsia="宋体" w:cs="宋体"/>
          <w:bCs/>
          <w:spacing w:val="20"/>
          <w:sz w:val="24"/>
          <w:szCs w:val="24"/>
        </w:rPr>
      </w:pPr>
    </w:p>
    <w:p w14:paraId="2797EBC3">
      <w:pPr>
        <w:rPr>
          <w:rFonts w:hint="eastAsia" w:ascii="宋体" w:hAnsi="宋体" w:eastAsia="宋体" w:cs="宋体"/>
          <w:bCs/>
          <w:spacing w:val="20"/>
          <w:sz w:val="24"/>
          <w:szCs w:val="24"/>
        </w:rPr>
      </w:pPr>
      <w:r>
        <w:rPr>
          <w:rFonts w:hint="eastAsia" w:ascii="宋体" w:hAnsi="宋体" w:eastAsia="宋体" w:cs="宋体"/>
          <w:bCs/>
          <w:spacing w:val="20"/>
          <w:sz w:val="24"/>
          <w:szCs w:val="24"/>
        </w:rPr>
        <w:br w:type="page"/>
      </w:r>
    </w:p>
    <w:p w14:paraId="50FD0903">
      <w:pPr>
        <w:spacing w:line="360" w:lineRule="auto"/>
        <w:rPr>
          <w:rFonts w:hint="eastAsia" w:ascii="宋体" w:hAnsi="宋体" w:eastAsia="宋体" w:cs="宋体"/>
          <w:bCs/>
          <w:spacing w:val="20"/>
          <w:sz w:val="24"/>
          <w:szCs w:val="24"/>
        </w:rPr>
        <w:sectPr>
          <w:pgSz w:w="11906" w:h="16838"/>
          <w:pgMar w:top="1440" w:right="1418" w:bottom="1440" w:left="1418" w:header="851" w:footer="992" w:gutter="0"/>
          <w:pgNumType w:fmt="decimal" w:start="1"/>
          <w:cols w:space="720" w:num="1"/>
          <w:docGrid w:linePitch="312" w:charSpace="0"/>
        </w:sectPr>
      </w:pPr>
    </w:p>
    <w:p w14:paraId="2F99947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0"/>
        <w:jc w:val="center"/>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关于符合本国产品标准的声明函（格式）</w:t>
      </w:r>
    </w:p>
    <w:p w14:paraId="1531F9ED">
      <w:pPr>
        <w:tabs>
          <w:tab w:val="left" w:pos="1680"/>
        </w:tabs>
        <w:spacing w:line="480" w:lineRule="exact"/>
        <w:jc w:val="center"/>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（如不涉及，可不提供）</w:t>
      </w:r>
    </w:p>
    <w:p w14:paraId="200118F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27" w:lineRule="atLeast"/>
        <w:ind w:left="0" w:right="0" w:firstLine="0"/>
        <w:jc w:val="center"/>
        <w:rPr>
          <w:rFonts w:hint="eastAsia" w:ascii="仿宋" w:hAnsi="仿宋" w:eastAsia="仿宋" w:cs="仿宋"/>
          <w:b w:val="0"/>
          <w:bCs w:val="0"/>
          <w:i w:val="0"/>
          <w:iCs w:val="0"/>
          <w:caps w:val="0"/>
          <w:color w:val="auto"/>
          <w:spacing w:val="0"/>
          <w:sz w:val="24"/>
          <w:szCs w:val="24"/>
          <w:highlight w:val="none"/>
          <w:shd w:val="clear" w:color="auto" w:fill="FFFFFF"/>
        </w:rPr>
      </w:pPr>
    </w:p>
    <w:p w14:paraId="05BD9B6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textAlignment w:val="auto"/>
        <w:rPr>
          <w:rFonts w:hint="eastAsia" w:ascii="宋体" w:hAnsi="宋体" w:eastAsia="宋体" w:cs="宋体"/>
          <w:color w:val="auto"/>
          <w:sz w:val="24"/>
          <w:szCs w:val="24"/>
          <w:lang w:val="en-US" w:eastAsia="zh-CN" w:bidi="ar-SA"/>
        </w:rPr>
      </w:pPr>
      <w:r>
        <w:rPr>
          <w:rFonts w:hint="eastAsia" w:ascii="仿宋" w:hAnsi="仿宋" w:eastAsia="仿宋" w:cs="仿宋"/>
          <w:b w:val="0"/>
          <w:bCs w:val="0"/>
          <w:i w:val="0"/>
          <w:iCs w:val="0"/>
          <w:caps w:val="0"/>
          <w:color w:val="auto"/>
          <w:spacing w:val="0"/>
          <w:sz w:val="24"/>
          <w:szCs w:val="24"/>
          <w:highlight w:val="none"/>
          <w:shd w:val="clear" w:color="auto" w:fill="FFFFFF"/>
        </w:rPr>
        <w:t>　　</w:t>
      </w:r>
      <w:r>
        <w:rPr>
          <w:rFonts w:hint="eastAsia" w:ascii="宋体" w:hAnsi="宋体" w:eastAsia="宋体" w:cs="宋体"/>
          <w:color w:val="auto"/>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ED37E6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1.（产品名称1）1，生产厂为（厂名）2，厂址为（生产厂址）。（产品名称1）的中国境内生产的组件成本占比≥（规定比例）3。（产品名称1）的（关键组件）4在中国境内生产。（产品名称1）的（关键工序）5在中国境内完成。</w:t>
      </w:r>
    </w:p>
    <w:p w14:paraId="7296E67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2.（产品名称2），生产厂为（厂名），厂址为（生产厂址）。（产品名称2）的中国境内生产的组件成本占比≥（规定比例）。（产品名称2）的（关键组件）在中国境内生产。（产品名称2）的（关键工序）在中国境内完成。</w:t>
      </w:r>
    </w:p>
    <w:p w14:paraId="1F04C83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w:t>
      </w:r>
    </w:p>
    <w:p w14:paraId="5665487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本公司（单位）对上述声明内容的真实性负责。如有虚假，愿承担相应法律责任。</w:t>
      </w:r>
    </w:p>
    <w:p w14:paraId="7C43FE6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jc w:val="center"/>
        <w:textAlignment w:val="auto"/>
        <w:rPr>
          <w:rFonts w:hint="eastAsia" w:ascii="宋体" w:hAnsi="宋体" w:eastAsia="宋体" w:cs="宋体"/>
          <w:color w:val="auto"/>
          <w:sz w:val="24"/>
          <w:szCs w:val="24"/>
          <w:lang w:val="en-US" w:eastAsia="zh-CN" w:bidi="ar-SA"/>
        </w:rPr>
      </w:pPr>
      <w:r>
        <w:rPr>
          <w:rFonts w:hint="eastAsia" w:cs="宋体"/>
          <w:color w:val="auto"/>
          <w:sz w:val="24"/>
          <w:szCs w:val="24"/>
          <w:lang w:val="en-US" w:eastAsia="zh-CN" w:bidi="ar-SA"/>
        </w:rPr>
        <w:t xml:space="preserve">                      </w:t>
      </w:r>
      <w:r>
        <w:rPr>
          <w:rFonts w:hint="eastAsia" w:ascii="宋体" w:hAnsi="宋体" w:eastAsia="宋体" w:cs="宋体"/>
          <w:color w:val="auto"/>
          <w:sz w:val="24"/>
          <w:szCs w:val="24"/>
          <w:lang w:val="en-US" w:eastAsia="zh-CN" w:bidi="ar-SA"/>
        </w:rPr>
        <w:t>公司（单位）名称（盖章）：</w:t>
      </w:r>
    </w:p>
    <w:p w14:paraId="7E2EF84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560" w:firstLineChars="190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日期：     年　  月　  日</w:t>
      </w:r>
    </w:p>
    <w:p w14:paraId="15D3622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1.产品如有型号，请在“产品名称”栏一并填写。</w:t>
      </w:r>
    </w:p>
    <w:p w14:paraId="1FBD643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2.生产厂名与厂址应与生产厂营业执照载明的相关信息保持一致。</w:t>
      </w:r>
    </w:p>
    <w:p w14:paraId="039C27B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3.该产品的中国境内生产的组件成本占比相关要求实施前，“规定比例”栏可不填，下同。</w:t>
      </w:r>
    </w:p>
    <w:p w14:paraId="039BADF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4.该产品的关键组件要求实施前，“关键组件”栏可不填，下同。</w:t>
      </w:r>
    </w:p>
    <w:p w14:paraId="44F416A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80" w:lineRule="auto"/>
        <w:ind w:left="0" w:right="0" w:firstLine="480" w:firstLineChars="200"/>
        <w:jc w:val="left"/>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　　5.该产品的关键工序要求实施前，“关键工序”栏可不填，下同。</w:t>
      </w:r>
    </w:p>
    <w:p w14:paraId="65D4B681">
      <w:pPr>
        <w:pStyle w:val="21"/>
        <w:widowControl w:val="0"/>
        <w:adjustRightInd w:val="0"/>
        <w:snapToGrid w:val="0"/>
        <w:spacing w:before="0" w:beforeAutospacing="0" w:after="0" w:afterAutospacing="0" w:line="560" w:lineRule="exact"/>
        <w:ind w:firstLine="480" w:firstLineChars="200"/>
        <w:jc w:val="both"/>
        <w:rPr>
          <w:rFonts w:hint="eastAsia" w:ascii="仿宋" w:hAnsi="仿宋" w:eastAsia="仿宋" w:cs="仿宋"/>
          <w:color w:val="auto"/>
          <w:sz w:val="24"/>
          <w:szCs w:val="24"/>
          <w:highlight w:val="none"/>
        </w:rPr>
      </w:pPr>
    </w:p>
    <w:p w14:paraId="52079FBC">
      <w:pPr>
        <w:spacing w:line="360" w:lineRule="auto"/>
        <w:rPr>
          <w:rFonts w:hint="eastAsia" w:ascii="宋体" w:hAnsi="宋体" w:eastAsia="宋体" w:cs="宋体"/>
          <w:bCs/>
          <w:spacing w:val="20"/>
          <w:sz w:val="24"/>
          <w:szCs w:val="24"/>
        </w:rPr>
        <w:sectPr>
          <w:pgSz w:w="11906" w:h="16838"/>
          <w:pgMar w:top="1440" w:right="1418" w:bottom="1440" w:left="1418" w:header="851" w:footer="992" w:gutter="0"/>
          <w:pgNumType w:fmt="decimal" w:start="1"/>
          <w:cols w:space="720" w:num="1"/>
          <w:docGrid w:linePitch="312" w:charSpace="0"/>
        </w:sectPr>
      </w:pPr>
    </w:p>
    <w:p w14:paraId="2B97331D">
      <w:pPr>
        <w:spacing w:line="360" w:lineRule="auto"/>
        <w:rPr>
          <w:rFonts w:hint="eastAsia" w:ascii="宋体" w:hAnsi="宋体" w:eastAsia="宋体" w:cs="宋体"/>
          <w:bCs/>
          <w:sz w:val="24"/>
          <w:szCs w:val="24"/>
        </w:rPr>
      </w:pPr>
      <w:r>
        <w:rPr>
          <w:rFonts w:hint="eastAsia" w:ascii="宋体" w:hAnsi="宋体" w:eastAsia="宋体" w:cs="宋体"/>
          <w:bCs/>
          <w:spacing w:val="20"/>
          <w:sz w:val="24"/>
          <w:szCs w:val="24"/>
        </w:rPr>
        <w:t>响应文件</w:t>
      </w:r>
      <w:r>
        <w:rPr>
          <w:rFonts w:hint="eastAsia" w:ascii="宋体" w:hAnsi="宋体" w:eastAsia="宋体" w:cs="宋体"/>
          <w:bCs/>
          <w:sz w:val="24"/>
          <w:szCs w:val="24"/>
        </w:rPr>
        <w:t>封面及目录格式</w:t>
      </w:r>
    </w:p>
    <w:p w14:paraId="0E30793B">
      <w:pPr>
        <w:pStyle w:val="13"/>
        <w:snapToGrid w:val="0"/>
        <w:spacing w:line="276" w:lineRule="auto"/>
        <w:ind w:firstLine="600" w:firstLineChars="250"/>
        <w:rPr>
          <w:rFonts w:hint="eastAsia" w:ascii="宋体" w:hAnsi="宋体" w:eastAsia="宋体" w:cs="宋体"/>
          <w:bCs/>
          <w:kern w:val="0"/>
          <w:sz w:val="24"/>
          <w:szCs w:val="24"/>
        </w:rPr>
      </w:pPr>
    </w:p>
    <w:p w14:paraId="69965B5B">
      <w:pPr>
        <w:pStyle w:val="13"/>
        <w:snapToGrid w:val="0"/>
        <w:spacing w:line="276" w:lineRule="auto"/>
        <w:ind w:firstLine="600" w:firstLineChars="250"/>
        <w:rPr>
          <w:rFonts w:hint="eastAsia" w:ascii="宋体" w:hAnsi="宋体" w:eastAsia="宋体" w:cs="宋体"/>
          <w:bCs/>
          <w:kern w:val="0"/>
          <w:sz w:val="24"/>
          <w:szCs w:val="24"/>
        </w:rPr>
      </w:pPr>
    </w:p>
    <w:p w14:paraId="188BA398">
      <w:pPr>
        <w:pStyle w:val="13"/>
        <w:snapToGrid w:val="0"/>
        <w:spacing w:line="276" w:lineRule="auto"/>
        <w:ind w:firstLine="600" w:firstLineChars="250"/>
        <w:rPr>
          <w:rFonts w:hint="eastAsia" w:ascii="宋体" w:hAnsi="宋体" w:eastAsia="宋体" w:cs="宋体"/>
          <w:bCs/>
          <w:kern w:val="0"/>
          <w:sz w:val="24"/>
          <w:szCs w:val="24"/>
        </w:rPr>
      </w:pPr>
    </w:p>
    <w:p w14:paraId="149FA4A9">
      <w:pPr>
        <w:pStyle w:val="13"/>
        <w:snapToGrid w:val="0"/>
        <w:spacing w:line="276" w:lineRule="auto"/>
        <w:ind w:firstLine="600" w:firstLineChars="250"/>
        <w:rPr>
          <w:rFonts w:hint="eastAsia" w:ascii="宋体" w:hAnsi="宋体" w:eastAsia="宋体" w:cs="宋体"/>
          <w:bCs/>
          <w:kern w:val="0"/>
          <w:sz w:val="24"/>
          <w:szCs w:val="24"/>
        </w:rPr>
      </w:pPr>
    </w:p>
    <w:p w14:paraId="5B77A983">
      <w:pPr>
        <w:jc w:val="center"/>
        <w:rPr>
          <w:rFonts w:hint="eastAsia" w:ascii="宋体" w:hAnsi="宋体" w:eastAsia="宋体" w:cs="宋体"/>
          <w:bCs/>
          <w:spacing w:val="60"/>
          <w:sz w:val="52"/>
          <w:szCs w:val="52"/>
        </w:rPr>
      </w:pPr>
      <w:r>
        <w:rPr>
          <w:rFonts w:hint="eastAsia" w:ascii="宋体" w:hAnsi="宋体" w:eastAsia="宋体" w:cs="宋体"/>
          <w:bCs/>
          <w:spacing w:val="60"/>
          <w:sz w:val="52"/>
          <w:szCs w:val="52"/>
        </w:rPr>
        <w:t>响 应 文 件</w:t>
      </w:r>
    </w:p>
    <w:p w14:paraId="05303F59">
      <w:pPr>
        <w:ind w:firstLine="540" w:firstLineChars="150"/>
        <w:jc w:val="center"/>
        <w:rPr>
          <w:rFonts w:hint="eastAsia" w:ascii="宋体" w:hAnsi="宋体" w:eastAsia="宋体" w:cs="宋体"/>
          <w:bCs/>
          <w:spacing w:val="20"/>
          <w:sz w:val="32"/>
          <w:szCs w:val="32"/>
        </w:rPr>
      </w:pPr>
    </w:p>
    <w:p w14:paraId="73AD1214">
      <w:pPr>
        <w:ind w:firstLine="540" w:firstLineChars="150"/>
        <w:jc w:val="center"/>
        <w:rPr>
          <w:rFonts w:hint="eastAsia" w:ascii="宋体" w:hAnsi="宋体" w:eastAsia="宋体" w:cs="宋体"/>
          <w:bCs/>
          <w:spacing w:val="20"/>
          <w:sz w:val="32"/>
          <w:szCs w:val="32"/>
        </w:rPr>
      </w:pPr>
    </w:p>
    <w:p w14:paraId="4FC4E652">
      <w:pPr>
        <w:ind w:firstLine="540" w:firstLineChars="150"/>
        <w:jc w:val="center"/>
        <w:rPr>
          <w:rFonts w:hint="eastAsia" w:ascii="宋体" w:hAnsi="宋体" w:eastAsia="宋体" w:cs="宋体"/>
          <w:bCs/>
          <w:spacing w:val="20"/>
          <w:sz w:val="32"/>
          <w:szCs w:val="32"/>
        </w:rPr>
      </w:pPr>
      <w:r>
        <w:rPr>
          <w:rFonts w:hint="eastAsia" w:ascii="宋体" w:hAnsi="宋体" w:eastAsia="宋体" w:cs="宋体"/>
          <w:bCs/>
          <w:spacing w:val="20"/>
          <w:sz w:val="32"/>
          <w:szCs w:val="32"/>
        </w:rPr>
        <w:t>（商务技术文件）</w:t>
      </w:r>
    </w:p>
    <w:p w14:paraId="3DE7BA77">
      <w:pPr>
        <w:pStyle w:val="13"/>
        <w:snapToGrid w:val="0"/>
        <w:spacing w:line="276" w:lineRule="auto"/>
        <w:ind w:firstLine="700" w:firstLineChars="250"/>
        <w:rPr>
          <w:rFonts w:hint="eastAsia" w:ascii="宋体" w:hAnsi="宋体" w:eastAsia="宋体" w:cs="宋体"/>
          <w:bCs/>
          <w:kern w:val="0"/>
          <w:sz w:val="28"/>
          <w:szCs w:val="28"/>
        </w:rPr>
      </w:pPr>
    </w:p>
    <w:p w14:paraId="33B31D17">
      <w:pPr>
        <w:ind w:firstLine="800" w:firstLineChars="250"/>
        <w:rPr>
          <w:rFonts w:hint="eastAsia" w:ascii="宋体" w:hAnsi="宋体" w:eastAsia="宋体" w:cs="宋体"/>
          <w:bCs/>
          <w:spacing w:val="20"/>
          <w:sz w:val="28"/>
          <w:szCs w:val="28"/>
        </w:rPr>
      </w:pPr>
      <w:r>
        <w:rPr>
          <w:rFonts w:hint="eastAsia" w:ascii="宋体" w:hAnsi="宋体" w:eastAsia="宋体" w:cs="宋体"/>
          <w:bCs/>
          <w:spacing w:val="20"/>
          <w:sz w:val="28"/>
          <w:szCs w:val="28"/>
        </w:rPr>
        <w:t>项目名称:</w:t>
      </w:r>
    </w:p>
    <w:p w14:paraId="030902B1">
      <w:pPr>
        <w:ind w:firstLine="800" w:firstLineChars="250"/>
        <w:rPr>
          <w:rFonts w:hint="eastAsia" w:ascii="宋体" w:hAnsi="宋体" w:eastAsia="宋体" w:cs="宋体"/>
          <w:bCs/>
          <w:spacing w:val="20"/>
          <w:sz w:val="28"/>
          <w:szCs w:val="28"/>
        </w:rPr>
      </w:pPr>
      <w:r>
        <w:rPr>
          <w:rFonts w:hint="eastAsia" w:ascii="宋体" w:hAnsi="宋体" w:eastAsia="宋体" w:cs="宋体"/>
          <w:bCs/>
          <w:spacing w:val="20"/>
          <w:sz w:val="28"/>
          <w:szCs w:val="28"/>
        </w:rPr>
        <w:t>项目编号：</w:t>
      </w:r>
    </w:p>
    <w:p w14:paraId="4119BB6C">
      <w:pPr>
        <w:pStyle w:val="10"/>
        <w:rPr>
          <w:rFonts w:hint="default" w:eastAsia="宋体"/>
          <w:lang w:val="en-US" w:eastAsia="zh-CN"/>
        </w:rPr>
      </w:pPr>
      <w:r>
        <w:rPr>
          <w:rFonts w:hint="eastAsia" w:ascii="宋体" w:hAnsi="宋体" w:cs="宋体"/>
          <w:bCs/>
          <w:spacing w:val="20"/>
          <w:sz w:val="28"/>
          <w:szCs w:val="28"/>
          <w:lang w:val="en-US" w:eastAsia="zh-CN"/>
        </w:rPr>
        <w:t xml:space="preserve">   </w:t>
      </w:r>
      <w:r>
        <w:rPr>
          <w:rFonts w:hint="eastAsia" w:ascii="宋体" w:hAnsi="宋体" w:eastAsia="宋体" w:cs="宋体"/>
          <w:b w:val="0"/>
          <w:bCs/>
          <w:spacing w:val="20"/>
          <w:sz w:val="28"/>
          <w:szCs w:val="28"/>
          <w:lang w:val="en-US" w:eastAsia="zh-CN" w:bidi="ar-SA"/>
        </w:rPr>
        <w:t xml:space="preserve">  包号：</w:t>
      </w:r>
    </w:p>
    <w:p w14:paraId="0266ECDC">
      <w:pPr>
        <w:pStyle w:val="13"/>
        <w:snapToGrid w:val="0"/>
        <w:spacing w:line="276" w:lineRule="auto"/>
        <w:ind w:firstLine="600" w:firstLineChars="250"/>
        <w:rPr>
          <w:rFonts w:hint="eastAsia" w:ascii="宋体" w:hAnsi="宋体" w:eastAsia="宋体" w:cs="宋体"/>
          <w:bCs/>
          <w:kern w:val="0"/>
          <w:sz w:val="24"/>
          <w:szCs w:val="24"/>
        </w:rPr>
      </w:pPr>
    </w:p>
    <w:p w14:paraId="7DDFCD82">
      <w:pPr>
        <w:pStyle w:val="13"/>
        <w:snapToGrid w:val="0"/>
        <w:spacing w:line="276" w:lineRule="auto"/>
        <w:ind w:firstLine="600" w:firstLineChars="250"/>
        <w:rPr>
          <w:rFonts w:hint="eastAsia" w:ascii="宋体" w:hAnsi="宋体" w:eastAsia="宋体" w:cs="宋体"/>
          <w:bCs/>
          <w:kern w:val="0"/>
          <w:sz w:val="24"/>
          <w:szCs w:val="24"/>
        </w:rPr>
      </w:pPr>
    </w:p>
    <w:p w14:paraId="29D197B2">
      <w:pPr>
        <w:pStyle w:val="13"/>
        <w:snapToGrid w:val="0"/>
        <w:spacing w:line="276" w:lineRule="auto"/>
        <w:ind w:firstLine="600" w:firstLineChars="250"/>
        <w:rPr>
          <w:rFonts w:hint="eastAsia" w:ascii="宋体" w:hAnsi="宋体" w:eastAsia="宋体" w:cs="宋体"/>
          <w:bCs/>
          <w:kern w:val="0"/>
          <w:sz w:val="24"/>
          <w:szCs w:val="24"/>
        </w:rPr>
      </w:pPr>
    </w:p>
    <w:p w14:paraId="2B4B874A">
      <w:pPr>
        <w:pStyle w:val="13"/>
        <w:snapToGrid w:val="0"/>
        <w:spacing w:line="276" w:lineRule="auto"/>
        <w:ind w:firstLine="600" w:firstLineChars="250"/>
        <w:rPr>
          <w:rFonts w:hint="eastAsia" w:ascii="宋体" w:hAnsi="宋体" w:eastAsia="宋体" w:cs="宋体"/>
          <w:bCs/>
          <w:kern w:val="0"/>
          <w:sz w:val="24"/>
          <w:szCs w:val="24"/>
        </w:rPr>
      </w:pPr>
    </w:p>
    <w:p w14:paraId="6E5E710E">
      <w:pPr>
        <w:pStyle w:val="13"/>
        <w:snapToGrid w:val="0"/>
        <w:spacing w:line="276" w:lineRule="auto"/>
        <w:ind w:firstLine="600" w:firstLineChars="250"/>
        <w:rPr>
          <w:rFonts w:hint="eastAsia" w:ascii="宋体" w:hAnsi="宋体" w:eastAsia="宋体" w:cs="宋体"/>
          <w:bCs/>
          <w:kern w:val="0"/>
          <w:sz w:val="24"/>
          <w:szCs w:val="24"/>
        </w:rPr>
      </w:pPr>
    </w:p>
    <w:p w14:paraId="658AF554">
      <w:pPr>
        <w:pStyle w:val="13"/>
        <w:snapToGrid w:val="0"/>
        <w:spacing w:line="276" w:lineRule="auto"/>
        <w:ind w:firstLine="600" w:firstLineChars="250"/>
        <w:rPr>
          <w:rFonts w:hint="eastAsia" w:ascii="宋体" w:hAnsi="宋体" w:eastAsia="宋体" w:cs="宋体"/>
          <w:bCs/>
          <w:kern w:val="0"/>
          <w:sz w:val="24"/>
          <w:szCs w:val="24"/>
        </w:rPr>
      </w:pPr>
    </w:p>
    <w:p w14:paraId="3E173712">
      <w:pPr>
        <w:pStyle w:val="13"/>
        <w:snapToGrid w:val="0"/>
        <w:spacing w:line="276" w:lineRule="auto"/>
        <w:ind w:firstLine="600" w:firstLineChars="250"/>
        <w:rPr>
          <w:rFonts w:hint="eastAsia" w:ascii="宋体" w:hAnsi="宋体" w:eastAsia="宋体" w:cs="宋体"/>
          <w:bCs/>
          <w:kern w:val="0"/>
          <w:sz w:val="24"/>
          <w:szCs w:val="24"/>
        </w:rPr>
      </w:pPr>
    </w:p>
    <w:p w14:paraId="4BC9277C">
      <w:pPr>
        <w:pStyle w:val="13"/>
        <w:snapToGrid w:val="0"/>
        <w:spacing w:line="276" w:lineRule="auto"/>
        <w:ind w:firstLine="600" w:firstLineChars="250"/>
        <w:rPr>
          <w:rFonts w:hint="eastAsia" w:ascii="宋体" w:hAnsi="宋体" w:eastAsia="宋体" w:cs="宋体"/>
          <w:bCs/>
          <w:kern w:val="0"/>
          <w:sz w:val="24"/>
          <w:szCs w:val="24"/>
        </w:rPr>
      </w:pPr>
    </w:p>
    <w:p w14:paraId="3DDBC52D">
      <w:pPr>
        <w:pStyle w:val="13"/>
        <w:snapToGrid w:val="0"/>
        <w:spacing w:line="276" w:lineRule="auto"/>
        <w:ind w:firstLine="600" w:firstLineChars="250"/>
        <w:rPr>
          <w:rFonts w:hint="eastAsia" w:ascii="宋体" w:hAnsi="宋体" w:eastAsia="宋体" w:cs="宋体"/>
          <w:bCs/>
          <w:kern w:val="0"/>
          <w:sz w:val="24"/>
          <w:szCs w:val="24"/>
        </w:rPr>
      </w:pPr>
    </w:p>
    <w:p w14:paraId="5FCE16C6">
      <w:pPr>
        <w:pStyle w:val="13"/>
        <w:snapToGrid w:val="0"/>
        <w:spacing w:line="276" w:lineRule="auto"/>
        <w:ind w:firstLine="600" w:firstLineChars="250"/>
        <w:rPr>
          <w:rFonts w:hint="eastAsia" w:ascii="宋体" w:hAnsi="宋体" w:eastAsia="宋体" w:cs="宋体"/>
          <w:bCs/>
          <w:kern w:val="0"/>
          <w:sz w:val="24"/>
          <w:szCs w:val="24"/>
        </w:rPr>
      </w:pPr>
    </w:p>
    <w:p w14:paraId="5F4ADBA6">
      <w:pPr>
        <w:pStyle w:val="13"/>
        <w:snapToGrid w:val="0"/>
        <w:spacing w:line="276" w:lineRule="auto"/>
        <w:ind w:firstLine="600" w:firstLineChars="250"/>
        <w:rPr>
          <w:rFonts w:hint="eastAsia" w:ascii="宋体" w:hAnsi="宋体" w:eastAsia="宋体" w:cs="宋体"/>
          <w:bCs/>
          <w:kern w:val="0"/>
          <w:sz w:val="24"/>
          <w:szCs w:val="24"/>
        </w:rPr>
      </w:pPr>
    </w:p>
    <w:p w14:paraId="1BBA6FDD">
      <w:pPr>
        <w:pStyle w:val="13"/>
        <w:snapToGrid w:val="0"/>
        <w:spacing w:line="276" w:lineRule="auto"/>
        <w:ind w:firstLine="600" w:firstLineChars="250"/>
        <w:rPr>
          <w:rFonts w:hint="eastAsia" w:ascii="宋体" w:hAnsi="宋体" w:eastAsia="宋体" w:cs="宋体"/>
          <w:bCs/>
          <w:kern w:val="0"/>
          <w:sz w:val="24"/>
          <w:szCs w:val="24"/>
        </w:rPr>
      </w:pPr>
    </w:p>
    <w:p w14:paraId="11696005">
      <w:pPr>
        <w:pStyle w:val="13"/>
        <w:snapToGrid w:val="0"/>
        <w:spacing w:line="276" w:lineRule="auto"/>
        <w:ind w:firstLine="600" w:firstLineChars="250"/>
        <w:rPr>
          <w:rFonts w:hint="eastAsia" w:ascii="宋体" w:hAnsi="宋体" w:eastAsia="宋体" w:cs="宋体"/>
          <w:bCs/>
          <w:kern w:val="0"/>
          <w:sz w:val="24"/>
          <w:szCs w:val="24"/>
        </w:rPr>
      </w:pPr>
    </w:p>
    <w:p w14:paraId="24A47454">
      <w:pPr>
        <w:pStyle w:val="13"/>
        <w:snapToGrid w:val="0"/>
        <w:spacing w:line="276" w:lineRule="auto"/>
        <w:ind w:firstLine="600" w:firstLineChars="250"/>
        <w:rPr>
          <w:rFonts w:hint="eastAsia" w:ascii="宋体" w:hAnsi="宋体" w:eastAsia="宋体" w:cs="宋体"/>
          <w:bCs/>
          <w:kern w:val="0"/>
          <w:sz w:val="24"/>
          <w:szCs w:val="24"/>
        </w:rPr>
      </w:pPr>
    </w:p>
    <w:p w14:paraId="5026DAAB">
      <w:pPr>
        <w:pStyle w:val="13"/>
        <w:snapToGrid w:val="0"/>
        <w:spacing w:line="276" w:lineRule="auto"/>
        <w:rPr>
          <w:rFonts w:hint="eastAsia" w:ascii="宋体" w:hAnsi="宋体" w:eastAsia="宋体" w:cs="宋体"/>
          <w:bCs/>
          <w:kern w:val="0"/>
          <w:sz w:val="24"/>
          <w:szCs w:val="24"/>
        </w:rPr>
      </w:pPr>
    </w:p>
    <w:p w14:paraId="37EF8F3F">
      <w:pPr>
        <w:pStyle w:val="13"/>
        <w:snapToGrid w:val="0"/>
        <w:spacing w:line="276" w:lineRule="auto"/>
        <w:ind w:firstLine="600" w:firstLineChars="250"/>
        <w:rPr>
          <w:rFonts w:hint="eastAsia" w:ascii="宋体" w:hAnsi="宋体" w:eastAsia="宋体" w:cs="宋体"/>
          <w:bCs/>
          <w:kern w:val="0"/>
          <w:sz w:val="24"/>
          <w:szCs w:val="24"/>
        </w:rPr>
      </w:pPr>
    </w:p>
    <w:p w14:paraId="4A5998BA">
      <w:pPr>
        <w:spacing w:line="360" w:lineRule="auto"/>
        <w:jc w:val="center"/>
        <w:rPr>
          <w:rFonts w:hint="eastAsia" w:ascii="宋体" w:hAnsi="宋体" w:eastAsia="宋体" w:cs="宋体"/>
          <w:bCs/>
          <w:spacing w:val="20"/>
          <w:sz w:val="28"/>
          <w:szCs w:val="28"/>
        </w:rPr>
      </w:pPr>
      <w:r>
        <w:rPr>
          <w:rFonts w:hint="eastAsia" w:ascii="宋体" w:hAnsi="宋体" w:eastAsia="宋体" w:cs="宋体"/>
          <w:bCs/>
          <w:spacing w:val="20"/>
          <w:sz w:val="28"/>
          <w:szCs w:val="28"/>
        </w:rPr>
        <w:t>磋商供应商单位名称：（加盖法人电子签章）</w:t>
      </w:r>
    </w:p>
    <w:p w14:paraId="54CDAF57">
      <w:pPr>
        <w:jc w:val="center"/>
        <w:rPr>
          <w:rFonts w:hint="eastAsia" w:ascii="宋体" w:hAnsi="宋体" w:eastAsia="宋体" w:cs="宋体"/>
          <w:bCs/>
          <w:sz w:val="28"/>
          <w:szCs w:val="28"/>
        </w:rPr>
      </w:pPr>
      <w:r>
        <w:rPr>
          <w:rFonts w:hint="eastAsia" w:ascii="宋体" w:hAnsi="宋体" w:eastAsia="宋体" w:cs="宋体"/>
          <w:bCs/>
          <w:sz w:val="28"/>
          <w:szCs w:val="28"/>
        </w:rPr>
        <w:t>二〇二  年  月   日</w:t>
      </w:r>
    </w:p>
    <w:p w14:paraId="7662CA40">
      <w:pPr>
        <w:rPr>
          <w:rFonts w:hint="eastAsia" w:ascii="宋体" w:hAnsi="宋体" w:eastAsia="宋体" w:cs="宋体"/>
          <w:bCs/>
          <w:sz w:val="28"/>
          <w:szCs w:val="28"/>
        </w:rPr>
      </w:pPr>
    </w:p>
    <w:p w14:paraId="76B664B9">
      <w:pPr>
        <w:rPr>
          <w:rFonts w:hint="eastAsia" w:ascii="宋体" w:hAnsi="宋体" w:eastAsia="宋体" w:cs="宋体"/>
          <w:bCs/>
          <w:sz w:val="24"/>
          <w:szCs w:val="24"/>
        </w:rPr>
      </w:pPr>
    </w:p>
    <w:p w14:paraId="79408272">
      <w:pPr>
        <w:spacing w:line="360" w:lineRule="auto"/>
        <w:rPr>
          <w:rFonts w:hint="eastAsia" w:ascii="宋体" w:hAnsi="宋体" w:eastAsia="宋体" w:cs="宋体"/>
          <w:bCs/>
          <w:sz w:val="24"/>
          <w:szCs w:val="24"/>
        </w:rPr>
      </w:pPr>
      <w:r>
        <w:rPr>
          <w:rFonts w:hint="eastAsia" w:ascii="宋体" w:hAnsi="宋体" w:eastAsia="宋体" w:cs="宋体"/>
          <w:bCs/>
          <w:sz w:val="24"/>
          <w:szCs w:val="24"/>
        </w:rPr>
        <w:br w:type="page"/>
      </w:r>
    </w:p>
    <w:p w14:paraId="15981E7C">
      <w:pPr>
        <w:pageBreakBefore/>
        <w:spacing w:line="560" w:lineRule="exact"/>
        <w:jc w:val="center"/>
        <w:rPr>
          <w:rFonts w:hint="eastAsia" w:ascii="宋体" w:hAnsi="宋体" w:eastAsia="宋体" w:cs="宋体"/>
          <w:b/>
          <w:bCs/>
          <w:sz w:val="28"/>
          <w:szCs w:val="28"/>
        </w:rPr>
      </w:pPr>
      <w:r>
        <w:rPr>
          <w:rFonts w:hint="eastAsia" w:ascii="宋体" w:hAnsi="宋体" w:eastAsia="宋体" w:cs="宋体"/>
          <w:b/>
          <w:bCs/>
          <w:sz w:val="28"/>
          <w:szCs w:val="28"/>
        </w:rPr>
        <w:t>商务及技术文件目录</w:t>
      </w:r>
    </w:p>
    <w:p w14:paraId="3FBE963D">
      <w:pPr>
        <w:spacing w:line="360" w:lineRule="auto"/>
        <w:ind w:left="300" w:leftChars="150"/>
        <w:rPr>
          <w:rFonts w:hint="eastAsia" w:ascii="宋体" w:hAnsi="宋体" w:eastAsia="宋体" w:cs="宋体"/>
          <w:bCs/>
          <w:sz w:val="24"/>
          <w:szCs w:val="24"/>
        </w:rPr>
      </w:pPr>
    </w:p>
    <w:p w14:paraId="553B32BE">
      <w:pPr>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 xml:space="preserve">（一）法定代表人（负责人）授权委托书的证明； </w:t>
      </w:r>
    </w:p>
    <w:p w14:paraId="7CDCC931">
      <w:pPr>
        <w:adjustRightInd w:val="0"/>
        <w:snapToGrid w:val="0"/>
        <w:spacing w:line="360" w:lineRule="auto"/>
        <w:rPr>
          <w:rFonts w:hint="eastAsia" w:ascii="宋体" w:hAnsi="宋体" w:eastAsia="宋体" w:cs="宋体"/>
          <w:bCs/>
          <w:kern w:val="2"/>
          <w:sz w:val="24"/>
          <w:szCs w:val="24"/>
        </w:rPr>
      </w:pPr>
      <w:r>
        <w:rPr>
          <w:rFonts w:hint="eastAsia" w:ascii="宋体" w:hAnsi="宋体" w:eastAsia="宋体" w:cs="宋体"/>
          <w:bCs/>
          <w:kern w:val="2"/>
          <w:sz w:val="24"/>
          <w:szCs w:val="24"/>
        </w:rPr>
        <w:t>（二）磋商函；</w:t>
      </w:r>
    </w:p>
    <w:p w14:paraId="67A10870">
      <w:pPr>
        <w:spacing w:line="360" w:lineRule="auto"/>
        <w:rPr>
          <w:rFonts w:hint="eastAsia" w:ascii="宋体" w:hAnsi="宋体" w:eastAsia="宋体" w:cs="宋体"/>
          <w:bCs/>
          <w:sz w:val="24"/>
          <w:szCs w:val="24"/>
        </w:rPr>
      </w:pPr>
      <w:r>
        <w:rPr>
          <w:rFonts w:hint="eastAsia" w:ascii="宋体" w:hAnsi="宋体" w:eastAsia="宋体" w:cs="宋体"/>
          <w:bCs/>
          <w:sz w:val="24"/>
          <w:szCs w:val="24"/>
        </w:rPr>
        <w:t>（三）报价一览表；</w:t>
      </w:r>
    </w:p>
    <w:p w14:paraId="125A1E65">
      <w:pPr>
        <w:spacing w:line="360" w:lineRule="auto"/>
        <w:rPr>
          <w:rFonts w:hint="eastAsia" w:ascii="宋体" w:hAnsi="宋体" w:eastAsia="宋体" w:cs="宋体"/>
          <w:bCs/>
          <w:sz w:val="24"/>
          <w:szCs w:val="24"/>
        </w:rPr>
      </w:pPr>
      <w:r>
        <w:rPr>
          <w:rFonts w:hint="eastAsia" w:ascii="宋体" w:hAnsi="宋体" w:eastAsia="宋体" w:cs="宋体"/>
          <w:bCs/>
          <w:sz w:val="24"/>
          <w:szCs w:val="24"/>
        </w:rPr>
        <w:t>（四）</w:t>
      </w:r>
      <w:r>
        <w:rPr>
          <w:rFonts w:hint="eastAsia" w:ascii="宋体" w:hAnsi="宋体" w:eastAsia="宋体" w:cs="宋体"/>
          <w:bCs/>
          <w:sz w:val="24"/>
          <w:szCs w:val="24"/>
          <w:lang w:eastAsia="zh-CN"/>
        </w:rPr>
        <w:t>供应商</w:t>
      </w:r>
      <w:r>
        <w:rPr>
          <w:rFonts w:hint="eastAsia" w:ascii="宋体" w:hAnsi="宋体" w:eastAsia="宋体" w:cs="宋体"/>
          <w:bCs/>
          <w:sz w:val="24"/>
          <w:szCs w:val="24"/>
        </w:rPr>
        <w:t>及项目管理机构情况表；</w:t>
      </w:r>
    </w:p>
    <w:p w14:paraId="6FBB97B5">
      <w:pPr>
        <w:spacing w:line="360" w:lineRule="auto"/>
        <w:rPr>
          <w:rFonts w:hint="eastAsia" w:ascii="宋体" w:hAnsi="宋体" w:eastAsia="宋体" w:cs="宋体"/>
          <w:bCs/>
          <w:sz w:val="24"/>
          <w:szCs w:val="24"/>
        </w:rPr>
      </w:pPr>
      <w:r>
        <w:rPr>
          <w:rFonts w:hint="eastAsia" w:ascii="宋体" w:hAnsi="宋体" w:eastAsia="宋体" w:cs="宋体"/>
          <w:bCs/>
          <w:sz w:val="24"/>
          <w:szCs w:val="24"/>
        </w:rPr>
        <w:t>（五）磋商供应商廉洁自律承诺书；</w:t>
      </w:r>
    </w:p>
    <w:p w14:paraId="1F9B4DBB">
      <w:pPr>
        <w:spacing w:line="360" w:lineRule="auto"/>
        <w:rPr>
          <w:rFonts w:hint="eastAsia" w:ascii="宋体" w:hAnsi="宋体" w:eastAsia="宋体" w:cs="宋体"/>
          <w:bCs/>
          <w:sz w:val="24"/>
          <w:szCs w:val="24"/>
        </w:rPr>
      </w:pPr>
      <w:r>
        <w:rPr>
          <w:rFonts w:hint="eastAsia" w:ascii="宋体" w:hAnsi="宋体" w:eastAsia="宋体" w:cs="宋体"/>
          <w:bCs/>
          <w:sz w:val="24"/>
          <w:szCs w:val="24"/>
        </w:rPr>
        <w:t>（六）</w:t>
      </w:r>
      <w:r>
        <w:rPr>
          <w:rFonts w:hint="eastAsia" w:ascii="宋体" w:hAnsi="宋体" w:eastAsia="宋体" w:cs="宋体"/>
          <w:bCs/>
          <w:kern w:val="2"/>
          <w:sz w:val="24"/>
          <w:szCs w:val="24"/>
          <w:lang w:eastAsia="zh-CN"/>
        </w:rPr>
        <w:t>技术实施方案</w:t>
      </w:r>
      <w:r>
        <w:rPr>
          <w:rFonts w:hint="eastAsia" w:ascii="宋体" w:hAnsi="宋体" w:eastAsia="宋体" w:cs="宋体"/>
          <w:bCs/>
          <w:kern w:val="2"/>
          <w:sz w:val="24"/>
          <w:szCs w:val="24"/>
        </w:rPr>
        <w:t>；</w:t>
      </w:r>
    </w:p>
    <w:p w14:paraId="2BFB6B7D">
      <w:pPr>
        <w:spacing w:line="360" w:lineRule="auto"/>
        <w:rPr>
          <w:rFonts w:hint="eastAsia" w:ascii="宋体" w:hAnsi="宋体" w:eastAsia="宋体" w:cs="宋体"/>
          <w:bCs/>
          <w:sz w:val="24"/>
          <w:szCs w:val="24"/>
        </w:rPr>
      </w:pPr>
      <w:r>
        <w:rPr>
          <w:rFonts w:hint="eastAsia" w:ascii="宋体" w:hAnsi="宋体" w:eastAsia="宋体" w:cs="宋体"/>
          <w:bCs/>
          <w:sz w:val="24"/>
          <w:szCs w:val="24"/>
        </w:rPr>
        <w:t>（七）</w:t>
      </w:r>
      <w:r>
        <w:rPr>
          <w:rFonts w:hint="eastAsia" w:ascii="宋体" w:hAnsi="宋体" w:eastAsia="宋体" w:cs="宋体"/>
          <w:bCs/>
          <w:kern w:val="2"/>
          <w:sz w:val="24"/>
          <w:szCs w:val="24"/>
        </w:rPr>
        <w:t>磋商文件要求提交的和磋商供应商认为需要提供的其他商务技术材料；</w:t>
      </w:r>
    </w:p>
    <w:p w14:paraId="53E36B34">
      <w:pPr>
        <w:adjustRightInd w:val="0"/>
        <w:snapToGrid w:val="0"/>
        <w:spacing w:line="480" w:lineRule="auto"/>
        <w:rPr>
          <w:rFonts w:hint="eastAsia" w:ascii="宋体" w:hAnsi="宋体" w:eastAsia="宋体" w:cs="宋体"/>
          <w:bCs/>
          <w:kern w:val="2"/>
          <w:sz w:val="24"/>
          <w:szCs w:val="24"/>
        </w:rPr>
      </w:pPr>
    </w:p>
    <w:p w14:paraId="3A6F727C">
      <w:pPr>
        <w:adjustRightInd w:val="0"/>
        <w:snapToGrid w:val="0"/>
        <w:spacing w:line="480" w:lineRule="auto"/>
        <w:rPr>
          <w:rFonts w:hint="eastAsia" w:ascii="宋体" w:hAnsi="宋体" w:eastAsia="宋体" w:cs="宋体"/>
          <w:bCs/>
          <w:kern w:val="2"/>
          <w:sz w:val="24"/>
          <w:szCs w:val="24"/>
        </w:rPr>
      </w:pPr>
    </w:p>
    <w:p w14:paraId="0CF7AC8C">
      <w:pPr>
        <w:pStyle w:val="16"/>
        <w:rPr>
          <w:rFonts w:hint="eastAsia" w:ascii="宋体" w:hAnsi="宋体" w:eastAsia="宋体" w:cs="宋体"/>
          <w:bCs/>
          <w:kern w:val="2"/>
          <w:sz w:val="24"/>
          <w:szCs w:val="24"/>
        </w:rPr>
      </w:pPr>
    </w:p>
    <w:p w14:paraId="16762342">
      <w:pPr>
        <w:rPr>
          <w:rFonts w:hint="eastAsia" w:ascii="宋体" w:hAnsi="宋体" w:eastAsia="宋体" w:cs="宋体"/>
          <w:bCs/>
          <w:kern w:val="2"/>
          <w:sz w:val="24"/>
          <w:szCs w:val="24"/>
        </w:rPr>
      </w:pPr>
    </w:p>
    <w:p w14:paraId="36F99023">
      <w:pPr>
        <w:pStyle w:val="16"/>
        <w:rPr>
          <w:rFonts w:hint="eastAsia" w:ascii="宋体" w:hAnsi="宋体" w:eastAsia="宋体" w:cs="宋体"/>
          <w:bCs/>
          <w:kern w:val="2"/>
          <w:sz w:val="24"/>
          <w:szCs w:val="24"/>
        </w:rPr>
      </w:pPr>
    </w:p>
    <w:p w14:paraId="5812736C">
      <w:pPr>
        <w:rPr>
          <w:rFonts w:hint="eastAsia" w:ascii="宋体" w:hAnsi="宋体" w:eastAsia="宋体" w:cs="宋体"/>
          <w:bCs/>
          <w:kern w:val="2"/>
          <w:sz w:val="24"/>
          <w:szCs w:val="24"/>
        </w:rPr>
      </w:pPr>
    </w:p>
    <w:p w14:paraId="7ED06BF8">
      <w:pPr>
        <w:pStyle w:val="16"/>
        <w:rPr>
          <w:rFonts w:hint="eastAsia" w:ascii="宋体" w:hAnsi="宋体" w:eastAsia="宋体" w:cs="宋体"/>
          <w:bCs/>
          <w:kern w:val="2"/>
          <w:sz w:val="24"/>
          <w:szCs w:val="24"/>
        </w:rPr>
      </w:pPr>
    </w:p>
    <w:p w14:paraId="576D60C1">
      <w:pPr>
        <w:rPr>
          <w:rFonts w:hint="eastAsia" w:ascii="宋体" w:hAnsi="宋体" w:eastAsia="宋体" w:cs="宋体"/>
          <w:bCs/>
          <w:kern w:val="2"/>
          <w:sz w:val="24"/>
          <w:szCs w:val="24"/>
        </w:rPr>
      </w:pPr>
    </w:p>
    <w:p w14:paraId="48937A3E">
      <w:pPr>
        <w:pStyle w:val="16"/>
        <w:rPr>
          <w:rFonts w:hint="eastAsia" w:ascii="宋体" w:hAnsi="宋体" w:eastAsia="宋体" w:cs="宋体"/>
          <w:bCs/>
          <w:kern w:val="2"/>
          <w:sz w:val="24"/>
          <w:szCs w:val="24"/>
        </w:rPr>
      </w:pPr>
    </w:p>
    <w:p w14:paraId="5AA69D77">
      <w:pPr>
        <w:rPr>
          <w:rFonts w:hint="eastAsia" w:ascii="宋体" w:hAnsi="宋体" w:eastAsia="宋体" w:cs="宋体"/>
          <w:bCs/>
          <w:kern w:val="2"/>
          <w:sz w:val="24"/>
          <w:szCs w:val="24"/>
        </w:rPr>
      </w:pPr>
    </w:p>
    <w:p w14:paraId="5A8D6C6D">
      <w:pPr>
        <w:pStyle w:val="16"/>
        <w:rPr>
          <w:rFonts w:hint="eastAsia" w:ascii="宋体" w:hAnsi="宋体" w:eastAsia="宋体" w:cs="宋体"/>
          <w:bCs/>
          <w:kern w:val="2"/>
          <w:sz w:val="24"/>
          <w:szCs w:val="24"/>
        </w:rPr>
      </w:pPr>
    </w:p>
    <w:p w14:paraId="1026776E">
      <w:pPr>
        <w:rPr>
          <w:rFonts w:hint="eastAsia" w:ascii="宋体" w:hAnsi="宋体" w:eastAsia="宋体" w:cs="宋体"/>
          <w:bCs/>
          <w:kern w:val="2"/>
          <w:sz w:val="24"/>
          <w:szCs w:val="24"/>
        </w:rPr>
      </w:pPr>
    </w:p>
    <w:p w14:paraId="67DE8624">
      <w:pPr>
        <w:pStyle w:val="16"/>
        <w:rPr>
          <w:rFonts w:hint="eastAsia" w:ascii="宋体" w:hAnsi="宋体" w:eastAsia="宋体" w:cs="宋体"/>
          <w:bCs/>
          <w:kern w:val="2"/>
          <w:sz w:val="24"/>
          <w:szCs w:val="24"/>
        </w:rPr>
      </w:pPr>
    </w:p>
    <w:p w14:paraId="39D1CC87">
      <w:pPr>
        <w:rPr>
          <w:rFonts w:hint="eastAsia" w:ascii="宋体" w:hAnsi="宋体" w:eastAsia="宋体" w:cs="宋体"/>
          <w:bCs/>
          <w:kern w:val="2"/>
          <w:sz w:val="24"/>
          <w:szCs w:val="24"/>
        </w:rPr>
      </w:pPr>
    </w:p>
    <w:p w14:paraId="7A78D67B">
      <w:pPr>
        <w:pStyle w:val="16"/>
        <w:rPr>
          <w:rFonts w:hint="eastAsia" w:ascii="宋体" w:hAnsi="宋体" w:eastAsia="宋体" w:cs="宋体"/>
          <w:bCs/>
          <w:kern w:val="2"/>
          <w:sz w:val="24"/>
          <w:szCs w:val="24"/>
        </w:rPr>
      </w:pPr>
    </w:p>
    <w:p w14:paraId="42B86EF3">
      <w:pPr>
        <w:rPr>
          <w:rFonts w:hint="eastAsia" w:ascii="宋体" w:hAnsi="宋体" w:eastAsia="宋体" w:cs="宋体"/>
          <w:bCs/>
          <w:kern w:val="2"/>
          <w:sz w:val="24"/>
          <w:szCs w:val="24"/>
        </w:rPr>
      </w:pPr>
    </w:p>
    <w:p w14:paraId="0946771E">
      <w:pPr>
        <w:pStyle w:val="16"/>
        <w:rPr>
          <w:rFonts w:hint="eastAsia" w:ascii="宋体" w:hAnsi="宋体" w:eastAsia="宋体" w:cs="宋体"/>
          <w:bCs/>
          <w:kern w:val="2"/>
          <w:sz w:val="24"/>
          <w:szCs w:val="24"/>
        </w:rPr>
      </w:pPr>
    </w:p>
    <w:p w14:paraId="0A842ED0">
      <w:pPr>
        <w:rPr>
          <w:rFonts w:hint="eastAsia" w:ascii="宋体" w:hAnsi="宋体" w:eastAsia="宋体" w:cs="宋体"/>
          <w:bCs/>
          <w:kern w:val="2"/>
          <w:sz w:val="24"/>
          <w:szCs w:val="24"/>
        </w:rPr>
      </w:pPr>
    </w:p>
    <w:p w14:paraId="07B70517">
      <w:pPr>
        <w:pStyle w:val="16"/>
        <w:rPr>
          <w:rFonts w:hint="eastAsia" w:ascii="宋体" w:hAnsi="宋体" w:eastAsia="宋体" w:cs="宋体"/>
          <w:bCs/>
          <w:kern w:val="2"/>
          <w:sz w:val="24"/>
          <w:szCs w:val="24"/>
        </w:rPr>
      </w:pPr>
    </w:p>
    <w:p w14:paraId="036BEC1F">
      <w:pPr>
        <w:rPr>
          <w:rFonts w:hint="eastAsia" w:ascii="宋体" w:hAnsi="宋体" w:eastAsia="宋体" w:cs="宋体"/>
          <w:bCs/>
          <w:kern w:val="2"/>
          <w:sz w:val="24"/>
          <w:szCs w:val="24"/>
        </w:rPr>
      </w:pPr>
    </w:p>
    <w:p w14:paraId="33CD4FFD">
      <w:pPr>
        <w:pStyle w:val="16"/>
        <w:rPr>
          <w:rFonts w:hint="eastAsia" w:ascii="宋体" w:hAnsi="宋体" w:eastAsia="宋体" w:cs="宋体"/>
          <w:bCs/>
          <w:kern w:val="2"/>
          <w:sz w:val="24"/>
          <w:szCs w:val="24"/>
        </w:rPr>
      </w:pPr>
    </w:p>
    <w:p w14:paraId="595F0B15">
      <w:pPr>
        <w:rPr>
          <w:rFonts w:hint="eastAsia" w:ascii="宋体" w:hAnsi="宋体" w:eastAsia="宋体" w:cs="宋体"/>
        </w:rPr>
      </w:pPr>
    </w:p>
    <w:p w14:paraId="18628DF5">
      <w:pPr>
        <w:spacing w:line="360" w:lineRule="auto"/>
        <w:ind w:left="300" w:leftChars="150"/>
        <w:rPr>
          <w:rFonts w:hint="eastAsia" w:ascii="宋体" w:hAnsi="宋体" w:eastAsia="宋体" w:cs="宋体"/>
          <w:bCs/>
          <w:sz w:val="24"/>
          <w:szCs w:val="24"/>
        </w:rPr>
      </w:pPr>
    </w:p>
    <w:p w14:paraId="13E8F5F5">
      <w:pPr>
        <w:spacing w:line="360" w:lineRule="auto"/>
        <w:ind w:left="300" w:leftChars="150"/>
        <w:rPr>
          <w:rFonts w:hint="eastAsia" w:ascii="宋体" w:hAnsi="宋体" w:eastAsia="宋体" w:cs="宋体"/>
          <w:bCs/>
          <w:sz w:val="24"/>
          <w:szCs w:val="24"/>
        </w:rPr>
      </w:pPr>
      <w:bookmarkStart w:id="70" w:name="_Toc79424908"/>
    </w:p>
    <w:p w14:paraId="3ECC7E98">
      <w:pPr>
        <w:pStyle w:val="15"/>
        <w:rPr>
          <w:rFonts w:hint="eastAsia" w:ascii="宋体" w:hAnsi="宋体" w:eastAsia="宋体" w:cs="宋体"/>
        </w:rPr>
      </w:pPr>
    </w:p>
    <w:p w14:paraId="297772B5">
      <w:pPr>
        <w:snapToGrid w:val="0"/>
        <w:spacing w:line="360" w:lineRule="auto"/>
        <w:ind w:left="640" w:hanging="640" w:hangingChars="200"/>
        <w:jc w:val="center"/>
        <w:rPr>
          <w:rFonts w:hint="eastAsia" w:ascii="宋体" w:hAnsi="宋体" w:eastAsia="宋体" w:cs="宋体"/>
          <w:bCs/>
          <w:spacing w:val="20"/>
          <w:sz w:val="28"/>
          <w:szCs w:val="28"/>
        </w:rPr>
      </w:pPr>
    </w:p>
    <w:p w14:paraId="1A04AA25">
      <w:pPr>
        <w:snapToGrid w:val="0"/>
        <w:spacing w:line="360" w:lineRule="auto"/>
        <w:ind w:left="640" w:hanging="640" w:hangingChars="200"/>
        <w:jc w:val="center"/>
        <w:rPr>
          <w:rFonts w:hint="eastAsia" w:ascii="宋体" w:hAnsi="宋体" w:eastAsia="宋体" w:cs="宋体"/>
          <w:bCs/>
          <w:spacing w:val="6"/>
          <w:sz w:val="28"/>
          <w:szCs w:val="28"/>
        </w:rPr>
      </w:pPr>
      <w:r>
        <w:rPr>
          <w:rFonts w:hint="eastAsia" w:ascii="宋体" w:hAnsi="宋体" w:eastAsia="宋体" w:cs="宋体"/>
          <w:bCs/>
          <w:spacing w:val="20"/>
          <w:sz w:val="28"/>
          <w:szCs w:val="28"/>
        </w:rPr>
        <w:t>一、法定代表人（负责人）身份证明书</w:t>
      </w:r>
      <w:r>
        <w:rPr>
          <w:rFonts w:hint="eastAsia" w:ascii="宋体" w:hAnsi="宋体" w:eastAsia="宋体" w:cs="宋体"/>
          <w:bCs/>
          <w:sz w:val="28"/>
          <w:szCs w:val="28"/>
        </w:rPr>
        <w:t>格式</w:t>
      </w:r>
    </w:p>
    <w:p w14:paraId="16803F47">
      <w:pPr>
        <w:spacing w:line="360" w:lineRule="auto"/>
        <w:rPr>
          <w:rFonts w:hint="eastAsia" w:ascii="宋体" w:hAnsi="宋体" w:eastAsia="宋体" w:cs="宋体"/>
          <w:bCs/>
          <w:spacing w:val="6"/>
          <w:sz w:val="24"/>
          <w:szCs w:val="24"/>
        </w:rPr>
      </w:pPr>
    </w:p>
    <w:p w14:paraId="3609FECD">
      <w:pPr>
        <w:spacing w:line="360" w:lineRule="auto"/>
        <w:rPr>
          <w:rFonts w:hint="eastAsia" w:ascii="宋体" w:hAnsi="宋体" w:eastAsia="宋体" w:cs="宋体"/>
          <w:bCs/>
          <w:spacing w:val="6"/>
          <w:sz w:val="24"/>
          <w:szCs w:val="24"/>
          <w:u w:val="single"/>
        </w:rPr>
      </w:pPr>
      <w:r>
        <w:rPr>
          <w:rFonts w:hint="eastAsia" w:ascii="宋体" w:hAnsi="宋体" w:eastAsia="宋体" w:cs="宋体"/>
          <w:bCs/>
          <w:spacing w:val="6"/>
          <w:sz w:val="24"/>
          <w:szCs w:val="24"/>
        </w:rPr>
        <w:t>单位名称：</w:t>
      </w:r>
      <w:r>
        <w:rPr>
          <w:rFonts w:hint="eastAsia" w:ascii="宋体" w:hAnsi="宋体" w:eastAsia="宋体" w:cs="宋体"/>
          <w:bCs/>
          <w:spacing w:val="6"/>
          <w:sz w:val="24"/>
          <w:szCs w:val="24"/>
          <w:u w:val="single"/>
        </w:rPr>
        <w:t xml:space="preserve">                                       </w:t>
      </w:r>
    </w:p>
    <w:p w14:paraId="26D8D117">
      <w:pPr>
        <w:spacing w:line="360" w:lineRule="auto"/>
        <w:rPr>
          <w:rFonts w:hint="eastAsia" w:ascii="宋体" w:hAnsi="宋体" w:eastAsia="宋体" w:cs="宋体"/>
          <w:bCs/>
          <w:spacing w:val="6"/>
          <w:sz w:val="24"/>
          <w:szCs w:val="24"/>
          <w:u w:val="single"/>
        </w:rPr>
      </w:pPr>
      <w:r>
        <w:rPr>
          <w:rFonts w:hint="eastAsia" w:ascii="宋体" w:hAnsi="宋体" w:eastAsia="宋体" w:cs="宋体"/>
          <w:bCs/>
          <w:spacing w:val="6"/>
          <w:sz w:val="24"/>
          <w:szCs w:val="24"/>
        </w:rPr>
        <w:t>单位性质：</w:t>
      </w:r>
      <w:r>
        <w:rPr>
          <w:rFonts w:hint="eastAsia" w:ascii="宋体" w:hAnsi="宋体" w:eastAsia="宋体" w:cs="宋体"/>
          <w:bCs/>
          <w:spacing w:val="6"/>
          <w:sz w:val="24"/>
          <w:szCs w:val="24"/>
          <w:u w:val="single"/>
        </w:rPr>
        <w:t xml:space="preserve">                                       </w:t>
      </w:r>
    </w:p>
    <w:p w14:paraId="2AC4AA41">
      <w:pPr>
        <w:spacing w:line="360" w:lineRule="auto"/>
        <w:rPr>
          <w:rFonts w:hint="eastAsia" w:ascii="宋体" w:hAnsi="宋体" w:eastAsia="宋体" w:cs="宋体"/>
          <w:bCs/>
          <w:spacing w:val="6"/>
          <w:sz w:val="24"/>
          <w:szCs w:val="24"/>
        </w:rPr>
      </w:pPr>
      <w:r>
        <w:rPr>
          <w:rFonts w:hint="eastAsia" w:ascii="宋体" w:hAnsi="宋体" w:eastAsia="宋体" w:cs="宋体"/>
          <w:bCs/>
          <w:spacing w:val="6"/>
          <w:sz w:val="24"/>
          <w:szCs w:val="24"/>
        </w:rPr>
        <w:t>地    址：</w:t>
      </w:r>
      <w:r>
        <w:rPr>
          <w:rFonts w:hint="eastAsia" w:ascii="宋体" w:hAnsi="宋体" w:eastAsia="宋体" w:cs="宋体"/>
          <w:bCs/>
          <w:spacing w:val="6"/>
          <w:sz w:val="24"/>
          <w:szCs w:val="24"/>
          <w:u w:val="single"/>
        </w:rPr>
        <w:t xml:space="preserve">                                       </w:t>
      </w:r>
      <w:r>
        <w:rPr>
          <w:rFonts w:hint="eastAsia" w:ascii="宋体" w:hAnsi="宋体" w:eastAsia="宋体" w:cs="宋体"/>
          <w:bCs/>
          <w:spacing w:val="6"/>
          <w:sz w:val="24"/>
          <w:szCs w:val="24"/>
        </w:rPr>
        <w:t xml:space="preserve">  </w:t>
      </w:r>
    </w:p>
    <w:p w14:paraId="5E9B6DC3">
      <w:pPr>
        <w:spacing w:line="360" w:lineRule="auto"/>
        <w:rPr>
          <w:rFonts w:hint="eastAsia" w:ascii="宋体" w:hAnsi="宋体" w:eastAsia="宋体" w:cs="宋体"/>
          <w:bCs/>
          <w:spacing w:val="6"/>
          <w:sz w:val="24"/>
          <w:szCs w:val="24"/>
        </w:rPr>
      </w:pPr>
      <w:r>
        <w:rPr>
          <w:rFonts w:hint="eastAsia" w:ascii="宋体" w:hAnsi="宋体" w:eastAsia="宋体" w:cs="宋体"/>
          <w:bCs/>
          <w:spacing w:val="6"/>
          <w:sz w:val="24"/>
          <w:szCs w:val="24"/>
        </w:rPr>
        <w:t>成立时间：    年    月    日</w:t>
      </w:r>
    </w:p>
    <w:p w14:paraId="5EBF9970">
      <w:pPr>
        <w:spacing w:line="360" w:lineRule="auto"/>
        <w:rPr>
          <w:rFonts w:hint="eastAsia" w:ascii="宋体" w:hAnsi="宋体" w:eastAsia="宋体" w:cs="宋体"/>
          <w:bCs/>
          <w:spacing w:val="6"/>
          <w:sz w:val="24"/>
          <w:szCs w:val="24"/>
        </w:rPr>
      </w:pPr>
      <w:r>
        <w:rPr>
          <w:rFonts w:hint="eastAsia" w:ascii="宋体" w:hAnsi="宋体" w:eastAsia="宋体" w:cs="宋体"/>
          <w:bCs/>
          <w:spacing w:val="6"/>
          <w:sz w:val="24"/>
          <w:szCs w:val="24"/>
        </w:rPr>
        <w:t>经营期限：</w:t>
      </w:r>
    </w:p>
    <w:p w14:paraId="5236A65F">
      <w:pPr>
        <w:spacing w:line="360" w:lineRule="auto"/>
        <w:rPr>
          <w:rFonts w:hint="eastAsia" w:ascii="宋体" w:hAnsi="宋体" w:eastAsia="宋体" w:cs="宋体"/>
          <w:bCs/>
          <w:spacing w:val="6"/>
          <w:sz w:val="24"/>
          <w:szCs w:val="24"/>
        </w:rPr>
      </w:pPr>
      <w:r>
        <w:rPr>
          <w:rFonts w:hint="eastAsia" w:ascii="宋体" w:hAnsi="宋体" w:eastAsia="宋体" w:cs="宋体"/>
          <w:bCs/>
          <w:spacing w:val="6"/>
          <w:sz w:val="24"/>
          <w:szCs w:val="24"/>
        </w:rPr>
        <w:t xml:space="preserve">姓    名：                 性  别：         </w:t>
      </w:r>
    </w:p>
    <w:p w14:paraId="12B5BCC4">
      <w:pPr>
        <w:spacing w:line="360" w:lineRule="auto"/>
        <w:rPr>
          <w:rFonts w:hint="eastAsia" w:ascii="宋体" w:hAnsi="宋体" w:eastAsia="宋体" w:cs="宋体"/>
          <w:bCs/>
          <w:spacing w:val="6"/>
          <w:sz w:val="24"/>
          <w:szCs w:val="24"/>
        </w:rPr>
      </w:pPr>
      <w:r>
        <w:rPr>
          <w:rFonts w:hint="eastAsia" w:ascii="宋体" w:hAnsi="宋体" w:eastAsia="宋体" w:cs="宋体"/>
          <w:bCs/>
          <w:spacing w:val="6"/>
          <w:sz w:val="24"/>
          <w:szCs w:val="24"/>
        </w:rPr>
        <w:t xml:space="preserve">身份证号：                 职  务： </w:t>
      </w:r>
    </w:p>
    <w:p w14:paraId="37C96217">
      <w:pPr>
        <w:spacing w:line="360" w:lineRule="auto"/>
        <w:rPr>
          <w:rFonts w:hint="eastAsia" w:ascii="宋体" w:hAnsi="宋体" w:eastAsia="宋体" w:cs="宋体"/>
          <w:bCs/>
          <w:spacing w:val="6"/>
          <w:sz w:val="24"/>
          <w:szCs w:val="24"/>
        </w:rPr>
      </w:pPr>
      <w:r>
        <w:rPr>
          <w:rFonts w:hint="eastAsia" w:ascii="宋体" w:hAnsi="宋体" w:eastAsia="宋体" w:cs="宋体"/>
          <w:bCs/>
          <w:spacing w:val="6"/>
          <w:sz w:val="24"/>
          <w:szCs w:val="24"/>
        </w:rPr>
        <w:t xml:space="preserve">系 </w:t>
      </w:r>
      <w:r>
        <w:rPr>
          <w:rFonts w:hint="eastAsia" w:ascii="宋体" w:hAnsi="宋体" w:eastAsia="宋体" w:cs="宋体"/>
          <w:bCs/>
          <w:spacing w:val="6"/>
          <w:sz w:val="24"/>
          <w:szCs w:val="24"/>
          <w:u w:val="single"/>
        </w:rPr>
        <w:t xml:space="preserve">      （磋商供应商名称）          </w:t>
      </w:r>
      <w:r>
        <w:rPr>
          <w:rFonts w:hint="eastAsia" w:ascii="宋体" w:hAnsi="宋体" w:eastAsia="宋体" w:cs="宋体"/>
          <w:bCs/>
          <w:spacing w:val="6"/>
          <w:sz w:val="24"/>
          <w:szCs w:val="24"/>
        </w:rPr>
        <w:t xml:space="preserve">的法定代表人（负责人）。 </w:t>
      </w:r>
    </w:p>
    <w:p w14:paraId="67FB9D74">
      <w:pPr>
        <w:spacing w:line="360" w:lineRule="auto"/>
        <w:ind w:firstLine="504" w:firstLineChars="200"/>
        <w:rPr>
          <w:rFonts w:hint="eastAsia" w:ascii="宋体" w:hAnsi="宋体" w:eastAsia="宋体" w:cs="宋体"/>
          <w:bCs/>
          <w:spacing w:val="6"/>
          <w:sz w:val="24"/>
          <w:szCs w:val="24"/>
        </w:rPr>
      </w:pPr>
      <w:r>
        <w:rPr>
          <w:rFonts w:hint="eastAsia" w:ascii="宋体" w:hAnsi="宋体" w:eastAsia="宋体" w:cs="宋体"/>
          <w:bCs/>
          <w:spacing w:val="6"/>
          <w:sz w:val="24"/>
          <w:szCs w:val="24"/>
        </w:rPr>
        <w:t>特此证明。</w:t>
      </w:r>
    </w:p>
    <w:p w14:paraId="1FDF396D">
      <w:pPr>
        <w:spacing w:line="360" w:lineRule="auto"/>
        <w:rPr>
          <w:rFonts w:hint="eastAsia" w:ascii="宋体" w:hAnsi="宋体" w:eastAsia="宋体" w:cs="宋体"/>
          <w:bCs/>
          <w:spacing w:val="20"/>
          <w:sz w:val="24"/>
          <w:szCs w:val="24"/>
        </w:rPr>
      </w:pPr>
      <w:r>
        <w:rPr>
          <w:rFonts w:hint="eastAsia" w:ascii="宋体" w:hAnsi="宋体" w:eastAsia="宋体" w:cs="宋体"/>
          <w:bCs/>
          <w:spacing w:val="6"/>
          <w:sz w:val="24"/>
          <w:szCs w:val="24"/>
        </w:rPr>
        <w:t xml:space="preserve">                      </w:t>
      </w:r>
      <w:r>
        <w:rPr>
          <w:rFonts w:hint="eastAsia" w:ascii="宋体" w:hAnsi="宋体" w:eastAsia="宋体" w:cs="宋体"/>
          <w:bCs/>
          <w:spacing w:val="6"/>
          <w:sz w:val="24"/>
          <w:szCs w:val="24"/>
          <w:u w:val="single"/>
        </w:rPr>
        <w:t>磋商供应商</w:t>
      </w:r>
      <w:r>
        <w:rPr>
          <w:rFonts w:hint="eastAsia" w:ascii="宋体" w:hAnsi="宋体" w:eastAsia="宋体" w:cs="宋体"/>
          <w:bCs/>
          <w:spacing w:val="20"/>
          <w:sz w:val="24"/>
          <w:szCs w:val="24"/>
        </w:rPr>
        <w:t>：</w:t>
      </w:r>
      <w:r>
        <w:rPr>
          <w:rFonts w:hint="eastAsia" w:ascii="宋体" w:hAnsi="宋体" w:eastAsia="宋体" w:cs="宋体"/>
          <w:bCs/>
          <w:spacing w:val="20"/>
          <w:sz w:val="24"/>
          <w:szCs w:val="24"/>
          <w:u w:val="single"/>
        </w:rPr>
        <w:t xml:space="preserve">                 </w:t>
      </w:r>
      <w:r>
        <w:rPr>
          <w:rFonts w:hint="eastAsia" w:ascii="宋体" w:hAnsi="宋体" w:eastAsia="宋体" w:cs="宋体"/>
          <w:bCs/>
          <w:spacing w:val="20"/>
          <w:sz w:val="24"/>
          <w:szCs w:val="24"/>
        </w:rPr>
        <w:t>(法人电子签章)</w:t>
      </w:r>
    </w:p>
    <w:p w14:paraId="213B7333">
      <w:pPr>
        <w:tabs>
          <w:tab w:val="left" w:pos="4490"/>
        </w:tabs>
        <w:snapToGrid w:val="0"/>
        <w:spacing w:line="360" w:lineRule="auto"/>
        <w:rPr>
          <w:rFonts w:hint="eastAsia" w:ascii="宋体" w:hAnsi="宋体" w:eastAsia="宋体" w:cs="宋体"/>
          <w:bCs/>
          <w:spacing w:val="20"/>
          <w:sz w:val="24"/>
          <w:szCs w:val="24"/>
        </w:rPr>
      </w:pPr>
      <w:r>
        <w:rPr>
          <w:rFonts w:hint="eastAsia" w:ascii="宋体" w:hAnsi="宋体" w:eastAsia="宋体" w:cs="宋体"/>
          <w:bCs/>
          <w:spacing w:val="20"/>
          <w:sz w:val="24"/>
          <w:szCs w:val="24"/>
        </w:rPr>
        <w:tab/>
      </w:r>
      <w:r>
        <w:rPr>
          <w:rFonts w:hint="eastAsia" w:ascii="宋体" w:hAnsi="宋体" w:eastAsia="宋体" w:cs="宋体"/>
          <w:bCs/>
          <w:spacing w:val="20"/>
          <w:sz w:val="24"/>
          <w:szCs w:val="24"/>
        </w:rPr>
        <w:t>年   月   日</w:t>
      </w:r>
    </w:p>
    <w:p w14:paraId="0E5AB0B4">
      <w:pPr>
        <w:spacing w:line="360" w:lineRule="auto"/>
        <w:rPr>
          <w:rFonts w:hint="eastAsia" w:ascii="宋体" w:hAnsi="宋体" w:eastAsia="宋体" w:cs="宋体"/>
          <w:bCs/>
          <w:sz w:val="24"/>
          <w:szCs w:val="24"/>
        </w:rPr>
      </w:pPr>
    </w:p>
    <w:p w14:paraId="7A42E9B5">
      <w:pPr>
        <w:spacing w:line="360" w:lineRule="auto"/>
        <w:rPr>
          <w:rFonts w:hint="eastAsia" w:ascii="宋体" w:hAnsi="宋体" w:eastAsia="宋体" w:cs="宋体"/>
          <w:bCs/>
          <w:sz w:val="24"/>
          <w:szCs w:val="24"/>
        </w:rPr>
      </w:pPr>
      <w:r>
        <w:rPr>
          <w:rFonts w:hint="eastAsia" w:ascii="宋体" w:hAnsi="宋体" w:eastAsia="宋体" w:cs="宋体"/>
          <w:bCs/>
          <w:sz w:val="24"/>
          <w:szCs w:val="24"/>
        </w:rPr>
        <w:t>附法定代表人有效的身份证正反两面扫描件</w:t>
      </w:r>
    </w:p>
    <w:tbl>
      <w:tblPr>
        <w:tblStyle w:val="2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835"/>
      </w:tblGrid>
      <w:tr w14:paraId="2C45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3" w:hRule="atLeast"/>
        </w:trPr>
        <w:tc>
          <w:tcPr>
            <w:tcW w:w="4839" w:type="dxa"/>
          </w:tcPr>
          <w:p w14:paraId="654FDC74">
            <w:pPr>
              <w:rPr>
                <w:rFonts w:hint="eastAsia" w:ascii="宋体" w:hAnsi="宋体" w:eastAsia="宋体" w:cs="宋体"/>
                <w:bCs/>
                <w:sz w:val="24"/>
                <w:szCs w:val="24"/>
              </w:rPr>
            </w:pPr>
          </w:p>
        </w:tc>
        <w:tc>
          <w:tcPr>
            <w:tcW w:w="4835" w:type="dxa"/>
          </w:tcPr>
          <w:p w14:paraId="7CA54A9D">
            <w:pPr>
              <w:rPr>
                <w:rFonts w:hint="eastAsia" w:ascii="宋体" w:hAnsi="宋体" w:eastAsia="宋体" w:cs="宋体"/>
                <w:bCs/>
                <w:sz w:val="24"/>
                <w:szCs w:val="24"/>
              </w:rPr>
            </w:pPr>
          </w:p>
        </w:tc>
      </w:tr>
    </w:tbl>
    <w:p w14:paraId="77E73055">
      <w:pPr>
        <w:snapToGrid w:val="0"/>
        <w:rPr>
          <w:rFonts w:hint="eastAsia" w:ascii="宋体" w:hAnsi="宋体" w:eastAsia="宋体" w:cs="宋体"/>
          <w:bCs/>
          <w:sz w:val="24"/>
          <w:szCs w:val="24"/>
        </w:rPr>
      </w:pPr>
    </w:p>
    <w:p w14:paraId="48BFF775">
      <w:pPr>
        <w:widowControl/>
        <w:jc w:val="left"/>
        <w:rPr>
          <w:rFonts w:hint="eastAsia" w:ascii="宋体" w:hAnsi="宋体" w:eastAsia="宋体" w:cs="宋体"/>
          <w:bCs/>
          <w:sz w:val="24"/>
          <w:szCs w:val="24"/>
        </w:rPr>
      </w:pPr>
      <w:r>
        <w:rPr>
          <w:rFonts w:hint="eastAsia" w:ascii="宋体" w:hAnsi="宋体" w:eastAsia="宋体" w:cs="宋体"/>
          <w:bCs/>
          <w:sz w:val="24"/>
          <w:szCs w:val="24"/>
        </w:rPr>
        <w:br w:type="page"/>
      </w:r>
    </w:p>
    <w:p w14:paraId="7E5BC8DF">
      <w:pPr>
        <w:snapToGrid w:val="0"/>
        <w:spacing w:line="360" w:lineRule="auto"/>
        <w:ind w:left="560" w:hanging="560" w:hangingChars="200"/>
        <w:jc w:val="center"/>
        <w:rPr>
          <w:rFonts w:hint="eastAsia" w:ascii="宋体" w:hAnsi="宋体" w:eastAsia="宋体" w:cs="宋体"/>
          <w:bCs/>
          <w:sz w:val="28"/>
          <w:szCs w:val="28"/>
        </w:rPr>
      </w:pPr>
      <w:r>
        <w:rPr>
          <w:rFonts w:hint="eastAsia" w:ascii="宋体" w:hAnsi="宋体" w:eastAsia="宋体" w:cs="宋体"/>
          <w:bCs/>
          <w:sz w:val="28"/>
          <w:szCs w:val="28"/>
        </w:rPr>
        <w:t xml:space="preserve">法定代表人（负责人）授权委托书   </w:t>
      </w:r>
    </w:p>
    <w:p w14:paraId="7DF31414">
      <w:pPr>
        <w:snapToGrid w:val="0"/>
        <w:spacing w:line="360" w:lineRule="auto"/>
        <w:ind w:firstLine="480" w:firstLineChars="200"/>
        <w:rPr>
          <w:rFonts w:hint="eastAsia" w:ascii="宋体" w:hAnsi="宋体" w:eastAsia="宋体" w:cs="宋体"/>
          <w:bCs/>
          <w:sz w:val="24"/>
          <w:szCs w:val="24"/>
        </w:rPr>
      </w:pPr>
    </w:p>
    <w:p w14:paraId="639BDE4E">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本授权委托书声明：注册于</w:t>
      </w:r>
      <w:r>
        <w:rPr>
          <w:rFonts w:hint="eastAsia" w:ascii="宋体" w:hAnsi="宋体" w:eastAsia="宋体" w:cs="宋体"/>
          <w:bCs/>
          <w:sz w:val="24"/>
          <w:szCs w:val="24"/>
          <w:u w:val="single"/>
        </w:rPr>
        <w:t xml:space="preserve">             （磋商供应商住址）</w:t>
      </w:r>
      <w:r>
        <w:rPr>
          <w:rFonts w:hint="eastAsia" w:ascii="宋体" w:hAnsi="宋体" w:eastAsia="宋体" w:cs="宋体"/>
          <w:bCs/>
          <w:sz w:val="24"/>
          <w:szCs w:val="24"/>
        </w:rPr>
        <w:t xml:space="preserve">的 </w:t>
      </w:r>
      <w:r>
        <w:rPr>
          <w:rFonts w:hint="eastAsia" w:ascii="宋体" w:hAnsi="宋体" w:eastAsia="宋体" w:cs="宋体"/>
          <w:bCs/>
          <w:sz w:val="24"/>
          <w:szCs w:val="24"/>
          <w:u w:val="single"/>
        </w:rPr>
        <w:t xml:space="preserve">              （磋商供应商名称）</w:t>
      </w:r>
      <w:r>
        <w:rPr>
          <w:rFonts w:hint="eastAsia" w:ascii="宋体" w:hAnsi="宋体" w:eastAsia="宋体" w:cs="宋体"/>
          <w:bCs/>
          <w:sz w:val="24"/>
          <w:szCs w:val="24"/>
        </w:rPr>
        <w:t>法定代表人</w:t>
      </w:r>
      <w:r>
        <w:rPr>
          <w:rFonts w:hint="eastAsia" w:ascii="宋体" w:hAnsi="宋体" w:eastAsia="宋体" w:cs="宋体"/>
          <w:bCs/>
          <w:sz w:val="24"/>
          <w:szCs w:val="24"/>
          <w:u w:val="single"/>
        </w:rPr>
        <w:t xml:space="preserve">            （法定代表人姓名、职务、身份证号）</w:t>
      </w:r>
      <w:r>
        <w:rPr>
          <w:rFonts w:hint="eastAsia" w:ascii="宋体" w:hAnsi="宋体" w:eastAsia="宋体" w:cs="宋体"/>
          <w:bCs/>
          <w:sz w:val="24"/>
          <w:szCs w:val="24"/>
        </w:rPr>
        <w:t>代表本公司授权</w:t>
      </w:r>
      <w:r>
        <w:rPr>
          <w:rFonts w:hint="eastAsia" w:ascii="宋体" w:hAnsi="宋体" w:eastAsia="宋体" w:cs="宋体"/>
          <w:bCs/>
          <w:sz w:val="24"/>
          <w:szCs w:val="24"/>
          <w:u w:val="single"/>
        </w:rPr>
        <w:t xml:space="preserve">          （磋商代表姓名、职务、身份证号）</w:t>
      </w:r>
      <w:r>
        <w:rPr>
          <w:rFonts w:hint="eastAsia" w:ascii="宋体" w:hAnsi="宋体" w:eastAsia="宋体" w:cs="宋体"/>
          <w:bCs/>
          <w:sz w:val="24"/>
          <w:szCs w:val="24"/>
        </w:rPr>
        <w:t>为本公司的合法代理人，就贵方组织的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，以本公司名义处理一切与之有关的事务。</w:t>
      </w:r>
    </w:p>
    <w:p w14:paraId="13339A4A">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本授权书于    年  月  日生效，特此声明。</w:t>
      </w:r>
    </w:p>
    <w:p w14:paraId="02628EAD">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磋商供应商：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bCs/>
          <w:spacing w:val="20"/>
          <w:sz w:val="24"/>
          <w:szCs w:val="24"/>
        </w:rPr>
        <w:t>法人电子签章</w:t>
      </w:r>
      <w:r>
        <w:rPr>
          <w:rFonts w:hint="eastAsia" w:ascii="宋体" w:hAnsi="宋体" w:eastAsia="宋体" w:cs="宋体"/>
          <w:bCs/>
          <w:sz w:val="24"/>
          <w:szCs w:val="24"/>
        </w:rPr>
        <w:t>）</w:t>
      </w:r>
    </w:p>
    <w:p w14:paraId="77172705">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法定代表人（负责人）：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bCs/>
          <w:spacing w:val="20"/>
          <w:sz w:val="24"/>
          <w:szCs w:val="24"/>
        </w:rPr>
        <w:t>法定代表人电子</w:t>
      </w:r>
      <w:r>
        <w:rPr>
          <w:rFonts w:hint="eastAsia" w:ascii="宋体" w:hAnsi="宋体" w:eastAsia="宋体" w:cs="宋体"/>
          <w:bCs/>
          <w:sz w:val="24"/>
          <w:szCs w:val="24"/>
        </w:rPr>
        <w:t>签章）</w:t>
      </w:r>
    </w:p>
    <w:p w14:paraId="7723BE95">
      <w:pPr>
        <w:snapToGrid w:val="0"/>
        <w:spacing w:line="360" w:lineRule="auto"/>
        <w:ind w:firstLine="4440" w:firstLineChars="1850"/>
        <w:rPr>
          <w:rFonts w:hint="eastAsia" w:ascii="宋体" w:hAnsi="宋体" w:eastAsia="宋体" w:cs="宋体"/>
          <w:bCs/>
          <w:sz w:val="24"/>
          <w:szCs w:val="24"/>
        </w:rPr>
      </w:pPr>
      <w:r>
        <w:rPr>
          <w:rFonts w:hint="eastAsia" w:ascii="宋体" w:hAnsi="宋体" w:eastAsia="宋体" w:cs="宋体"/>
          <w:bCs/>
          <w:sz w:val="24"/>
          <w:szCs w:val="24"/>
          <w:lang w:val="en-US" w:eastAsia="zh-CN"/>
        </w:rPr>
        <w:t>代理人：</w:t>
      </w:r>
      <w:r>
        <w:rPr>
          <w:rFonts w:hint="eastAsia" w:ascii="宋体" w:hAnsi="宋体" w:eastAsia="宋体" w:cs="宋体"/>
          <w:sz w:val="24"/>
          <w:szCs w:val="24"/>
          <w:u w:val="single"/>
        </w:rPr>
        <w:t xml:space="preserve">       </w:t>
      </w:r>
      <w:r>
        <w:rPr>
          <w:rFonts w:hint="eastAsia" w:ascii="宋体" w:hAnsi="宋体" w:eastAsia="宋体" w:cs="宋体"/>
          <w:sz w:val="24"/>
        </w:rPr>
        <w:t>（代理人电子签章）</w:t>
      </w:r>
      <w:r>
        <w:rPr>
          <w:rFonts w:hint="eastAsia" w:ascii="宋体" w:hAnsi="宋体" w:eastAsia="宋体" w:cs="宋体"/>
          <w:bCs/>
          <w:sz w:val="24"/>
          <w:szCs w:val="24"/>
        </w:rPr>
        <w:t xml:space="preserve">                        </w:t>
      </w:r>
    </w:p>
    <w:p w14:paraId="5B67687F">
      <w:pPr>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年  月  日</w:t>
      </w:r>
    </w:p>
    <w:p w14:paraId="56D00954">
      <w:pPr>
        <w:spacing w:line="360" w:lineRule="auto"/>
        <w:rPr>
          <w:rFonts w:hint="eastAsia" w:ascii="宋体" w:hAnsi="宋体" w:eastAsia="宋体" w:cs="宋体"/>
          <w:bCs/>
          <w:sz w:val="24"/>
          <w:szCs w:val="24"/>
        </w:rPr>
      </w:pPr>
      <w:r>
        <w:rPr>
          <w:rFonts w:hint="eastAsia" w:ascii="宋体" w:hAnsi="宋体" w:eastAsia="宋体" w:cs="宋体"/>
          <w:bCs/>
          <w:sz w:val="24"/>
          <w:szCs w:val="24"/>
        </w:rPr>
        <w:t>附磋商代表有效的身份证正反两面扫描件</w:t>
      </w:r>
    </w:p>
    <w:tbl>
      <w:tblPr>
        <w:tblStyle w:val="23"/>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8"/>
        <w:gridCol w:w="4838"/>
      </w:tblGrid>
      <w:tr w14:paraId="09AA3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4838" w:type="dxa"/>
          </w:tcPr>
          <w:p w14:paraId="5C0280D2">
            <w:pPr>
              <w:rPr>
                <w:rFonts w:hint="eastAsia" w:ascii="宋体" w:hAnsi="宋体" w:eastAsia="宋体" w:cs="宋体"/>
                <w:bCs/>
                <w:sz w:val="24"/>
                <w:szCs w:val="24"/>
              </w:rPr>
            </w:pPr>
          </w:p>
        </w:tc>
        <w:tc>
          <w:tcPr>
            <w:tcW w:w="4838" w:type="dxa"/>
          </w:tcPr>
          <w:p w14:paraId="0CD93EE4">
            <w:pPr>
              <w:rPr>
                <w:rFonts w:hint="eastAsia" w:ascii="宋体" w:hAnsi="宋体" w:eastAsia="宋体" w:cs="宋体"/>
                <w:bCs/>
                <w:sz w:val="24"/>
                <w:szCs w:val="24"/>
              </w:rPr>
            </w:pPr>
          </w:p>
        </w:tc>
      </w:tr>
    </w:tbl>
    <w:p w14:paraId="10AFB5B1">
      <w:pPr>
        <w:spacing w:line="360" w:lineRule="exact"/>
        <w:ind w:left="300" w:leftChars="150"/>
        <w:jc w:val="left"/>
        <w:rPr>
          <w:rFonts w:hint="eastAsia" w:ascii="宋体" w:hAnsi="宋体" w:eastAsia="宋体" w:cs="宋体"/>
          <w:bCs/>
          <w:sz w:val="24"/>
          <w:szCs w:val="24"/>
        </w:rPr>
      </w:pPr>
    </w:p>
    <w:p w14:paraId="6BB147AC">
      <w:pPr>
        <w:spacing w:line="360" w:lineRule="exact"/>
        <w:jc w:val="left"/>
        <w:rPr>
          <w:rFonts w:hint="eastAsia" w:ascii="宋体" w:hAnsi="宋体" w:eastAsia="宋体" w:cs="宋体"/>
          <w:bCs/>
          <w:sz w:val="24"/>
          <w:szCs w:val="24"/>
        </w:rPr>
      </w:pPr>
    </w:p>
    <w:p w14:paraId="64F81131">
      <w:pPr>
        <w:spacing w:line="360" w:lineRule="exact"/>
        <w:jc w:val="left"/>
        <w:rPr>
          <w:rFonts w:hint="eastAsia" w:ascii="宋体" w:hAnsi="宋体" w:eastAsia="宋体" w:cs="宋体"/>
          <w:bCs/>
          <w:sz w:val="24"/>
          <w:szCs w:val="24"/>
        </w:rPr>
      </w:pPr>
    </w:p>
    <w:p w14:paraId="71E77A6A">
      <w:pPr>
        <w:spacing w:line="360" w:lineRule="exact"/>
        <w:jc w:val="left"/>
        <w:rPr>
          <w:rFonts w:hint="eastAsia" w:ascii="宋体" w:hAnsi="宋体" w:eastAsia="宋体" w:cs="宋体"/>
          <w:bCs/>
          <w:sz w:val="24"/>
          <w:szCs w:val="24"/>
        </w:rPr>
      </w:pPr>
    </w:p>
    <w:p w14:paraId="6EF1BDDB">
      <w:pPr>
        <w:widowControl/>
        <w:jc w:val="left"/>
        <w:rPr>
          <w:rFonts w:hint="eastAsia" w:ascii="宋体" w:hAnsi="宋体" w:eastAsia="宋体" w:cs="宋体"/>
          <w:bCs/>
          <w:sz w:val="24"/>
          <w:szCs w:val="24"/>
        </w:rPr>
      </w:pPr>
      <w:r>
        <w:rPr>
          <w:rFonts w:hint="eastAsia" w:ascii="宋体" w:hAnsi="宋体" w:eastAsia="宋体" w:cs="宋体"/>
          <w:bCs/>
          <w:sz w:val="24"/>
          <w:szCs w:val="24"/>
        </w:rPr>
        <w:br w:type="page"/>
      </w:r>
    </w:p>
    <w:p w14:paraId="798B9FA3">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二、磋商函</w:t>
      </w:r>
    </w:p>
    <w:p w14:paraId="3A90267F">
      <w:pPr>
        <w:tabs>
          <w:tab w:val="left" w:pos="4860"/>
        </w:tabs>
        <w:spacing w:line="360" w:lineRule="auto"/>
        <w:rPr>
          <w:rFonts w:hint="eastAsia" w:ascii="宋体" w:hAnsi="宋体" w:eastAsia="宋体" w:cs="宋体"/>
          <w:bCs/>
          <w:sz w:val="24"/>
          <w:szCs w:val="24"/>
        </w:rPr>
      </w:pPr>
    </w:p>
    <w:p w14:paraId="4EE85230">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u w:val="single"/>
        </w:rPr>
        <w:t xml:space="preserve">                      (磋商供应商全称)</w:t>
      </w:r>
      <w:r>
        <w:rPr>
          <w:rFonts w:hint="eastAsia" w:ascii="宋体" w:hAnsi="宋体" w:eastAsia="宋体" w:cs="宋体"/>
          <w:bCs/>
          <w:sz w:val="24"/>
          <w:szCs w:val="24"/>
        </w:rPr>
        <w:t>授权</w:t>
      </w:r>
      <w:r>
        <w:rPr>
          <w:rFonts w:hint="eastAsia" w:ascii="宋体" w:hAnsi="宋体" w:eastAsia="宋体" w:cs="宋体"/>
          <w:bCs/>
          <w:sz w:val="24"/>
          <w:szCs w:val="24"/>
          <w:u w:val="single"/>
        </w:rPr>
        <w:t xml:space="preserve">          (磋商代表姓名) </w:t>
      </w:r>
      <w:r>
        <w:rPr>
          <w:rFonts w:hint="eastAsia" w:ascii="宋体" w:hAnsi="宋体" w:eastAsia="宋体" w:cs="宋体"/>
          <w:bCs/>
          <w:sz w:val="24"/>
          <w:szCs w:val="24"/>
        </w:rPr>
        <w:t xml:space="preserve">(职务、职称)为我方代表，参加贵方组织的 </w:t>
      </w:r>
      <w:r>
        <w:rPr>
          <w:rFonts w:hint="eastAsia" w:ascii="宋体" w:hAnsi="宋体" w:eastAsia="宋体" w:cs="宋体"/>
          <w:bCs/>
          <w:sz w:val="24"/>
          <w:szCs w:val="24"/>
          <w:u w:val="single"/>
        </w:rPr>
        <w:t xml:space="preserve">                   (项目名称、项目编号)</w:t>
      </w:r>
      <w:r>
        <w:rPr>
          <w:rFonts w:hint="eastAsia" w:ascii="宋体" w:hAnsi="宋体" w:eastAsia="宋体" w:cs="宋体"/>
          <w:bCs/>
          <w:sz w:val="24"/>
          <w:szCs w:val="24"/>
        </w:rPr>
        <w:t>竞争性磋商的有关活动，并对此项目进行报价。为此：</w:t>
      </w:r>
    </w:p>
    <w:p w14:paraId="3FCBEDDA">
      <w:pPr>
        <w:pStyle w:val="33"/>
        <w:tabs>
          <w:tab w:val="left" w:pos="1711"/>
        </w:tabs>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1、我方已仔细研究了本项目磋商文件的全部内容，愿意以以下报价，按照磋商文件要求及合同约定完成项目。</w:t>
      </w:r>
    </w:p>
    <w:p w14:paraId="4A28468E">
      <w:pPr>
        <w:pStyle w:val="33"/>
        <w:tabs>
          <w:tab w:val="left" w:pos="1711"/>
        </w:tabs>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人民币（大写）</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元（￥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元）</w:t>
      </w:r>
    </w:p>
    <w:p w14:paraId="15A0E798">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2、我方同意在本项目磋商文件中规定的响应文件有效期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天内（自递交响应文件之日起计算）遵守本磋商文件中的承诺且在此期限期满之前均具有约束力。如果成交，响应文件有效期延长至合同履约完毕。</w:t>
      </w:r>
    </w:p>
    <w:p w14:paraId="3D009FFD">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3、我方承诺已经具备《中华人民共和国政府采购法》中规定的参加政府采购活动的磋商供应商应当具备的全部条件和本磋商文件规定的特定资质要求。</w:t>
      </w:r>
    </w:p>
    <w:p w14:paraId="77B76AD3">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4、提供磋商须知规定的全部响应文件。</w:t>
      </w:r>
    </w:p>
    <w:p w14:paraId="79356B6B">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5、按磋商文件要求提供和交付的货物和服务的报价详见报价一览表。</w:t>
      </w:r>
    </w:p>
    <w:p w14:paraId="14C6A829">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6、我方承诺：完全理解磋商报价超过磋商文件公布的预算金额或最高限价时，报价将拒绝。</w:t>
      </w:r>
    </w:p>
    <w:p w14:paraId="1235F9C7">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7、保证忠实地执行双方所签订的合同，并承担合同规定的责任和义务。</w:t>
      </w:r>
    </w:p>
    <w:p w14:paraId="60558176">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8、承诺完全满足和响应磋商文件中的各项商务和技术要求，若有偏差，已在响应文件商务条款偏离表中予以明确特别说明。</w:t>
      </w:r>
    </w:p>
    <w:p w14:paraId="33B718C1">
      <w:pPr>
        <w:pStyle w:val="33"/>
        <w:snapToGrid w:val="0"/>
        <w:spacing w:line="360" w:lineRule="auto"/>
        <w:ind w:firstLine="470" w:firstLineChars="196"/>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9、保证遵守磋商文件的规定。</w:t>
      </w:r>
    </w:p>
    <w:p w14:paraId="02C0747D">
      <w:pPr>
        <w:pStyle w:val="33"/>
        <w:snapToGrid w:val="0"/>
        <w:spacing w:line="360" w:lineRule="auto"/>
        <w:ind w:firstLine="470" w:firstLineChars="196"/>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10、我方承诺对磋商小组依法从符合相应资格条件的磋商供应商中，确定参加磋商的磋商供应商没有任何异议。</w:t>
      </w:r>
    </w:p>
    <w:p w14:paraId="6A49BA3A">
      <w:pPr>
        <w:pStyle w:val="33"/>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11、对贵方在本次磋商公告刊登的媒体上发布的公告或与本项目有关的通知，我方会及时查看获取。若因线路故障等其他原因导致通知延迟获取或无法获取，责任由我方自负。</w:t>
      </w:r>
    </w:p>
    <w:p w14:paraId="6C00A7F2">
      <w:pPr>
        <w:pStyle w:val="33"/>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12、我方愿意向贵方提供任何与本项磋商有关的数据、情况和技术资料。若贵方需要，我方愿意提供我方做出的一切承诺的证明材料。</w:t>
      </w:r>
    </w:p>
    <w:p w14:paraId="3F7C4203">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13、我方已详细审核全部响应文件，包括响应文件修改书（如有的话）、参考资料及有关附件，确认无误。</w:t>
      </w:r>
    </w:p>
    <w:p w14:paraId="1F89E0BE">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14、我方承诺：采购人若需追加采购本项目磋商文件所列货物及相关服务的，在不改变合同其他实质性条款的前提下，按相同或更优惠的折扣率保证供货。</w:t>
      </w:r>
    </w:p>
    <w:p w14:paraId="598A2412">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所</w:t>
      </w:r>
      <w:r>
        <w:rPr>
          <w:rFonts w:hint="eastAsia" w:ascii="宋体" w:hAnsi="宋体" w:cs="宋体"/>
          <w:bCs/>
          <w:sz w:val="24"/>
          <w:szCs w:val="24"/>
          <w:lang w:eastAsia="zh-CN"/>
        </w:rPr>
        <w:t>有</w:t>
      </w:r>
      <w:r>
        <w:rPr>
          <w:rFonts w:hint="eastAsia" w:ascii="宋体" w:hAnsi="宋体" w:eastAsia="宋体" w:cs="宋体"/>
          <w:bCs/>
          <w:sz w:val="24"/>
          <w:szCs w:val="24"/>
        </w:rPr>
        <w:t>关本次磋商的一切往来联系方式为：</w:t>
      </w:r>
    </w:p>
    <w:p w14:paraId="7FA5CBD8">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rPr>
        <w:tab/>
      </w:r>
      <w:r>
        <w:rPr>
          <w:rFonts w:hint="eastAsia" w:ascii="宋体" w:hAnsi="宋体" w:eastAsia="宋体" w:cs="宋体"/>
          <w:bCs/>
          <w:sz w:val="24"/>
          <w:szCs w:val="24"/>
        </w:rPr>
        <w:t xml:space="preserve">                            邮编：</w:t>
      </w:r>
      <w:r>
        <w:rPr>
          <w:rFonts w:hint="eastAsia" w:ascii="宋体" w:hAnsi="宋体" w:eastAsia="宋体" w:cs="宋体"/>
          <w:bCs/>
          <w:sz w:val="24"/>
          <w:szCs w:val="24"/>
        </w:rPr>
        <w:tab/>
      </w:r>
    </w:p>
    <w:p w14:paraId="712ADA15">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电话：</w:t>
      </w:r>
      <w:r>
        <w:rPr>
          <w:rFonts w:hint="eastAsia" w:ascii="宋体" w:hAnsi="宋体" w:eastAsia="宋体" w:cs="宋体"/>
          <w:bCs/>
          <w:sz w:val="24"/>
          <w:szCs w:val="24"/>
        </w:rPr>
        <w:tab/>
      </w:r>
      <w:r>
        <w:rPr>
          <w:rFonts w:hint="eastAsia" w:ascii="宋体" w:hAnsi="宋体" w:eastAsia="宋体" w:cs="宋体"/>
          <w:bCs/>
          <w:sz w:val="24"/>
          <w:szCs w:val="24"/>
        </w:rPr>
        <w:t xml:space="preserve">                            传真：</w:t>
      </w:r>
    </w:p>
    <w:p w14:paraId="0212F49C">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磋商代表姓名：</w:t>
      </w:r>
    </w:p>
    <w:p w14:paraId="565D57DC">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磋商代表联系电话：      （办公）           （手机）</w:t>
      </w:r>
    </w:p>
    <w:p w14:paraId="5BFB0E6C">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E-mail：</w:t>
      </w:r>
    </w:p>
    <w:p w14:paraId="62B11274">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磋商供应商：                            （法人电子签章）</w:t>
      </w:r>
    </w:p>
    <w:p w14:paraId="0554A849">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年  月  日</w:t>
      </w:r>
    </w:p>
    <w:p w14:paraId="7619262C">
      <w:pPr>
        <w:snapToGrid w:val="0"/>
        <w:spacing w:line="360" w:lineRule="auto"/>
        <w:ind w:firstLine="480" w:firstLineChars="200"/>
        <w:rPr>
          <w:rFonts w:hint="eastAsia" w:ascii="宋体" w:hAnsi="宋体" w:eastAsia="宋体" w:cs="宋体"/>
          <w:bCs/>
          <w:sz w:val="24"/>
          <w:szCs w:val="24"/>
        </w:rPr>
      </w:pPr>
    </w:p>
    <w:p w14:paraId="3F1D421A">
      <w:pPr>
        <w:widowControl/>
        <w:spacing w:line="360" w:lineRule="auto"/>
        <w:jc w:val="left"/>
        <w:rPr>
          <w:rFonts w:hint="eastAsia" w:ascii="宋体" w:hAnsi="宋体" w:eastAsia="宋体" w:cs="宋体"/>
          <w:bCs/>
          <w:spacing w:val="20"/>
          <w:sz w:val="24"/>
          <w:szCs w:val="24"/>
        </w:rPr>
      </w:pPr>
      <w:r>
        <w:rPr>
          <w:rFonts w:hint="eastAsia" w:ascii="宋体" w:hAnsi="宋体" w:eastAsia="宋体" w:cs="宋体"/>
          <w:bCs/>
          <w:sz w:val="24"/>
          <w:szCs w:val="24"/>
        </w:rPr>
        <w:br w:type="page"/>
      </w:r>
    </w:p>
    <w:p w14:paraId="5EEDED18">
      <w:pPr>
        <w:widowControl/>
        <w:snapToGrid w:val="0"/>
        <w:spacing w:before="120" w:beforeLines="50" w:after="120" w:afterLines="50"/>
        <w:jc w:val="center"/>
        <w:outlineLvl w:val="1"/>
        <w:rPr>
          <w:rFonts w:hint="eastAsia" w:ascii="宋体" w:hAnsi="宋体" w:eastAsia="宋体" w:cs="宋体"/>
          <w:bCs/>
          <w:spacing w:val="20"/>
          <w:sz w:val="28"/>
          <w:szCs w:val="28"/>
        </w:rPr>
      </w:pPr>
      <w:r>
        <w:rPr>
          <w:rFonts w:hint="eastAsia" w:ascii="宋体" w:hAnsi="宋体" w:eastAsia="宋体" w:cs="宋体"/>
          <w:bCs/>
          <w:spacing w:val="20"/>
          <w:sz w:val="28"/>
          <w:szCs w:val="28"/>
        </w:rPr>
        <w:t>三、报价一览表</w:t>
      </w:r>
      <w:bookmarkEnd w:id="70"/>
    </w:p>
    <w:p w14:paraId="53365D80">
      <w:pPr>
        <w:wordWrap w:val="0"/>
        <w:spacing w:line="480" w:lineRule="exact"/>
        <w:ind w:right="510"/>
        <w:jc w:val="right"/>
        <w:rPr>
          <w:rFonts w:hint="eastAsia" w:ascii="宋体" w:hAnsi="宋体" w:eastAsia="宋体" w:cs="宋体"/>
          <w:bCs/>
          <w:sz w:val="24"/>
          <w:szCs w:val="24"/>
        </w:rPr>
      </w:pPr>
      <w:r>
        <w:rPr>
          <w:rFonts w:hint="eastAsia" w:ascii="宋体" w:hAnsi="宋体" w:eastAsia="宋体" w:cs="宋体"/>
          <w:bCs/>
          <w:sz w:val="24"/>
          <w:szCs w:val="24"/>
        </w:rPr>
        <w:t xml:space="preserve">                                               货币：人民币/元</w:t>
      </w:r>
    </w:p>
    <w:tbl>
      <w:tblPr>
        <w:tblStyle w:val="23"/>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912"/>
      </w:tblGrid>
      <w:tr w14:paraId="3B08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340" w:type="dxa"/>
            <w:vAlign w:val="center"/>
          </w:tcPr>
          <w:p w14:paraId="489862DE">
            <w:pPr>
              <w:pStyle w:val="10"/>
              <w:spacing w:line="600" w:lineRule="exact"/>
              <w:ind w:right="2" w:rightChars="1"/>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项目名称</w:t>
            </w:r>
          </w:p>
        </w:tc>
        <w:tc>
          <w:tcPr>
            <w:tcW w:w="5912" w:type="dxa"/>
            <w:vAlign w:val="center"/>
          </w:tcPr>
          <w:p w14:paraId="344A8540">
            <w:pPr>
              <w:pStyle w:val="10"/>
              <w:spacing w:line="600" w:lineRule="exact"/>
              <w:ind w:right="2" w:rightChars="1" w:firstLine="480" w:firstLineChars="200"/>
              <w:jc w:val="center"/>
              <w:rPr>
                <w:rFonts w:hint="eastAsia" w:ascii="宋体" w:hAnsi="宋体" w:eastAsia="宋体" w:cs="宋体"/>
                <w:b w:val="0"/>
                <w:bCs w:val="0"/>
                <w:szCs w:val="24"/>
              </w:rPr>
            </w:pPr>
          </w:p>
        </w:tc>
      </w:tr>
      <w:tr w14:paraId="2F2E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340" w:type="dxa"/>
            <w:vAlign w:val="center"/>
          </w:tcPr>
          <w:p w14:paraId="4857343A">
            <w:pPr>
              <w:pStyle w:val="10"/>
              <w:spacing w:line="600" w:lineRule="exact"/>
              <w:ind w:right="2" w:rightChars="1"/>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项目编号</w:t>
            </w:r>
          </w:p>
        </w:tc>
        <w:tc>
          <w:tcPr>
            <w:tcW w:w="5912" w:type="dxa"/>
            <w:vAlign w:val="center"/>
          </w:tcPr>
          <w:p w14:paraId="7B8EB3E7">
            <w:pPr>
              <w:pStyle w:val="10"/>
              <w:spacing w:line="600" w:lineRule="exact"/>
              <w:ind w:right="2" w:rightChars="1" w:firstLine="480" w:firstLineChars="200"/>
              <w:jc w:val="center"/>
              <w:rPr>
                <w:rFonts w:hint="eastAsia" w:ascii="宋体" w:hAnsi="宋体" w:eastAsia="宋体" w:cs="宋体"/>
                <w:b w:val="0"/>
                <w:bCs w:val="0"/>
                <w:szCs w:val="24"/>
              </w:rPr>
            </w:pPr>
          </w:p>
        </w:tc>
      </w:tr>
      <w:tr w14:paraId="6528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2340" w:type="dxa"/>
            <w:vAlign w:val="center"/>
          </w:tcPr>
          <w:p w14:paraId="0BBC04DD">
            <w:pPr>
              <w:pStyle w:val="10"/>
              <w:spacing w:line="600" w:lineRule="exact"/>
              <w:ind w:right="2" w:rightChars="1"/>
              <w:jc w:val="center"/>
              <w:rPr>
                <w:rFonts w:hint="eastAsia" w:ascii="宋体" w:hAnsi="宋体" w:eastAsia="宋体" w:cs="宋体"/>
                <w:b w:val="0"/>
                <w:bCs/>
                <w:sz w:val="24"/>
                <w:szCs w:val="24"/>
                <w:lang w:val="en-US" w:eastAsia="zh-CN" w:bidi="ar-SA"/>
              </w:rPr>
            </w:pPr>
            <w:r>
              <w:rPr>
                <w:rFonts w:hint="eastAsia" w:ascii="宋体" w:hAnsi="宋体" w:cs="宋体"/>
                <w:b w:val="0"/>
                <w:bCs/>
                <w:sz w:val="24"/>
                <w:szCs w:val="24"/>
                <w:lang w:val="en-US" w:eastAsia="zh-CN" w:bidi="ar-SA"/>
              </w:rPr>
              <w:t>包号</w:t>
            </w:r>
          </w:p>
        </w:tc>
        <w:tc>
          <w:tcPr>
            <w:tcW w:w="5912" w:type="dxa"/>
            <w:vAlign w:val="center"/>
          </w:tcPr>
          <w:p w14:paraId="24DA7EA0">
            <w:pPr>
              <w:pStyle w:val="10"/>
              <w:spacing w:line="600" w:lineRule="exact"/>
              <w:ind w:right="2" w:rightChars="1" w:firstLine="480" w:firstLineChars="200"/>
              <w:jc w:val="center"/>
              <w:rPr>
                <w:rFonts w:hint="eastAsia" w:ascii="宋体" w:hAnsi="宋体" w:eastAsia="宋体" w:cs="宋体"/>
                <w:b w:val="0"/>
                <w:bCs w:val="0"/>
                <w:szCs w:val="24"/>
              </w:rPr>
            </w:pPr>
          </w:p>
        </w:tc>
      </w:tr>
      <w:tr w14:paraId="0A01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40" w:type="dxa"/>
            <w:vAlign w:val="center"/>
          </w:tcPr>
          <w:p w14:paraId="33BC4BDC">
            <w:pPr>
              <w:pStyle w:val="10"/>
              <w:spacing w:line="600" w:lineRule="exact"/>
              <w:ind w:right="2" w:rightChars="1"/>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磋商供应商名称</w:t>
            </w:r>
          </w:p>
        </w:tc>
        <w:tc>
          <w:tcPr>
            <w:tcW w:w="5912" w:type="dxa"/>
            <w:vAlign w:val="center"/>
          </w:tcPr>
          <w:p w14:paraId="237BC8AC">
            <w:pPr>
              <w:pStyle w:val="10"/>
              <w:spacing w:line="600" w:lineRule="exact"/>
              <w:ind w:right="2" w:rightChars="1" w:firstLine="3000" w:firstLineChars="1250"/>
              <w:rPr>
                <w:rFonts w:hint="eastAsia" w:ascii="宋体" w:hAnsi="宋体" w:eastAsia="宋体" w:cs="宋体"/>
                <w:b w:val="0"/>
                <w:bCs w:val="0"/>
                <w:szCs w:val="24"/>
              </w:rPr>
            </w:pPr>
          </w:p>
        </w:tc>
      </w:tr>
      <w:tr w14:paraId="4093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40" w:type="dxa"/>
            <w:vAlign w:val="center"/>
          </w:tcPr>
          <w:p w14:paraId="79BD4C66">
            <w:pPr>
              <w:widowControl/>
              <w:snapToGrid w:val="0"/>
              <w:spacing w:line="520" w:lineRule="exact"/>
              <w:ind w:firstLine="480" w:firstLineChars="200"/>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报价（元）</w:t>
            </w:r>
          </w:p>
        </w:tc>
        <w:tc>
          <w:tcPr>
            <w:tcW w:w="5912" w:type="dxa"/>
            <w:vAlign w:val="center"/>
          </w:tcPr>
          <w:p w14:paraId="016FCC71">
            <w:pPr>
              <w:widowControl/>
              <w:adjustRightInd w:val="0"/>
              <w:snapToGrid w:val="0"/>
              <w:spacing w:line="360" w:lineRule="auto"/>
              <w:rPr>
                <w:rFonts w:hint="eastAsia" w:ascii="宋体" w:hAnsi="宋体" w:eastAsia="宋体" w:cs="宋体"/>
                <w:b w:val="0"/>
                <w:bCs/>
                <w:sz w:val="24"/>
                <w:szCs w:val="24"/>
                <w:lang w:val="en-US" w:eastAsia="zh-CN" w:bidi="ar-SA"/>
              </w:rPr>
            </w:pPr>
          </w:p>
          <w:p w14:paraId="2EBF27D3">
            <w:pPr>
              <w:widowControl/>
              <w:adjustRightInd w:val="0"/>
              <w:snapToGrid w:val="0"/>
              <w:spacing w:line="360" w:lineRule="auto"/>
              <w:rPr>
                <w:rFonts w:hint="eastAsia" w:ascii="宋体" w:hAnsi="宋体" w:eastAsia="宋体" w:cs="宋体"/>
                <w:sz w:val="28"/>
                <w:szCs w:val="28"/>
                <w:highlight w:val="none"/>
              </w:rPr>
            </w:pPr>
            <w:r>
              <w:rPr>
                <w:rFonts w:hint="eastAsia" w:ascii="宋体" w:hAnsi="宋体" w:eastAsia="宋体" w:cs="宋体"/>
                <w:b w:val="0"/>
                <w:bCs/>
                <w:sz w:val="24"/>
                <w:szCs w:val="24"/>
                <w:lang w:val="en-US" w:eastAsia="zh-CN" w:bidi="ar-SA"/>
              </w:rPr>
              <w:t>大写：</w:t>
            </w:r>
            <w:r>
              <w:rPr>
                <w:rFonts w:hint="eastAsia" w:ascii="宋体" w:hAnsi="宋体" w:eastAsia="宋体" w:cs="宋体"/>
                <w:sz w:val="28"/>
                <w:szCs w:val="28"/>
                <w:highlight w:val="none"/>
                <w:u w:val="single"/>
              </w:rPr>
              <w:t xml:space="preserve">                           </w:t>
            </w:r>
          </w:p>
          <w:p w14:paraId="3F42BC12">
            <w:pPr>
              <w:pStyle w:val="10"/>
              <w:spacing w:line="600" w:lineRule="exact"/>
              <w:ind w:right="2" w:rightChars="1"/>
              <w:jc w:val="both"/>
              <w:rPr>
                <w:rFonts w:hint="eastAsia" w:ascii="宋体" w:hAnsi="宋体" w:eastAsia="宋体" w:cs="宋体"/>
                <w:b w:val="0"/>
                <w:bCs w:val="0"/>
                <w:szCs w:val="24"/>
              </w:rPr>
            </w:pPr>
            <w:r>
              <w:rPr>
                <w:rFonts w:hint="eastAsia" w:ascii="宋体" w:hAnsi="宋体" w:eastAsia="宋体" w:cs="宋体"/>
                <w:b w:val="0"/>
                <w:bCs/>
                <w:sz w:val="24"/>
                <w:szCs w:val="24"/>
                <w:lang w:val="en-US" w:eastAsia="zh-CN" w:bidi="ar-SA"/>
              </w:rPr>
              <w:t>小写：</w:t>
            </w:r>
            <w:r>
              <w:rPr>
                <w:rFonts w:hint="eastAsia" w:ascii="宋体" w:hAnsi="宋体" w:eastAsia="宋体" w:cs="宋体"/>
                <w:sz w:val="28"/>
                <w:szCs w:val="28"/>
                <w:highlight w:val="none"/>
                <w:u w:val="single"/>
              </w:rPr>
              <w:t xml:space="preserve">                           </w:t>
            </w:r>
          </w:p>
        </w:tc>
      </w:tr>
      <w:tr w14:paraId="21FB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40" w:type="dxa"/>
            <w:vAlign w:val="center"/>
          </w:tcPr>
          <w:p w14:paraId="617098DA">
            <w:pPr>
              <w:widowControl/>
              <w:snapToGrid w:val="0"/>
              <w:spacing w:line="520" w:lineRule="exact"/>
              <w:ind w:firstLine="480" w:firstLineChars="200"/>
              <w:jc w:val="left"/>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服务期限</w:t>
            </w:r>
          </w:p>
        </w:tc>
        <w:tc>
          <w:tcPr>
            <w:tcW w:w="5912" w:type="dxa"/>
            <w:vAlign w:val="center"/>
          </w:tcPr>
          <w:p w14:paraId="0308C3F0">
            <w:pPr>
              <w:pStyle w:val="10"/>
              <w:spacing w:line="600" w:lineRule="exact"/>
              <w:ind w:right="2" w:rightChars="1" w:firstLine="480" w:firstLineChars="200"/>
              <w:jc w:val="center"/>
              <w:rPr>
                <w:rFonts w:hint="eastAsia" w:ascii="宋体" w:hAnsi="宋体" w:eastAsia="宋体" w:cs="宋体"/>
                <w:b w:val="0"/>
                <w:bCs w:val="0"/>
                <w:szCs w:val="24"/>
              </w:rPr>
            </w:pPr>
          </w:p>
        </w:tc>
      </w:tr>
      <w:tr w14:paraId="334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40" w:type="dxa"/>
            <w:vAlign w:val="center"/>
          </w:tcPr>
          <w:p w14:paraId="6E078890">
            <w:pPr>
              <w:pStyle w:val="10"/>
              <w:spacing w:line="600" w:lineRule="exact"/>
              <w:ind w:right="2" w:rightChars="1" w:firstLine="480" w:firstLineChars="200"/>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服务标准</w:t>
            </w:r>
          </w:p>
        </w:tc>
        <w:tc>
          <w:tcPr>
            <w:tcW w:w="5912" w:type="dxa"/>
            <w:vAlign w:val="center"/>
          </w:tcPr>
          <w:p w14:paraId="57862920">
            <w:pPr>
              <w:pStyle w:val="10"/>
              <w:spacing w:line="600" w:lineRule="exact"/>
              <w:ind w:right="2" w:rightChars="1" w:firstLine="840" w:firstLineChars="350"/>
              <w:jc w:val="center"/>
              <w:rPr>
                <w:rFonts w:hint="eastAsia" w:ascii="宋体" w:hAnsi="宋体" w:eastAsia="宋体" w:cs="宋体"/>
                <w:b w:val="0"/>
                <w:bCs w:val="0"/>
                <w:szCs w:val="24"/>
              </w:rPr>
            </w:pPr>
          </w:p>
        </w:tc>
      </w:tr>
      <w:tr w14:paraId="3119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40" w:type="dxa"/>
            <w:vAlign w:val="center"/>
          </w:tcPr>
          <w:p w14:paraId="7EB186E3">
            <w:pPr>
              <w:pStyle w:val="10"/>
              <w:spacing w:line="600" w:lineRule="exact"/>
              <w:ind w:right="2" w:rightChars="1"/>
              <w:jc w:val="center"/>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lang w:val="en-US" w:eastAsia="zh-CN" w:bidi="ar-SA"/>
              </w:rPr>
              <w:t>备注</w:t>
            </w:r>
          </w:p>
        </w:tc>
        <w:tc>
          <w:tcPr>
            <w:tcW w:w="5912" w:type="dxa"/>
            <w:vAlign w:val="center"/>
          </w:tcPr>
          <w:p w14:paraId="6FA9EE87">
            <w:pPr>
              <w:pStyle w:val="10"/>
              <w:spacing w:line="600" w:lineRule="exact"/>
              <w:ind w:right="2" w:rightChars="1" w:firstLine="480" w:firstLineChars="200"/>
              <w:jc w:val="center"/>
              <w:rPr>
                <w:rFonts w:hint="eastAsia" w:ascii="宋体" w:hAnsi="宋体" w:eastAsia="宋体" w:cs="宋体"/>
                <w:b w:val="0"/>
                <w:bCs w:val="0"/>
                <w:szCs w:val="24"/>
              </w:rPr>
            </w:pPr>
          </w:p>
        </w:tc>
      </w:tr>
    </w:tbl>
    <w:p w14:paraId="49931E53">
      <w:pPr>
        <w:wordWrap/>
        <w:spacing w:line="480" w:lineRule="exact"/>
        <w:ind w:right="630"/>
        <w:jc w:val="left"/>
        <w:rPr>
          <w:rFonts w:hint="default" w:ascii="宋体" w:hAnsi="宋体" w:eastAsia="宋体" w:cs="宋体"/>
          <w:bCs/>
          <w:sz w:val="24"/>
          <w:szCs w:val="24"/>
          <w:lang w:val="en-US" w:eastAsia="zh-CN"/>
        </w:rPr>
      </w:pPr>
      <w:r>
        <w:rPr>
          <w:rFonts w:hint="eastAsia" w:ascii="宋体" w:hAnsi="宋体" w:cs="宋体"/>
          <w:bCs/>
          <w:sz w:val="24"/>
          <w:szCs w:val="24"/>
          <w:lang w:val="en-US" w:eastAsia="zh-CN"/>
        </w:rPr>
        <w:t>后附报价明细表</w:t>
      </w:r>
    </w:p>
    <w:p w14:paraId="7B612A8C">
      <w:pPr>
        <w:spacing w:line="360" w:lineRule="auto"/>
        <w:ind w:firstLine="480" w:firstLineChars="200"/>
        <w:rPr>
          <w:rFonts w:hint="eastAsia" w:ascii="宋体" w:hAnsi="宋体" w:eastAsia="宋体" w:cs="宋体"/>
          <w:bCs/>
          <w:sz w:val="24"/>
          <w:szCs w:val="24"/>
        </w:rPr>
      </w:pPr>
    </w:p>
    <w:p w14:paraId="1466BC01">
      <w:pPr>
        <w:widowControl/>
        <w:snapToGrid w:val="0"/>
        <w:spacing w:line="520" w:lineRule="exact"/>
        <w:ind w:firstLine="480" w:firstLineChars="200"/>
        <w:jc w:val="left"/>
        <w:rPr>
          <w:rFonts w:hint="eastAsia" w:ascii="宋体" w:hAnsi="宋体" w:eastAsia="宋体" w:cs="宋体"/>
          <w:bCs/>
          <w:sz w:val="24"/>
          <w:szCs w:val="24"/>
        </w:rPr>
      </w:pPr>
    </w:p>
    <w:p w14:paraId="73A53390">
      <w:pPr>
        <w:widowControl/>
        <w:tabs>
          <w:tab w:val="left" w:pos="4000"/>
        </w:tabs>
        <w:snapToGrid w:val="0"/>
        <w:spacing w:line="600" w:lineRule="exact"/>
        <w:ind w:firstLine="4060"/>
        <w:jc w:val="left"/>
        <w:rPr>
          <w:rFonts w:hint="eastAsia" w:ascii="宋体" w:hAnsi="宋体" w:eastAsia="宋体" w:cs="宋体"/>
          <w:bCs/>
          <w:sz w:val="24"/>
          <w:szCs w:val="24"/>
        </w:rPr>
      </w:pPr>
      <w:r>
        <w:rPr>
          <w:rFonts w:hint="eastAsia" w:ascii="宋体" w:hAnsi="宋体" w:eastAsia="宋体" w:cs="宋体"/>
          <w:bCs/>
          <w:sz w:val="24"/>
          <w:szCs w:val="24"/>
        </w:rPr>
        <w:t>磋商供应商(</w:t>
      </w:r>
      <w:r>
        <w:rPr>
          <w:rFonts w:hint="eastAsia" w:ascii="宋体" w:hAnsi="宋体" w:eastAsia="宋体" w:cs="宋体"/>
          <w:sz w:val="24"/>
          <w:szCs w:val="24"/>
        </w:rPr>
        <w:t>法人电子印章</w:t>
      </w:r>
      <w:r>
        <w:rPr>
          <w:rFonts w:hint="eastAsia" w:ascii="宋体" w:hAnsi="宋体" w:eastAsia="宋体" w:cs="宋体"/>
          <w:bCs/>
          <w:sz w:val="24"/>
          <w:szCs w:val="24"/>
        </w:rPr>
        <w:t>)：</w:t>
      </w:r>
    </w:p>
    <w:p w14:paraId="6A46941C">
      <w:pPr>
        <w:widowControl/>
        <w:tabs>
          <w:tab w:val="left" w:pos="4000"/>
        </w:tabs>
        <w:snapToGrid w:val="0"/>
        <w:spacing w:line="600" w:lineRule="exact"/>
        <w:jc w:val="left"/>
        <w:rPr>
          <w:rFonts w:hint="eastAsia" w:ascii="宋体" w:hAnsi="宋体" w:eastAsia="宋体" w:cs="宋体"/>
          <w:bCs/>
          <w:sz w:val="24"/>
          <w:szCs w:val="24"/>
        </w:rPr>
      </w:pPr>
      <w:r>
        <w:rPr>
          <w:rFonts w:hint="eastAsia" w:ascii="宋体" w:hAnsi="宋体" w:eastAsia="宋体" w:cs="宋体"/>
          <w:bCs/>
          <w:sz w:val="24"/>
          <w:szCs w:val="24"/>
        </w:rPr>
        <w:tab/>
      </w:r>
      <w:r>
        <w:rPr>
          <w:rFonts w:hint="eastAsia" w:ascii="宋体" w:hAnsi="宋体" w:eastAsia="宋体" w:cs="宋体"/>
          <w:bCs/>
          <w:sz w:val="24"/>
          <w:szCs w:val="24"/>
        </w:rPr>
        <w:t>（法定代表人电子签章）：</w:t>
      </w:r>
    </w:p>
    <w:p w14:paraId="7E7828B7">
      <w:pPr>
        <w:widowControl/>
        <w:tabs>
          <w:tab w:val="left" w:pos="4000"/>
        </w:tabs>
        <w:snapToGrid w:val="0"/>
        <w:spacing w:line="600" w:lineRule="exact"/>
        <w:jc w:val="left"/>
        <w:rPr>
          <w:rFonts w:hint="eastAsia" w:ascii="宋体" w:hAnsi="宋体" w:eastAsia="宋体" w:cs="宋体"/>
          <w:bCs/>
          <w:sz w:val="24"/>
          <w:szCs w:val="24"/>
        </w:rPr>
      </w:pPr>
      <w:r>
        <w:rPr>
          <w:rFonts w:hint="eastAsia" w:ascii="宋体" w:hAnsi="宋体" w:eastAsia="宋体" w:cs="宋体"/>
          <w:bCs/>
          <w:sz w:val="24"/>
          <w:szCs w:val="24"/>
        </w:rPr>
        <w:tab/>
      </w:r>
      <w:r>
        <w:rPr>
          <w:rFonts w:hint="eastAsia" w:ascii="宋体" w:hAnsi="宋体" w:eastAsia="宋体" w:cs="宋体"/>
          <w:sz w:val="24"/>
        </w:rPr>
        <w:t>（代理人电子签章）</w:t>
      </w:r>
      <w:r>
        <w:rPr>
          <w:rFonts w:hint="eastAsia" w:ascii="宋体" w:hAnsi="宋体" w:eastAsia="宋体" w:cs="宋体"/>
          <w:sz w:val="24"/>
          <w:lang w:eastAsia="zh-CN"/>
        </w:rPr>
        <w:t>：</w:t>
      </w:r>
    </w:p>
    <w:p w14:paraId="1E20B0DB">
      <w:pPr>
        <w:widowControl/>
        <w:tabs>
          <w:tab w:val="left" w:pos="4000"/>
        </w:tabs>
        <w:snapToGrid w:val="0"/>
        <w:spacing w:line="600" w:lineRule="exact"/>
        <w:ind w:firstLine="4320" w:firstLineChars="1800"/>
        <w:jc w:val="left"/>
        <w:rPr>
          <w:rFonts w:hint="eastAsia" w:ascii="宋体" w:hAnsi="宋体" w:eastAsia="宋体" w:cs="宋体"/>
          <w:bCs/>
          <w:sz w:val="24"/>
          <w:szCs w:val="24"/>
        </w:rPr>
      </w:pPr>
      <w:r>
        <w:rPr>
          <w:rFonts w:hint="eastAsia" w:ascii="宋体" w:hAnsi="宋体" w:eastAsia="宋体" w:cs="宋体"/>
          <w:bCs/>
          <w:sz w:val="24"/>
          <w:szCs w:val="24"/>
        </w:rPr>
        <w:t>日　期： </w:t>
      </w:r>
    </w:p>
    <w:p w14:paraId="48CB28F2">
      <w:pPr>
        <w:widowControl/>
        <w:tabs>
          <w:tab w:val="left" w:pos="4000"/>
        </w:tabs>
        <w:snapToGrid w:val="0"/>
        <w:spacing w:line="600" w:lineRule="exact"/>
        <w:jc w:val="left"/>
        <w:rPr>
          <w:rFonts w:hint="eastAsia" w:ascii="宋体" w:hAnsi="宋体" w:eastAsia="宋体" w:cs="宋体"/>
          <w:bCs/>
          <w:sz w:val="24"/>
          <w:szCs w:val="24"/>
        </w:rPr>
      </w:pPr>
    </w:p>
    <w:p w14:paraId="5F360454">
      <w:pPr>
        <w:pStyle w:val="7"/>
        <w:rPr>
          <w:rFonts w:hint="eastAsia" w:ascii="宋体" w:hAnsi="宋体" w:eastAsia="宋体" w:cs="宋体"/>
          <w:bCs/>
          <w:sz w:val="24"/>
          <w:szCs w:val="24"/>
        </w:rPr>
      </w:pPr>
    </w:p>
    <w:p w14:paraId="137F75A3">
      <w:pPr>
        <w:pStyle w:val="8"/>
        <w:rPr>
          <w:rFonts w:hint="eastAsia" w:ascii="宋体" w:hAnsi="宋体" w:eastAsia="宋体" w:cs="宋体"/>
          <w:bCs/>
          <w:sz w:val="24"/>
          <w:szCs w:val="24"/>
        </w:rPr>
      </w:pPr>
    </w:p>
    <w:p w14:paraId="15BD0B54">
      <w:pPr>
        <w:pStyle w:val="9"/>
        <w:rPr>
          <w:rFonts w:hint="eastAsia" w:ascii="宋体" w:hAnsi="宋体" w:eastAsia="宋体" w:cs="宋体"/>
          <w:bCs/>
          <w:sz w:val="24"/>
          <w:szCs w:val="24"/>
        </w:rPr>
      </w:pPr>
    </w:p>
    <w:p w14:paraId="0ADDB37B">
      <w:pPr>
        <w:rPr>
          <w:rFonts w:hint="eastAsia" w:ascii="宋体" w:hAnsi="宋体" w:eastAsia="宋体" w:cs="宋体"/>
          <w:bCs/>
          <w:sz w:val="24"/>
          <w:szCs w:val="24"/>
        </w:rPr>
      </w:pPr>
    </w:p>
    <w:p w14:paraId="731AC040">
      <w:pPr>
        <w:pStyle w:val="7"/>
        <w:rPr>
          <w:rFonts w:hint="eastAsia" w:ascii="宋体" w:hAnsi="宋体" w:eastAsia="宋体" w:cs="宋体"/>
          <w:bCs/>
          <w:sz w:val="24"/>
          <w:szCs w:val="24"/>
        </w:rPr>
      </w:pPr>
    </w:p>
    <w:p w14:paraId="2469DC60">
      <w:pPr>
        <w:pStyle w:val="8"/>
        <w:rPr>
          <w:rFonts w:hint="eastAsia" w:ascii="宋体" w:hAnsi="宋体" w:eastAsia="宋体" w:cs="宋体"/>
          <w:bCs/>
          <w:sz w:val="24"/>
          <w:szCs w:val="24"/>
        </w:rPr>
      </w:pPr>
    </w:p>
    <w:p w14:paraId="3E5EA368">
      <w:pPr>
        <w:pStyle w:val="9"/>
        <w:rPr>
          <w:rFonts w:hint="eastAsia" w:ascii="宋体" w:hAnsi="宋体" w:eastAsia="宋体" w:cs="宋体"/>
          <w:bCs/>
          <w:sz w:val="24"/>
          <w:szCs w:val="24"/>
        </w:rPr>
      </w:pPr>
    </w:p>
    <w:p w14:paraId="25D32A4A">
      <w:pPr>
        <w:rPr>
          <w:rFonts w:hint="eastAsia" w:ascii="宋体" w:hAnsi="宋体" w:eastAsia="宋体" w:cs="宋体"/>
          <w:bCs/>
          <w:sz w:val="24"/>
          <w:szCs w:val="24"/>
        </w:rPr>
      </w:pPr>
    </w:p>
    <w:p w14:paraId="23FC9D18">
      <w:pPr>
        <w:pStyle w:val="4"/>
        <w:keepNext w:val="0"/>
        <w:keepLines w:val="0"/>
        <w:pageBreakBefore/>
        <w:spacing w:line="240" w:lineRule="auto"/>
        <w:jc w:val="center"/>
        <w:rPr>
          <w:rFonts w:hint="eastAsia" w:ascii="宋体" w:hAnsi="宋体" w:eastAsia="宋体" w:cs="宋体"/>
          <w:b w:val="0"/>
          <w:bCs/>
          <w:sz w:val="28"/>
          <w:szCs w:val="28"/>
          <w:lang w:val="en-US" w:eastAsia="zh-CN" w:bidi="ar-SA"/>
        </w:rPr>
      </w:pPr>
      <w:r>
        <w:rPr>
          <w:rFonts w:hint="eastAsia" w:ascii="宋体" w:hAnsi="宋体" w:eastAsia="宋体" w:cs="宋体"/>
          <w:b w:val="0"/>
          <w:sz w:val="28"/>
          <w:szCs w:val="28"/>
        </w:rPr>
        <w:t>四、</w:t>
      </w:r>
      <w:r>
        <w:rPr>
          <w:rFonts w:hint="eastAsia" w:ascii="宋体" w:hAnsi="宋体" w:eastAsia="宋体" w:cs="宋体"/>
          <w:b w:val="0"/>
          <w:bCs/>
          <w:sz w:val="28"/>
          <w:szCs w:val="28"/>
          <w:lang w:val="en-US" w:eastAsia="zh-CN" w:bidi="ar-SA"/>
        </w:rPr>
        <w:t>供应商及项目管理机构情况表</w:t>
      </w:r>
      <w:bookmarkStart w:id="71" w:name="_Toc500774092"/>
    </w:p>
    <w:p w14:paraId="41030D35">
      <w:pPr>
        <w:widowControl/>
        <w:snapToGrid w:val="0"/>
        <w:spacing w:line="520" w:lineRule="exact"/>
        <w:ind w:firstLine="480" w:firstLineChars="200"/>
        <w:jc w:val="center"/>
        <w:rPr>
          <w:rFonts w:hint="eastAsia" w:ascii="宋体" w:hAnsi="宋体" w:eastAsia="宋体" w:cs="宋体"/>
          <w:bCs/>
          <w:sz w:val="24"/>
          <w:szCs w:val="24"/>
          <w:lang w:val="en-US" w:eastAsia="zh-CN"/>
        </w:rPr>
      </w:pPr>
      <w:r>
        <w:rPr>
          <w:rFonts w:hint="eastAsia" w:ascii="宋体" w:hAnsi="宋体" w:eastAsia="宋体" w:cs="宋体"/>
          <w:bCs/>
          <w:sz w:val="24"/>
          <w:szCs w:val="24"/>
        </w:rPr>
        <w:t>（一）</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基本情况</w:t>
      </w:r>
      <w:bookmarkEnd w:id="71"/>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格式自拟）</w:t>
      </w:r>
    </w:p>
    <w:p w14:paraId="6572A594">
      <w:pPr>
        <w:widowControl/>
        <w:snapToGrid w:val="0"/>
        <w:spacing w:line="520" w:lineRule="exact"/>
        <w:ind w:firstLine="3600" w:firstLineChars="1500"/>
        <w:jc w:val="left"/>
        <w:rPr>
          <w:rFonts w:hint="eastAsia" w:ascii="宋体" w:hAnsi="宋体" w:eastAsia="宋体" w:cs="宋体"/>
          <w:bCs/>
          <w:sz w:val="24"/>
          <w:szCs w:val="24"/>
        </w:rPr>
      </w:pPr>
      <w:r>
        <w:rPr>
          <w:rFonts w:hint="eastAsia" w:ascii="宋体" w:hAnsi="宋体" w:eastAsia="宋体" w:cs="宋体"/>
          <w:bCs/>
          <w:sz w:val="24"/>
          <w:szCs w:val="24"/>
        </w:rPr>
        <w:t xml:space="preserve">               </w:t>
      </w:r>
      <w:bookmarkStart w:id="72" w:name="_Toc500774093"/>
    </w:p>
    <w:p w14:paraId="2624D002">
      <w:pPr>
        <w:widowControl/>
        <w:snapToGrid w:val="0"/>
        <w:spacing w:line="520" w:lineRule="exact"/>
        <w:jc w:val="center"/>
        <w:rPr>
          <w:rFonts w:hint="eastAsia" w:ascii="宋体" w:hAnsi="宋体" w:eastAsia="宋体" w:cs="宋体"/>
          <w:bCs/>
          <w:sz w:val="24"/>
          <w:szCs w:val="24"/>
        </w:rPr>
      </w:pPr>
      <w:r>
        <w:rPr>
          <w:rFonts w:hint="eastAsia" w:ascii="宋体" w:hAnsi="宋体" w:eastAsia="宋体" w:cs="宋体"/>
          <w:bCs/>
          <w:sz w:val="24"/>
          <w:szCs w:val="24"/>
        </w:rPr>
        <w:t>（二）</w:t>
      </w:r>
      <w:bookmarkEnd w:id="72"/>
      <w:r>
        <w:rPr>
          <w:rFonts w:hint="eastAsia" w:ascii="宋体" w:hAnsi="宋体" w:eastAsia="宋体" w:cs="宋体"/>
          <w:bCs/>
          <w:sz w:val="24"/>
          <w:szCs w:val="24"/>
        </w:rPr>
        <w:t>拟投入本项目管理、技术、服务人员情况表</w:t>
      </w:r>
    </w:p>
    <w:p w14:paraId="57DF7C41">
      <w:pPr>
        <w:widowControl/>
        <w:snapToGrid w:val="0"/>
        <w:spacing w:line="520" w:lineRule="exact"/>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ab/>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100"/>
        <w:gridCol w:w="1383"/>
        <w:gridCol w:w="1684"/>
        <w:gridCol w:w="1300"/>
        <w:gridCol w:w="1350"/>
      </w:tblGrid>
      <w:tr w14:paraId="601E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4F06CEFA">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序号</w:t>
            </w:r>
          </w:p>
        </w:tc>
        <w:tc>
          <w:tcPr>
            <w:tcW w:w="2100" w:type="dxa"/>
            <w:noWrap w:val="0"/>
            <w:vAlign w:val="center"/>
          </w:tcPr>
          <w:p w14:paraId="101893A6">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姓名</w:t>
            </w:r>
          </w:p>
        </w:tc>
        <w:tc>
          <w:tcPr>
            <w:tcW w:w="1383" w:type="dxa"/>
            <w:noWrap w:val="0"/>
            <w:vAlign w:val="center"/>
          </w:tcPr>
          <w:p w14:paraId="54A4FAE3">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性别</w:t>
            </w:r>
          </w:p>
        </w:tc>
        <w:tc>
          <w:tcPr>
            <w:tcW w:w="1684" w:type="dxa"/>
            <w:noWrap w:val="0"/>
            <w:vAlign w:val="center"/>
          </w:tcPr>
          <w:p w14:paraId="73888FF7">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出生日期</w:t>
            </w:r>
          </w:p>
        </w:tc>
        <w:tc>
          <w:tcPr>
            <w:tcW w:w="1300" w:type="dxa"/>
            <w:noWrap w:val="0"/>
            <w:vAlign w:val="center"/>
          </w:tcPr>
          <w:p w14:paraId="4734A323">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学历</w:t>
            </w:r>
          </w:p>
        </w:tc>
        <w:tc>
          <w:tcPr>
            <w:tcW w:w="1350" w:type="dxa"/>
            <w:noWrap w:val="0"/>
            <w:vAlign w:val="center"/>
          </w:tcPr>
          <w:p w14:paraId="7AFE1CA4">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专业</w:t>
            </w:r>
          </w:p>
        </w:tc>
      </w:tr>
      <w:tr w14:paraId="364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63990A90">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0BF79FB6">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42391E19">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0EDAEB19">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17A66DC8">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7383B5BA">
            <w:pPr>
              <w:widowControl/>
              <w:snapToGrid w:val="0"/>
              <w:spacing w:line="520" w:lineRule="exact"/>
              <w:ind w:firstLine="480" w:firstLineChars="200"/>
              <w:jc w:val="left"/>
              <w:rPr>
                <w:rFonts w:hint="eastAsia" w:ascii="宋体" w:hAnsi="宋体" w:eastAsia="宋体" w:cs="宋体"/>
                <w:bCs/>
                <w:sz w:val="24"/>
                <w:szCs w:val="24"/>
              </w:rPr>
            </w:pPr>
          </w:p>
        </w:tc>
      </w:tr>
      <w:tr w14:paraId="1008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796D9169">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6C1E5670">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5145223A">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24E1BF46">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0E6F1400">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28048712">
            <w:pPr>
              <w:widowControl/>
              <w:snapToGrid w:val="0"/>
              <w:spacing w:line="520" w:lineRule="exact"/>
              <w:ind w:firstLine="480" w:firstLineChars="200"/>
              <w:jc w:val="left"/>
              <w:rPr>
                <w:rFonts w:hint="eastAsia" w:ascii="宋体" w:hAnsi="宋体" w:eastAsia="宋体" w:cs="宋体"/>
                <w:bCs/>
                <w:sz w:val="24"/>
                <w:szCs w:val="24"/>
              </w:rPr>
            </w:pPr>
          </w:p>
        </w:tc>
      </w:tr>
      <w:tr w14:paraId="0A86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6966F48A">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4CB5D854">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104DA210">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740FD197">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68B659EE">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7B2DFBD8">
            <w:pPr>
              <w:widowControl/>
              <w:snapToGrid w:val="0"/>
              <w:spacing w:line="520" w:lineRule="exact"/>
              <w:ind w:firstLine="480" w:firstLineChars="200"/>
              <w:jc w:val="left"/>
              <w:rPr>
                <w:rFonts w:hint="eastAsia" w:ascii="宋体" w:hAnsi="宋体" w:eastAsia="宋体" w:cs="宋体"/>
                <w:bCs/>
                <w:sz w:val="24"/>
                <w:szCs w:val="24"/>
              </w:rPr>
            </w:pPr>
          </w:p>
        </w:tc>
      </w:tr>
      <w:tr w14:paraId="3A4D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6607224A">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54F02556">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6670D833">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4A4887DC">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7BBF397B">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432D04A7">
            <w:pPr>
              <w:widowControl/>
              <w:snapToGrid w:val="0"/>
              <w:spacing w:line="520" w:lineRule="exact"/>
              <w:ind w:firstLine="480" w:firstLineChars="200"/>
              <w:jc w:val="left"/>
              <w:rPr>
                <w:rFonts w:hint="eastAsia" w:ascii="宋体" w:hAnsi="宋体" w:eastAsia="宋体" w:cs="宋体"/>
                <w:bCs/>
                <w:sz w:val="24"/>
                <w:szCs w:val="24"/>
              </w:rPr>
            </w:pPr>
          </w:p>
        </w:tc>
      </w:tr>
      <w:tr w14:paraId="47E7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1B808791">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0E03AB19">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528C426F">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13855D3B">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6DD069AB">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273AB68D">
            <w:pPr>
              <w:widowControl/>
              <w:snapToGrid w:val="0"/>
              <w:spacing w:line="520" w:lineRule="exact"/>
              <w:ind w:firstLine="480" w:firstLineChars="200"/>
              <w:jc w:val="left"/>
              <w:rPr>
                <w:rFonts w:hint="eastAsia" w:ascii="宋体" w:hAnsi="宋体" w:eastAsia="宋体" w:cs="宋体"/>
                <w:bCs/>
                <w:sz w:val="24"/>
                <w:szCs w:val="24"/>
              </w:rPr>
            </w:pPr>
          </w:p>
        </w:tc>
      </w:tr>
      <w:tr w14:paraId="0D31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0065694E">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5C2E7CCF">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784B45E4">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669D5CD5">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28E66D15">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4FFE238F">
            <w:pPr>
              <w:widowControl/>
              <w:snapToGrid w:val="0"/>
              <w:spacing w:line="520" w:lineRule="exact"/>
              <w:ind w:firstLine="480" w:firstLineChars="200"/>
              <w:jc w:val="left"/>
              <w:rPr>
                <w:rFonts w:hint="eastAsia" w:ascii="宋体" w:hAnsi="宋体" w:eastAsia="宋体" w:cs="宋体"/>
                <w:bCs/>
                <w:sz w:val="24"/>
                <w:szCs w:val="24"/>
              </w:rPr>
            </w:pPr>
          </w:p>
        </w:tc>
      </w:tr>
      <w:tr w14:paraId="11A5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2AC97E88">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497ED783">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6D6E7746">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2B0E42C3">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4F7A7BC7">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56ED7AB9">
            <w:pPr>
              <w:widowControl/>
              <w:snapToGrid w:val="0"/>
              <w:spacing w:line="520" w:lineRule="exact"/>
              <w:ind w:firstLine="480" w:firstLineChars="200"/>
              <w:jc w:val="left"/>
              <w:rPr>
                <w:rFonts w:hint="eastAsia" w:ascii="宋体" w:hAnsi="宋体" w:eastAsia="宋体" w:cs="宋体"/>
                <w:bCs/>
                <w:sz w:val="24"/>
                <w:szCs w:val="24"/>
              </w:rPr>
            </w:pPr>
          </w:p>
        </w:tc>
      </w:tr>
      <w:tr w14:paraId="3AF3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1F37ABAE">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040684C4">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4DFA5B96">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218762A5">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06474D6A">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79038105">
            <w:pPr>
              <w:widowControl/>
              <w:snapToGrid w:val="0"/>
              <w:spacing w:line="520" w:lineRule="exact"/>
              <w:ind w:firstLine="480" w:firstLineChars="200"/>
              <w:jc w:val="left"/>
              <w:rPr>
                <w:rFonts w:hint="eastAsia" w:ascii="宋体" w:hAnsi="宋体" w:eastAsia="宋体" w:cs="宋体"/>
                <w:bCs/>
                <w:sz w:val="24"/>
                <w:szCs w:val="24"/>
              </w:rPr>
            </w:pPr>
          </w:p>
        </w:tc>
      </w:tr>
      <w:tr w14:paraId="32A3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29" w:type="dxa"/>
            <w:noWrap w:val="0"/>
            <w:vAlign w:val="center"/>
          </w:tcPr>
          <w:p w14:paraId="5D2045B0">
            <w:pPr>
              <w:widowControl/>
              <w:snapToGrid w:val="0"/>
              <w:spacing w:line="520" w:lineRule="exact"/>
              <w:ind w:firstLine="480" w:firstLineChars="200"/>
              <w:jc w:val="left"/>
              <w:rPr>
                <w:rFonts w:hint="eastAsia" w:ascii="宋体" w:hAnsi="宋体" w:eastAsia="宋体" w:cs="宋体"/>
                <w:bCs/>
                <w:sz w:val="24"/>
                <w:szCs w:val="24"/>
              </w:rPr>
            </w:pPr>
          </w:p>
        </w:tc>
        <w:tc>
          <w:tcPr>
            <w:tcW w:w="2100" w:type="dxa"/>
            <w:noWrap w:val="0"/>
            <w:vAlign w:val="center"/>
          </w:tcPr>
          <w:p w14:paraId="359F7918">
            <w:pPr>
              <w:widowControl/>
              <w:snapToGrid w:val="0"/>
              <w:spacing w:line="520" w:lineRule="exact"/>
              <w:ind w:firstLine="480" w:firstLineChars="200"/>
              <w:jc w:val="left"/>
              <w:rPr>
                <w:rFonts w:hint="eastAsia" w:ascii="宋体" w:hAnsi="宋体" w:eastAsia="宋体" w:cs="宋体"/>
                <w:bCs/>
                <w:sz w:val="24"/>
                <w:szCs w:val="24"/>
              </w:rPr>
            </w:pPr>
          </w:p>
        </w:tc>
        <w:tc>
          <w:tcPr>
            <w:tcW w:w="1383" w:type="dxa"/>
            <w:noWrap w:val="0"/>
            <w:vAlign w:val="center"/>
          </w:tcPr>
          <w:p w14:paraId="0AE9DC9C">
            <w:pPr>
              <w:widowControl/>
              <w:snapToGrid w:val="0"/>
              <w:spacing w:line="520" w:lineRule="exact"/>
              <w:ind w:firstLine="480" w:firstLineChars="200"/>
              <w:jc w:val="left"/>
              <w:rPr>
                <w:rFonts w:hint="eastAsia" w:ascii="宋体" w:hAnsi="宋体" w:eastAsia="宋体" w:cs="宋体"/>
                <w:bCs/>
                <w:sz w:val="24"/>
                <w:szCs w:val="24"/>
              </w:rPr>
            </w:pPr>
          </w:p>
        </w:tc>
        <w:tc>
          <w:tcPr>
            <w:tcW w:w="1684" w:type="dxa"/>
            <w:noWrap w:val="0"/>
            <w:vAlign w:val="center"/>
          </w:tcPr>
          <w:p w14:paraId="267EEACD">
            <w:pPr>
              <w:widowControl/>
              <w:snapToGrid w:val="0"/>
              <w:spacing w:line="520" w:lineRule="exact"/>
              <w:ind w:firstLine="480" w:firstLineChars="200"/>
              <w:jc w:val="left"/>
              <w:rPr>
                <w:rFonts w:hint="eastAsia" w:ascii="宋体" w:hAnsi="宋体" w:eastAsia="宋体" w:cs="宋体"/>
                <w:bCs/>
                <w:sz w:val="24"/>
                <w:szCs w:val="24"/>
              </w:rPr>
            </w:pPr>
          </w:p>
        </w:tc>
        <w:tc>
          <w:tcPr>
            <w:tcW w:w="1300" w:type="dxa"/>
            <w:noWrap w:val="0"/>
            <w:vAlign w:val="center"/>
          </w:tcPr>
          <w:p w14:paraId="64F64828">
            <w:pPr>
              <w:widowControl/>
              <w:snapToGrid w:val="0"/>
              <w:spacing w:line="520" w:lineRule="exact"/>
              <w:ind w:firstLine="480" w:firstLineChars="200"/>
              <w:jc w:val="left"/>
              <w:rPr>
                <w:rFonts w:hint="eastAsia" w:ascii="宋体" w:hAnsi="宋体" w:eastAsia="宋体" w:cs="宋体"/>
                <w:bCs/>
                <w:sz w:val="24"/>
                <w:szCs w:val="24"/>
              </w:rPr>
            </w:pPr>
          </w:p>
        </w:tc>
        <w:tc>
          <w:tcPr>
            <w:tcW w:w="1350" w:type="dxa"/>
            <w:noWrap w:val="0"/>
            <w:vAlign w:val="center"/>
          </w:tcPr>
          <w:p w14:paraId="72FDFEEC">
            <w:pPr>
              <w:widowControl/>
              <w:snapToGrid w:val="0"/>
              <w:spacing w:line="520" w:lineRule="exact"/>
              <w:ind w:firstLine="480" w:firstLineChars="200"/>
              <w:jc w:val="left"/>
              <w:rPr>
                <w:rFonts w:hint="eastAsia" w:ascii="宋体" w:hAnsi="宋体" w:eastAsia="宋体" w:cs="宋体"/>
                <w:bCs/>
                <w:sz w:val="24"/>
                <w:szCs w:val="24"/>
              </w:rPr>
            </w:pPr>
          </w:p>
        </w:tc>
      </w:tr>
    </w:tbl>
    <w:p w14:paraId="49D13383">
      <w:pPr>
        <w:widowControl/>
        <w:snapToGrid w:val="0"/>
        <w:spacing w:line="520" w:lineRule="exact"/>
        <w:jc w:val="left"/>
        <w:rPr>
          <w:rFonts w:hint="eastAsia" w:ascii="宋体" w:hAnsi="宋体" w:eastAsia="宋体" w:cs="宋体"/>
          <w:bCs/>
          <w:sz w:val="24"/>
          <w:szCs w:val="24"/>
          <w:lang w:val="en-US" w:eastAsia="zh-CN"/>
        </w:rPr>
      </w:pPr>
    </w:p>
    <w:p w14:paraId="367FFD06">
      <w:pPr>
        <w:widowControl/>
        <w:snapToGrid w:val="0"/>
        <w:spacing w:line="520" w:lineRule="exact"/>
        <w:ind w:firstLine="2400" w:firstLineChars="10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供应商全称</w:t>
      </w:r>
      <w:r>
        <w:rPr>
          <w:rFonts w:hint="eastAsia" w:ascii="宋体" w:hAnsi="宋体" w:eastAsia="宋体" w:cs="宋体"/>
          <w:bCs/>
          <w:sz w:val="24"/>
          <w:szCs w:val="24"/>
        </w:rPr>
        <w:t>(</w:t>
      </w:r>
      <w:r>
        <w:rPr>
          <w:rFonts w:hint="eastAsia" w:ascii="宋体" w:hAnsi="宋体" w:eastAsia="宋体" w:cs="宋体"/>
          <w:sz w:val="24"/>
          <w:szCs w:val="24"/>
        </w:rPr>
        <w:t>法人电子印章</w:t>
      </w:r>
      <w:r>
        <w:rPr>
          <w:rFonts w:hint="eastAsia" w:ascii="宋体" w:hAnsi="宋体" w:eastAsia="宋体" w:cs="宋体"/>
          <w:bCs/>
          <w:sz w:val="24"/>
          <w:szCs w:val="24"/>
        </w:rPr>
        <w:t>)：</w:t>
      </w:r>
      <w:r>
        <w:rPr>
          <w:rFonts w:hint="eastAsia" w:ascii="宋体" w:hAnsi="宋体" w:eastAsia="宋体" w:cs="宋体"/>
          <w:bCs/>
          <w:sz w:val="24"/>
          <w:szCs w:val="24"/>
          <w:lang w:val="en-US" w:eastAsia="zh-CN"/>
        </w:rPr>
        <w:t>_______________</w:t>
      </w:r>
    </w:p>
    <w:p w14:paraId="3841AA7E">
      <w:pPr>
        <w:widowControl/>
        <w:snapToGrid w:val="0"/>
        <w:spacing w:line="520" w:lineRule="exact"/>
        <w:ind w:firstLine="2400" w:firstLineChars="10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报价代表人（</w:t>
      </w:r>
      <w:r>
        <w:rPr>
          <w:rFonts w:hint="eastAsia" w:ascii="宋体" w:hAnsi="宋体" w:eastAsia="宋体" w:cs="宋体"/>
          <w:bCs/>
          <w:sz w:val="24"/>
          <w:szCs w:val="24"/>
          <w:lang w:eastAsia="zh-CN"/>
        </w:rPr>
        <w:t>签字</w:t>
      </w:r>
      <w:r>
        <w:rPr>
          <w:rFonts w:hint="eastAsia" w:ascii="宋体" w:hAnsi="宋体" w:eastAsia="宋体" w:cs="宋体"/>
          <w:bCs/>
          <w:sz w:val="24"/>
          <w:szCs w:val="24"/>
          <w:lang w:val="en-US" w:eastAsia="zh-CN"/>
        </w:rPr>
        <w:t>）</w:t>
      </w:r>
      <w:r>
        <w:rPr>
          <w:rFonts w:hint="eastAsia" w:ascii="宋体" w:hAnsi="宋体" w:eastAsia="宋体" w:cs="宋体"/>
          <w:bCs/>
          <w:sz w:val="24"/>
          <w:szCs w:val="24"/>
        </w:rPr>
        <w:t>：</w:t>
      </w:r>
      <w:r>
        <w:rPr>
          <w:rFonts w:hint="eastAsia" w:ascii="宋体" w:hAnsi="宋体" w:eastAsia="宋体" w:cs="宋体"/>
          <w:bCs/>
          <w:sz w:val="24"/>
          <w:szCs w:val="24"/>
          <w:lang w:val="en-US" w:eastAsia="zh-CN"/>
        </w:rPr>
        <w:t>_______________</w:t>
      </w:r>
    </w:p>
    <w:p w14:paraId="1EBA7154">
      <w:pPr>
        <w:widowControl/>
        <w:snapToGrid w:val="0"/>
        <w:spacing w:line="520" w:lineRule="exact"/>
        <w:ind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日</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期：                   </w:t>
      </w:r>
      <w:r>
        <w:rPr>
          <w:rFonts w:hint="eastAsia" w:ascii="宋体" w:hAnsi="宋体" w:eastAsia="宋体" w:cs="宋体"/>
          <w:bCs/>
          <w:sz w:val="24"/>
          <w:szCs w:val="24"/>
        </w:rPr>
        <w:br w:type="page"/>
      </w:r>
      <w:bookmarkStart w:id="73" w:name="_Toc500774094"/>
      <w:r>
        <w:rPr>
          <w:rFonts w:hint="eastAsia" w:ascii="宋体" w:hAnsi="宋体" w:eastAsia="宋体" w:cs="宋体"/>
          <w:bCs/>
          <w:sz w:val="24"/>
          <w:szCs w:val="24"/>
        </w:rPr>
        <w:t>（三）</w:t>
      </w:r>
      <w:bookmarkEnd w:id="73"/>
      <w:bookmarkStart w:id="74" w:name="_Toc500774096"/>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业绩证明</w:t>
      </w:r>
      <w:bookmarkEnd w:id="74"/>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382"/>
        <w:gridCol w:w="1541"/>
        <w:gridCol w:w="1822"/>
        <w:gridCol w:w="1692"/>
        <w:gridCol w:w="901"/>
      </w:tblGrid>
      <w:tr w14:paraId="7B6A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842" w:type="dxa"/>
            <w:noWrap w:val="0"/>
            <w:vAlign w:val="center"/>
          </w:tcPr>
          <w:p w14:paraId="5795E17C">
            <w:pPr>
              <w:widowControl/>
              <w:snapToGrid w:val="0"/>
              <w:spacing w:line="520" w:lineRule="exact"/>
              <w:jc w:val="left"/>
              <w:rPr>
                <w:rFonts w:hint="eastAsia" w:ascii="宋体" w:hAnsi="宋体" w:eastAsia="宋体" w:cs="宋体"/>
                <w:bCs/>
                <w:sz w:val="24"/>
                <w:szCs w:val="24"/>
              </w:rPr>
            </w:pPr>
            <w:bookmarkStart w:id="75" w:name="OLE_LINK10"/>
            <w:r>
              <w:rPr>
                <w:rFonts w:hint="eastAsia" w:ascii="宋体" w:hAnsi="宋体" w:eastAsia="宋体" w:cs="宋体"/>
                <w:bCs/>
                <w:sz w:val="24"/>
                <w:szCs w:val="24"/>
              </w:rPr>
              <w:t>序号</w:t>
            </w:r>
          </w:p>
        </w:tc>
        <w:tc>
          <w:tcPr>
            <w:tcW w:w="2382" w:type="dxa"/>
            <w:noWrap w:val="0"/>
            <w:vAlign w:val="center"/>
          </w:tcPr>
          <w:p w14:paraId="4AACD454">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项目名称</w:t>
            </w:r>
          </w:p>
        </w:tc>
        <w:tc>
          <w:tcPr>
            <w:tcW w:w="1541" w:type="dxa"/>
            <w:noWrap w:val="0"/>
            <w:vAlign w:val="center"/>
          </w:tcPr>
          <w:p w14:paraId="334475DB">
            <w:pPr>
              <w:widowControl/>
              <w:snapToGrid w:val="0"/>
              <w:spacing w:line="520" w:lineRule="exact"/>
              <w:jc w:val="left"/>
              <w:rPr>
                <w:rFonts w:hint="eastAsia" w:ascii="宋体" w:hAnsi="宋体" w:eastAsia="宋体" w:cs="宋体"/>
                <w:bCs/>
                <w:sz w:val="24"/>
                <w:szCs w:val="24"/>
              </w:rPr>
            </w:pPr>
            <w:r>
              <w:rPr>
                <w:rFonts w:hint="eastAsia" w:ascii="宋体" w:hAnsi="宋体" w:eastAsia="宋体" w:cs="宋体"/>
                <w:bCs/>
                <w:sz w:val="24"/>
                <w:szCs w:val="24"/>
              </w:rPr>
              <w:t>签订时间</w:t>
            </w:r>
          </w:p>
        </w:tc>
        <w:tc>
          <w:tcPr>
            <w:tcW w:w="1822" w:type="dxa"/>
            <w:noWrap w:val="0"/>
            <w:vAlign w:val="center"/>
          </w:tcPr>
          <w:p w14:paraId="5BEAFDFD">
            <w:pPr>
              <w:widowControl/>
              <w:snapToGrid w:val="0"/>
              <w:spacing w:line="520" w:lineRule="exact"/>
              <w:jc w:val="left"/>
              <w:rPr>
                <w:rFonts w:hint="eastAsia" w:ascii="宋体" w:hAnsi="宋体" w:eastAsia="宋体" w:cs="宋体"/>
                <w:bCs/>
                <w:sz w:val="24"/>
                <w:szCs w:val="24"/>
              </w:rPr>
            </w:pPr>
            <w:r>
              <w:rPr>
                <w:rFonts w:hint="eastAsia" w:ascii="宋体" w:hAnsi="宋体" w:eastAsia="宋体" w:cs="宋体"/>
                <w:bCs/>
                <w:sz w:val="24"/>
                <w:szCs w:val="24"/>
              </w:rPr>
              <w:t>服务主体内容</w:t>
            </w:r>
          </w:p>
        </w:tc>
        <w:tc>
          <w:tcPr>
            <w:tcW w:w="1692" w:type="dxa"/>
            <w:noWrap w:val="0"/>
            <w:vAlign w:val="center"/>
          </w:tcPr>
          <w:p w14:paraId="0686B644">
            <w:pPr>
              <w:widowControl/>
              <w:snapToGrid w:val="0"/>
              <w:spacing w:line="520" w:lineRule="exact"/>
              <w:jc w:val="left"/>
              <w:rPr>
                <w:rFonts w:hint="eastAsia" w:ascii="宋体" w:hAnsi="宋体" w:eastAsia="宋体" w:cs="宋体"/>
                <w:bCs/>
                <w:sz w:val="24"/>
                <w:szCs w:val="24"/>
              </w:rPr>
            </w:pPr>
            <w:r>
              <w:rPr>
                <w:rFonts w:hint="eastAsia" w:ascii="宋体" w:hAnsi="宋体" w:eastAsia="宋体" w:cs="宋体"/>
                <w:bCs/>
                <w:sz w:val="24"/>
                <w:szCs w:val="24"/>
              </w:rPr>
              <w:t>项目委托单位</w:t>
            </w:r>
          </w:p>
        </w:tc>
        <w:tc>
          <w:tcPr>
            <w:tcW w:w="901" w:type="dxa"/>
            <w:noWrap w:val="0"/>
            <w:vAlign w:val="center"/>
          </w:tcPr>
          <w:p w14:paraId="7D602261">
            <w:pPr>
              <w:widowControl/>
              <w:snapToGrid w:val="0"/>
              <w:spacing w:line="520" w:lineRule="exact"/>
              <w:jc w:val="left"/>
              <w:rPr>
                <w:rFonts w:hint="eastAsia" w:ascii="宋体" w:hAnsi="宋体" w:eastAsia="宋体" w:cs="宋体"/>
                <w:bCs/>
                <w:sz w:val="24"/>
                <w:szCs w:val="24"/>
              </w:rPr>
            </w:pPr>
            <w:r>
              <w:rPr>
                <w:rFonts w:hint="eastAsia" w:ascii="宋体" w:hAnsi="宋体" w:eastAsia="宋体" w:cs="宋体"/>
                <w:bCs/>
                <w:sz w:val="24"/>
                <w:szCs w:val="24"/>
              </w:rPr>
              <w:t>备注</w:t>
            </w:r>
          </w:p>
        </w:tc>
      </w:tr>
      <w:tr w14:paraId="0EAA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65CA3EBE">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51B5E6B8">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6793CF61">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6E7CBAD3">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453D1035">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2F671391">
            <w:pPr>
              <w:widowControl/>
              <w:snapToGrid w:val="0"/>
              <w:spacing w:line="520" w:lineRule="exact"/>
              <w:ind w:firstLine="480" w:firstLineChars="200"/>
              <w:jc w:val="left"/>
              <w:rPr>
                <w:rFonts w:hint="eastAsia" w:ascii="宋体" w:hAnsi="宋体" w:eastAsia="宋体" w:cs="宋体"/>
                <w:bCs/>
                <w:sz w:val="24"/>
                <w:szCs w:val="24"/>
              </w:rPr>
            </w:pPr>
          </w:p>
        </w:tc>
      </w:tr>
      <w:tr w14:paraId="6CC3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4E7DA673">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052CF25B">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6BC8066D">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397258FB">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113C94FF">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782E34E8">
            <w:pPr>
              <w:widowControl/>
              <w:snapToGrid w:val="0"/>
              <w:spacing w:line="520" w:lineRule="exact"/>
              <w:ind w:firstLine="480" w:firstLineChars="200"/>
              <w:jc w:val="left"/>
              <w:rPr>
                <w:rFonts w:hint="eastAsia" w:ascii="宋体" w:hAnsi="宋体" w:eastAsia="宋体" w:cs="宋体"/>
                <w:bCs/>
                <w:sz w:val="24"/>
                <w:szCs w:val="24"/>
              </w:rPr>
            </w:pPr>
          </w:p>
        </w:tc>
      </w:tr>
      <w:tr w14:paraId="1344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1CFDED0F">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7839048A">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6ACC9258">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251CDD22">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73D58E60">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2E754C88">
            <w:pPr>
              <w:widowControl/>
              <w:snapToGrid w:val="0"/>
              <w:spacing w:line="520" w:lineRule="exact"/>
              <w:ind w:firstLine="480" w:firstLineChars="200"/>
              <w:jc w:val="left"/>
              <w:rPr>
                <w:rFonts w:hint="eastAsia" w:ascii="宋体" w:hAnsi="宋体" w:eastAsia="宋体" w:cs="宋体"/>
                <w:bCs/>
                <w:sz w:val="24"/>
                <w:szCs w:val="24"/>
              </w:rPr>
            </w:pPr>
          </w:p>
        </w:tc>
      </w:tr>
      <w:tr w14:paraId="334A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4273559A">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254CD1BC">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6380690D">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2BA5AAF7">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3EC63689">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066DC4C3">
            <w:pPr>
              <w:widowControl/>
              <w:snapToGrid w:val="0"/>
              <w:spacing w:line="520" w:lineRule="exact"/>
              <w:ind w:firstLine="480" w:firstLineChars="200"/>
              <w:jc w:val="left"/>
              <w:rPr>
                <w:rFonts w:hint="eastAsia" w:ascii="宋体" w:hAnsi="宋体" w:eastAsia="宋体" w:cs="宋体"/>
                <w:bCs/>
                <w:sz w:val="24"/>
                <w:szCs w:val="24"/>
              </w:rPr>
            </w:pPr>
          </w:p>
        </w:tc>
      </w:tr>
      <w:tr w14:paraId="4408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68690B7C">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3620F0FF">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266CD4C3">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3BAEAC26">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7286646A">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0D0F2A1B">
            <w:pPr>
              <w:widowControl/>
              <w:snapToGrid w:val="0"/>
              <w:spacing w:line="520" w:lineRule="exact"/>
              <w:ind w:firstLine="480" w:firstLineChars="200"/>
              <w:jc w:val="left"/>
              <w:rPr>
                <w:rFonts w:hint="eastAsia" w:ascii="宋体" w:hAnsi="宋体" w:eastAsia="宋体" w:cs="宋体"/>
                <w:bCs/>
                <w:sz w:val="24"/>
                <w:szCs w:val="24"/>
              </w:rPr>
            </w:pPr>
          </w:p>
        </w:tc>
      </w:tr>
      <w:tr w14:paraId="632C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3CB565F1">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0003CD02">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25FBF855">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4A5848BB">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39F6130E">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487C35BD">
            <w:pPr>
              <w:widowControl/>
              <w:snapToGrid w:val="0"/>
              <w:spacing w:line="520" w:lineRule="exact"/>
              <w:ind w:firstLine="480" w:firstLineChars="200"/>
              <w:jc w:val="left"/>
              <w:rPr>
                <w:rFonts w:hint="eastAsia" w:ascii="宋体" w:hAnsi="宋体" w:eastAsia="宋体" w:cs="宋体"/>
                <w:bCs/>
                <w:sz w:val="24"/>
                <w:szCs w:val="24"/>
              </w:rPr>
            </w:pPr>
          </w:p>
        </w:tc>
      </w:tr>
      <w:tr w14:paraId="782F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noWrap w:val="0"/>
            <w:vAlign w:val="center"/>
          </w:tcPr>
          <w:p w14:paraId="52D2B5CF">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52C0B71C">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2F1C699F">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188C0C63">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44904D04">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0E7C67C8">
            <w:pPr>
              <w:widowControl/>
              <w:snapToGrid w:val="0"/>
              <w:spacing w:line="520" w:lineRule="exact"/>
              <w:ind w:firstLine="480" w:firstLineChars="200"/>
              <w:jc w:val="left"/>
              <w:rPr>
                <w:rFonts w:hint="eastAsia" w:ascii="宋体" w:hAnsi="宋体" w:eastAsia="宋体" w:cs="宋体"/>
                <w:bCs/>
                <w:sz w:val="24"/>
                <w:szCs w:val="24"/>
              </w:rPr>
            </w:pPr>
          </w:p>
        </w:tc>
      </w:tr>
      <w:tr w14:paraId="32FF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2" w:type="dxa"/>
            <w:noWrap w:val="0"/>
            <w:vAlign w:val="center"/>
          </w:tcPr>
          <w:p w14:paraId="13AB2D21">
            <w:pPr>
              <w:widowControl/>
              <w:snapToGrid w:val="0"/>
              <w:spacing w:line="520" w:lineRule="exact"/>
              <w:ind w:firstLine="480" w:firstLineChars="200"/>
              <w:jc w:val="left"/>
              <w:rPr>
                <w:rFonts w:hint="eastAsia" w:ascii="宋体" w:hAnsi="宋体" w:eastAsia="宋体" w:cs="宋体"/>
                <w:bCs/>
                <w:sz w:val="24"/>
                <w:szCs w:val="24"/>
              </w:rPr>
            </w:pPr>
          </w:p>
        </w:tc>
        <w:tc>
          <w:tcPr>
            <w:tcW w:w="2382" w:type="dxa"/>
            <w:noWrap w:val="0"/>
            <w:vAlign w:val="center"/>
          </w:tcPr>
          <w:p w14:paraId="39659422">
            <w:pPr>
              <w:widowControl/>
              <w:snapToGrid w:val="0"/>
              <w:spacing w:line="520" w:lineRule="exact"/>
              <w:ind w:firstLine="480" w:firstLineChars="200"/>
              <w:jc w:val="left"/>
              <w:rPr>
                <w:rFonts w:hint="eastAsia" w:ascii="宋体" w:hAnsi="宋体" w:eastAsia="宋体" w:cs="宋体"/>
                <w:bCs/>
                <w:sz w:val="24"/>
                <w:szCs w:val="24"/>
              </w:rPr>
            </w:pPr>
          </w:p>
        </w:tc>
        <w:tc>
          <w:tcPr>
            <w:tcW w:w="1541" w:type="dxa"/>
            <w:noWrap w:val="0"/>
            <w:vAlign w:val="top"/>
          </w:tcPr>
          <w:p w14:paraId="443426C5">
            <w:pPr>
              <w:widowControl/>
              <w:snapToGrid w:val="0"/>
              <w:spacing w:line="520" w:lineRule="exact"/>
              <w:ind w:firstLine="480" w:firstLineChars="200"/>
              <w:jc w:val="left"/>
              <w:rPr>
                <w:rFonts w:hint="eastAsia" w:ascii="宋体" w:hAnsi="宋体" w:eastAsia="宋体" w:cs="宋体"/>
                <w:bCs/>
                <w:sz w:val="24"/>
                <w:szCs w:val="24"/>
              </w:rPr>
            </w:pPr>
          </w:p>
        </w:tc>
        <w:tc>
          <w:tcPr>
            <w:tcW w:w="1822" w:type="dxa"/>
            <w:noWrap w:val="0"/>
            <w:vAlign w:val="center"/>
          </w:tcPr>
          <w:p w14:paraId="1DCAF47A">
            <w:pPr>
              <w:widowControl/>
              <w:snapToGrid w:val="0"/>
              <w:spacing w:line="520" w:lineRule="exact"/>
              <w:ind w:firstLine="480" w:firstLineChars="200"/>
              <w:jc w:val="left"/>
              <w:rPr>
                <w:rFonts w:hint="eastAsia" w:ascii="宋体" w:hAnsi="宋体" w:eastAsia="宋体" w:cs="宋体"/>
                <w:bCs/>
                <w:sz w:val="24"/>
                <w:szCs w:val="24"/>
              </w:rPr>
            </w:pPr>
          </w:p>
        </w:tc>
        <w:tc>
          <w:tcPr>
            <w:tcW w:w="1692" w:type="dxa"/>
            <w:noWrap w:val="0"/>
            <w:vAlign w:val="center"/>
          </w:tcPr>
          <w:p w14:paraId="61C8F6D4">
            <w:pPr>
              <w:widowControl/>
              <w:snapToGrid w:val="0"/>
              <w:spacing w:line="520" w:lineRule="exact"/>
              <w:ind w:firstLine="480" w:firstLineChars="200"/>
              <w:jc w:val="left"/>
              <w:rPr>
                <w:rFonts w:hint="eastAsia" w:ascii="宋体" w:hAnsi="宋体" w:eastAsia="宋体" w:cs="宋体"/>
                <w:bCs/>
                <w:sz w:val="24"/>
                <w:szCs w:val="24"/>
              </w:rPr>
            </w:pPr>
          </w:p>
        </w:tc>
        <w:tc>
          <w:tcPr>
            <w:tcW w:w="901" w:type="dxa"/>
            <w:noWrap w:val="0"/>
            <w:vAlign w:val="center"/>
          </w:tcPr>
          <w:p w14:paraId="1A48C74B">
            <w:pPr>
              <w:widowControl/>
              <w:snapToGrid w:val="0"/>
              <w:spacing w:line="520" w:lineRule="exact"/>
              <w:ind w:firstLine="480" w:firstLineChars="200"/>
              <w:jc w:val="left"/>
              <w:rPr>
                <w:rFonts w:hint="eastAsia" w:ascii="宋体" w:hAnsi="宋体" w:eastAsia="宋体" w:cs="宋体"/>
                <w:bCs/>
                <w:sz w:val="24"/>
                <w:szCs w:val="24"/>
              </w:rPr>
            </w:pPr>
          </w:p>
        </w:tc>
      </w:tr>
      <w:bookmarkEnd w:id="75"/>
    </w:tbl>
    <w:p w14:paraId="764BD041">
      <w:pPr>
        <w:widowControl/>
        <w:snapToGrid w:val="0"/>
        <w:spacing w:line="520" w:lineRule="exact"/>
        <w:ind w:firstLine="480" w:firstLineChars="200"/>
        <w:jc w:val="left"/>
        <w:rPr>
          <w:rFonts w:hint="eastAsia" w:ascii="宋体" w:hAnsi="宋体" w:eastAsia="宋体" w:cs="宋体"/>
          <w:bCs/>
          <w:sz w:val="24"/>
          <w:szCs w:val="24"/>
        </w:rPr>
      </w:pPr>
    </w:p>
    <w:p w14:paraId="6A727BBD">
      <w:pPr>
        <w:widowControl/>
        <w:snapToGrid w:val="0"/>
        <w:spacing w:line="520" w:lineRule="exact"/>
        <w:ind w:firstLine="480" w:firstLineChars="200"/>
        <w:jc w:val="left"/>
        <w:rPr>
          <w:rFonts w:hint="eastAsia" w:ascii="宋体" w:hAnsi="宋体" w:eastAsia="宋体" w:cs="宋体"/>
          <w:bCs/>
          <w:sz w:val="24"/>
          <w:szCs w:val="24"/>
          <w:lang w:eastAsia="zh-CN"/>
        </w:rPr>
      </w:pPr>
      <w:r>
        <w:rPr>
          <w:rFonts w:hint="eastAsia" w:ascii="宋体" w:hAnsi="宋体" w:eastAsia="宋体" w:cs="宋体"/>
          <w:bCs/>
          <w:sz w:val="24"/>
          <w:szCs w:val="24"/>
        </w:rPr>
        <w:t>注：（1）年份要求：近</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年。</w:t>
      </w:r>
    </w:p>
    <w:p w14:paraId="49AC4A78">
      <w:pPr>
        <w:widowControl/>
        <w:snapToGrid w:val="0"/>
        <w:spacing w:line="520" w:lineRule="exact"/>
        <w:ind w:firstLine="960" w:firstLineChars="400"/>
        <w:jc w:val="left"/>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rPr>
        <w:t>磋商人应将案例的证明材料按顺序附后。</w:t>
      </w:r>
    </w:p>
    <w:p w14:paraId="5FD06088">
      <w:pPr>
        <w:widowControl/>
        <w:snapToGrid w:val="0"/>
        <w:spacing w:line="520" w:lineRule="exact"/>
        <w:ind w:firstLine="480" w:firstLineChars="200"/>
        <w:jc w:val="left"/>
        <w:rPr>
          <w:rFonts w:hint="eastAsia" w:ascii="宋体" w:hAnsi="宋体" w:eastAsia="宋体" w:cs="宋体"/>
          <w:bCs/>
          <w:sz w:val="24"/>
          <w:szCs w:val="24"/>
        </w:rPr>
      </w:pPr>
    </w:p>
    <w:p w14:paraId="72C37916">
      <w:pPr>
        <w:widowControl/>
        <w:snapToGrid w:val="0"/>
        <w:spacing w:line="520" w:lineRule="exact"/>
        <w:ind w:firstLine="3840" w:firstLineChars="16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供应商全称</w:t>
      </w:r>
      <w:r>
        <w:rPr>
          <w:rFonts w:hint="eastAsia" w:ascii="宋体" w:hAnsi="宋体" w:eastAsia="宋体" w:cs="宋体"/>
          <w:bCs/>
          <w:sz w:val="24"/>
          <w:szCs w:val="24"/>
        </w:rPr>
        <w:t>(</w:t>
      </w:r>
      <w:r>
        <w:rPr>
          <w:rFonts w:hint="eastAsia" w:ascii="宋体" w:hAnsi="宋体" w:eastAsia="宋体" w:cs="宋体"/>
          <w:sz w:val="24"/>
          <w:szCs w:val="24"/>
        </w:rPr>
        <w:t>法人电子印章</w:t>
      </w:r>
      <w:r>
        <w:rPr>
          <w:rFonts w:hint="eastAsia" w:ascii="宋体" w:hAnsi="宋体" w:eastAsia="宋体" w:cs="宋体"/>
          <w:bCs/>
          <w:sz w:val="24"/>
          <w:szCs w:val="24"/>
        </w:rPr>
        <w:t>)：</w:t>
      </w:r>
      <w:r>
        <w:rPr>
          <w:rFonts w:hint="eastAsia" w:ascii="宋体" w:hAnsi="宋体" w:eastAsia="宋体" w:cs="宋体"/>
          <w:bCs/>
          <w:sz w:val="24"/>
          <w:szCs w:val="24"/>
          <w:lang w:val="en-US" w:eastAsia="zh-CN"/>
        </w:rPr>
        <w:t>_______________</w:t>
      </w:r>
      <w:r>
        <w:rPr>
          <w:rFonts w:hint="eastAsia" w:ascii="宋体" w:hAnsi="宋体" w:eastAsia="宋体" w:cs="宋体"/>
          <w:bCs/>
          <w:sz w:val="24"/>
          <w:szCs w:val="24"/>
        </w:rPr>
        <w:t xml:space="preserve">             </w:t>
      </w:r>
    </w:p>
    <w:p w14:paraId="783DC2CA">
      <w:pPr>
        <w:widowControl/>
        <w:snapToGrid w:val="0"/>
        <w:spacing w:line="520" w:lineRule="exact"/>
        <w:ind w:firstLine="3840" w:firstLineChars="16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报价代表人（</w:t>
      </w:r>
      <w:r>
        <w:rPr>
          <w:rFonts w:hint="eastAsia" w:ascii="宋体" w:hAnsi="宋体" w:eastAsia="宋体" w:cs="宋体"/>
          <w:bCs/>
          <w:sz w:val="24"/>
          <w:szCs w:val="24"/>
          <w:lang w:eastAsia="zh-CN"/>
        </w:rPr>
        <w:t>签字</w:t>
      </w:r>
      <w:r>
        <w:rPr>
          <w:rFonts w:hint="eastAsia" w:ascii="宋体" w:hAnsi="宋体" w:eastAsia="宋体" w:cs="宋体"/>
          <w:bCs/>
          <w:sz w:val="24"/>
          <w:szCs w:val="24"/>
          <w:lang w:val="en-US" w:eastAsia="zh-CN"/>
        </w:rPr>
        <w:t>）</w:t>
      </w:r>
      <w:r>
        <w:rPr>
          <w:rFonts w:hint="eastAsia" w:ascii="宋体" w:hAnsi="宋体" w:eastAsia="宋体" w:cs="宋体"/>
          <w:bCs/>
          <w:sz w:val="24"/>
          <w:szCs w:val="24"/>
        </w:rPr>
        <w:t>：</w:t>
      </w:r>
      <w:r>
        <w:rPr>
          <w:rFonts w:hint="eastAsia" w:ascii="宋体" w:hAnsi="宋体" w:eastAsia="宋体" w:cs="宋体"/>
          <w:bCs/>
          <w:sz w:val="24"/>
          <w:szCs w:val="24"/>
          <w:lang w:val="en-US" w:eastAsia="zh-CN"/>
        </w:rPr>
        <w:t>_______________</w:t>
      </w:r>
      <w:r>
        <w:rPr>
          <w:rFonts w:hint="eastAsia" w:ascii="宋体" w:hAnsi="宋体" w:eastAsia="宋体" w:cs="宋体"/>
          <w:bCs/>
          <w:sz w:val="24"/>
          <w:szCs w:val="24"/>
        </w:rPr>
        <w:t xml:space="preserve">          </w:t>
      </w:r>
    </w:p>
    <w:p w14:paraId="7757B274">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期：                   </w:t>
      </w:r>
    </w:p>
    <w:p w14:paraId="7416F964">
      <w:pPr>
        <w:widowControl/>
        <w:snapToGrid w:val="0"/>
        <w:spacing w:line="520" w:lineRule="exact"/>
        <w:ind w:firstLine="480" w:firstLineChars="200"/>
        <w:jc w:val="left"/>
        <w:rPr>
          <w:rFonts w:hint="eastAsia" w:ascii="宋体" w:hAnsi="宋体" w:eastAsia="宋体" w:cs="宋体"/>
          <w:bCs/>
          <w:sz w:val="24"/>
          <w:szCs w:val="24"/>
        </w:rPr>
      </w:pPr>
    </w:p>
    <w:p w14:paraId="60B2C11B">
      <w:pPr>
        <w:widowControl/>
        <w:snapToGrid w:val="0"/>
        <w:spacing w:line="520" w:lineRule="exact"/>
        <w:ind w:firstLine="480" w:firstLineChars="200"/>
        <w:jc w:val="left"/>
        <w:rPr>
          <w:rFonts w:hint="eastAsia" w:ascii="宋体" w:hAnsi="宋体" w:eastAsia="宋体" w:cs="宋体"/>
          <w:bCs/>
          <w:sz w:val="24"/>
          <w:szCs w:val="24"/>
        </w:rPr>
      </w:pPr>
    </w:p>
    <w:p w14:paraId="0023A9EA">
      <w:pPr>
        <w:widowControl/>
        <w:snapToGrid w:val="0"/>
        <w:spacing w:line="520" w:lineRule="exact"/>
        <w:ind w:firstLine="480" w:firstLineChars="200"/>
        <w:jc w:val="left"/>
        <w:rPr>
          <w:rFonts w:hint="eastAsia" w:ascii="宋体" w:hAnsi="宋体" w:eastAsia="宋体" w:cs="宋体"/>
          <w:bCs/>
          <w:sz w:val="24"/>
          <w:szCs w:val="24"/>
        </w:rPr>
      </w:pPr>
      <w:bookmarkStart w:id="80" w:name="_GoBack"/>
      <w:bookmarkEnd w:id="80"/>
    </w:p>
    <w:p w14:paraId="276173FD">
      <w:pPr>
        <w:ind w:firstLine="2400" w:firstLineChars="1000"/>
        <w:rPr>
          <w:rFonts w:hint="eastAsia" w:ascii="宋体" w:hAnsi="宋体" w:eastAsia="宋体" w:cs="宋体"/>
          <w:sz w:val="24"/>
          <w:szCs w:val="24"/>
        </w:rPr>
      </w:pPr>
    </w:p>
    <w:p w14:paraId="05861359">
      <w:pPr>
        <w:widowControl/>
        <w:snapToGrid w:val="0"/>
        <w:spacing w:line="520" w:lineRule="exact"/>
        <w:ind w:firstLine="480" w:firstLineChars="200"/>
        <w:jc w:val="center"/>
        <w:rPr>
          <w:rFonts w:hint="eastAsia" w:ascii="宋体" w:hAnsi="宋体" w:eastAsia="宋体" w:cs="宋体"/>
          <w:bCs/>
          <w:sz w:val="24"/>
          <w:szCs w:val="24"/>
        </w:rPr>
      </w:pPr>
      <w:bookmarkStart w:id="76" w:name="_Toc79424910"/>
      <w:bookmarkStart w:id="77" w:name="_Toc468698242"/>
      <w:bookmarkStart w:id="78" w:name="_Toc79424909"/>
      <w:r>
        <w:rPr>
          <w:rFonts w:hint="eastAsia" w:ascii="宋体" w:hAnsi="宋体" w:eastAsia="宋体" w:cs="宋体"/>
          <w:bCs/>
          <w:sz w:val="24"/>
          <w:szCs w:val="24"/>
        </w:rPr>
        <w:t>（</w:t>
      </w:r>
      <w:r>
        <w:rPr>
          <w:rFonts w:hint="eastAsia" w:ascii="宋体" w:hAnsi="宋体" w:eastAsia="宋体" w:cs="宋体"/>
          <w:bCs/>
          <w:sz w:val="24"/>
          <w:szCs w:val="24"/>
          <w:lang w:val="en-US" w:eastAsia="zh-CN"/>
        </w:rPr>
        <w:t>四</w:t>
      </w:r>
      <w:r>
        <w:rPr>
          <w:rFonts w:hint="eastAsia" w:ascii="宋体" w:hAnsi="宋体" w:eastAsia="宋体" w:cs="宋体"/>
          <w:bCs/>
          <w:sz w:val="24"/>
          <w:szCs w:val="24"/>
        </w:rPr>
        <w:t>）商务、技术响应及偏离表（格式）</w:t>
      </w:r>
    </w:p>
    <w:p w14:paraId="0CA5FA80">
      <w:pPr>
        <w:spacing w:line="500" w:lineRule="exact"/>
        <w:rPr>
          <w:rFonts w:hint="eastAsia" w:ascii="宋体" w:hAnsi="宋体" w:eastAsia="宋体" w:cs="宋体"/>
          <w:sz w:val="28"/>
          <w:szCs w:val="28"/>
          <w:highlight w:val="none"/>
        </w:rPr>
      </w:pPr>
    </w:p>
    <w:p w14:paraId="5808BD8C">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项目名称：</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rPr>
        <w:t xml:space="preserve">                                 </w:t>
      </w:r>
      <w:r>
        <w:rPr>
          <w:rFonts w:hint="eastAsia" w:ascii="宋体" w:hAnsi="宋体" w:eastAsia="宋体" w:cs="宋体"/>
          <w:bCs/>
          <w:sz w:val="24"/>
          <w:szCs w:val="24"/>
        </w:rPr>
        <w:t xml:space="preserve">                                     </w:t>
      </w:r>
    </w:p>
    <w:p w14:paraId="567B92CB">
      <w:pPr>
        <w:widowControl/>
        <w:snapToGrid w:val="0"/>
        <w:spacing w:line="52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项目编号：</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rPr>
        <w:t xml:space="preserve">                               </w:t>
      </w:r>
      <w:r>
        <w:rPr>
          <w:rFonts w:hint="eastAsia" w:ascii="宋体" w:hAnsi="宋体" w:eastAsia="宋体" w:cs="宋体"/>
          <w:bCs/>
          <w:sz w:val="24"/>
          <w:szCs w:val="24"/>
        </w:rPr>
        <w:t xml:space="preserve">                                     </w:t>
      </w:r>
    </w:p>
    <w:p w14:paraId="62A186D7">
      <w:pPr>
        <w:widowControl/>
        <w:snapToGrid w:val="0"/>
        <w:spacing w:line="520" w:lineRule="exact"/>
        <w:ind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rPr>
        <w:t xml:space="preserve">                          </w:t>
      </w:r>
      <w:r>
        <w:rPr>
          <w:rFonts w:hint="eastAsia" w:ascii="宋体" w:hAnsi="宋体" w:eastAsia="宋体" w:cs="宋体"/>
          <w:bCs/>
          <w:sz w:val="24"/>
          <w:szCs w:val="24"/>
          <w:lang w:val="en-US" w:eastAsia="zh-CN"/>
        </w:rPr>
        <w:t xml:space="preserve">    </w:t>
      </w:r>
    </w:p>
    <w:p w14:paraId="1746AFAC">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C36A43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012AEEB">
      <w:pPr>
        <w:jc w:val="center"/>
        <w:rPr>
          <w:rFonts w:hint="eastAsia" w:ascii="宋体" w:hAnsi="宋体" w:eastAsia="宋体" w:cs="宋体"/>
          <w:sz w:val="24"/>
          <w:szCs w:val="24"/>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rPr>
        <w:t xml:space="preserve">                                                </w:t>
      </w:r>
      <w:r>
        <w:rPr>
          <w:rFonts w:hint="eastAsia" w:ascii="宋体" w:hAnsi="宋体" w:eastAsia="宋体" w:cs="宋体"/>
          <w:sz w:val="24"/>
          <w:szCs w:val="24"/>
          <w:highlight w:val="none"/>
        </w:rPr>
        <w:t>货币：人民币/元</w:t>
      </w:r>
    </w:p>
    <w:tbl>
      <w:tblPr>
        <w:tblStyle w:val="23"/>
        <w:tblW w:w="94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5"/>
        <w:gridCol w:w="1417"/>
        <w:gridCol w:w="2416"/>
        <w:gridCol w:w="2377"/>
        <w:gridCol w:w="1575"/>
        <w:gridCol w:w="1049"/>
      </w:tblGrid>
      <w:tr w14:paraId="7712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4"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326B6B7C">
            <w:pPr>
              <w:widowControl/>
              <w:snapToGrid w:val="0"/>
              <w:spacing w:line="52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417" w:type="dxa"/>
            <w:tcBorders>
              <w:top w:val="single" w:color="000000" w:sz="6" w:space="0"/>
              <w:left w:val="single" w:color="000000" w:sz="6" w:space="0"/>
              <w:bottom w:val="single" w:color="000000" w:sz="6" w:space="0"/>
              <w:right w:val="single" w:color="000000" w:sz="6" w:space="0"/>
            </w:tcBorders>
            <w:vAlign w:val="center"/>
          </w:tcPr>
          <w:p w14:paraId="44F7F0AD">
            <w:pPr>
              <w:widowControl/>
              <w:snapToGrid w:val="0"/>
              <w:spacing w:line="520" w:lineRule="exact"/>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食品细类</w:t>
            </w:r>
          </w:p>
        </w:tc>
        <w:tc>
          <w:tcPr>
            <w:tcW w:w="2416" w:type="dxa"/>
            <w:tcBorders>
              <w:top w:val="single" w:color="000000" w:sz="6" w:space="0"/>
              <w:left w:val="single" w:color="000000" w:sz="6" w:space="0"/>
              <w:bottom w:val="single" w:color="000000" w:sz="6" w:space="0"/>
              <w:right w:val="single" w:color="000000" w:sz="6" w:space="0"/>
            </w:tcBorders>
            <w:vAlign w:val="center"/>
          </w:tcPr>
          <w:p w14:paraId="150389C3">
            <w:pPr>
              <w:widowControl/>
              <w:snapToGrid w:val="0"/>
              <w:spacing w:line="520" w:lineRule="exact"/>
              <w:jc w:val="center"/>
              <w:rPr>
                <w:rFonts w:hint="eastAsia" w:ascii="宋体" w:hAnsi="宋体" w:eastAsia="宋体" w:cs="宋体"/>
                <w:bCs/>
                <w:sz w:val="24"/>
                <w:szCs w:val="24"/>
                <w:lang w:val="en-US"/>
              </w:rPr>
            </w:pPr>
            <w:r>
              <w:rPr>
                <w:rFonts w:hint="eastAsia" w:ascii="宋体" w:hAnsi="宋体" w:eastAsia="宋体" w:cs="宋体"/>
                <w:bCs/>
                <w:sz w:val="24"/>
                <w:szCs w:val="24"/>
                <w:lang w:val="en-US"/>
              </w:rPr>
              <w:t>商务技术</w:t>
            </w:r>
            <w:r>
              <w:rPr>
                <w:rFonts w:hint="eastAsia" w:ascii="宋体" w:hAnsi="宋体" w:eastAsia="宋体" w:cs="宋体"/>
                <w:bCs/>
                <w:sz w:val="24"/>
                <w:szCs w:val="24"/>
              </w:rPr>
              <w:t>规范要求</w:t>
            </w:r>
          </w:p>
        </w:tc>
        <w:tc>
          <w:tcPr>
            <w:tcW w:w="2377" w:type="dxa"/>
            <w:tcBorders>
              <w:top w:val="single" w:color="000000" w:sz="6" w:space="0"/>
              <w:left w:val="single" w:color="000000" w:sz="6" w:space="0"/>
              <w:bottom w:val="single" w:color="000000" w:sz="6" w:space="0"/>
              <w:right w:val="single" w:color="000000" w:sz="6" w:space="0"/>
            </w:tcBorders>
            <w:vAlign w:val="center"/>
          </w:tcPr>
          <w:p w14:paraId="0B694A2A">
            <w:pPr>
              <w:widowControl/>
              <w:snapToGrid w:val="0"/>
              <w:spacing w:line="520" w:lineRule="exact"/>
              <w:jc w:val="center"/>
              <w:rPr>
                <w:rFonts w:hint="eastAsia" w:ascii="宋体" w:hAnsi="宋体" w:eastAsia="宋体" w:cs="宋体"/>
                <w:bCs/>
                <w:sz w:val="24"/>
                <w:szCs w:val="24"/>
              </w:rPr>
            </w:pPr>
            <w:r>
              <w:rPr>
                <w:rFonts w:hint="eastAsia" w:ascii="宋体" w:hAnsi="宋体" w:eastAsia="宋体" w:cs="宋体"/>
                <w:bCs/>
                <w:sz w:val="24"/>
                <w:szCs w:val="24"/>
                <w:lang w:val="en-US"/>
              </w:rPr>
              <w:t>响应</w:t>
            </w:r>
            <w:r>
              <w:rPr>
                <w:rFonts w:hint="eastAsia" w:ascii="宋体" w:hAnsi="宋体" w:eastAsia="宋体" w:cs="宋体"/>
                <w:bCs/>
                <w:sz w:val="24"/>
                <w:szCs w:val="24"/>
              </w:rPr>
              <w:t>文件对应规范</w:t>
            </w:r>
          </w:p>
        </w:tc>
        <w:tc>
          <w:tcPr>
            <w:tcW w:w="1575" w:type="dxa"/>
            <w:tcBorders>
              <w:top w:val="single" w:color="000000" w:sz="6" w:space="0"/>
              <w:left w:val="single" w:color="000000" w:sz="6" w:space="0"/>
              <w:bottom w:val="single" w:color="000000" w:sz="6" w:space="0"/>
              <w:right w:val="single" w:color="000000" w:sz="6" w:space="0"/>
            </w:tcBorders>
            <w:vAlign w:val="center"/>
          </w:tcPr>
          <w:p w14:paraId="6D9F10EC">
            <w:pPr>
              <w:widowControl/>
              <w:snapToGrid w:val="0"/>
              <w:spacing w:line="520" w:lineRule="exact"/>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049" w:type="dxa"/>
            <w:tcBorders>
              <w:top w:val="single" w:color="000000" w:sz="6" w:space="0"/>
              <w:left w:val="single" w:color="000000" w:sz="6" w:space="0"/>
              <w:bottom w:val="single" w:color="000000" w:sz="6" w:space="0"/>
              <w:right w:val="single" w:color="000000" w:sz="6" w:space="0"/>
            </w:tcBorders>
            <w:vAlign w:val="center"/>
          </w:tcPr>
          <w:p w14:paraId="36DF5A9D">
            <w:pPr>
              <w:widowControl/>
              <w:snapToGrid w:val="0"/>
              <w:spacing w:line="52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4A083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0647B8EF">
            <w:pPr>
              <w:jc w:val="center"/>
              <w:rPr>
                <w:rFonts w:hint="eastAsia" w:ascii="宋体" w:hAnsi="宋体" w:eastAsia="宋体" w:cs="宋体"/>
                <w:sz w:val="28"/>
                <w:szCs w:val="28"/>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13D65F79">
            <w:pPr>
              <w:jc w:val="center"/>
              <w:rPr>
                <w:rFonts w:hint="eastAsia" w:ascii="宋体" w:hAnsi="宋体" w:eastAsia="宋体" w:cs="宋体"/>
                <w:sz w:val="28"/>
                <w:szCs w:val="28"/>
                <w:highlight w:val="none"/>
              </w:rPr>
            </w:pPr>
          </w:p>
        </w:tc>
        <w:tc>
          <w:tcPr>
            <w:tcW w:w="2416" w:type="dxa"/>
            <w:tcBorders>
              <w:top w:val="single" w:color="000000" w:sz="6" w:space="0"/>
              <w:left w:val="single" w:color="000000" w:sz="6" w:space="0"/>
              <w:bottom w:val="single" w:color="000000" w:sz="6" w:space="0"/>
              <w:right w:val="single" w:color="000000" w:sz="6" w:space="0"/>
            </w:tcBorders>
            <w:vAlign w:val="center"/>
          </w:tcPr>
          <w:p w14:paraId="10035C8B">
            <w:pPr>
              <w:jc w:val="center"/>
              <w:rPr>
                <w:rFonts w:hint="eastAsia" w:ascii="宋体" w:hAnsi="宋体" w:eastAsia="宋体" w:cs="宋体"/>
                <w:sz w:val="28"/>
                <w:szCs w:val="28"/>
                <w:highlight w:val="none"/>
              </w:rPr>
            </w:pPr>
          </w:p>
        </w:tc>
        <w:tc>
          <w:tcPr>
            <w:tcW w:w="2377" w:type="dxa"/>
            <w:tcBorders>
              <w:top w:val="single" w:color="000000" w:sz="6" w:space="0"/>
              <w:left w:val="single" w:color="000000" w:sz="6" w:space="0"/>
              <w:bottom w:val="single" w:color="000000" w:sz="6" w:space="0"/>
              <w:right w:val="single" w:color="000000" w:sz="6" w:space="0"/>
            </w:tcBorders>
            <w:vAlign w:val="center"/>
          </w:tcPr>
          <w:p w14:paraId="023D6419">
            <w:pPr>
              <w:jc w:val="center"/>
              <w:rPr>
                <w:rFonts w:hint="eastAsia" w:ascii="宋体" w:hAnsi="宋体" w:eastAsia="宋体" w:cs="宋体"/>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28657EF8">
            <w:pPr>
              <w:jc w:val="center"/>
              <w:rPr>
                <w:rFonts w:hint="eastAsia" w:ascii="宋体" w:hAnsi="宋体" w:eastAsia="宋体" w:cs="宋体"/>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3388B597">
            <w:pPr>
              <w:jc w:val="center"/>
              <w:rPr>
                <w:rFonts w:hint="eastAsia" w:ascii="宋体" w:hAnsi="宋体" w:eastAsia="宋体" w:cs="宋体"/>
                <w:sz w:val="28"/>
                <w:szCs w:val="28"/>
                <w:highlight w:val="none"/>
              </w:rPr>
            </w:pPr>
          </w:p>
        </w:tc>
      </w:tr>
      <w:tr w14:paraId="053D3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1A6E8098">
            <w:pPr>
              <w:jc w:val="center"/>
              <w:rPr>
                <w:rFonts w:hint="eastAsia" w:ascii="宋体" w:hAnsi="宋体" w:eastAsia="宋体" w:cs="宋体"/>
                <w:sz w:val="28"/>
                <w:szCs w:val="28"/>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2A3739A2">
            <w:pPr>
              <w:jc w:val="center"/>
              <w:rPr>
                <w:rFonts w:hint="eastAsia" w:ascii="宋体" w:hAnsi="宋体" w:eastAsia="宋体" w:cs="宋体"/>
                <w:sz w:val="28"/>
                <w:szCs w:val="28"/>
                <w:highlight w:val="none"/>
              </w:rPr>
            </w:pPr>
          </w:p>
        </w:tc>
        <w:tc>
          <w:tcPr>
            <w:tcW w:w="2416" w:type="dxa"/>
            <w:tcBorders>
              <w:top w:val="single" w:color="000000" w:sz="6" w:space="0"/>
              <w:left w:val="single" w:color="000000" w:sz="6" w:space="0"/>
              <w:bottom w:val="single" w:color="000000" w:sz="6" w:space="0"/>
              <w:right w:val="single" w:color="000000" w:sz="6" w:space="0"/>
            </w:tcBorders>
            <w:vAlign w:val="center"/>
          </w:tcPr>
          <w:p w14:paraId="61F6ECA0">
            <w:pPr>
              <w:jc w:val="center"/>
              <w:rPr>
                <w:rFonts w:hint="eastAsia" w:ascii="宋体" w:hAnsi="宋体" w:eastAsia="宋体" w:cs="宋体"/>
                <w:sz w:val="28"/>
                <w:szCs w:val="28"/>
                <w:highlight w:val="none"/>
              </w:rPr>
            </w:pPr>
          </w:p>
        </w:tc>
        <w:tc>
          <w:tcPr>
            <w:tcW w:w="2377" w:type="dxa"/>
            <w:tcBorders>
              <w:top w:val="single" w:color="000000" w:sz="6" w:space="0"/>
              <w:left w:val="single" w:color="000000" w:sz="6" w:space="0"/>
              <w:bottom w:val="single" w:color="000000" w:sz="6" w:space="0"/>
              <w:right w:val="single" w:color="000000" w:sz="6" w:space="0"/>
            </w:tcBorders>
            <w:vAlign w:val="center"/>
          </w:tcPr>
          <w:p w14:paraId="29E0FA66">
            <w:pPr>
              <w:jc w:val="center"/>
              <w:rPr>
                <w:rFonts w:hint="eastAsia" w:ascii="宋体" w:hAnsi="宋体" w:eastAsia="宋体" w:cs="宋体"/>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36CADF69">
            <w:pPr>
              <w:jc w:val="center"/>
              <w:rPr>
                <w:rFonts w:hint="eastAsia" w:ascii="宋体" w:hAnsi="宋体" w:eastAsia="宋体" w:cs="宋体"/>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5E606E0C">
            <w:pPr>
              <w:jc w:val="center"/>
              <w:rPr>
                <w:rFonts w:hint="eastAsia" w:ascii="宋体" w:hAnsi="宋体" w:eastAsia="宋体" w:cs="宋体"/>
                <w:sz w:val="28"/>
                <w:szCs w:val="28"/>
                <w:highlight w:val="none"/>
              </w:rPr>
            </w:pPr>
          </w:p>
        </w:tc>
      </w:tr>
      <w:tr w14:paraId="3F3E6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29C52F6B">
            <w:pPr>
              <w:jc w:val="center"/>
              <w:rPr>
                <w:rFonts w:hint="eastAsia" w:ascii="宋体" w:hAnsi="宋体" w:eastAsia="宋体" w:cs="宋体"/>
                <w:sz w:val="28"/>
                <w:szCs w:val="28"/>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0C398FA3">
            <w:pPr>
              <w:jc w:val="center"/>
              <w:rPr>
                <w:rFonts w:hint="eastAsia" w:ascii="宋体" w:hAnsi="宋体" w:eastAsia="宋体" w:cs="宋体"/>
                <w:sz w:val="28"/>
                <w:szCs w:val="28"/>
                <w:highlight w:val="none"/>
              </w:rPr>
            </w:pPr>
          </w:p>
        </w:tc>
        <w:tc>
          <w:tcPr>
            <w:tcW w:w="2416" w:type="dxa"/>
            <w:tcBorders>
              <w:top w:val="single" w:color="000000" w:sz="6" w:space="0"/>
              <w:left w:val="single" w:color="000000" w:sz="6" w:space="0"/>
              <w:bottom w:val="single" w:color="000000" w:sz="6" w:space="0"/>
              <w:right w:val="single" w:color="000000" w:sz="6" w:space="0"/>
            </w:tcBorders>
            <w:vAlign w:val="center"/>
          </w:tcPr>
          <w:p w14:paraId="19676A74">
            <w:pPr>
              <w:jc w:val="center"/>
              <w:rPr>
                <w:rFonts w:hint="eastAsia" w:ascii="宋体" w:hAnsi="宋体" w:eastAsia="宋体" w:cs="宋体"/>
                <w:sz w:val="28"/>
                <w:szCs w:val="28"/>
                <w:highlight w:val="none"/>
              </w:rPr>
            </w:pPr>
          </w:p>
        </w:tc>
        <w:tc>
          <w:tcPr>
            <w:tcW w:w="2377" w:type="dxa"/>
            <w:tcBorders>
              <w:top w:val="single" w:color="000000" w:sz="6" w:space="0"/>
              <w:left w:val="single" w:color="000000" w:sz="6" w:space="0"/>
              <w:bottom w:val="single" w:color="000000" w:sz="6" w:space="0"/>
              <w:right w:val="single" w:color="000000" w:sz="6" w:space="0"/>
            </w:tcBorders>
            <w:vAlign w:val="center"/>
          </w:tcPr>
          <w:p w14:paraId="2D54337B">
            <w:pPr>
              <w:jc w:val="center"/>
              <w:rPr>
                <w:rFonts w:hint="eastAsia" w:ascii="宋体" w:hAnsi="宋体" w:eastAsia="宋体" w:cs="宋体"/>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3E6CFA7">
            <w:pPr>
              <w:jc w:val="center"/>
              <w:rPr>
                <w:rFonts w:hint="eastAsia" w:ascii="宋体" w:hAnsi="宋体" w:eastAsia="宋体" w:cs="宋体"/>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713BB1F8">
            <w:pPr>
              <w:jc w:val="center"/>
              <w:rPr>
                <w:rFonts w:hint="eastAsia" w:ascii="宋体" w:hAnsi="宋体" w:eastAsia="宋体" w:cs="宋体"/>
                <w:sz w:val="28"/>
                <w:szCs w:val="28"/>
                <w:highlight w:val="none"/>
              </w:rPr>
            </w:pPr>
          </w:p>
        </w:tc>
      </w:tr>
      <w:tr w14:paraId="35C0A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13B883B8">
            <w:pPr>
              <w:jc w:val="center"/>
              <w:rPr>
                <w:rFonts w:hint="eastAsia" w:ascii="宋体" w:hAnsi="宋体" w:eastAsia="宋体" w:cs="宋体"/>
                <w:sz w:val="28"/>
                <w:szCs w:val="28"/>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493A875A">
            <w:pPr>
              <w:jc w:val="center"/>
              <w:rPr>
                <w:rFonts w:hint="eastAsia" w:ascii="宋体" w:hAnsi="宋体" w:eastAsia="宋体" w:cs="宋体"/>
                <w:sz w:val="28"/>
                <w:szCs w:val="28"/>
                <w:highlight w:val="none"/>
              </w:rPr>
            </w:pPr>
          </w:p>
        </w:tc>
        <w:tc>
          <w:tcPr>
            <w:tcW w:w="2416" w:type="dxa"/>
            <w:tcBorders>
              <w:top w:val="single" w:color="000000" w:sz="6" w:space="0"/>
              <w:left w:val="single" w:color="000000" w:sz="6" w:space="0"/>
              <w:bottom w:val="single" w:color="000000" w:sz="6" w:space="0"/>
              <w:right w:val="single" w:color="000000" w:sz="6" w:space="0"/>
            </w:tcBorders>
            <w:vAlign w:val="center"/>
          </w:tcPr>
          <w:p w14:paraId="1BC1B483">
            <w:pPr>
              <w:jc w:val="center"/>
              <w:rPr>
                <w:rFonts w:hint="eastAsia" w:ascii="宋体" w:hAnsi="宋体" w:eastAsia="宋体" w:cs="宋体"/>
                <w:sz w:val="28"/>
                <w:szCs w:val="28"/>
                <w:highlight w:val="none"/>
              </w:rPr>
            </w:pPr>
          </w:p>
        </w:tc>
        <w:tc>
          <w:tcPr>
            <w:tcW w:w="2377" w:type="dxa"/>
            <w:tcBorders>
              <w:top w:val="single" w:color="000000" w:sz="6" w:space="0"/>
              <w:left w:val="single" w:color="000000" w:sz="6" w:space="0"/>
              <w:bottom w:val="single" w:color="000000" w:sz="6" w:space="0"/>
              <w:right w:val="single" w:color="000000" w:sz="6" w:space="0"/>
            </w:tcBorders>
            <w:vAlign w:val="center"/>
          </w:tcPr>
          <w:p w14:paraId="05BA713F">
            <w:pPr>
              <w:jc w:val="center"/>
              <w:rPr>
                <w:rFonts w:hint="eastAsia" w:ascii="宋体" w:hAnsi="宋体" w:eastAsia="宋体" w:cs="宋体"/>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1A2017D4">
            <w:pPr>
              <w:jc w:val="center"/>
              <w:rPr>
                <w:rFonts w:hint="eastAsia" w:ascii="宋体" w:hAnsi="宋体" w:eastAsia="宋体" w:cs="宋体"/>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4C78F37F">
            <w:pPr>
              <w:jc w:val="center"/>
              <w:rPr>
                <w:rFonts w:hint="eastAsia" w:ascii="宋体" w:hAnsi="宋体" w:eastAsia="宋体" w:cs="宋体"/>
                <w:sz w:val="28"/>
                <w:szCs w:val="28"/>
                <w:highlight w:val="none"/>
              </w:rPr>
            </w:pPr>
          </w:p>
        </w:tc>
      </w:tr>
      <w:tr w14:paraId="5627F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1" w:hRule="atLeast"/>
          <w:jc w:val="center"/>
        </w:trPr>
        <w:tc>
          <w:tcPr>
            <w:tcW w:w="645" w:type="dxa"/>
            <w:tcBorders>
              <w:top w:val="single" w:color="000000" w:sz="6" w:space="0"/>
              <w:left w:val="single" w:color="000000" w:sz="6" w:space="0"/>
              <w:bottom w:val="single" w:color="000000" w:sz="6" w:space="0"/>
              <w:right w:val="single" w:color="auto" w:sz="4" w:space="0"/>
            </w:tcBorders>
            <w:vAlign w:val="center"/>
          </w:tcPr>
          <w:p w14:paraId="3615A054">
            <w:pPr>
              <w:jc w:val="center"/>
              <w:rPr>
                <w:rFonts w:hint="eastAsia" w:ascii="宋体" w:hAnsi="宋体" w:eastAsia="宋体" w:cs="宋体"/>
                <w:sz w:val="28"/>
                <w:szCs w:val="28"/>
                <w:highlight w:val="none"/>
              </w:rPr>
            </w:pPr>
          </w:p>
        </w:tc>
        <w:tc>
          <w:tcPr>
            <w:tcW w:w="1417" w:type="dxa"/>
            <w:tcBorders>
              <w:top w:val="single" w:color="000000" w:sz="6" w:space="0"/>
              <w:left w:val="single" w:color="000000" w:sz="6" w:space="0"/>
              <w:bottom w:val="single" w:color="000000" w:sz="6" w:space="0"/>
              <w:right w:val="single" w:color="000000" w:sz="6" w:space="0"/>
            </w:tcBorders>
            <w:vAlign w:val="center"/>
          </w:tcPr>
          <w:p w14:paraId="42CE70F5">
            <w:pPr>
              <w:jc w:val="center"/>
              <w:rPr>
                <w:rFonts w:hint="eastAsia" w:ascii="宋体" w:hAnsi="宋体" w:eastAsia="宋体" w:cs="宋体"/>
                <w:sz w:val="28"/>
                <w:szCs w:val="28"/>
                <w:highlight w:val="none"/>
              </w:rPr>
            </w:pPr>
          </w:p>
        </w:tc>
        <w:tc>
          <w:tcPr>
            <w:tcW w:w="2416" w:type="dxa"/>
            <w:tcBorders>
              <w:top w:val="single" w:color="000000" w:sz="6" w:space="0"/>
              <w:left w:val="single" w:color="000000" w:sz="6" w:space="0"/>
              <w:bottom w:val="single" w:color="000000" w:sz="6" w:space="0"/>
              <w:right w:val="single" w:color="000000" w:sz="6" w:space="0"/>
            </w:tcBorders>
            <w:vAlign w:val="center"/>
          </w:tcPr>
          <w:p w14:paraId="55DD000D">
            <w:pPr>
              <w:jc w:val="center"/>
              <w:rPr>
                <w:rFonts w:hint="eastAsia" w:ascii="宋体" w:hAnsi="宋体" w:eastAsia="宋体" w:cs="宋体"/>
                <w:sz w:val="28"/>
                <w:szCs w:val="28"/>
                <w:highlight w:val="none"/>
              </w:rPr>
            </w:pPr>
          </w:p>
        </w:tc>
        <w:tc>
          <w:tcPr>
            <w:tcW w:w="2377" w:type="dxa"/>
            <w:tcBorders>
              <w:top w:val="single" w:color="000000" w:sz="6" w:space="0"/>
              <w:left w:val="single" w:color="000000" w:sz="6" w:space="0"/>
              <w:bottom w:val="single" w:color="000000" w:sz="6" w:space="0"/>
              <w:right w:val="single" w:color="000000" w:sz="6" w:space="0"/>
            </w:tcBorders>
            <w:vAlign w:val="center"/>
          </w:tcPr>
          <w:p w14:paraId="1F300DAA">
            <w:pPr>
              <w:jc w:val="center"/>
              <w:rPr>
                <w:rFonts w:hint="eastAsia" w:ascii="宋体" w:hAnsi="宋体" w:eastAsia="宋体" w:cs="宋体"/>
                <w:sz w:val="28"/>
                <w:szCs w:val="28"/>
                <w:highlight w:val="none"/>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5A7C561">
            <w:pPr>
              <w:jc w:val="center"/>
              <w:rPr>
                <w:rFonts w:hint="eastAsia" w:ascii="宋体" w:hAnsi="宋体" w:eastAsia="宋体" w:cs="宋体"/>
                <w:sz w:val="28"/>
                <w:szCs w:val="28"/>
                <w:highlight w:val="none"/>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04ABA8B1">
            <w:pPr>
              <w:jc w:val="center"/>
              <w:rPr>
                <w:rFonts w:hint="eastAsia" w:ascii="宋体" w:hAnsi="宋体" w:eastAsia="宋体" w:cs="宋体"/>
                <w:sz w:val="28"/>
                <w:szCs w:val="28"/>
                <w:highlight w:val="none"/>
              </w:rPr>
            </w:pPr>
          </w:p>
        </w:tc>
      </w:tr>
    </w:tbl>
    <w:p w14:paraId="56C011A0">
      <w:pPr>
        <w:spacing w:line="480" w:lineRule="auto"/>
        <w:rPr>
          <w:rFonts w:hint="eastAsia" w:ascii="宋体" w:hAnsi="宋体" w:eastAsia="宋体" w:cs="宋体"/>
          <w:sz w:val="28"/>
          <w:szCs w:val="28"/>
          <w:highlight w:val="none"/>
        </w:rPr>
      </w:pPr>
    </w:p>
    <w:p w14:paraId="67083783">
      <w:pPr>
        <w:snapToGrid w:val="0"/>
        <w:spacing w:line="360" w:lineRule="auto"/>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供应商全称</w:t>
      </w:r>
      <w:r>
        <w:rPr>
          <w:rFonts w:hint="eastAsia" w:ascii="宋体" w:hAnsi="宋体" w:eastAsia="宋体" w:cs="宋体"/>
          <w:bCs/>
          <w:sz w:val="24"/>
          <w:szCs w:val="24"/>
        </w:rPr>
        <w:t>(</w:t>
      </w:r>
      <w:r>
        <w:rPr>
          <w:rFonts w:hint="eastAsia" w:ascii="宋体" w:hAnsi="宋体" w:eastAsia="宋体" w:cs="宋体"/>
          <w:sz w:val="24"/>
          <w:szCs w:val="24"/>
        </w:rPr>
        <w:t>法人电子印章</w:t>
      </w:r>
      <w:r>
        <w:rPr>
          <w:rFonts w:hint="eastAsia" w:ascii="宋体" w:hAnsi="宋体" w:eastAsia="宋体" w:cs="宋体"/>
          <w:bCs/>
          <w:sz w:val="24"/>
          <w:szCs w:val="24"/>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CB63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rPr>
        <w:t xml:space="preserve">    </w:t>
      </w:r>
    </w:p>
    <w:p w14:paraId="199792E0">
      <w:pPr>
        <w:spacing w:line="360" w:lineRule="auto"/>
        <w:ind w:firstLine="5280" w:firstLineChars="2200"/>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年  月  日</w:t>
      </w:r>
    </w:p>
    <w:p w14:paraId="091FE6F7">
      <w:pPr>
        <w:snapToGrid w:val="0"/>
        <w:spacing w:line="480" w:lineRule="exact"/>
        <w:rPr>
          <w:rFonts w:hint="eastAsia" w:ascii="宋体" w:hAnsi="宋体" w:eastAsia="宋体" w:cs="宋体"/>
          <w:sz w:val="28"/>
          <w:szCs w:val="28"/>
          <w:highlight w:val="none"/>
        </w:rPr>
      </w:pPr>
    </w:p>
    <w:p w14:paraId="11D5A0F1">
      <w:pPr>
        <w:adjustRightInd w:val="0"/>
        <w:snapToGrid w:val="0"/>
        <w:spacing w:line="360" w:lineRule="auto"/>
        <w:jc w:val="center"/>
        <w:rPr>
          <w:rFonts w:hint="eastAsia" w:ascii="宋体" w:hAnsi="宋体" w:eastAsia="宋体" w:cs="宋体"/>
          <w:bCs/>
          <w:spacing w:val="20"/>
          <w:sz w:val="28"/>
          <w:szCs w:val="28"/>
          <w:lang w:val="en-US" w:eastAsia="zh-CN"/>
        </w:rPr>
      </w:pPr>
    </w:p>
    <w:p w14:paraId="16210C5E">
      <w:pPr>
        <w:adjustRightInd w:val="0"/>
        <w:snapToGrid w:val="0"/>
        <w:spacing w:line="360" w:lineRule="auto"/>
        <w:jc w:val="center"/>
        <w:rPr>
          <w:rFonts w:hint="eastAsia" w:ascii="宋体" w:hAnsi="宋体" w:eastAsia="宋体" w:cs="宋体"/>
          <w:bCs/>
          <w:spacing w:val="20"/>
          <w:sz w:val="28"/>
          <w:szCs w:val="28"/>
          <w:lang w:val="en-US" w:eastAsia="zh-CN"/>
        </w:rPr>
      </w:pPr>
    </w:p>
    <w:p w14:paraId="5AD467C2">
      <w:pPr>
        <w:pStyle w:val="10"/>
        <w:rPr>
          <w:rFonts w:hint="eastAsia" w:ascii="宋体" w:hAnsi="宋体" w:eastAsia="宋体" w:cs="宋体"/>
          <w:bCs/>
          <w:spacing w:val="20"/>
          <w:sz w:val="28"/>
          <w:szCs w:val="28"/>
          <w:lang w:val="en-US" w:eastAsia="zh-CN"/>
        </w:rPr>
      </w:pPr>
    </w:p>
    <w:p w14:paraId="75D21E1D">
      <w:pPr>
        <w:pStyle w:val="11"/>
        <w:rPr>
          <w:rFonts w:hint="eastAsia" w:ascii="宋体" w:hAnsi="宋体" w:eastAsia="宋体" w:cs="宋体"/>
          <w:lang w:val="en-US" w:eastAsia="zh-CN"/>
        </w:rPr>
      </w:pPr>
    </w:p>
    <w:p w14:paraId="1AA4A976">
      <w:pPr>
        <w:adjustRightInd w:val="0"/>
        <w:snapToGrid w:val="0"/>
        <w:spacing w:line="360" w:lineRule="auto"/>
        <w:jc w:val="center"/>
        <w:rPr>
          <w:rFonts w:hint="eastAsia" w:ascii="宋体" w:hAnsi="宋体" w:eastAsia="宋体" w:cs="宋体"/>
          <w:bCs/>
          <w:spacing w:val="20"/>
          <w:sz w:val="28"/>
          <w:szCs w:val="28"/>
          <w:lang w:val="en-US" w:eastAsia="zh-CN"/>
        </w:rPr>
      </w:pPr>
    </w:p>
    <w:p w14:paraId="02DE4DCE">
      <w:pPr>
        <w:adjustRightInd w:val="0"/>
        <w:snapToGrid w:val="0"/>
        <w:spacing w:line="360" w:lineRule="auto"/>
        <w:jc w:val="center"/>
        <w:rPr>
          <w:rFonts w:hint="eastAsia" w:ascii="宋体" w:hAnsi="宋体" w:eastAsia="宋体" w:cs="宋体"/>
          <w:kern w:val="2"/>
          <w:sz w:val="28"/>
          <w:szCs w:val="28"/>
        </w:rPr>
      </w:pPr>
      <w:r>
        <w:rPr>
          <w:rFonts w:hint="eastAsia" w:ascii="宋体" w:hAnsi="宋体" w:eastAsia="宋体" w:cs="宋体"/>
          <w:bCs/>
          <w:spacing w:val="20"/>
          <w:sz w:val="28"/>
          <w:szCs w:val="28"/>
          <w:lang w:val="en-US" w:eastAsia="zh-CN"/>
        </w:rPr>
        <w:t>五</w:t>
      </w:r>
      <w:r>
        <w:rPr>
          <w:rFonts w:hint="eastAsia" w:ascii="宋体" w:hAnsi="宋体" w:eastAsia="宋体" w:cs="宋体"/>
          <w:bCs/>
          <w:spacing w:val="20"/>
          <w:sz w:val="28"/>
          <w:szCs w:val="28"/>
        </w:rPr>
        <w:t>、</w:t>
      </w:r>
      <w:bookmarkEnd w:id="76"/>
      <w:r>
        <w:rPr>
          <w:rFonts w:hint="eastAsia" w:ascii="宋体" w:hAnsi="宋体" w:eastAsia="宋体" w:cs="宋体"/>
          <w:kern w:val="2"/>
          <w:sz w:val="28"/>
          <w:szCs w:val="28"/>
        </w:rPr>
        <w:t>磋商供应商廉洁自律承诺书</w:t>
      </w:r>
    </w:p>
    <w:p w14:paraId="282D017D">
      <w:pPr>
        <w:spacing w:before="120" w:beforeLines="50" w:after="120" w:afterLines="50" w:line="480" w:lineRule="exact"/>
        <w:jc w:val="center"/>
        <w:rPr>
          <w:rFonts w:hint="eastAsia" w:ascii="宋体" w:hAnsi="宋体" w:eastAsia="宋体" w:cs="宋体"/>
          <w:b/>
          <w:snapToGrid w:val="0"/>
          <w:sz w:val="24"/>
          <w:szCs w:val="24"/>
        </w:rPr>
      </w:pPr>
      <w:r>
        <w:rPr>
          <w:rFonts w:hint="eastAsia" w:ascii="宋体" w:hAnsi="宋体" w:eastAsia="宋体" w:cs="宋体"/>
          <w:b/>
          <w:snapToGrid w:val="0"/>
          <w:sz w:val="24"/>
          <w:szCs w:val="24"/>
        </w:rPr>
        <w:t>磋商供应商廉洁自律承诺书</w:t>
      </w:r>
    </w:p>
    <w:p w14:paraId="49B53938">
      <w:pPr>
        <w:adjustRightInd w:val="0"/>
        <w:snapToGrid w:val="0"/>
        <w:spacing w:line="360" w:lineRule="auto"/>
        <w:rPr>
          <w:rFonts w:hint="eastAsia" w:ascii="宋体" w:hAnsi="宋体" w:eastAsia="宋体" w:cs="宋体"/>
          <w:snapToGrid w:val="0"/>
          <w:sz w:val="24"/>
          <w:szCs w:val="24"/>
          <w:u w:val="single"/>
        </w:rPr>
      </w:pPr>
      <w:r>
        <w:rPr>
          <w:rFonts w:hint="eastAsia" w:ascii="宋体" w:hAnsi="宋体" w:cs="宋体"/>
          <w:bCs/>
          <w:sz w:val="24"/>
          <w:szCs w:val="24"/>
          <w:highlight w:val="none"/>
          <w:u w:val="single"/>
          <w:lang w:eastAsia="zh-CN"/>
        </w:rPr>
        <w:t>（</w:t>
      </w:r>
      <w:r>
        <w:rPr>
          <w:rFonts w:hint="eastAsia" w:ascii="宋体" w:hAnsi="宋体" w:eastAsia="宋体" w:cs="宋体"/>
          <w:bCs/>
          <w:color w:val="000000"/>
          <w:kern w:val="2"/>
          <w:sz w:val="24"/>
          <w:szCs w:val="24"/>
          <w:u w:val="single"/>
          <w:lang w:val="en-US" w:eastAsia="zh-CN" w:bidi="ar-SA"/>
        </w:rPr>
        <w:t>采购人名称</w:t>
      </w:r>
      <w:r>
        <w:rPr>
          <w:rFonts w:hint="eastAsia" w:ascii="宋体" w:hAnsi="宋体" w:cs="宋体"/>
          <w:bCs/>
          <w:sz w:val="24"/>
          <w:szCs w:val="24"/>
          <w:highlight w:val="none"/>
          <w:u w:val="single"/>
          <w:lang w:eastAsia="zh-CN"/>
        </w:rPr>
        <w:t>）</w:t>
      </w:r>
      <w:r>
        <w:rPr>
          <w:rFonts w:hint="eastAsia" w:ascii="宋体" w:hAnsi="宋体" w:eastAsia="宋体" w:cs="宋体"/>
          <w:snapToGrid w:val="0"/>
          <w:sz w:val="24"/>
          <w:szCs w:val="24"/>
          <w:u w:val="single"/>
        </w:rPr>
        <w:t>：</w:t>
      </w:r>
    </w:p>
    <w:p w14:paraId="1334E95B">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为维护本次磋商工作的正常秩序，本公司特郑重承诺如下： </w:t>
      </w:r>
    </w:p>
    <w:p w14:paraId="11887921">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一、严格按照《中华人民共和国政府采购法》、《中华人民共和国政府采购法实施条例》等有关法律法规、政策及《响应文件》的规定，规范本公司的磋商行为，保证做到合法参与磋商、正当竞争、廉洁经营。</w:t>
      </w:r>
    </w:p>
    <w:p w14:paraId="4B0C7FAA">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二、本公司保证在本次磋商工作中做到： </w:t>
      </w:r>
    </w:p>
    <w:p w14:paraId="5E991C8D">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1．不与其他磋商供应商相互串通投标、陪标，损害贵单位的合法权益； </w:t>
      </w:r>
    </w:p>
    <w:p w14:paraId="64E9C1E9">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2．不与用户串通投标，损害学校利益或他人的合法权益；</w:t>
      </w:r>
    </w:p>
    <w:p w14:paraId="37867F1F">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3．不以向采购人、代理机构或者磋商小组成员行贿的手段谋取成交；（包括送礼金礼品、有价证券、购物券、回扣、佣金、咨询费、赞助费、宣传费、支付旅游费用、报销各种消费凭证、宴请、娱乐等）；</w:t>
      </w:r>
    </w:p>
    <w:p w14:paraId="3537BEED">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4．不利用他人名义参与磋商或者以其他方式弄虚作假，谋取成交；</w:t>
      </w:r>
    </w:p>
    <w:p w14:paraId="64658152">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5．保证不以其他任何方式扰乱本次磋商工作；</w:t>
      </w:r>
    </w:p>
    <w:p w14:paraId="1B5E67B2">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6．保证严格遵守磋商会议纪律。</w:t>
      </w:r>
    </w:p>
    <w:p w14:paraId="1B0BF258">
      <w:pPr>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三、我公司承诺在本次磋商活动中，如有违反以上第二条中的行为，同意贵方按《中华人民共和国政府采购法》、《中华人民共和国政府采购法实施条例》等有关法律法规和响应文件之规定，上报省级主管部门给予进入不良信誉记录、扣除保证金等惩罚，我公司及项目参与人员完全接受。</w:t>
      </w:r>
    </w:p>
    <w:p w14:paraId="3E0C5308">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              </w:t>
      </w:r>
    </w:p>
    <w:p w14:paraId="34413D0C">
      <w:pPr>
        <w:spacing w:line="360" w:lineRule="auto"/>
        <w:ind w:firstLine="480" w:firstLineChars="200"/>
        <w:rPr>
          <w:rFonts w:hint="eastAsia" w:ascii="宋体" w:hAnsi="宋体" w:eastAsia="宋体" w:cs="宋体"/>
          <w:snapToGrid w:val="0"/>
          <w:sz w:val="24"/>
          <w:szCs w:val="24"/>
        </w:rPr>
      </w:pPr>
    </w:p>
    <w:p w14:paraId="460FC99F">
      <w:pPr>
        <w:ind w:firstLine="3360" w:firstLineChars="1200"/>
        <w:rPr>
          <w:rFonts w:hint="eastAsia" w:ascii="宋体" w:hAnsi="宋体" w:eastAsia="宋体" w:cs="宋体"/>
          <w:spacing w:val="20"/>
          <w:sz w:val="24"/>
          <w:szCs w:val="24"/>
        </w:rPr>
      </w:pPr>
      <w:r>
        <w:rPr>
          <w:rFonts w:hint="eastAsia" w:ascii="宋体" w:hAnsi="宋体" w:eastAsia="宋体" w:cs="宋体"/>
          <w:spacing w:val="20"/>
          <w:sz w:val="24"/>
          <w:szCs w:val="24"/>
        </w:rPr>
        <w:t>磋商供应商全称</w:t>
      </w:r>
      <w:r>
        <w:rPr>
          <w:rFonts w:hint="eastAsia" w:ascii="宋体" w:hAnsi="宋体" w:eastAsia="宋体" w:cs="宋体"/>
          <w:bCs/>
          <w:sz w:val="24"/>
          <w:szCs w:val="24"/>
        </w:rPr>
        <w:t>(</w:t>
      </w:r>
      <w:r>
        <w:rPr>
          <w:rFonts w:hint="eastAsia" w:ascii="宋体" w:hAnsi="宋体" w:eastAsia="宋体" w:cs="宋体"/>
          <w:sz w:val="24"/>
          <w:szCs w:val="24"/>
        </w:rPr>
        <w:t>法人电子印章</w:t>
      </w:r>
      <w:r>
        <w:rPr>
          <w:rFonts w:hint="eastAsia" w:ascii="宋体" w:hAnsi="宋体" w:eastAsia="宋体" w:cs="宋体"/>
          <w:bCs/>
          <w:sz w:val="24"/>
          <w:szCs w:val="24"/>
        </w:rPr>
        <w:t>)</w:t>
      </w:r>
      <w:r>
        <w:rPr>
          <w:rFonts w:hint="eastAsia" w:ascii="宋体" w:hAnsi="宋体" w:eastAsia="宋体" w:cs="宋体"/>
          <w:spacing w:val="20"/>
          <w:sz w:val="24"/>
          <w:szCs w:val="24"/>
        </w:rPr>
        <w:t>：</w:t>
      </w:r>
      <w:r>
        <w:rPr>
          <w:rFonts w:hint="eastAsia" w:ascii="宋体" w:hAnsi="宋体" w:eastAsia="宋体" w:cs="宋体"/>
          <w:spacing w:val="20"/>
          <w:sz w:val="24"/>
          <w:szCs w:val="24"/>
          <w:u w:val="single"/>
        </w:rPr>
        <w:t xml:space="preserve">    </w:t>
      </w:r>
      <w:r>
        <w:rPr>
          <w:rFonts w:hint="eastAsia" w:ascii="宋体" w:hAnsi="宋体" w:eastAsia="宋体" w:cs="宋体"/>
          <w:spacing w:val="20"/>
          <w:sz w:val="24"/>
          <w:szCs w:val="24"/>
        </w:rPr>
        <w:t xml:space="preserve">   </w:t>
      </w:r>
    </w:p>
    <w:p w14:paraId="3C3F0C1D">
      <w:pPr>
        <w:rPr>
          <w:rFonts w:hint="eastAsia" w:ascii="宋体" w:hAnsi="宋体" w:eastAsia="宋体" w:cs="宋体"/>
          <w:spacing w:val="20"/>
          <w:sz w:val="24"/>
          <w:szCs w:val="24"/>
        </w:rPr>
      </w:pPr>
    </w:p>
    <w:p w14:paraId="4CFE69C6">
      <w:pPr>
        <w:ind w:firstLine="3360" w:firstLineChars="1200"/>
        <w:rPr>
          <w:rFonts w:hint="eastAsia" w:ascii="宋体" w:hAnsi="宋体" w:eastAsia="宋体" w:cs="宋体"/>
          <w:spacing w:val="20"/>
          <w:sz w:val="24"/>
          <w:szCs w:val="24"/>
          <w:u w:val="single"/>
        </w:rPr>
      </w:pPr>
      <w:r>
        <w:rPr>
          <w:rFonts w:hint="eastAsia" w:ascii="宋体" w:hAnsi="宋体" w:eastAsia="宋体" w:cs="宋体"/>
          <w:spacing w:val="20"/>
          <w:sz w:val="24"/>
          <w:szCs w:val="24"/>
        </w:rPr>
        <w:t>日 期：</w:t>
      </w:r>
      <w:r>
        <w:rPr>
          <w:rFonts w:hint="eastAsia" w:ascii="宋体" w:hAnsi="宋体" w:eastAsia="宋体" w:cs="宋体"/>
          <w:spacing w:val="20"/>
          <w:sz w:val="24"/>
          <w:szCs w:val="24"/>
          <w:u w:val="single"/>
        </w:rPr>
        <w:t xml:space="preserve">     </w:t>
      </w:r>
    </w:p>
    <w:p w14:paraId="2F1B9F0F">
      <w:pPr>
        <w:spacing w:line="360" w:lineRule="auto"/>
        <w:ind w:left="2292" w:leftChars="1026" w:hanging="240" w:hangingChars="100"/>
        <w:rPr>
          <w:rFonts w:hint="eastAsia" w:ascii="宋体" w:hAnsi="宋体" w:eastAsia="宋体" w:cs="宋体"/>
          <w:b/>
          <w:sz w:val="24"/>
          <w:szCs w:val="24"/>
        </w:rPr>
      </w:pPr>
      <w:r>
        <w:rPr>
          <w:rFonts w:hint="eastAsia" w:ascii="宋体" w:hAnsi="宋体" w:eastAsia="宋体" w:cs="宋体"/>
          <w:snapToGrid w:val="0"/>
          <w:sz w:val="24"/>
          <w:szCs w:val="24"/>
        </w:rPr>
        <w:t xml:space="preserve"> </w:t>
      </w:r>
    </w:p>
    <w:p w14:paraId="7981E324">
      <w:pPr>
        <w:jc w:val="center"/>
        <w:rPr>
          <w:rFonts w:hint="eastAsia" w:ascii="宋体" w:hAnsi="宋体" w:eastAsia="宋体" w:cs="宋体"/>
          <w:b/>
          <w:sz w:val="24"/>
          <w:szCs w:val="24"/>
        </w:rPr>
      </w:pPr>
    </w:p>
    <w:p w14:paraId="2FBBB693">
      <w:pPr>
        <w:jc w:val="center"/>
        <w:rPr>
          <w:rFonts w:hint="eastAsia" w:ascii="宋体" w:hAnsi="宋体" w:eastAsia="宋体" w:cs="宋体"/>
          <w:b/>
          <w:sz w:val="24"/>
          <w:szCs w:val="24"/>
        </w:rPr>
      </w:pPr>
    </w:p>
    <w:p w14:paraId="3CCED57C">
      <w:pPr>
        <w:pStyle w:val="13"/>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br w:type="column"/>
      </w:r>
      <w:bookmarkEnd w:id="77"/>
      <w:bookmarkEnd w:id="78"/>
      <w:bookmarkStart w:id="79" w:name="_Toc468698245"/>
      <w:r>
        <w:rPr>
          <w:rFonts w:hint="eastAsia" w:ascii="宋体" w:hAnsi="宋体" w:eastAsia="宋体" w:cs="宋体"/>
          <w:kern w:val="2"/>
          <w:sz w:val="28"/>
          <w:szCs w:val="28"/>
          <w:lang w:val="en-US" w:eastAsia="zh-CN" w:bidi="ar-SA"/>
        </w:rPr>
        <w:t>六、技术实施方案</w:t>
      </w:r>
    </w:p>
    <w:bookmarkEnd w:id="79"/>
    <w:p w14:paraId="1BC2B28C">
      <w:pPr>
        <w:jc w:val="center"/>
        <w:rPr>
          <w:rFonts w:hint="eastAsia" w:ascii="宋体" w:hAnsi="宋体" w:eastAsia="宋体" w:cs="宋体"/>
          <w:kern w:val="2"/>
          <w:sz w:val="28"/>
          <w:szCs w:val="28"/>
          <w:lang w:val="en-US" w:eastAsia="zh-CN"/>
        </w:rPr>
      </w:pPr>
    </w:p>
    <w:p w14:paraId="0A810BF9">
      <w:pPr>
        <w:jc w:val="center"/>
        <w:rPr>
          <w:rFonts w:hint="eastAsia" w:ascii="宋体" w:hAnsi="宋体" w:eastAsia="宋体" w:cs="宋体"/>
          <w:kern w:val="2"/>
          <w:sz w:val="28"/>
          <w:szCs w:val="28"/>
          <w:lang w:val="en-US" w:eastAsia="zh-CN"/>
        </w:rPr>
      </w:pPr>
    </w:p>
    <w:p w14:paraId="569C6182">
      <w:pPr>
        <w:jc w:val="center"/>
        <w:rPr>
          <w:rFonts w:hint="eastAsia" w:ascii="宋体" w:hAnsi="宋体" w:eastAsia="宋体" w:cs="宋体"/>
          <w:kern w:val="2"/>
          <w:sz w:val="28"/>
          <w:szCs w:val="28"/>
          <w:lang w:val="en-US" w:eastAsia="zh-CN"/>
        </w:rPr>
      </w:pPr>
    </w:p>
    <w:p w14:paraId="23F494C8">
      <w:pPr>
        <w:jc w:val="center"/>
        <w:rPr>
          <w:rFonts w:hint="eastAsia" w:ascii="宋体" w:hAnsi="宋体" w:eastAsia="宋体" w:cs="宋体"/>
          <w:kern w:val="2"/>
          <w:sz w:val="28"/>
          <w:szCs w:val="28"/>
          <w:lang w:val="en-US" w:eastAsia="zh-CN"/>
        </w:rPr>
      </w:pPr>
    </w:p>
    <w:p w14:paraId="739F9C83">
      <w:pPr>
        <w:jc w:val="center"/>
        <w:rPr>
          <w:rFonts w:hint="eastAsia" w:ascii="宋体" w:hAnsi="宋体" w:eastAsia="宋体" w:cs="宋体"/>
          <w:kern w:val="2"/>
          <w:sz w:val="28"/>
          <w:szCs w:val="28"/>
          <w:lang w:val="en-US" w:eastAsia="zh-CN"/>
        </w:rPr>
      </w:pPr>
    </w:p>
    <w:p w14:paraId="1DF106B0">
      <w:pPr>
        <w:jc w:val="center"/>
        <w:rPr>
          <w:rFonts w:hint="eastAsia" w:ascii="宋体" w:hAnsi="宋体" w:eastAsia="宋体" w:cs="宋体"/>
          <w:kern w:val="2"/>
          <w:sz w:val="28"/>
          <w:szCs w:val="28"/>
          <w:lang w:val="en-US" w:eastAsia="zh-CN"/>
        </w:rPr>
      </w:pPr>
    </w:p>
    <w:p w14:paraId="327F90F9">
      <w:pPr>
        <w:jc w:val="center"/>
        <w:rPr>
          <w:rFonts w:hint="eastAsia" w:ascii="宋体" w:hAnsi="宋体" w:eastAsia="宋体" w:cs="宋体"/>
          <w:kern w:val="2"/>
          <w:sz w:val="28"/>
          <w:szCs w:val="28"/>
          <w:lang w:val="en-US" w:eastAsia="zh-CN"/>
        </w:rPr>
      </w:pPr>
    </w:p>
    <w:p w14:paraId="6A5FC52F">
      <w:pPr>
        <w:jc w:val="center"/>
        <w:rPr>
          <w:rFonts w:hint="eastAsia" w:ascii="宋体" w:hAnsi="宋体" w:eastAsia="宋体" w:cs="宋体"/>
          <w:kern w:val="2"/>
          <w:sz w:val="28"/>
          <w:szCs w:val="28"/>
          <w:lang w:val="en-US" w:eastAsia="zh-CN"/>
        </w:rPr>
      </w:pPr>
    </w:p>
    <w:p w14:paraId="71522DE6">
      <w:pPr>
        <w:jc w:val="center"/>
        <w:rPr>
          <w:rFonts w:hint="eastAsia" w:ascii="宋体" w:hAnsi="宋体" w:eastAsia="宋体" w:cs="宋体"/>
          <w:kern w:val="2"/>
          <w:sz w:val="28"/>
          <w:szCs w:val="28"/>
          <w:lang w:val="en-US" w:eastAsia="zh-CN"/>
        </w:rPr>
      </w:pPr>
    </w:p>
    <w:p w14:paraId="047919E0">
      <w:pPr>
        <w:jc w:val="center"/>
        <w:rPr>
          <w:rFonts w:hint="eastAsia" w:ascii="宋体" w:hAnsi="宋体" w:eastAsia="宋体" w:cs="宋体"/>
          <w:kern w:val="2"/>
          <w:sz w:val="28"/>
          <w:szCs w:val="28"/>
          <w:lang w:val="en-US" w:eastAsia="zh-CN"/>
        </w:rPr>
      </w:pPr>
    </w:p>
    <w:p w14:paraId="4111D10C">
      <w:pPr>
        <w:jc w:val="center"/>
        <w:rPr>
          <w:rFonts w:hint="eastAsia" w:ascii="宋体" w:hAnsi="宋体" w:eastAsia="宋体" w:cs="宋体"/>
          <w:kern w:val="2"/>
          <w:sz w:val="28"/>
          <w:szCs w:val="28"/>
          <w:lang w:val="en-US" w:eastAsia="zh-CN"/>
        </w:rPr>
      </w:pPr>
    </w:p>
    <w:p w14:paraId="0D287E31">
      <w:pPr>
        <w:jc w:val="center"/>
        <w:rPr>
          <w:rFonts w:hint="eastAsia" w:ascii="宋体" w:hAnsi="宋体" w:eastAsia="宋体" w:cs="宋体"/>
          <w:kern w:val="2"/>
          <w:sz w:val="28"/>
          <w:szCs w:val="28"/>
          <w:lang w:val="en-US" w:eastAsia="zh-CN"/>
        </w:rPr>
      </w:pPr>
    </w:p>
    <w:p w14:paraId="1B09D87B">
      <w:pPr>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七</w:t>
      </w:r>
      <w:r>
        <w:rPr>
          <w:rFonts w:hint="eastAsia" w:ascii="宋体" w:hAnsi="宋体" w:eastAsia="宋体" w:cs="宋体"/>
          <w:kern w:val="2"/>
          <w:sz w:val="28"/>
          <w:szCs w:val="28"/>
        </w:rPr>
        <w:t>、磋商文件要求提交的和磋商供应商认为需要提供的其他商务技术材料</w:t>
      </w:r>
    </w:p>
    <w:p w14:paraId="35CB54AA">
      <w:pPr>
        <w:rPr>
          <w:rFonts w:hint="eastAsia" w:ascii="宋体" w:hAnsi="宋体" w:eastAsia="宋体" w:cs="宋体"/>
          <w:bCs/>
          <w:sz w:val="24"/>
          <w:szCs w:val="24"/>
          <w:lang w:val="en-US" w:eastAsia="zh-CN"/>
        </w:rPr>
      </w:pPr>
    </w:p>
    <w:p w14:paraId="5CFC1ED6">
      <w:pPr>
        <w:rPr>
          <w:rFonts w:hint="eastAsia" w:ascii="宋体" w:hAnsi="宋体" w:eastAsia="宋体" w:cs="宋体"/>
          <w:bCs/>
          <w:sz w:val="24"/>
          <w:szCs w:val="24"/>
        </w:rPr>
      </w:pPr>
    </w:p>
    <w:sectPr>
      <w:headerReference r:id="rId7" w:type="default"/>
      <w:footerReference r:id="rId8" w:type="default"/>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atangCh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3B1E">
    <w:pPr>
      <w:tabs>
        <w:tab w:val="center" w:pos="4153"/>
        <w:tab w:val="right" w:pos="8306"/>
      </w:tabs>
      <w:snapToGrid w:val="0"/>
      <w:ind w:right="45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E5F5">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7161">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EFF2">
    <w:pPr>
      <w:tabs>
        <w:tab w:val="center" w:pos="4153"/>
        <w:tab w:val="right" w:pos="8306"/>
      </w:tabs>
      <w:snapToGrid w:val="0"/>
      <w:jc w:val="cente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869B">
    <w:pPr>
      <w:tabs>
        <w:tab w:val="center" w:pos="4153"/>
        <w:tab w:val="right" w:pos="8306"/>
      </w:tabs>
      <w:snapToGrid w:val="0"/>
      <w:jc w:val="cent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1129F">
    <w:pPr>
      <w:widowControl/>
      <w:pBdr>
        <w:bottom w:val="none" w:color="auto" w:sz="0" w:space="1"/>
      </w:pBdr>
      <w:snapToGrid w:val="0"/>
      <w:spacing w:line="520" w:lineRule="exact"/>
      <w:ind w:firstLine="560"/>
      <w:jc w:val="right"/>
      <w:rPr>
        <w:rFonts w:ascii="仿宋" w:hAnsi="仿宋" w:eastAsia="仿宋"/>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11B85"/>
    <w:multiLevelType w:val="singleLevel"/>
    <w:tmpl w:val="86E11B85"/>
    <w:lvl w:ilvl="0" w:tentative="0">
      <w:start w:val="1"/>
      <w:numFmt w:val="decimal"/>
      <w:pStyle w:val="14"/>
      <w:lvlText w:val="%1."/>
      <w:lvlJc w:val="left"/>
      <w:pPr>
        <w:tabs>
          <w:tab w:val="left" w:pos="2040"/>
        </w:tabs>
        <w:ind w:left="2040" w:hanging="360"/>
      </w:pPr>
    </w:lvl>
  </w:abstractNum>
  <w:abstractNum w:abstractNumId="1">
    <w:nsid w:val="F3C43CDB"/>
    <w:multiLevelType w:val="singleLevel"/>
    <w:tmpl w:val="F3C43CDB"/>
    <w:lvl w:ilvl="0" w:tentative="0">
      <w:start w:val="4"/>
      <w:numFmt w:val="chineseCounting"/>
      <w:suff w:val="space"/>
      <w:lvlText w:val="第%1部分"/>
      <w:lvlJc w:val="left"/>
      <w:rPr>
        <w:rFonts w:hint="eastAsia"/>
      </w:rPr>
    </w:lvl>
  </w:abstractNum>
  <w:abstractNum w:abstractNumId="2">
    <w:nsid w:val="14669AE9"/>
    <w:multiLevelType w:val="singleLevel"/>
    <w:tmpl w:val="14669AE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zNlODk2NWFiNDFjMTI2ZDdjZDI3M2U1Mzg4YzkifQ=="/>
  </w:docVars>
  <w:rsids>
    <w:rsidRoot w:val="14FA382F"/>
    <w:rsid w:val="000048D0"/>
    <w:rsid w:val="00055423"/>
    <w:rsid w:val="000771F7"/>
    <w:rsid w:val="0009141D"/>
    <w:rsid w:val="000A3BB2"/>
    <w:rsid w:val="000B2CD1"/>
    <w:rsid w:val="00111A75"/>
    <w:rsid w:val="0011637A"/>
    <w:rsid w:val="00144D45"/>
    <w:rsid w:val="00192E87"/>
    <w:rsid w:val="001C7CCC"/>
    <w:rsid w:val="001E1635"/>
    <w:rsid w:val="00212055"/>
    <w:rsid w:val="0025095B"/>
    <w:rsid w:val="00284374"/>
    <w:rsid w:val="002E12FD"/>
    <w:rsid w:val="002E1F5D"/>
    <w:rsid w:val="00300E8F"/>
    <w:rsid w:val="00370231"/>
    <w:rsid w:val="00385F5D"/>
    <w:rsid w:val="00390A60"/>
    <w:rsid w:val="00392100"/>
    <w:rsid w:val="00393220"/>
    <w:rsid w:val="0039650E"/>
    <w:rsid w:val="003B4A03"/>
    <w:rsid w:val="003E3C75"/>
    <w:rsid w:val="003E3F4E"/>
    <w:rsid w:val="003E6060"/>
    <w:rsid w:val="00417EF4"/>
    <w:rsid w:val="004372CB"/>
    <w:rsid w:val="00444DA5"/>
    <w:rsid w:val="0049503C"/>
    <w:rsid w:val="004C405C"/>
    <w:rsid w:val="004D3AF0"/>
    <w:rsid w:val="004E0946"/>
    <w:rsid w:val="00521DB7"/>
    <w:rsid w:val="00543D48"/>
    <w:rsid w:val="005534BC"/>
    <w:rsid w:val="005B659B"/>
    <w:rsid w:val="005E6522"/>
    <w:rsid w:val="00612494"/>
    <w:rsid w:val="00615F31"/>
    <w:rsid w:val="0062627F"/>
    <w:rsid w:val="00643EFF"/>
    <w:rsid w:val="0065617C"/>
    <w:rsid w:val="00657E9F"/>
    <w:rsid w:val="00672743"/>
    <w:rsid w:val="006B6F1C"/>
    <w:rsid w:val="007167EF"/>
    <w:rsid w:val="00757CF7"/>
    <w:rsid w:val="0076269B"/>
    <w:rsid w:val="0077418A"/>
    <w:rsid w:val="00785661"/>
    <w:rsid w:val="00792233"/>
    <w:rsid w:val="007E1CEA"/>
    <w:rsid w:val="007F23DB"/>
    <w:rsid w:val="007F3315"/>
    <w:rsid w:val="008102F1"/>
    <w:rsid w:val="00852BC4"/>
    <w:rsid w:val="00873BCE"/>
    <w:rsid w:val="008B6276"/>
    <w:rsid w:val="008C2A32"/>
    <w:rsid w:val="008C3E16"/>
    <w:rsid w:val="008D313A"/>
    <w:rsid w:val="008D7B2E"/>
    <w:rsid w:val="008E1722"/>
    <w:rsid w:val="008F108E"/>
    <w:rsid w:val="00905980"/>
    <w:rsid w:val="00910ECE"/>
    <w:rsid w:val="00914183"/>
    <w:rsid w:val="0095390C"/>
    <w:rsid w:val="0097487A"/>
    <w:rsid w:val="009A6D51"/>
    <w:rsid w:val="009D26F5"/>
    <w:rsid w:val="00A239FC"/>
    <w:rsid w:val="00B31203"/>
    <w:rsid w:val="00B51D64"/>
    <w:rsid w:val="00B61D72"/>
    <w:rsid w:val="00B76EEE"/>
    <w:rsid w:val="00B81D0E"/>
    <w:rsid w:val="00BD2251"/>
    <w:rsid w:val="00C16497"/>
    <w:rsid w:val="00C32A86"/>
    <w:rsid w:val="00C64E86"/>
    <w:rsid w:val="00C80FA8"/>
    <w:rsid w:val="00CC3C78"/>
    <w:rsid w:val="00D538B3"/>
    <w:rsid w:val="00D7605A"/>
    <w:rsid w:val="00D768C9"/>
    <w:rsid w:val="00D874E8"/>
    <w:rsid w:val="00D90B74"/>
    <w:rsid w:val="00E13635"/>
    <w:rsid w:val="00E33FBB"/>
    <w:rsid w:val="00E42144"/>
    <w:rsid w:val="00E434E1"/>
    <w:rsid w:val="00E80DBE"/>
    <w:rsid w:val="00EB0445"/>
    <w:rsid w:val="00EC76BC"/>
    <w:rsid w:val="00EE51E4"/>
    <w:rsid w:val="00EF7D24"/>
    <w:rsid w:val="00F05E94"/>
    <w:rsid w:val="00F26477"/>
    <w:rsid w:val="00F30445"/>
    <w:rsid w:val="00F72F6E"/>
    <w:rsid w:val="00F73073"/>
    <w:rsid w:val="00F83757"/>
    <w:rsid w:val="00F86F5D"/>
    <w:rsid w:val="00FB2059"/>
    <w:rsid w:val="00FB3A56"/>
    <w:rsid w:val="00FD3A82"/>
    <w:rsid w:val="00FE3D0C"/>
    <w:rsid w:val="01064E01"/>
    <w:rsid w:val="01294748"/>
    <w:rsid w:val="0147778C"/>
    <w:rsid w:val="01633E9B"/>
    <w:rsid w:val="01636764"/>
    <w:rsid w:val="018B3903"/>
    <w:rsid w:val="018F6A3E"/>
    <w:rsid w:val="019D73AC"/>
    <w:rsid w:val="01A033F9"/>
    <w:rsid w:val="0200793B"/>
    <w:rsid w:val="02745F13"/>
    <w:rsid w:val="02A429BD"/>
    <w:rsid w:val="02BC1AB4"/>
    <w:rsid w:val="02F43A16"/>
    <w:rsid w:val="02F73FA3"/>
    <w:rsid w:val="031D6648"/>
    <w:rsid w:val="032F04D8"/>
    <w:rsid w:val="03572A7C"/>
    <w:rsid w:val="037F5A25"/>
    <w:rsid w:val="03842DE7"/>
    <w:rsid w:val="039C3694"/>
    <w:rsid w:val="03A055CA"/>
    <w:rsid w:val="03D97FAE"/>
    <w:rsid w:val="040D7A92"/>
    <w:rsid w:val="04155920"/>
    <w:rsid w:val="041C0D98"/>
    <w:rsid w:val="043A2607"/>
    <w:rsid w:val="04B52C5F"/>
    <w:rsid w:val="04C251FF"/>
    <w:rsid w:val="04C904B8"/>
    <w:rsid w:val="05203EC4"/>
    <w:rsid w:val="05340028"/>
    <w:rsid w:val="05B42F17"/>
    <w:rsid w:val="05F45A09"/>
    <w:rsid w:val="062D2007"/>
    <w:rsid w:val="064C6339"/>
    <w:rsid w:val="068C514E"/>
    <w:rsid w:val="06A72A7B"/>
    <w:rsid w:val="06D53145"/>
    <w:rsid w:val="06F7697A"/>
    <w:rsid w:val="07034156"/>
    <w:rsid w:val="070659F4"/>
    <w:rsid w:val="070F4B3C"/>
    <w:rsid w:val="07154D23"/>
    <w:rsid w:val="071874D5"/>
    <w:rsid w:val="073C01D6"/>
    <w:rsid w:val="07563646"/>
    <w:rsid w:val="07594C1D"/>
    <w:rsid w:val="07A01F66"/>
    <w:rsid w:val="07B4772F"/>
    <w:rsid w:val="081163FE"/>
    <w:rsid w:val="0855653B"/>
    <w:rsid w:val="08D35DAA"/>
    <w:rsid w:val="08DA1A6E"/>
    <w:rsid w:val="08DE770B"/>
    <w:rsid w:val="08E14EC2"/>
    <w:rsid w:val="097B5A15"/>
    <w:rsid w:val="09AD03A9"/>
    <w:rsid w:val="09F32A7D"/>
    <w:rsid w:val="0A053D41"/>
    <w:rsid w:val="0A967708"/>
    <w:rsid w:val="0A9E537E"/>
    <w:rsid w:val="0AB213F8"/>
    <w:rsid w:val="0B0361EB"/>
    <w:rsid w:val="0B2E5519"/>
    <w:rsid w:val="0B46159B"/>
    <w:rsid w:val="0B49435C"/>
    <w:rsid w:val="0B640FC2"/>
    <w:rsid w:val="0B7C7155"/>
    <w:rsid w:val="0C1A1C88"/>
    <w:rsid w:val="0C3219EB"/>
    <w:rsid w:val="0C42619D"/>
    <w:rsid w:val="0C5D44C9"/>
    <w:rsid w:val="0C6F5DE9"/>
    <w:rsid w:val="0CC12040"/>
    <w:rsid w:val="0CE916F8"/>
    <w:rsid w:val="0D2546FA"/>
    <w:rsid w:val="0DE61630"/>
    <w:rsid w:val="0DF540CC"/>
    <w:rsid w:val="0E1B2033"/>
    <w:rsid w:val="0E407A3D"/>
    <w:rsid w:val="0E543DF2"/>
    <w:rsid w:val="0E55196C"/>
    <w:rsid w:val="0E8F516F"/>
    <w:rsid w:val="0EB26482"/>
    <w:rsid w:val="0EC264DD"/>
    <w:rsid w:val="0F0E6139"/>
    <w:rsid w:val="0F865924"/>
    <w:rsid w:val="0F911C48"/>
    <w:rsid w:val="0FCA5D27"/>
    <w:rsid w:val="0FFF7406"/>
    <w:rsid w:val="10126173"/>
    <w:rsid w:val="102345BB"/>
    <w:rsid w:val="10610E39"/>
    <w:rsid w:val="10613C9B"/>
    <w:rsid w:val="106779A8"/>
    <w:rsid w:val="11301FEB"/>
    <w:rsid w:val="115F5461"/>
    <w:rsid w:val="118340C1"/>
    <w:rsid w:val="11897874"/>
    <w:rsid w:val="11AC4F7C"/>
    <w:rsid w:val="11C75D80"/>
    <w:rsid w:val="123A47A4"/>
    <w:rsid w:val="127001C5"/>
    <w:rsid w:val="12A313B6"/>
    <w:rsid w:val="12A32349"/>
    <w:rsid w:val="12D20E80"/>
    <w:rsid w:val="1311004D"/>
    <w:rsid w:val="134B5BBF"/>
    <w:rsid w:val="13545D39"/>
    <w:rsid w:val="13581385"/>
    <w:rsid w:val="13F05A62"/>
    <w:rsid w:val="14101C60"/>
    <w:rsid w:val="144D1713"/>
    <w:rsid w:val="144D6A10"/>
    <w:rsid w:val="148D505F"/>
    <w:rsid w:val="14FA382F"/>
    <w:rsid w:val="152534E9"/>
    <w:rsid w:val="15260B22"/>
    <w:rsid w:val="154E2DFB"/>
    <w:rsid w:val="155A25DD"/>
    <w:rsid w:val="15783F61"/>
    <w:rsid w:val="15823158"/>
    <w:rsid w:val="15B24AB7"/>
    <w:rsid w:val="15BA6327"/>
    <w:rsid w:val="15C37955"/>
    <w:rsid w:val="15E21718"/>
    <w:rsid w:val="167734F1"/>
    <w:rsid w:val="169F6585"/>
    <w:rsid w:val="16BE7562"/>
    <w:rsid w:val="172C5003"/>
    <w:rsid w:val="175A0C63"/>
    <w:rsid w:val="179E2492"/>
    <w:rsid w:val="17A76594"/>
    <w:rsid w:val="18050833"/>
    <w:rsid w:val="181422F7"/>
    <w:rsid w:val="183160E1"/>
    <w:rsid w:val="1869361C"/>
    <w:rsid w:val="187C5B16"/>
    <w:rsid w:val="189E6D1B"/>
    <w:rsid w:val="18A4506D"/>
    <w:rsid w:val="18AB01A9"/>
    <w:rsid w:val="18B267E0"/>
    <w:rsid w:val="18D5309D"/>
    <w:rsid w:val="18DC0363"/>
    <w:rsid w:val="18E65685"/>
    <w:rsid w:val="18FC27B3"/>
    <w:rsid w:val="198804EA"/>
    <w:rsid w:val="198A0170"/>
    <w:rsid w:val="19A317CF"/>
    <w:rsid w:val="19B117EF"/>
    <w:rsid w:val="19BF4B06"/>
    <w:rsid w:val="19BF76EB"/>
    <w:rsid w:val="1A24165B"/>
    <w:rsid w:val="1A9F5AEC"/>
    <w:rsid w:val="1AC601CC"/>
    <w:rsid w:val="1AF15A83"/>
    <w:rsid w:val="1AF47500"/>
    <w:rsid w:val="1AFB290A"/>
    <w:rsid w:val="1B050485"/>
    <w:rsid w:val="1B065B6B"/>
    <w:rsid w:val="1B1262BE"/>
    <w:rsid w:val="1B265766"/>
    <w:rsid w:val="1B883A60"/>
    <w:rsid w:val="1BC3439C"/>
    <w:rsid w:val="1BD17F27"/>
    <w:rsid w:val="1C0025BA"/>
    <w:rsid w:val="1C330BE1"/>
    <w:rsid w:val="1C411335"/>
    <w:rsid w:val="1C5773AC"/>
    <w:rsid w:val="1C886D26"/>
    <w:rsid w:val="1C9B0535"/>
    <w:rsid w:val="1CBF2475"/>
    <w:rsid w:val="1D26200A"/>
    <w:rsid w:val="1D305121"/>
    <w:rsid w:val="1DA63635"/>
    <w:rsid w:val="1DCA0DA4"/>
    <w:rsid w:val="1DD464C6"/>
    <w:rsid w:val="1E0E4299"/>
    <w:rsid w:val="1E3824DF"/>
    <w:rsid w:val="1E48649A"/>
    <w:rsid w:val="1E803E86"/>
    <w:rsid w:val="1EA63E67"/>
    <w:rsid w:val="1EDF6DFF"/>
    <w:rsid w:val="1EEB7730"/>
    <w:rsid w:val="1EF328AA"/>
    <w:rsid w:val="1F38650F"/>
    <w:rsid w:val="1F4469F8"/>
    <w:rsid w:val="1F593560"/>
    <w:rsid w:val="1F8359DC"/>
    <w:rsid w:val="1F9C6A9E"/>
    <w:rsid w:val="1FF22B62"/>
    <w:rsid w:val="201C559A"/>
    <w:rsid w:val="205E1FA5"/>
    <w:rsid w:val="20803CC9"/>
    <w:rsid w:val="20B971DB"/>
    <w:rsid w:val="20E24984"/>
    <w:rsid w:val="20ED6559"/>
    <w:rsid w:val="210945C2"/>
    <w:rsid w:val="210A3A1E"/>
    <w:rsid w:val="218003AC"/>
    <w:rsid w:val="21807B22"/>
    <w:rsid w:val="21AF3C0C"/>
    <w:rsid w:val="21B04A82"/>
    <w:rsid w:val="220426D8"/>
    <w:rsid w:val="221C0C67"/>
    <w:rsid w:val="22235254"/>
    <w:rsid w:val="22CA3922"/>
    <w:rsid w:val="22CC31F6"/>
    <w:rsid w:val="22F767F2"/>
    <w:rsid w:val="22F8223D"/>
    <w:rsid w:val="230E1A60"/>
    <w:rsid w:val="23943ED5"/>
    <w:rsid w:val="239D4B92"/>
    <w:rsid w:val="23F70746"/>
    <w:rsid w:val="23F76998"/>
    <w:rsid w:val="243C34EF"/>
    <w:rsid w:val="245C22DE"/>
    <w:rsid w:val="246874EF"/>
    <w:rsid w:val="249441E7"/>
    <w:rsid w:val="24AA3A0B"/>
    <w:rsid w:val="24C74FB8"/>
    <w:rsid w:val="24CC3D1A"/>
    <w:rsid w:val="24FC0871"/>
    <w:rsid w:val="24FE0333"/>
    <w:rsid w:val="250006BF"/>
    <w:rsid w:val="25746297"/>
    <w:rsid w:val="257A33DD"/>
    <w:rsid w:val="259D70CC"/>
    <w:rsid w:val="25A959D4"/>
    <w:rsid w:val="25B06DFF"/>
    <w:rsid w:val="25DE5EC5"/>
    <w:rsid w:val="25E847EB"/>
    <w:rsid w:val="26116306"/>
    <w:rsid w:val="261D1282"/>
    <w:rsid w:val="264179B7"/>
    <w:rsid w:val="26510B68"/>
    <w:rsid w:val="26791953"/>
    <w:rsid w:val="26926505"/>
    <w:rsid w:val="269C0FD7"/>
    <w:rsid w:val="26E94096"/>
    <w:rsid w:val="272F6449"/>
    <w:rsid w:val="27CF057F"/>
    <w:rsid w:val="27D94C4A"/>
    <w:rsid w:val="283C7C0F"/>
    <w:rsid w:val="284A799B"/>
    <w:rsid w:val="28555806"/>
    <w:rsid w:val="28614FD7"/>
    <w:rsid w:val="28C72312"/>
    <w:rsid w:val="28C826B1"/>
    <w:rsid w:val="28D21782"/>
    <w:rsid w:val="290E4829"/>
    <w:rsid w:val="29677996"/>
    <w:rsid w:val="29A7676B"/>
    <w:rsid w:val="29C90804"/>
    <w:rsid w:val="2A4915D0"/>
    <w:rsid w:val="2A535B97"/>
    <w:rsid w:val="2A73550E"/>
    <w:rsid w:val="2A781EB5"/>
    <w:rsid w:val="2A9A007E"/>
    <w:rsid w:val="2AA40B64"/>
    <w:rsid w:val="2B0A1EF7"/>
    <w:rsid w:val="2B406E77"/>
    <w:rsid w:val="2B861A47"/>
    <w:rsid w:val="2BA070A9"/>
    <w:rsid w:val="2BA73E43"/>
    <w:rsid w:val="2C153E60"/>
    <w:rsid w:val="2C5D1363"/>
    <w:rsid w:val="2C9F7BCD"/>
    <w:rsid w:val="2CDC672B"/>
    <w:rsid w:val="2D1B5C2C"/>
    <w:rsid w:val="2D426ED6"/>
    <w:rsid w:val="2D7F438B"/>
    <w:rsid w:val="2D855015"/>
    <w:rsid w:val="2DC7320C"/>
    <w:rsid w:val="2DD1025A"/>
    <w:rsid w:val="2DE53399"/>
    <w:rsid w:val="2DE906FD"/>
    <w:rsid w:val="2DFA06EF"/>
    <w:rsid w:val="2E8E1BF6"/>
    <w:rsid w:val="2EAB3F94"/>
    <w:rsid w:val="2ECB5D85"/>
    <w:rsid w:val="2EF04710"/>
    <w:rsid w:val="2F6E294B"/>
    <w:rsid w:val="2F9028FF"/>
    <w:rsid w:val="2FA139DD"/>
    <w:rsid w:val="2FAD754E"/>
    <w:rsid w:val="2FC162FF"/>
    <w:rsid w:val="30142680"/>
    <w:rsid w:val="304A60A2"/>
    <w:rsid w:val="306E356F"/>
    <w:rsid w:val="30AF11D2"/>
    <w:rsid w:val="31400135"/>
    <w:rsid w:val="316F5349"/>
    <w:rsid w:val="31706BF7"/>
    <w:rsid w:val="31F3626B"/>
    <w:rsid w:val="31F81FF4"/>
    <w:rsid w:val="3220530C"/>
    <w:rsid w:val="3228608D"/>
    <w:rsid w:val="32347850"/>
    <w:rsid w:val="32752FFD"/>
    <w:rsid w:val="32BF2D77"/>
    <w:rsid w:val="32E46B1C"/>
    <w:rsid w:val="33027D05"/>
    <w:rsid w:val="3320053E"/>
    <w:rsid w:val="332967D6"/>
    <w:rsid w:val="3330216E"/>
    <w:rsid w:val="335A484E"/>
    <w:rsid w:val="33720EFE"/>
    <w:rsid w:val="338369EF"/>
    <w:rsid w:val="339935C8"/>
    <w:rsid w:val="33A87367"/>
    <w:rsid w:val="34126ED7"/>
    <w:rsid w:val="343D283E"/>
    <w:rsid w:val="345968B4"/>
    <w:rsid w:val="345C0152"/>
    <w:rsid w:val="346516FC"/>
    <w:rsid w:val="34841945"/>
    <w:rsid w:val="349A203C"/>
    <w:rsid w:val="349F4C0E"/>
    <w:rsid w:val="34B41D3C"/>
    <w:rsid w:val="34D0658F"/>
    <w:rsid w:val="34D128EE"/>
    <w:rsid w:val="354632DC"/>
    <w:rsid w:val="355C48AD"/>
    <w:rsid w:val="3566572C"/>
    <w:rsid w:val="359C73A0"/>
    <w:rsid w:val="35E80200"/>
    <w:rsid w:val="36341386"/>
    <w:rsid w:val="36D44917"/>
    <w:rsid w:val="36D833E3"/>
    <w:rsid w:val="36E27034"/>
    <w:rsid w:val="373A4E0B"/>
    <w:rsid w:val="374C2700"/>
    <w:rsid w:val="37933956"/>
    <w:rsid w:val="37AA2DE4"/>
    <w:rsid w:val="37B51F70"/>
    <w:rsid w:val="37D848AC"/>
    <w:rsid w:val="37E961A0"/>
    <w:rsid w:val="380448BC"/>
    <w:rsid w:val="382673F4"/>
    <w:rsid w:val="3827541D"/>
    <w:rsid w:val="382D7700"/>
    <w:rsid w:val="385B0683"/>
    <w:rsid w:val="389E7AB1"/>
    <w:rsid w:val="38A07FD8"/>
    <w:rsid w:val="38BE762D"/>
    <w:rsid w:val="38ED7091"/>
    <w:rsid w:val="3921073C"/>
    <w:rsid w:val="39704885"/>
    <w:rsid w:val="3974645A"/>
    <w:rsid w:val="39882115"/>
    <w:rsid w:val="3A00351B"/>
    <w:rsid w:val="3A5059F4"/>
    <w:rsid w:val="3A742699"/>
    <w:rsid w:val="3B885BAE"/>
    <w:rsid w:val="3B9C3C56"/>
    <w:rsid w:val="3B9C7128"/>
    <w:rsid w:val="3C1642A3"/>
    <w:rsid w:val="3C1A6612"/>
    <w:rsid w:val="3C2D2B00"/>
    <w:rsid w:val="3C461E13"/>
    <w:rsid w:val="3C4C3205"/>
    <w:rsid w:val="3C6239AD"/>
    <w:rsid w:val="3C70217D"/>
    <w:rsid w:val="3C722763"/>
    <w:rsid w:val="3C834E15"/>
    <w:rsid w:val="3C94492D"/>
    <w:rsid w:val="3CDB586B"/>
    <w:rsid w:val="3D0D307C"/>
    <w:rsid w:val="3D1A416E"/>
    <w:rsid w:val="3D270D70"/>
    <w:rsid w:val="3D6320AE"/>
    <w:rsid w:val="3D954E00"/>
    <w:rsid w:val="3DAB6D31"/>
    <w:rsid w:val="3DB37034"/>
    <w:rsid w:val="3DBC1F49"/>
    <w:rsid w:val="3DE71F3C"/>
    <w:rsid w:val="3DFA2EB5"/>
    <w:rsid w:val="3E333186"/>
    <w:rsid w:val="3E5C4DF1"/>
    <w:rsid w:val="3EA11583"/>
    <w:rsid w:val="3ECA2888"/>
    <w:rsid w:val="3ED2798E"/>
    <w:rsid w:val="3F1735F3"/>
    <w:rsid w:val="3F316A74"/>
    <w:rsid w:val="3F32667F"/>
    <w:rsid w:val="3F4D76DD"/>
    <w:rsid w:val="3FA15280"/>
    <w:rsid w:val="3FB87A19"/>
    <w:rsid w:val="400C23CA"/>
    <w:rsid w:val="403365DF"/>
    <w:rsid w:val="40363F4D"/>
    <w:rsid w:val="40A13D31"/>
    <w:rsid w:val="40CA6425"/>
    <w:rsid w:val="40E95012"/>
    <w:rsid w:val="41044A72"/>
    <w:rsid w:val="415C62B3"/>
    <w:rsid w:val="415E7BFF"/>
    <w:rsid w:val="41653C86"/>
    <w:rsid w:val="418E1F84"/>
    <w:rsid w:val="419B57DF"/>
    <w:rsid w:val="41C416CE"/>
    <w:rsid w:val="41C62AF0"/>
    <w:rsid w:val="41C9151C"/>
    <w:rsid w:val="41CB49FC"/>
    <w:rsid w:val="42044EBA"/>
    <w:rsid w:val="420F08E9"/>
    <w:rsid w:val="420F4083"/>
    <w:rsid w:val="42181B5C"/>
    <w:rsid w:val="42443965"/>
    <w:rsid w:val="42670BEB"/>
    <w:rsid w:val="42CB4E20"/>
    <w:rsid w:val="433F2E67"/>
    <w:rsid w:val="4348021F"/>
    <w:rsid w:val="434B2807"/>
    <w:rsid w:val="43594E0B"/>
    <w:rsid w:val="43866F99"/>
    <w:rsid w:val="43B458B4"/>
    <w:rsid w:val="44421112"/>
    <w:rsid w:val="446A0C2B"/>
    <w:rsid w:val="44AC2A30"/>
    <w:rsid w:val="44AD4665"/>
    <w:rsid w:val="44C32ED5"/>
    <w:rsid w:val="44C668D1"/>
    <w:rsid w:val="451F3201"/>
    <w:rsid w:val="456D78C7"/>
    <w:rsid w:val="46284E65"/>
    <w:rsid w:val="464A2500"/>
    <w:rsid w:val="46647A66"/>
    <w:rsid w:val="46710F59"/>
    <w:rsid w:val="468E31E2"/>
    <w:rsid w:val="46945D5C"/>
    <w:rsid w:val="46FD3D09"/>
    <w:rsid w:val="47427186"/>
    <w:rsid w:val="47466913"/>
    <w:rsid w:val="478C7274"/>
    <w:rsid w:val="47990E08"/>
    <w:rsid w:val="47A06367"/>
    <w:rsid w:val="47A3422A"/>
    <w:rsid w:val="47AB2FA4"/>
    <w:rsid w:val="47B52920"/>
    <w:rsid w:val="47BB46AD"/>
    <w:rsid w:val="47D1608A"/>
    <w:rsid w:val="47E345B9"/>
    <w:rsid w:val="48900871"/>
    <w:rsid w:val="49183050"/>
    <w:rsid w:val="499A12A3"/>
    <w:rsid w:val="49B33A78"/>
    <w:rsid w:val="4AB92052"/>
    <w:rsid w:val="4AEA79E9"/>
    <w:rsid w:val="4B096A96"/>
    <w:rsid w:val="4B0D75F0"/>
    <w:rsid w:val="4B0E5816"/>
    <w:rsid w:val="4B1B446B"/>
    <w:rsid w:val="4B3519D1"/>
    <w:rsid w:val="4B5D2CD5"/>
    <w:rsid w:val="4C277DFE"/>
    <w:rsid w:val="4C6B3988"/>
    <w:rsid w:val="4C803B22"/>
    <w:rsid w:val="4C854292"/>
    <w:rsid w:val="4C8C62FC"/>
    <w:rsid w:val="4C9269AF"/>
    <w:rsid w:val="4CEE1E37"/>
    <w:rsid w:val="4D1D60EA"/>
    <w:rsid w:val="4DD11D11"/>
    <w:rsid w:val="4DD43D8B"/>
    <w:rsid w:val="4DD85571"/>
    <w:rsid w:val="4E1B35C4"/>
    <w:rsid w:val="4E2C479C"/>
    <w:rsid w:val="4E625EF7"/>
    <w:rsid w:val="4E920EE8"/>
    <w:rsid w:val="4EB5120D"/>
    <w:rsid w:val="4EEA1AE0"/>
    <w:rsid w:val="4F1813ED"/>
    <w:rsid w:val="4F6F33B4"/>
    <w:rsid w:val="503F3AD0"/>
    <w:rsid w:val="50777C39"/>
    <w:rsid w:val="50A76ECD"/>
    <w:rsid w:val="50E377D9"/>
    <w:rsid w:val="515A7CDB"/>
    <w:rsid w:val="515E50B1"/>
    <w:rsid w:val="51694182"/>
    <w:rsid w:val="516D6CAD"/>
    <w:rsid w:val="51B66C9C"/>
    <w:rsid w:val="51B86C95"/>
    <w:rsid w:val="523227C6"/>
    <w:rsid w:val="523E5BA8"/>
    <w:rsid w:val="52652482"/>
    <w:rsid w:val="527528FC"/>
    <w:rsid w:val="52C9369F"/>
    <w:rsid w:val="53860F02"/>
    <w:rsid w:val="53B7246D"/>
    <w:rsid w:val="53BF77E5"/>
    <w:rsid w:val="53C40323"/>
    <w:rsid w:val="53D8114B"/>
    <w:rsid w:val="53E977FC"/>
    <w:rsid w:val="53F81D96"/>
    <w:rsid w:val="54576514"/>
    <w:rsid w:val="547A0454"/>
    <w:rsid w:val="54B95421"/>
    <w:rsid w:val="54DC2EBD"/>
    <w:rsid w:val="551530A2"/>
    <w:rsid w:val="55270F76"/>
    <w:rsid w:val="55524F2D"/>
    <w:rsid w:val="55CA4B3B"/>
    <w:rsid w:val="55E93AE3"/>
    <w:rsid w:val="56533B0B"/>
    <w:rsid w:val="56AE367F"/>
    <w:rsid w:val="56D95906"/>
    <w:rsid w:val="56FB6D48"/>
    <w:rsid w:val="57AA2DFF"/>
    <w:rsid w:val="57C40FAE"/>
    <w:rsid w:val="57E207EA"/>
    <w:rsid w:val="57FD00AB"/>
    <w:rsid w:val="584060FE"/>
    <w:rsid w:val="5889335C"/>
    <w:rsid w:val="590649AC"/>
    <w:rsid w:val="591C67F5"/>
    <w:rsid w:val="59254E33"/>
    <w:rsid w:val="592D018B"/>
    <w:rsid w:val="59D259B7"/>
    <w:rsid w:val="59E352DF"/>
    <w:rsid w:val="5A076083"/>
    <w:rsid w:val="5A5700B4"/>
    <w:rsid w:val="5AEE7EE1"/>
    <w:rsid w:val="5AF01470"/>
    <w:rsid w:val="5AFA22EF"/>
    <w:rsid w:val="5B026428"/>
    <w:rsid w:val="5B250CCC"/>
    <w:rsid w:val="5B5216FC"/>
    <w:rsid w:val="5B540F34"/>
    <w:rsid w:val="5B773940"/>
    <w:rsid w:val="5B8E6278"/>
    <w:rsid w:val="5B91577F"/>
    <w:rsid w:val="5BAB43DA"/>
    <w:rsid w:val="5BB57FC4"/>
    <w:rsid w:val="5BD221B7"/>
    <w:rsid w:val="5BEA5EBF"/>
    <w:rsid w:val="5C043425"/>
    <w:rsid w:val="5C0D4457"/>
    <w:rsid w:val="5C2302A7"/>
    <w:rsid w:val="5C581867"/>
    <w:rsid w:val="5C7D4F86"/>
    <w:rsid w:val="5C8A56BD"/>
    <w:rsid w:val="5C913139"/>
    <w:rsid w:val="5C9F314E"/>
    <w:rsid w:val="5CB92BA7"/>
    <w:rsid w:val="5CB933CB"/>
    <w:rsid w:val="5CBC2F38"/>
    <w:rsid w:val="5CC40447"/>
    <w:rsid w:val="5CCB5CF1"/>
    <w:rsid w:val="5CE214B3"/>
    <w:rsid w:val="5CF24AAB"/>
    <w:rsid w:val="5D5E320C"/>
    <w:rsid w:val="5D7243BE"/>
    <w:rsid w:val="5D7A14C5"/>
    <w:rsid w:val="5D845348"/>
    <w:rsid w:val="5D8D744A"/>
    <w:rsid w:val="5DA12869"/>
    <w:rsid w:val="5DDB6408"/>
    <w:rsid w:val="5DEF05A6"/>
    <w:rsid w:val="5E005E6E"/>
    <w:rsid w:val="5E53368F"/>
    <w:rsid w:val="5E543EED"/>
    <w:rsid w:val="5EAC2415"/>
    <w:rsid w:val="5EB629D1"/>
    <w:rsid w:val="5EBD3D5F"/>
    <w:rsid w:val="5EC271D3"/>
    <w:rsid w:val="5EEA5E68"/>
    <w:rsid w:val="5EF17565"/>
    <w:rsid w:val="5F12646C"/>
    <w:rsid w:val="5F3601D4"/>
    <w:rsid w:val="5F533E3F"/>
    <w:rsid w:val="5F8F313D"/>
    <w:rsid w:val="5FB564CD"/>
    <w:rsid w:val="5FBF51CA"/>
    <w:rsid w:val="607602AB"/>
    <w:rsid w:val="6089214B"/>
    <w:rsid w:val="608C39E9"/>
    <w:rsid w:val="60A07495"/>
    <w:rsid w:val="615A3AE7"/>
    <w:rsid w:val="61AD7979"/>
    <w:rsid w:val="62090567"/>
    <w:rsid w:val="623321D1"/>
    <w:rsid w:val="62850F6C"/>
    <w:rsid w:val="62CC7B9D"/>
    <w:rsid w:val="62F51D1A"/>
    <w:rsid w:val="62FA3E5C"/>
    <w:rsid w:val="631657EC"/>
    <w:rsid w:val="632C14B3"/>
    <w:rsid w:val="634826E1"/>
    <w:rsid w:val="634A5C70"/>
    <w:rsid w:val="63643433"/>
    <w:rsid w:val="63A469EA"/>
    <w:rsid w:val="63A6642A"/>
    <w:rsid w:val="648B3FB8"/>
    <w:rsid w:val="6558008C"/>
    <w:rsid w:val="655E1D80"/>
    <w:rsid w:val="65711400"/>
    <w:rsid w:val="659B647C"/>
    <w:rsid w:val="65A32FEC"/>
    <w:rsid w:val="65BA4B55"/>
    <w:rsid w:val="65C6318D"/>
    <w:rsid w:val="66266ED5"/>
    <w:rsid w:val="669453A6"/>
    <w:rsid w:val="66D954AE"/>
    <w:rsid w:val="67751F93"/>
    <w:rsid w:val="677D1528"/>
    <w:rsid w:val="679F1744"/>
    <w:rsid w:val="67BB47E0"/>
    <w:rsid w:val="67C33CA6"/>
    <w:rsid w:val="67EC2FBF"/>
    <w:rsid w:val="681D0F87"/>
    <w:rsid w:val="68A407D6"/>
    <w:rsid w:val="68BC32E6"/>
    <w:rsid w:val="69107B7A"/>
    <w:rsid w:val="69117181"/>
    <w:rsid w:val="691E4BCE"/>
    <w:rsid w:val="693049AC"/>
    <w:rsid w:val="69B11586"/>
    <w:rsid w:val="69B63885"/>
    <w:rsid w:val="69CC68E5"/>
    <w:rsid w:val="69EB79D2"/>
    <w:rsid w:val="69F40DAA"/>
    <w:rsid w:val="6A6B4794"/>
    <w:rsid w:val="6AFB1B2B"/>
    <w:rsid w:val="6B030D4C"/>
    <w:rsid w:val="6B96571C"/>
    <w:rsid w:val="6BB0015C"/>
    <w:rsid w:val="6BDA7CFF"/>
    <w:rsid w:val="6BE0108D"/>
    <w:rsid w:val="6C141B92"/>
    <w:rsid w:val="6C292A34"/>
    <w:rsid w:val="6C292B66"/>
    <w:rsid w:val="6CAD529C"/>
    <w:rsid w:val="6CB078EA"/>
    <w:rsid w:val="6CB63ACC"/>
    <w:rsid w:val="6D087337"/>
    <w:rsid w:val="6D140FEE"/>
    <w:rsid w:val="6D203808"/>
    <w:rsid w:val="6D667370"/>
    <w:rsid w:val="6D8968A8"/>
    <w:rsid w:val="6DB66549"/>
    <w:rsid w:val="6DC01176"/>
    <w:rsid w:val="6DF7216D"/>
    <w:rsid w:val="6E2A65EF"/>
    <w:rsid w:val="6E3556C0"/>
    <w:rsid w:val="6E770B14"/>
    <w:rsid w:val="6E7D4D37"/>
    <w:rsid w:val="6EE5683D"/>
    <w:rsid w:val="6F174DC6"/>
    <w:rsid w:val="6FE56C72"/>
    <w:rsid w:val="6FFD3FBC"/>
    <w:rsid w:val="701A7739"/>
    <w:rsid w:val="702552C0"/>
    <w:rsid w:val="70274864"/>
    <w:rsid w:val="704A5ECE"/>
    <w:rsid w:val="70CB40BA"/>
    <w:rsid w:val="70E77AE2"/>
    <w:rsid w:val="715F2A54"/>
    <w:rsid w:val="71630796"/>
    <w:rsid w:val="71A50F7E"/>
    <w:rsid w:val="71AB5C99"/>
    <w:rsid w:val="71CF7BDA"/>
    <w:rsid w:val="71E00465"/>
    <w:rsid w:val="72075370"/>
    <w:rsid w:val="72243095"/>
    <w:rsid w:val="7230291A"/>
    <w:rsid w:val="72555916"/>
    <w:rsid w:val="7282457C"/>
    <w:rsid w:val="729B6E2D"/>
    <w:rsid w:val="72E262CE"/>
    <w:rsid w:val="73067CF6"/>
    <w:rsid w:val="7327134F"/>
    <w:rsid w:val="732857F3"/>
    <w:rsid w:val="733F2B3D"/>
    <w:rsid w:val="73485F28"/>
    <w:rsid w:val="73EB2CA7"/>
    <w:rsid w:val="744523D5"/>
    <w:rsid w:val="744B183B"/>
    <w:rsid w:val="7475305A"/>
    <w:rsid w:val="748C4237"/>
    <w:rsid w:val="749869A9"/>
    <w:rsid w:val="74992705"/>
    <w:rsid w:val="74A964C0"/>
    <w:rsid w:val="74B3476A"/>
    <w:rsid w:val="74F80974"/>
    <w:rsid w:val="7524023C"/>
    <w:rsid w:val="7537110F"/>
    <w:rsid w:val="755C66F7"/>
    <w:rsid w:val="758703DC"/>
    <w:rsid w:val="75D8135E"/>
    <w:rsid w:val="760A0700"/>
    <w:rsid w:val="765B1A3C"/>
    <w:rsid w:val="768B06C2"/>
    <w:rsid w:val="7696114D"/>
    <w:rsid w:val="76AF602D"/>
    <w:rsid w:val="77422BFC"/>
    <w:rsid w:val="777B7FBE"/>
    <w:rsid w:val="77B92EBE"/>
    <w:rsid w:val="77C80083"/>
    <w:rsid w:val="78346BD0"/>
    <w:rsid w:val="785C526E"/>
    <w:rsid w:val="787F70F7"/>
    <w:rsid w:val="78850FF2"/>
    <w:rsid w:val="78E47603"/>
    <w:rsid w:val="78E67957"/>
    <w:rsid w:val="78EC7BD1"/>
    <w:rsid w:val="790E0FDD"/>
    <w:rsid w:val="79312349"/>
    <w:rsid w:val="79876FEC"/>
    <w:rsid w:val="799314ED"/>
    <w:rsid w:val="79A37E58"/>
    <w:rsid w:val="79A436FA"/>
    <w:rsid w:val="79B24069"/>
    <w:rsid w:val="7A0235FC"/>
    <w:rsid w:val="7A0F14BB"/>
    <w:rsid w:val="7A45424A"/>
    <w:rsid w:val="7A8F43F6"/>
    <w:rsid w:val="7AD4000F"/>
    <w:rsid w:val="7AE011E5"/>
    <w:rsid w:val="7B032CE2"/>
    <w:rsid w:val="7B30793B"/>
    <w:rsid w:val="7B590514"/>
    <w:rsid w:val="7BD46A9F"/>
    <w:rsid w:val="7BED557B"/>
    <w:rsid w:val="7BFA6773"/>
    <w:rsid w:val="7C1E4068"/>
    <w:rsid w:val="7C2D79D7"/>
    <w:rsid w:val="7C7E46D6"/>
    <w:rsid w:val="7C9B0D91"/>
    <w:rsid w:val="7CD633F5"/>
    <w:rsid w:val="7D2057C6"/>
    <w:rsid w:val="7D6A28B0"/>
    <w:rsid w:val="7D6D5281"/>
    <w:rsid w:val="7D71763B"/>
    <w:rsid w:val="7DCA74A7"/>
    <w:rsid w:val="7DDA3B8E"/>
    <w:rsid w:val="7DF86EFC"/>
    <w:rsid w:val="7E3C2A2D"/>
    <w:rsid w:val="7E5332CB"/>
    <w:rsid w:val="7E606F14"/>
    <w:rsid w:val="7E8A52E3"/>
    <w:rsid w:val="7E906688"/>
    <w:rsid w:val="7E9C49F2"/>
    <w:rsid w:val="7EAB1EEB"/>
    <w:rsid w:val="7F196938"/>
    <w:rsid w:val="7F336716"/>
    <w:rsid w:val="7F3A72F2"/>
    <w:rsid w:val="7F4A6AF1"/>
    <w:rsid w:val="7F570C65"/>
    <w:rsid w:val="7FA06711"/>
    <w:rsid w:val="7FCA7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qFormat="1" w:unhideWhenUsed="0" w:uiPriority="99"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spacing w:line="360" w:lineRule="auto"/>
      <w:outlineLvl w:val="1"/>
    </w:pPr>
    <w:rPr>
      <w:b/>
      <w:kern w:val="2"/>
      <w:sz w:val="28"/>
    </w:rPr>
  </w:style>
  <w:style w:type="paragraph" w:styleId="4">
    <w:name w:val="heading 3"/>
    <w:basedOn w:val="1"/>
    <w:next w:val="1"/>
    <w:autoRedefine/>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next w:val="8"/>
    <w:autoRedefine/>
    <w:unhideWhenUsed/>
    <w:qFormat/>
    <w:uiPriority w:val="99"/>
    <w:pPr>
      <w:ind w:firstLine="420" w:firstLineChars="200"/>
    </w:pPr>
  </w:style>
  <w:style w:type="paragraph" w:styleId="8">
    <w:name w:val="index heading"/>
    <w:basedOn w:val="1"/>
    <w:next w:val="9"/>
    <w:semiHidden/>
    <w:qFormat/>
    <w:uiPriority w:val="99"/>
    <w:rPr>
      <w:szCs w:val="21"/>
    </w:rPr>
  </w:style>
  <w:style w:type="paragraph" w:styleId="9">
    <w:name w:val="index 1"/>
    <w:basedOn w:val="1"/>
    <w:next w:val="1"/>
    <w:semiHidden/>
    <w:qFormat/>
    <w:uiPriority w:val="0"/>
    <w:pPr>
      <w:spacing w:line="220" w:lineRule="exact"/>
      <w:jc w:val="center"/>
    </w:pPr>
    <w:rPr>
      <w:rFonts w:ascii="仿宋_GB2312" w:eastAsia="仿宋_GB2312"/>
      <w:szCs w:val="21"/>
    </w:rPr>
  </w:style>
  <w:style w:type="paragraph" w:styleId="10">
    <w:name w:val="Body Text"/>
    <w:basedOn w:val="1"/>
    <w:next w:val="11"/>
    <w:autoRedefine/>
    <w:qFormat/>
    <w:uiPriority w:val="0"/>
    <w:rPr>
      <w:b/>
      <w:bCs/>
      <w:sz w:val="24"/>
    </w:rPr>
  </w:style>
  <w:style w:type="paragraph" w:styleId="11">
    <w:name w:val="Body Text First Indent 2"/>
    <w:basedOn w:val="12"/>
    <w:next w:val="1"/>
    <w:qFormat/>
    <w:uiPriority w:val="99"/>
    <w:pPr>
      <w:ind w:firstLine="420" w:firstLineChars="200"/>
    </w:pPr>
  </w:style>
  <w:style w:type="paragraph" w:styleId="12">
    <w:name w:val="Body Text Indent"/>
    <w:basedOn w:val="1"/>
    <w:next w:val="11"/>
    <w:autoRedefine/>
    <w:qFormat/>
    <w:uiPriority w:val="0"/>
    <w:pPr>
      <w:spacing w:after="120"/>
      <w:ind w:left="420" w:leftChars="200"/>
    </w:pPr>
  </w:style>
  <w:style w:type="paragraph" w:styleId="13">
    <w:name w:val="Plain Text"/>
    <w:basedOn w:val="1"/>
    <w:next w:val="14"/>
    <w:autoRedefine/>
    <w:qFormat/>
    <w:uiPriority w:val="0"/>
    <w:pPr>
      <w:spacing w:line="264" w:lineRule="auto"/>
    </w:pPr>
    <w:rPr>
      <w:rFonts w:hAnsi="Courier New"/>
      <w:kern w:val="2"/>
      <w:sz w:val="21"/>
    </w:rPr>
  </w:style>
  <w:style w:type="paragraph" w:styleId="14">
    <w:name w:val="List Number 5"/>
    <w:basedOn w:val="1"/>
    <w:autoRedefine/>
    <w:qFormat/>
    <w:uiPriority w:val="0"/>
    <w:pPr>
      <w:numPr>
        <w:ilvl w:val="0"/>
        <w:numId w:val="1"/>
      </w:numPr>
    </w:pPr>
  </w:style>
  <w:style w:type="paragraph" w:styleId="15">
    <w:name w:val="Body Text Indent 2"/>
    <w:basedOn w:val="1"/>
    <w:unhideWhenUsed/>
    <w:qFormat/>
    <w:uiPriority w:val="0"/>
    <w:pPr>
      <w:spacing w:after="12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autoRedefine/>
    <w:qFormat/>
    <w:uiPriority w:val="39"/>
    <w:pPr>
      <w:spacing w:line="264" w:lineRule="auto"/>
      <w:ind w:left="420" w:leftChars="200"/>
    </w:pPr>
    <w:rPr>
      <w:rFonts w:ascii="Calibri" w:hAnsi="Calibri"/>
      <w:kern w:val="2"/>
      <w:sz w:val="21"/>
      <w:szCs w:val="22"/>
    </w:rPr>
  </w:style>
  <w:style w:type="paragraph" w:styleId="19">
    <w:name w:val="Body Text 2"/>
    <w:basedOn w:val="1"/>
    <w:autoRedefine/>
    <w:qFormat/>
    <w:uiPriority w:val="0"/>
    <w:pPr>
      <w:widowControl w:val="0"/>
      <w:jc w:val="center"/>
    </w:pPr>
    <w:rPr>
      <w:rFonts w:ascii="Arial" w:hAnsi="Arial" w:eastAsia="宋体" w:cs="Arial"/>
      <w:bCs/>
      <w:kern w:val="2"/>
      <w:sz w:val="21"/>
      <w:szCs w:val="24"/>
      <w:lang w:val="en-US" w:eastAsia="zh-CN" w:bidi="ar-SA"/>
    </w:rPr>
  </w:style>
  <w:style w:type="paragraph" w:styleId="20">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Cs w:val="21"/>
    </w:rPr>
  </w:style>
  <w:style w:type="paragraph" w:styleId="21">
    <w:name w:val="Normal (Web)"/>
    <w:basedOn w:val="1"/>
    <w:autoRedefine/>
    <w:qFormat/>
    <w:uiPriority w:val="99"/>
    <w:pPr>
      <w:widowControl/>
      <w:spacing w:before="100" w:beforeAutospacing="1" w:after="100" w:afterAutospacing="1"/>
      <w:jc w:val="left"/>
    </w:pPr>
    <w:rPr>
      <w:rFonts w:ascii="宋体" w:hAnsi="宋体" w:cs="宋体"/>
      <w:sz w:val="24"/>
      <w:szCs w:val="24"/>
    </w:rPr>
  </w:style>
  <w:style w:type="paragraph" w:styleId="22">
    <w:name w:val="Body Text First Indent"/>
    <w:basedOn w:val="10"/>
    <w:autoRedefine/>
    <w:unhideWhenUsed/>
    <w:qFormat/>
    <w:uiPriority w:val="99"/>
    <w:pPr>
      <w:ind w:firstLine="420" w:firstLineChars="1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sz w:val="20"/>
      <w:u w:val="single"/>
    </w:rPr>
  </w:style>
  <w:style w:type="paragraph" w:customStyle="1" w:styleId="28">
    <w:name w:val="首行缩进"/>
    <w:basedOn w:val="1"/>
    <w:autoRedefine/>
    <w:qFormat/>
    <w:uiPriority w:val="0"/>
    <w:pPr>
      <w:ind w:firstLine="480" w:firstLineChars="200"/>
    </w:pPr>
    <w:rPr>
      <w:lang w:val="zh-CN"/>
    </w:rPr>
  </w:style>
  <w:style w:type="paragraph" w:customStyle="1" w:styleId="29">
    <w:name w:val="Body Text 21"/>
    <w:basedOn w:val="1"/>
    <w:autoRedefine/>
    <w:qFormat/>
    <w:uiPriority w:val="0"/>
    <w:pPr>
      <w:spacing w:line="480" w:lineRule="auto"/>
    </w:pPr>
  </w:style>
  <w:style w:type="paragraph" w:customStyle="1" w:styleId="30">
    <w:name w:val="Char"/>
    <w:basedOn w:val="1"/>
    <w:autoRedefine/>
    <w:qFormat/>
    <w:uiPriority w:val="0"/>
    <w:pPr>
      <w:spacing w:line="264" w:lineRule="auto"/>
    </w:pPr>
    <w:rPr>
      <w:kern w:val="2"/>
      <w:sz w:val="21"/>
      <w:szCs w:val="24"/>
    </w:rPr>
  </w:style>
  <w:style w:type="paragraph" w:customStyle="1" w:styleId="31">
    <w:name w:val="正文段"/>
    <w:basedOn w:val="1"/>
    <w:autoRedefine/>
    <w:qFormat/>
    <w:uiPriority w:val="0"/>
    <w:pPr>
      <w:widowControl/>
      <w:snapToGrid w:val="0"/>
      <w:spacing w:afterLines="50"/>
      <w:ind w:firstLine="200" w:firstLineChars="200"/>
    </w:pPr>
    <w:rPr>
      <w:sz w:val="24"/>
    </w:rPr>
  </w:style>
  <w:style w:type="paragraph" w:customStyle="1" w:styleId="32">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33">
    <w:name w:val="样式1"/>
    <w:basedOn w:val="16"/>
    <w:autoRedefine/>
    <w:qFormat/>
    <w:uiPriority w:val="0"/>
    <w:pPr>
      <w:adjustRightInd w:val="0"/>
      <w:textAlignment w:val="baseline"/>
    </w:pPr>
    <w:rPr>
      <w:color w:val="FF0000"/>
    </w:rPr>
  </w:style>
  <w:style w:type="paragraph" w:customStyle="1" w:styleId="34">
    <w:name w:val="_Style 13"/>
    <w:basedOn w:val="1"/>
    <w:next w:val="1"/>
    <w:autoRedefine/>
    <w:qFormat/>
    <w:uiPriority w:val="0"/>
    <w:pPr>
      <w:pBdr>
        <w:bottom w:val="single" w:color="auto" w:sz="6" w:space="1"/>
      </w:pBdr>
      <w:jc w:val="center"/>
    </w:pPr>
    <w:rPr>
      <w:rFonts w:ascii="Arial"/>
      <w:vanish/>
      <w:sz w:val="16"/>
    </w:rPr>
  </w:style>
  <w:style w:type="paragraph" w:customStyle="1" w:styleId="35">
    <w:name w:val="_Style 14"/>
    <w:basedOn w:val="1"/>
    <w:next w:val="1"/>
    <w:autoRedefine/>
    <w:qFormat/>
    <w:uiPriority w:val="0"/>
    <w:pPr>
      <w:pBdr>
        <w:top w:val="single" w:color="auto" w:sz="6" w:space="1"/>
      </w:pBdr>
      <w:jc w:val="center"/>
    </w:pPr>
    <w:rPr>
      <w:rFonts w:ascii="Arial"/>
      <w:vanish/>
      <w:sz w:val="16"/>
    </w:rPr>
  </w:style>
  <w:style w:type="paragraph" w:customStyle="1" w:styleId="36">
    <w:name w:val="Char Char Char"/>
    <w:basedOn w:val="1"/>
    <w:autoRedefine/>
    <w:qFormat/>
    <w:uiPriority w:val="0"/>
    <w:rPr>
      <w:rFonts w:ascii="Tahoma" w:hAnsi="Tahoma"/>
      <w:sz w:val="24"/>
    </w:rPr>
  </w:style>
  <w:style w:type="character" w:customStyle="1" w:styleId="37">
    <w:name w:val="不明显参考1"/>
    <w:autoRedefine/>
    <w:qFormat/>
    <w:uiPriority w:val="31"/>
    <w:rPr>
      <w:smallCaps/>
      <w:color w:val="C0504D"/>
      <w:u w:val="single"/>
    </w:rPr>
  </w:style>
  <w:style w:type="paragraph" w:customStyle="1" w:styleId="38">
    <w:name w:val="正文+宋体"/>
    <w:basedOn w:val="1"/>
    <w:autoRedefine/>
    <w:qFormat/>
    <w:uiPriority w:val="0"/>
    <w:pPr>
      <w:adjustRightInd w:val="0"/>
      <w:snapToGrid w:val="0"/>
      <w:spacing w:line="600" w:lineRule="exact"/>
      <w:ind w:firstLine="600" w:firstLineChars="200"/>
    </w:pPr>
    <w:rPr>
      <w:rFonts w:ascii="宋体" w:hAnsi="宋体"/>
      <w:spacing w:val="10"/>
      <w:sz w:val="28"/>
      <w:szCs w:val="28"/>
    </w:rPr>
  </w:style>
  <w:style w:type="character" w:customStyle="1" w:styleId="39">
    <w:name w:val="font11"/>
    <w:basedOn w:val="25"/>
    <w:autoRedefine/>
    <w:qFormat/>
    <w:uiPriority w:val="0"/>
    <w:rPr>
      <w:rFonts w:hint="eastAsia" w:ascii="宋体" w:hAnsi="宋体" w:eastAsia="宋体" w:cs="宋体"/>
      <w:color w:val="000000"/>
      <w:sz w:val="20"/>
      <w:szCs w:val="20"/>
      <w:u w:val="none"/>
    </w:rPr>
  </w:style>
  <w:style w:type="character" w:customStyle="1" w:styleId="40">
    <w:name w:val="font21"/>
    <w:basedOn w:val="25"/>
    <w:autoRedefine/>
    <w:qFormat/>
    <w:uiPriority w:val="0"/>
    <w:rPr>
      <w:rFonts w:hint="eastAsia" w:ascii="宋体" w:hAnsi="宋体" w:eastAsia="宋体" w:cs="宋体"/>
      <w:color w:val="000000"/>
      <w:sz w:val="20"/>
      <w:szCs w:val="20"/>
      <w:u w:val="none"/>
    </w:rPr>
  </w:style>
  <w:style w:type="character" w:customStyle="1" w:styleId="41">
    <w:name w:val="font71"/>
    <w:basedOn w:val="25"/>
    <w:autoRedefine/>
    <w:qFormat/>
    <w:uiPriority w:val="0"/>
    <w:rPr>
      <w:rFonts w:ascii="Calibri" w:hAnsi="Calibri" w:cs="Calibri"/>
      <w:color w:val="000000"/>
      <w:sz w:val="20"/>
      <w:szCs w:val="20"/>
      <w:u w:val="none"/>
    </w:rPr>
  </w:style>
  <w:style w:type="character" w:customStyle="1" w:styleId="42">
    <w:name w:val="font61"/>
    <w:basedOn w:val="25"/>
    <w:autoRedefine/>
    <w:qFormat/>
    <w:uiPriority w:val="0"/>
    <w:rPr>
      <w:rFonts w:ascii="BatangChe" w:hAnsi="BatangChe" w:eastAsia="BatangChe" w:cs="BatangChe"/>
      <w:color w:val="000000"/>
      <w:sz w:val="20"/>
      <w:szCs w:val="20"/>
      <w:u w:val="none"/>
    </w:rPr>
  </w:style>
  <w:style w:type="character" w:customStyle="1" w:styleId="43">
    <w:name w:val="font51"/>
    <w:basedOn w:val="25"/>
    <w:autoRedefine/>
    <w:qFormat/>
    <w:uiPriority w:val="0"/>
    <w:rPr>
      <w:rFonts w:hint="eastAsia" w:ascii="宋体" w:hAnsi="宋体" w:eastAsia="宋体" w:cs="宋体"/>
      <w:color w:val="000000"/>
      <w:sz w:val="24"/>
      <w:szCs w:val="24"/>
      <w:u w:val="none"/>
    </w:rPr>
  </w:style>
  <w:style w:type="paragraph" w:customStyle="1" w:styleId="44">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45">
    <w:name w:val="List Paragraph"/>
    <w:basedOn w:val="1"/>
    <w:autoRedefine/>
    <w:qFormat/>
    <w:uiPriority w:val="34"/>
    <w:pPr>
      <w:ind w:firstLine="420" w:firstLineChars="200"/>
    </w:pPr>
  </w:style>
  <w:style w:type="paragraph" w:customStyle="1" w:styleId="46">
    <w:name w:val="_Style 1"/>
    <w:basedOn w:val="1"/>
    <w:next w:val="1"/>
    <w:autoRedefine/>
    <w:qFormat/>
    <w:uiPriority w:val="34"/>
    <w:pPr>
      <w:ind w:firstLine="420" w:firstLineChars="200"/>
    </w:pPr>
  </w:style>
  <w:style w:type="character" w:customStyle="1" w:styleId="47">
    <w:name w:val="font91"/>
    <w:basedOn w:val="25"/>
    <w:autoRedefine/>
    <w:qFormat/>
    <w:uiPriority w:val="0"/>
    <w:rPr>
      <w:rFonts w:hint="default" w:ascii="Times New Roman" w:hAnsi="Times New Roman" w:cs="Times New Roman"/>
      <w:color w:val="000000"/>
      <w:sz w:val="18"/>
      <w:szCs w:val="18"/>
      <w:u w:val="none"/>
    </w:rPr>
  </w:style>
  <w:style w:type="paragraph" w:customStyle="1" w:styleId="48">
    <w:name w:val="列出段落1"/>
    <w:basedOn w:val="1"/>
    <w:autoRedefine/>
    <w:qFormat/>
    <w:uiPriority w:val="0"/>
    <w:pPr>
      <w:ind w:firstLine="420" w:firstLineChars="200"/>
    </w:pPr>
    <w:rPr>
      <w:szCs w:val="24"/>
    </w:rPr>
  </w:style>
  <w:style w:type="paragraph" w:customStyle="1" w:styleId="49">
    <w:name w:val="文档正文"/>
    <w:basedOn w:val="1"/>
    <w:autoRedefine/>
    <w:qFormat/>
    <w:uiPriority w:val="0"/>
    <w:pPr>
      <w:adjustRightInd w:val="0"/>
      <w:spacing w:line="440" w:lineRule="exact"/>
      <w:ind w:firstLine="567"/>
      <w:textAlignment w:val="baseline"/>
    </w:pPr>
    <w:rPr>
      <w:rFonts w:ascii="Arial Narrow" w:hAnsi="Arial Narrow"/>
      <w:kern w:val="0"/>
      <w:sz w:val="24"/>
    </w:rPr>
  </w:style>
  <w:style w:type="paragraph" w:customStyle="1" w:styleId="50">
    <w:name w:val="Table Paragraph"/>
    <w:basedOn w:val="1"/>
    <w:autoRedefine/>
    <w:qFormat/>
    <w:uiPriority w:val="1"/>
  </w:style>
  <w:style w:type="paragraph" w:customStyle="1" w:styleId="51">
    <w:name w:val="表格文字"/>
    <w:basedOn w:val="13"/>
    <w:next w:val="1"/>
    <w:autoRedefine/>
    <w:qFormat/>
    <w:uiPriority w:val="0"/>
    <w:pPr>
      <w:adjustRightInd w:val="0"/>
      <w:spacing w:line="420" w:lineRule="atLeast"/>
      <w:jc w:val="left"/>
      <w:textAlignment w:val="baseline"/>
    </w:pPr>
    <w:rPr>
      <w:kern w:val="0"/>
    </w:rPr>
  </w:style>
  <w:style w:type="character" w:customStyle="1" w:styleId="52">
    <w:name w:val="font81"/>
    <w:basedOn w:val="25"/>
    <w:qFormat/>
    <w:uiPriority w:val="0"/>
    <w:rPr>
      <w:rFonts w:hint="eastAsia" w:ascii="宋体" w:hAnsi="宋体" w:eastAsia="宋体" w:cs="宋体"/>
      <w:color w:val="000000"/>
      <w:sz w:val="18"/>
      <w:szCs w:val="18"/>
      <w:u w:val="none"/>
    </w:rPr>
  </w:style>
  <w:style w:type="character" w:customStyle="1" w:styleId="53">
    <w:name w:val="font112"/>
    <w:basedOn w:val="25"/>
    <w:qFormat/>
    <w:uiPriority w:val="0"/>
    <w:rPr>
      <w:rFonts w:hint="default" w:ascii="Times New Roman" w:hAnsi="Times New Roman" w:cs="Times New Roman"/>
      <w:color w:val="000000"/>
      <w:sz w:val="18"/>
      <w:szCs w:val="18"/>
      <w:u w:val="none"/>
    </w:rPr>
  </w:style>
  <w:style w:type="character" w:customStyle="1" w:styleId="54">
    <w:name w:val="font121"/>
    <w:basedOn w:val="25"/>
    <w:qFormat/>
    <w:uiPriority w:val="0"/>
    <w:rPr>
      <w:rFonts w:hint="default" w:ascii="Times New Roman" w:hAnsi="Times New Roman" w:cs="Times New Roman"/>
      <w:color w:val="000000"/>
      <w:sz w:val="18"/>
      <w:szCs w:val="18"/>
      <w:u w:val="none"/>
    </w:rPr>
  </w:style>
  <w:style w:type="character" w:customStyle="1" w:styleId="55">
    <w:name w:val="font131"/>
    <w:basedOn w:val="25"/>
    <w:qFormat/>
    <w:uiPriority w:val="0"/>
    <w:rPr>
      <w:rFonts w:hint="eastAsia" w:ascii="宋体" w:hAnsi="宋体" w:eastAsia="宋体" w:cs="宋体"/>
      <w:color w:val="000000"/>
      <w:sz w:val="20"/>
      <w:szCs w:val="20"/>
      <w:u w:val="none"/>
      <w:vertAlign w:val="subscript"/>
    </w:rPr>
  </w:style>
  <w:style w:type="character" w:customStyle="1" w:styleId="56">
    <w:name w:val="font141"/>
    <w:basedOn w:val="25"/>
    <w:qFormat/>
    <w:uiPriority w:val="0"/>
    <w:rPr>
      <w:rFonts w:hint="eastAsia" w:ascii="宋体" w:hAnsi="宋体" w:eastAsia="宋体" w:cs="宋体"/>
      <w:color w:val="000000"/>
      <w:sz w:val="20"/>
      <w:szCs w:val="20"/>
      <w:u w:val="none"/>
      <w:vertAlign w:val="subscript"/>
    </w:rPr>
  </w:style>
  <w:style w:type="character" w:customStyle="1" w:styleId="57">
    <w:name w:val="font132"/>
    <w:basedOn w:val="25"/>
    <w:qFormat/>
    <w:uiPriority w:val="0"/>
    <w:rPr>
      <w:rFonts w:hint="default" w:ascii="Times New Roman" w:hAnsi="Times New Roman" w:cs="Times New Roman"/>
      <w:color w:val="000000"/>
      <w:sz w:val="18"/>
      <w:szCs w:val="18"/>
      <w:u w:val="none"/>
    </w:rPr>
  </w:style>
  <w:style w:type="table" w:customStyle="1" w:styleId="58">
    <w:name w:val="Table Normal"/>
    <w:unhideWhenUsed/>
    <w:qFormat/>
    <w:uiPriority w:val="0"/>
    <w:tblPr>
      <w:tblCellMar>
        <w:top w:w="0" w:type="dxa"/>
        <w:left w:w="0" w:type="dxa"/>
        <w:bottom w:w="0" w:type="dxa"/>
        <w:right w:w="0" w:type="dxa"/>
      </w:tblCellMar>
    </w:tblPr>
  </w:style>
  <w:style w:type="character" w:customStyle="1" w:styleId="5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90</Pages>
  <Words>9960</Words>
  <Characters>10637</Characters>
  <Lines>1294</Lines>
  <Paragraphs>1145</Paragraphs>
  <TotalTime>3</TotalTime>
  <ScaleCrop>false</ScaleCrop>
  <LinksUpToDate>false</LinksUpToDate>
  <CharactersWithSpaces>10800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2021-09-15T02:38:00Z</dcterms:created>
  <dc:creator>Lenovo</dc:creator>
  <cp:lastModifiedBy>有我就有家</cp:lastModifiedBy>
  <cp:lastPrinted>2021-11-30T03:55:00Z</cp:lastPrinted>
  <dcterms:modified xsi:type="dcterms:W3CDTF">2026-04-24T10:38:46Z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E39415D8FEAF45A3B0AE2B40417C312A_13</vt:lpwstr>
  </property>
  <property fmtid="{D5CDD505-2E9C-101B-9397-08002B2CF9AE}" pid="4" name="commondata">
    <vt:lpwstr>eyJoZGlkIjoiMWQ2YTNmZTkxZTIyOWQ3ZDY0YzliMjljOWRlMWI0N2UifQ==</vt:lpwstr>
  </property>
  <property fmtid="{D5CDD505-2E9C-101B-9397-08002B2CF9AE}" pid="5" name="KSOTemplateDocerSaveRecord">
    <vt:lpwstr>eyJoZGlkIjoiYzgyYzNlODk2NWFiNDFjMTI2ZDdjZDI3M2U1Mzg4YzkiLCJ1c2VySWQiOiI3NTIzMDUyMjMifQ==</vt:lpwstr>
  </property>
</Properties>
</file>