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309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B6616B6">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A2A308A">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32"/>
          <w:szCs w:val="32"/>
          <w:highlight w:val="none"/>
          <w:lang w:val="en-US" w:eastAsia="zh-CN" w:bidi="ar"/>
        </w:rPr>
        <w:t>浙江科技大学</w:t>
      </w:r>
    </w:p>
    <w:p w14:paraId="0E6F0518">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32"/>
          <w:szCs w:val="32"/>
          <w:highlight w:val="none"/>
          <w:lang w:val="en-US" w:eastAsia="zh-CN" w:bidi="ar"/>
        </w:rPr>
        <w:t>2026年教职工疗休养</w:t>
      </w:r>
    </w:p>
    <w:p w14:paraId="74062FCF">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FC7577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8272D04">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磋商文件</w:t>
      </w:r>
    </w:p>
    <w:p w14:paraId="08E32CB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（线上电子交易）</w:t>
      </w:r>
    </w:p>
    <w:p w14:paraId="52CEE224">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FB67F3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E5CCB57">
      <w:pPr>
        <w:keepNext w:val="0"/>
        <w:keepLines w:val="0"/>
        <w:widowControl/>
        <w:suppressLineNumbers w:val="0"/>
        <w:spacing w:after="210" w:afterAutospacing="0" w:line="288" w:lineRule="auto"/>
        <w:jc w:val="left"/>
        <w:rPr>
          <w:rFonts w:hint="eastAsia" w:ascii="宋体" w:hAnsi="宋体" w:eastAsia="宋体" w:cs="宋体"/>
          <w:color w:val="000000"/>
          <w:sz w:val="21"/>
          <w:szCs w:val="21"/>
          <w:highlight w:val="none"/>
        </w:rPr>
      </w:pP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3BBD08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1E9B4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87EB9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竞争性磋商</w:t>
            </w:r>
          </w:p>
        </w:tc>
      </w:tr>
      <w:tr w14:paraId="7F269B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C4F9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D808C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电子交易</w:t>
            </w:r>
          </w:p>
        </w:tc>
      </w:tr>
      <w:tr w14:paraId="46AC8C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07ED5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719D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政府采购云平台（www.zcygov.cn）</w:t>
            </w:r>
          </w:p>
        </w:tc>
      </w:tr>
      <w:tr w14:paraId="048AA9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1E3B8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38884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2026年教职工疗休养</w:t>
            </w:r>
          </w:p>
        </w:tc>
      </w:tr>
      <w:tr w14:paraId="7811E7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8D0DC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3D7EE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lang w:val="en-US" w:eastAsia="zh-CN" w:bidi="ar"/>
              </w:rPr>
              <w:t>330000263030110000045-QSZBB260041ZFCSL</w:t>
            </w:r>
          </w:p>
        </w:tc>
      </w:tr>
      <w:tr w14:paraId="1ED96A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5A18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36311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浙江科技大学</w:t>
            </w:r>
          </w:p>
        </w:tc>
      </w:tr>
      <w:tr w14:paraId="593D7D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3F16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EBC4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浙江求是招标代理有限公司</w:t>
            </w:r>
          </w:p>
        </w:tc>
      </w:tr>
      <w:tr w14:paraId="3B3B78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38202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8C8BD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[2026]11655号</w:t>
            </w:r>
          </w:p>
        </w:tc>
      </w:tr>
    </w:tbl>
    <w:p w14:paraId="3EA3C266">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AA68345">
      <w:pPr>
        <w:pStyle w:val="2"/>
        <w:keepNext w:val="0"/>
        <w:keepLines w:val="0"/>
        <w:widowControl/>
        <w:suppressLineNumbers w:val="0"/>
        <w:spacing w:line="288" w:lineRule="auto"/>
        <w:jc w:val="center"/>
        <w:rPr>
          <w:rFonts w:hint="eastAsia" w:ascii="宋体" w:hAnsi="宋体" w:eastAsia="宋体" w:cs="宋体"/>
          <w:b/>
          <w:bCs/>
          <w:color w:val="000000"/>
          <w:sz w:val="28"/>
          <w:szCs w:val="28"/>
          <w:highlight w:val="none"/>
        </w:rPr>
        <w:sectPr>
          <w:pgSz w:w="12240" w:h="15840"/>
          <w:pgMar w:top="1440" w:right="1440" w:bottom="1440" w:left="1440" w:header="720" w:footer="720" w:gutter="0"/>
          <w:pgNumType w:fmt="decimal"/>
          <w:cols w:space="720" w:num="1"/>
        </w:sectPr>
      </w:pPr>
    </w:p>
    <w:p w14:paraId="2B3987E9">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rPr>
        <w:t>目录</w:t>
      </w:r>
    </w:p>
    <w:p w14:paraId="32450B8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63FE68AF">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第一章 采购邀请</w:t>
      </w:r>
    </w:p>
    <w:p w14:paraId="78663F8D">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第二章 采购需求</w:t>
      </w:r>
    </w:p>
    <w:p w14:paraId="6B22BDB3">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第三章 供应商须知</w:t>
      </w:r>
    </w:p>
    <w:p w14:paraId="2EB1C702">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第四章 评审方法和评审标准</w:t>
      </w:r>
    </w:p>
    <w:p w14:paraId="10BC17F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第五章 拟签订的合同文本</w:t>
      </w:r>
    </w:p>
    <w:p w14:paraId="07571F4C">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第六章 响应文件格式</w:t>
      </w:r>
    </w:p>
    <w:p w14:paraId="70443E68">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7F8F9F73">
      <w:pPr>
        <w:pStyle w:val="2"/>
        <w:keepNext w:val="0"/>
        <w:keepLines w:val="0"/>
        <w:widowControl/>
        <w:suppressLineNumbers w:val="0"/>
        <w:spacing w:line="288" w:lineRule="auto"/>
        <w:jc w:val="center"/>
        <w:rPr>
          <w:rFonts w:hint="eastAsia" w:ascii="宋体" w:hAnsi="宋体" w:eastAsia="宋体" w:cs="宋体"/>
          <w:b/>
          <w:bCs/>
          <w:color w:val="000000"/>
          <w:sz w:val="28"/>
          <w:szCs w:val="28"/>
          <w:highlight w:val="none"/>
        </w:rPr>
        <w:sectPr>
          <w:footerReference r:id="rId3" w:type="default"/>
          <w:pgSz w:w="12240" w:h="15840"/>
          <w:pgMar w:top="1440" w:right="1440" w:bottom="1440" w:left="1440" w:header="720" w:footer="720" w:gutter="0"/>
          <w:pgNumType w:fmt="decimal" w:start="1"/>
          <w:cols w:space="720" w:num="1"/>
        </w:sectPr>
      </w:pPr>
    </w:p>
    <w:p w14:paraId="0A8DD2E6">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rPr>
        <w:t>第一章 采购邀请</w:t>
      </w:r>
    </w:p>
    <w:p w14:paraId="24EFBF4C">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项目概况</w:t>
      </w:r>
    </w:p>
    <w:p w14:paraId="4BE1A07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2026年教职工疗休养</w:t>
      </w:r>
      <w:r>
        <w:rPr>
          <w:rFonts w:hint="eastAsia" w:ascii="宋体" w:hAnsi="宋体" w:eastAsia="宋体" w:cs="宋体"/>
          <w:color w:val="000000"/>
          <w:kern w:val="0"/>
          <w:sz w:val="21"/>
          <w:szCs w:val="21"/>
          <w:highlight w:val="none"/>
          <w:lang w:val="en-US" w:eastAsia="zh-CN" w:bidi="ar"/>
        </w:rPr>
        <w:t>采购项目的潜在供应商应在政采云平台线上获取（下载）采购文件，并于</w:t>
      </w:r>
      <w:r>
        <w:rPr>
          <w:rFonts w:hint="eastAsia" w:ascii="宋体" w:hAnsi="宋体" w:cs="宋体"/>
          <w:color w:val="000000"/>
          <w:kern w:val="0"/>
          <w:sz w:val="21"/>
          <w:szCs w:val="21"/>
          <w:highlight w:val="none"/>
          <w:lang w:val="en-US" w:eastAsia="zh-CN" w:bidi="ar"/>
        </w:rPr>
        <w:t>2026年04月27日09:00:00</w:t>
      </w:r>
      <w:r>
        <w:rPr>
          <w:rFonts w:hint="eastAsia" w:ascii="宋体" w:hAnsi="宋体" w:eastAsia="宋体" w:cs="宋体"/>
          <w:color w:val="000000"/>
          <w:kern w:val="0"/>
          <w:sz w:val="21"/>
          <w:szCs w:val="21"/>
          <w:highlight w:val="none"/>
          <w:lang w:val="en-US" w:eastAsia="zh-CN" w:bidi="ar"/>
        </w:rPr>
        <w:t>（北京时间）前提交（上传）响应文件。</w:t>
      </w:r>
    </w:p>
    <w:p w14:paraId="2A346B74">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一、项目基本情况</w:t>
      </w:r>
    </w:p>
    <w:p w14:paraId="470FBB5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1.项目编号：</w:t>
      </w:r>
      <w:r>
        <w:rPr>
          <w:rFonts w:hint="eastAsia" w:ascii="宋体" w:hAnsi="宋体" w:cs="宋体"/>
          <w:i w:val="0"/>
          <w:iCs w:val="0"/>
          <w:color w:val="000000"/>
          <w:kern w:val="0"/>
          <w:sz w:val="21"/>
          <w:szCs w:val="21"/>
          <w:highlight w:val="none"/>
          <w:lang w:val="en-US" w:eastAsia="zh-CN" w:bidi="ar"/>
        </w:rPr>
        <w:t>330000263030110000045-QSZBB260041ZFCSL</w:t>
      </w:r>
    </w:p>
    <w:p w14:paraId="71F65B4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2.项目名称：</w:t>
      </w:r>
      <w:r>
        <w:rPr>
          <w:rFonts w:hint="eastAsia" w:ascii="宋体" w:hAnsi="宋体" w:eastAsia="宋体" w:cs="宋体"/>
          <w:i w:val="0"/>
          <w:iCs w:val="0"/>
          <w:color w:val="000000"/>
          <w:kern w:val="0"/>
          <w:sz w:val="21"/>
          <w:szCs w:val="21"/>
          <w:highlight w:val="none"/>
          <w:lang w:val="en-US" w:eastAsia="zh-CN" w:bidi="ar"/>
        </w:rPr>
        <w:t>2026年教职工疗休养</w:t>
      </w:r>
    </w:p>
    <w:p w14:paraId="5C62743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3.采购方式：</w:t>
      </w:r>
      <w:r>
        <w:rPr>
          <w:rFonts w:hint="eastAsia" w:ascii="宋体" w:hAnsi="宋体" w:eastAsia="宋体" w:cs="宋体"/>
          <w:i w:val="0"/>
          <w:iCs w:val="0"/>
          <w:color w:val="000000"/>
          <w:kern w:val="0"/>
          <w:sz w:val="21"/>
          <w:szCs w:val="21"/>
          <w:highlight w:val="none"/>
          <w:lang w:val="en-US" w:eastAsia="zh-CN" w:bidi="ar"/>
        </w:rPr>
        <w:t>竞争性磋商</w:t>
      </w:r>
    </w:p>
    <w:p w14:paraId="64BA244F">
      <w:pPr>
        <w:keepNext w:val="0"/>
        <w:keepLines w:val="0"/>
        <w:widowControl/>
        <w:suppressLineNumbers w:val="0"/>
        <w:autoSpaceDE w:val="0"/>
        <w:autoSpaceDN/>
        <w:spacing w:line="288" w:lineRule="auto"/>
        <w:ind w:left="0" w:firstLine="420"/>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kern w:val="0"/>
          <w:sz w:val="21"/>
          <w:szCs w:val="21"/>
          <w:highlight w:val="none"/>
          <w:lang w:val="en-US" w:eastAsia="zh-CN" w:bidi="ar"/>
        </w:rPr>
        <w:t>4.预算金额（元）：1300000元</w:t>
      </w:r>
    </w:p>
    <w:p w14:paraId="633F5FF7">
      <w:pPr>
        <w:keepNext w:val="0"/>
        <w:keepLines w:val="0"/>
        <w:widowControl/>
        <w:suppressLineNumbers w:val="0"/>
        <w:autoSpaceDE w:val="0"/>
        <w:autoSpaceDN/>
        <w:spacing w:line="288" w:lineRule="auto"/>
        <w:ind w:left="0" w:firstLine="420"/>
        <w:jc w:val="left"/>
        <w:rPr>
          <w:rFonts w:hint="eastAsia" w:ascii="宋体" w:hAnsi="宋体" w:eastAsia="宋体" w:cs="宋体"/>
          <w:b w:val="0"/>
          <w:bCs w:val="0"/>
          <w:color w:val="000000"/>
          <w:sz w:val="21"/>
          <w:szCs w:val="21"/>
          <w:highlight w:val="none"/>
        </w:rPr>
      </w:pPr>
      <w:r>
        <w:rPr>
          <w:rFonts w:hint="eastAsia" w:ascii="宋体" w:hAnsi="宋体" w:eastAsia="宋体" w:cs="宋体"/>
          <w:color w:val="000000"/>
          <w:kern w:val="0"/>
          <w:sz w:val="21"/>
          <w:szCs w:val="21"/>
          <w:highlight w:val="none"/>
          <w:lang w:val="en-US" w:eastAsia="zh-CN" w:bidi="ar"/>
        </w:rPr>
        <w:t>5.最高限价（元）：</w:t>
      </w:r>
      <w:r>
        <w:rPr>
          <w:rFonts w:hint="eastAsia" w:ascii="宋体" w:hAnsi="宋体" w:eastAsia="宋体" w:cs="宋体"/>
          <w:b/>
          <w:bCs/>
          <w:sz w:val="21"/>
          <w:szCs w:val="21"/>
          <w:highlight w:val="none"/>
        </w:rPr>
        <w:t>浙江省外线路：</w:t>
      </w:r>
      <w:r>
        <w:rPr>
          <w:rFonts w:hint="eastAsia" w:ascii="宋体" w:hAnsi="宋体" w:eastAsia="宋体" w:cs="宋体"/>
          <w:b w:val="0"/>
          <w:bCs w:val="0"/>
          <w:sz w:val="21"/>
          <w:szCs w:val="21"/>
          <w:highlight w:val="none"/>
        </w:rPr>
        <w:t>8天7晚，限价为4800元/人（含人身意外险），每人每天不超过600元；5天4晚，限价为3000元/人（含人身意外险），每人每天不超过600元。</w:t>
      </w:r>
      <w:r>
        <w:rPr>
          <w:rFonts w:hint="eastAsia" w:ascii="宋体" w:hAnsi="宋体" w:eastAsia="宋体" w:cs="宋体"/>
          <w:b/>
          <w:bCs/>
          <w:sz w:val="21"/>
          <w:szCs w:val="21"/>
          <w:highlight w:val="none"/>
        </w:rPr>
        <w:t>浙江省内线路：</w:t>
      </w:r>
      <w:r>
        <w:rPr>
          <w:rFonts w:hint="eastAsia" w:ascii="宋体" w:hAnsi="宋体" w:eastAsia="宋体" w:cs="宋体"/>
          <w:b w:val="0"/>
          <w:bCs w:val="0"/>
          <w:sz w:val="21"/>
          <w:szCs w:val="21"/>
          <w:highlight w:val="none"/>
        </w:rPr>
        <w:t>每人每天不超过600元，3天2晚的线路最高不超过1800元/人；4天3晚的线路最高不超过2000元/人</w:t>
      </w:r>
    </w:p>
    <w:p w14:paraId="7ECBE0B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6.采购需求：</w:t>
      </w:r>
    </w:p>
    <w:tbl>
      <w:tblPr>
        <w:tblStyle w:val="1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43"/>
        <w:gridCol w:w="644"/>
        <w:gridCol w:w="644"/>
        <w:gridCol w:w="6266"/>
        <w:gridCol w:w="1308"/>
      </w:tblGrid>
      <w:tr w14:paraId="7598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shd w:val="clear" w:color="auto" w:fill="FFFFFF"/>
            <w:tcMar>
              <w:top w:w="27" w:type="dxa"/>
              <w:left w:w="27" w:type="dxa"/>
              <w:bottom w:w="27" w:type="dxa"/>
              <w:right w:w="27" w:type="dxa"/>
            </w:tcMar>
            <w:vAlign w:val="center"/>
          </w:tcPr>
          <w:p w14:paraId="268CB780">
            <w:pPr>
              <w:widowControl/>
              <w:spacing w:line="288" w:lineRule="auto"/>
              <w:jc w:val="left"/>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lang w:val="en-US" w:eastAsia="zh-CN"/>
              </w:rPr>
              <w:t>序号</w:t>
            </w:r>
          </w:p>
        </w:tc>
        <w:tc>
          <w:tcPr>
            <w:tcW w:w="342" w:type="pct"/>
            <w:shd w:val="clear" w:color="auto" w:fill="FFFFFF"/>
            <w:tcMar>
              <w:top w:w="13" w:type="dxa"/>
              <w:left w:w="13" w:type="dxa"/>
              <w:bottom w:w="13" w:type="dxa"/>
              <w:right w:w="13" w:type="dxa"/>
            </w:tcMar>
          </w:tcPr>
          <w:p w14:paraId="70E24F39">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省内外</w:t>
            </w:r>
          </w:p>
        </w:tc>
        <w:tc>
          <w:tcPr>
            <w:tcW w:w="342" w:type="pct"/>
            <w:shd w:val="clear" w:color="auto" w:fill="FFFFFF"/>
            <w:tcMar>
              <w:top w:w="27" w:type="dxa"/>
              <w:left w:w="27" w:type="dxa"/>
              <w:bottom w:w="27" w:type="dxa"/>
              <w:right w:w="27" w:type="dxa"/>
            </w:tcMar>
            <w:vAlign w:val="center"/>
          </w:tcPr>
          <w:p w14:paraId="66BFA3F0">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线路序号</w:t>
            </w:r>
          </w:p>
        </w:tc>
        <w:tc>
          <w:tcPr>
            <w:tcW w:w="3329" w:type="pct"/>
            <w:shd w:val="clear" w:color="auto" w:fill="FFFFFF"/>
            <w:tcMar>
              <w:top w:w="13" w:type="dxa"/>
              <w:left w:w="13" w:type="dxa"/>
              <w:bottom w:w="13" w:type="dxa"/>
              <w:right w:w="13" w:type="dxa"/>
            </w:tcMar>
            <w:vAlign w:val="center"/>
          </w:tcPr>
          <w:p w14:paraId="406D42E8">
            <w:pPr>
              <w:widowControl/>
              <w:spacing w:line="288" w:lineRule="auto"/>
              <w:ind w:firstLine="427"/>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线路名称</w:t>
            </w:r>
          </w:p>
        </w:tc>
        <w:tc>
          <w:tcPr>
            <w:tcW w:w="695" w:type="pct"/>
            <w:shd w:val="clear" w:color="auto" w:fill="FFFFFF"/>
            <w:tcMar>
              <w:top w:w="27" w:type="dxa"/>
              <w:left w:w="27" w:type="dxa"/>
              <w:bottom w:w="27" w:type="dxa"/>
              <w:right w:w="27" w:type="dxa"/>
            </w:tcMar>
            <w:vAlign w:val="center"/>
          </w:tcPr>
          <w:p w14:paraId="24860661">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日程</w:t>
            </w:r>
          </w:p>
        </w:tc>
      </w:tr>
      <w:tr w14:paraId="6F3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restart"/>
            <w:vAlign w:val="center"/>
          </w:tcPr>
          <w:p w14:paraId="5D6A805B">
            <w:pPr>
              <w:spacing w:line="288"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一</w:t>
            </w:r>
          </w:p>
        </w:tc>
        <w:tc>
          <w:tcPr>
            <w:tcW w:w="342" w:type="pct"/>
            <w:vMerge w:val="restart"/>
            <w:vAlign w:val="center"/>
          </w:tcPr>
          <w:p w14:paraId="447B2EC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省外</w:t>
            </w:r>
          </w:p>
        </w:tc>
        <w:tc>
          <w:tcPr>
            <w:tcW w:w="342" w:type="pct"/>
            <w:shd w:val="clear" w:color="auto" w:fill="FFFFFF"/>
            <w:tcMar>
              <w:top w:w="27" w:type="dxa"/>
              <w:left w:w="27" w:type="dxa"/>
              <w:bottom w:w="27" w:type="dxa"/>
              <w:right w:w="27" w:type="dxa"/>
            </w:tcMar>
            <w:vAlign w:val="center"/>
          </w:tcPr>
          <w:p w14:paraId="23BF426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3329" w:type="pct"/>
            <w:shd w:val="clear" w:color="auto" w:fill="FFFFFF"/>
            <w:tcMar>
              <w:top w:w="13" w:type="dxa"/>
              <w:left w:w="13" w:type="dxa"/>
              <w:bottom w:w="13" w:type="dxa"/>
              <w:right w:w="13" w:type="dxa"/>
            </w:tcMar>
            <w:vAlign w:val="center"/>
          </w:tcPr>
          <w:p w14:paraId="65D12815">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江西（包括不止庐山、景德镇等）</w:t>
            </w:r>
          </w:p>
        </w:tc>
        <w:tc>
          <w:tcPr>
            <w:tcW w:w="695" w:type="pct"/>
            <w:shd w:val="clear" w:color="auto" w:fill="FFFFFF"/>
            <w:tcMar>
              <w:top w:w="27" w:type="dxa"/>
              <w:left w:w="27" w:type="dxa"/>
              <w:bottom w:w="27" w:type="dxa"/>
              <w:right w:w="27" w:type="dxa"/>
            </w:tcMar>
            <w:vAlign w:val="center"/>
          </w:tcPr>
          <w:p w14:paraId="3106B9D3">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5天4晚</w:t>
            </w:r>
          </w:p>
        </w:tc>
      </w:tr>
      <w:tr w14:paraId="3503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6AE39F38">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63A9D006">
            <w:pPr>
              <w:widowControl/>
              <w:spacing w:line="288" w:lineRule="auto"/>
              <w:jc w:val="center"/>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2E45E6B6">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3329" w:type="pct"/>
            <w:shd w:val="clear" w:color="auto" w:fill="FFFFFF"/>
            <w:tcMar>
              <w:top w:w="13" w:type="dxa"/>
              <w:left w:w="13" w:type="dxa"/>
              <w:bottom w:w="13" w:type="dxa"/>
              <w:right w:w="13" w:type="dxa"/>
            </w:tcMar>
            <w:vAlign w:val="center"/>
          </w:tcPr>
          <w:p w14:paraId="5DEE95E4">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江苏（包括不止南京、扬州等））</w:t>
            </w:r>
          </w:p>
        </w:tc>
        <w:tc>
          <w:tcPr>
            <w:tcW w:w="695" w:type="pct"/>
            <w:shd w:val="clear" w:color="auto" w:fill="FFFFFF"/>
            <w:tcMar>
              <w:top w:w="27" w:type="dxa"/>
              <w:left w:w="27" w:type="dxa"/>
              <w:bottom w:w="27" w:type="dxa"/>
              <w:right w:w="27" w:type="dxa"/>
            </w:tcMar>
            <w:vAlign w:val="center"/>
          </w:tcPr>
          <w:p w14:paraId="454C66AC">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5天4晚</w:t>
            </w:r>
          </w:p>
        </w:tc>
      </w:tr>
      <w:tr w14:paraId="60D3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072AB035">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0ED63ABE">
            <w:pPr>
              <w:widowControl/>
              <w:spacing w:line="288" w:lineRule="auto"/>
              <w:jc w:val="center"/>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4ECE011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3329" w:type="pct"/>
            <w:shd w:val="clear" w:color="auto" w:fill="FFFFFF"/>
            <w:tcMar>
              <w:top w:w="13" w:type="dxa"/>
              <w:left w:w="13" w:type="dxa"/>
              <w:bottom w:w="13" w:type="dxa"/>
              <w:right w:w="13" w:type="dxa"/>
            </w:tcMar>
            <w:vAlign w:val="center"/>
          </w:tcPr>
          <w:p w14:paraId="2A670053">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青海（包括不止翡翠湖，茶卡盐湖，青海湖等）</w:t>
            </w:r>
          </w:p>
        </w:tc>
        <w:tc>
          <w:tcPr>
            <w:tcW w:w="695" w:type="pct"/>
            <w:shd w:val="clear" w:color="auto" w:fill="FFFFFF"/>
            <w:tcMar>
              <w:top w:w="27" w:type="dxa"/>
              <w:left w:w="27" w:type="dxa"/>
              <w:bottom w:w="27" w:type="dxa"/>
              <w:right w:w="27" w:type="dxa"/>
            </w:tcMar>
            <w:vAlign w:val="center"/>
          </w:tcPr>
          <w:p w14:paraId="1B85038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8天7晚</w:t>
            </w:r>
          </w:p>
        </w:tc>
      </w:tr>
      <w:tr w14:paraId="7E96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trPr>
        <w:tc>
          <w:tcPr>
            <w:tcW w:w="289" w:type="pct"/>
            <w:vMerge w:val="continue"/>
            <w:vAlign w:val="center"/>
          </w:tcPr>
          <w:p w14:paraId="6D0121FD">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6F7BD380">
            <w:pPr>
              <w:widowControl/>
              <w:spacing w:line="288" w:lineRule="auto"/>
              <w:jc w:val="center"/>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4C066FA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3329" w:type="pct"/>
            <w:shd w:val="clear" w:color="auto" w:fill="FFFFFF"/>
            <w:tcMar>
              <w:top w:w="13" w:type="dxa"/>
              <w:left w:w="13" w:type="dxa"/>
              <w:bottom w:w="13" w:type="dxa"/>
              <w:right w:w="13" w:type="dxa"/>
            </w:tcMar>
            <w:vAlign w:val="center"/>
          </w:tcPr>
          <w:p w14:paraId="7255A44F">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新疆阿克苏（包括不止阿拉尔，库车，阿克苏，喀什，塔县，慕士塔格冰川公园等）</w:t>
            </w:r>
          </w:p>
        </w:tc>
        <w:tc>
          <w:tcPr>
            <w:tcW w:w="695" w:type="pct"/>
            <w:shd w:val="clear" w:color="auto" w:fill="FFFFFF"/>
            <w:tcMar>
              <w:top w:w="27" w:type="dxa"/>
              <w:left w:w="27" w:type="dxa"/>
              <w:bottom w:w="27" w:type="dxa"/>
              <w:right w:w="27" w:type="dxa"/>
            </w:tcMar>
            <w:vAlign w:val="center"/>
          </w:tcPr>
          <w:p w14:paraId="5F6EE3E1">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8天7晚</w:t>
            </w:r>
          </w:p>
        </w:tc>
      </w:tr>
      <w:tr w14:paraId="71FF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4A8F5A0E">
            <w:pPr>
              <w:widowControl/>
              <w:spacing w:line="288" w:lineRule="auto"/>
              <w:jc w:val="left"/>
              <w:rPr>
                <w:rFonts w:asciiTheme="minorEastAsia" w:hAnsiTheme="minorEastAsia" w:eastAsiaTheme="minorEastAsia" w:cstheme="minorEastAsia"/>
                <w:szCs w:val="21"/>
                <w:highlight w:val="none"/>
              </w:rPr>
            </w:pPr>
          </w:p>
        </w:tc>
        <w:tc>
          <w:tcPr>
            <w:tcW w:w="342" w:type="pct"/>
            <w:vMerge w:val="restart"/>
            <w:vAlign w:val="center"/>
          </w:tcPr>
          <w:p w14:paraId="18876C1D">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省内</w:t>
            </w:r>
          </w:p>
        </w:tc>
        <w:tc>
          <w:tcPr>
            <w:tcW w:w="342" w:type="pct"/>
            <w:shd w:val="clear" w:color="auto" w:fill="FFFFFF"/>
            <w:tcMar>
              <w:top w:w="27" w:type="dxa"/>
              <w:left w:w="27" w:type="dxa"/>
              <w:bottom w:w="27" w:type="dxa"/>
              <w:right w:w="27" w:type="dxa"/>
            </w:tcMar>
            <w:vAlign w:val="center"/>
          </w:tcPr>
          <w:p w14:paraId="09021A3C">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3329" w:type="pct"/>
            <w:shd w:val="clear" w:color="auto" w:fill="FFFFFF"/>
            <w:tcMar>
              <w:top w:w="13" w:type="dxa"/>
              <w:left w:w="13" w:type="dxa"/>
              <w:bottom w:w="13" w:type="dxa"/>
              <w:right w:w="13" w:type="dxa"/>
            </w:tcMar>
            <w:vAlign w:val="center"/>
          </w:tcPr>
          <w:p w14:paraId="612282B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绍兴（包括不止安昌古镇、鲁迅故居、沈园等）</w:t>
            </w:r>
          </w:p>
        </w:tc>
        <w:tc>
          <w:tcPr>
            <w:tcW w:w="695" w:type="pct"/>
            <w:shd w:val="clear" w:color="auto" w:fill="FFFFFF"/>
            <w:tcMar>
              <w:top w:w="27" w:type="dxa"/>
              <w:left w:w="27" w:type="dxa"/>
              <w:bottom w:w="27" w:type="dxa"/>
              <w:right w:w="27" w:type="dxa"/>
            </w:tcMar>
            <w:vAlign w:val="center"/>
          </w:tcPr>
          <w:p w14:paraId="666CBDDB">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r w14:paraId="7E86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470CF6F9">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69C394E2">
            <w:pPr>
              <w:spacing w:line="288" w:lineRule="auto"/>
              <w:jc w:val="left"/>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35F112F6">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3329" w:type="pct"/>
            <w:shd w:val="clear" w:color="auto" w:fill="FFFFFF"/>
            <w:tcMar>
              <w:top w:w="13" w:type="dxa"/>
              <w:left w:w="13" w:type="dxa"/>
              <w:bottom w:w="13" w:type="dxa"/>
              <w:right w:w="13" w:type="dxa"/>
            </w:tcMar>
            <w:vAlign w:val="center"/>
          </w:tcPr>
          <w:p w14:paraId="0AB267C4">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台州（包括不止仙居、三门等））</w:t>
            </w:r>
          </w:p>
        </w:tc>
        <w:tc>
          <w:tcPr>
            <w:tcW w:w="695" w:type="pct"/>
            <w:shd w:val="clear" w:color="auto" w:fill="FFFFFF"/>
            <w:tcMar>
              <w:top w:w="27" w:type="dxa"/>
              <w:left w:w="27" w:type="dxa"/>
              <w:bottom w:w="27" w:type="dxa"/>
              <w:right w:w="27" w:type="dxa"/>
            </w:tcMar>
            <w:vAlign w:val="center"/>
          </w:tcPr>
          <w:p w14:paraId="08863D20">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1A6E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4984E532">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46430FB3">
            <w:pPr>
              <w:widowControl/>
              <w:spacing w:line="288" w:lineRule="auto"/>
              <w:jc w:val="left"/>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19175D09">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3329" w:type="pct"/>
            <w:shd w:val="clear" w:color="auto" w:fill="FFFFFF"/>
            <w:tcMar>
              <w:top w:w="13" w:type="dxa"/>
              <w:left w:w="13" w:type="dxa"/>
              <w:bottom w:w="13" w:type="dxa"/>
              <w:right w:w="13" w:type="dxa"/>
            </w:tcMar>
            <w:vAlign w:val="center"/>
          </w:tcPr>
          <w:p w14:paraId="41CD5593">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丽水（包括不止青田、景宁等）</w:t>
            </w:r>
          </w:p>
        </w:tc>
        <w:tc>
          <w:tcPr>
            <w:tcW w:w="695" w:type="pct"/>
            <w:shd w:val="clear" w:color="auto" w:fill="FFFFFF"/>
            <w:tcMar>
              <w:top w:w="27" w:type="dxa"/>
              <w:left w:w="27" w:type="dxa"/>
              <w:bottom w:w="27" w:type="dxa"/>
              <w:right w:w="27" w:type="dxa"/>
            </w:tcMar>
            <w:vAlign w:val="center"/>
          </w:tcPr>
          <w:p w14:paraId="10B308C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2B2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279E5029">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398E0808">
            <w:pPr>
              <w:widowControl/>
              <w:spacing w:line="288" w:lineRule="auto"/>
              <w:jc w:val="left"/>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238520FC">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3329" w:type="pct"/>
            <w:shd w:val="clear" w:color="auto" w:fill="FFFFFF"/>
            <w:tcMar>
              <w:top w:w="13" w:type="dxa"/>
              <w:left w:w="13" w:type="dxa"/>
              <w:bottom w:w="13" w:type="dxa"/>
              <w:right w:w="13" w:type="dxa"/>
            </w:tcMar>
            <w:vAlign w:val="center"/>
          </w:tcPr>
          <w:p w14:paraId="242FF33F">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金华（包括不止武义、牛头山、浦江等）</w:t>
            </w:r>
          </w:p>
        </w:tc>
        <w:tc>
          <w:tcPr>
            <w:tcW w:w="695" w:type="pct"/>
            <w:shd w:val="clear" w:color="auto" w:fill="FFFFFF"/>
            <w:tcMar>
              <w:top w:w="27" w:type="dxa"/>
              <w:left w:w="27" w:type="dxa"/>
              <w:bottom w:w="27" w:type="dxa"/>
              <w:right w:w="27" w:type="dxa"/>
            </w:tcMar>
            <w:vAlign w:val="center"/>
          </w:tcPr>
          <w:p w14:paraId="7733EE86">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7D0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17D26D18">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78898E56">
            <w:pPr>
              <w:widowControl/>
              <w:spacing w:line="288" w:lineRule="auto"/>
              <w:jc w:val="left"/>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43B0C80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3329" w:type="pct"/>
            <w:shd w:val="clear" w:color="auto" w:fill="FFFFFF"/>
            <w:tcMar>
              <w:top w:w="13" w:type="dxa"/>
              <w:left w:w="13" w:type="dxa"/>
              <w:bottom w:w="13" w:type="dxa"/>
              <w:right w:w="13" w:type="dxa"/>
            </w:tcMar>
            <w:vAlign w:val="center"/>
          </w:tcPr>
          <w:p w14:paraId="56A8B4CA">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大杭州、湖州地区</w:t>
            </w:r>
          </w:p>
          <w:p w14:paraId="3952F509">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以酒店疗养为主的特色线路1(一人一间)</w:t>
            </w:r>
          </w:p>
        </w:tc>
        <w:tc>
          <w:tcPr>
            <w:tcW w:w="695" w:type="pct"/>
            <w:shd w:val="clear" w:color="auto" w:fill="FFFFFF"/>
            <w:tcMar>
              <w:top w:w="27" w:type="dxa"/>
              <w:left w:w="27" w:type="dxa"/>
              <w:bottom w:w="27" w:type="dxa"/>
              <w:right w:w="27" w:type="dxa"/>
            </w:tcMar>
            <w:vAlign w:val="center"/>
          </w:tcPr>
          <w:p w14:paraId="39D961A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r w14:paraId="71BD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9" w:type="pct"/>
            <w:vMerge w:val="continue"/>
            <w:vAlign w:val="center"/>
          </w:tcPr>
          <w:p w14:paraId="0DFF4EA1">
            <w:pPr>
              <w:widowControl/>
              <w:spacing w:line="288" w:lineRule="auto"/>
              <w:jc w:val="left"/>
              <w:rPr>
                <w:rFonts w:asciiTheme="minorEastAsia" w:hAnsiTheme="minorEastAsia" w:eastAsiaTheme="minorEastAsia" w:cstheme="minorEastAsia"/>
                <w:szCs w:val="21"/>
                <w:highlight w:val="none"/>
              </w:rPr>
            </w:pPr>
          </w:p>
        </w:tc>
        <w:tc>
          <w:tcPr>
            <w:tcW w:w="342" w:type="pct"/>
            <w:vMerge w:val="continue"/>
            <w:vAlign w:val="center"/>
          </w:tcPr>
          <w:p w14:paraId="2827F6B3">
            <w:pPr>
              <w:widowControl/>
              <w:spacing w:line="288" w:lineRule="auto"/>
              <w:jc w:val="left"/>
              <w:rPr>
                <w:rFonts w:asciiTheme="minorEastAsia" w:hAnsiTheme="minorEastAsia" w:eastAsiaTheme="minorEastAsia" w:cstheme="minorEastAsia"/>
                <w:szCs w:val="21"/>
                <w:highlight w:val="none"/>
              </w:rPr>
            </w:pPr>
          </w:p>
        </w:tc>
        <w:tc>
          <w:tcPr>
            <w:tcW w:w="342" w:type="pct"/>
            <w:shd w:val="clear" w:color="auto" w:fill="FFFFFF"/>
            <w:tcMar>
              <w:top w:w="27" w:type="dxa"/>
              <w:left w:w="27" w:type="dxa"/>
              <w:bottom w:w="27" w:type="dxa"/>
              <w:right w:w="27" w:type="dxa"/>
            </w:tcMar>
            <w:vAlign w:val="center"/>
          </w:tcPr>
          <w:p w14:paraId="5287D7A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3329" w:type="pct"/>
            <w:shd w:val="clear" w:color="auto" w:fill="FFFFFF"/>
            <w:tcMar>
              <w:top w:w="13" w:type="dxa"/>
              <w:left w:w="13" w:type="dxa"/>
              <w:bottom w:w="13" w:type="dxa"/>
              <w:right w:w="13" w:type="dxa"/>
            </w:tcMar>
            <w:vAlign w:val="center"/>
          </w:tcPr>
          <w:p w14:paraId="25686F2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大杭州、湖州地区</w:t>
            </w:r>
          </w:p>
          <w:p w14:paraId="487212C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以酒店疗养为主的特色线路2(一人一间)</w:t>
            </w:r>
          </w:p>
        </w:tc>
        <w:tc>
          <w:tcPr>
            <w:tcW w:w="695" w:type="pct"/>
            <w:shd w:val="clear" w:color="auto" w:fill="FFFFFF"/>
            <w:tcMar>
              <w:top w:w="27" w:type="dxa"/>
              <w:left w:w="27" w:type="dxa"/>
              <w:bottom w:w="27" w:type="dxa"/>
              <w:right w:w="27" w:type="dxa"/>
            </w:tcMar>
            <w:vAlign w:val="center"/>
          </w:tcPr>
          <w:p w14:paraId="7E4AFB10">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bl>
    <w:p w14:paraId="46F95F3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7.合同履行期限：自合同签订之日起1年</w:t>
      </w:r>
    </w:p>
    <w:p w14:paraId="2C56E9A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8.本项目是否接受联合体投标：是</w:t>
      </w:r>
    </w:p>
    <w:p w14:paraId="0CA5529F">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二、申请人的资格要求：</w:t>
      </w:r>
    </w:p>
    <w:p w14:paraId="5A1B7FE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4DCE0D1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2.落实政府采购政策需满足的资格要求：无</w:t>
      </w:r>
    </w:p>
    <w:p w14:paraId="60F289B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3.本项目的特定资格要求：</w:t>
      </w:r>
      <w:r>
        <w:rPr>
          <w:rFonts w:hint="eastAsia" w:ascii="宋体" w:hAnsi="宋体" w:eastAsia="宋体" w:cs="宋体"/>
          <w:b/>
          <w:bCs/>
          <w:sz w:val="21"/>
          <w:szCs w:val="21"/>
          <w:highlight w:val="none"/>
        </w:rPr>
        <w:t>供应商具有有效的《旅行社业务经营许可证》</w:t>
      </w:r>
    </w:p>
    <w:p w14:paraId="66EC136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4.其他：</w:t>
      </w:r>
    </w:p>
    <w:p w14:paraId="15B5077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（1）单位负责人为同一人或者存在直接控股、管理关系的不同供应商，不得参加同一合同项下的政府采购活动。</w:t>
      </w:r>
    </w:p>
    <w:p w14:paraId="2AB6063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（2）为本项目提供整体设计、规范编制或者项目管理、监理、检测等服务的供应商，不得再参加本项目的其他采购活动。</w:t>
      </w:r>
    </w:p>
    <w:p w14:paraId="710B6D2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（3）政府购买服务的项目，公益一类事业单位、使用事业编制且由财政拨款保障的群团组织不得作为承接主体。</w:t>
      </w:r>
    </w:p>
    <w:p w14:paraId="4B32BFC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（4）以联合体形式响应的，响应文件中提供《联合协议》。</w:t>
      </w:r>
    </w:p>
    <w:p w14:paraId="663B3265">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三、获取（下载）采购文件</w:t>
      </w:r>
    </w:p>
    <w:p w14:paraId="16E6DB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时间：</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至</w:t>
      </w:r>
      <w:r>
        <w:rPr>
          <w:rFonts w:hint="eastAsia" w:ascii="宋体" w:hAnsi="宋体" w:cs="宋体"/>
          <w:color w:val="000000"/>
          <w:kern w:val="0"/>
          <w:sz w:val="21"/>
          <w:szCs w:val="21"/>
          <w:highlight w:val="none"/>
          <w:lang w:val="en-US" w:eastAsia="zh-CN" w:bidi="ar"/>
        </w:rPr>
        <w:t>2026年04月27日</w:t>
      </w:r>
      <w:r>
        <w:rPr>
          <w:rFonts w:hint="eastAsia" w:ascii="宋体" w:hAnsi="宋体" w:eastAsia="宋体" w:cs="宋体"/>
          <w:color w:val="000000"/>
          <w:kern w:val="0"/>
          <w:sz w:val="21"/>
          <w:szCs w:val="21"/>
          <w:highlight w:val="none"/>
          <w:lang w:val="en-US" w:eastAsia="zh-CN" w:bidi="ar"/>
        </w:rPr>
        <w:t>，每天上午00:00至12:00，下午12:00至23:59（北京时间，线上获取法定节假日均可，线下获取文件法定节假日除外）</w:t>
      </w:r>
    </w:p>
    <w:p w14:paraId="014E083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地点（网址）：政采云平台线上获取</w:t>
      </w:r>
    </w:p>
    <w:p w14:paraId="5D3AB0C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方式：供应商登录政府采购云平台（https://www.zcygov.cn）在线申请获取采购文件（进入“项目采购”应用，在获取采购文件菜单中选择项目，申请获取采购文件）</w:t>
      </w:r>
    </w:p>
    <w:p w14:paraId="49A4B47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售价（元）：0</w:t>
      </w:r>
    </w:p>
    <w:p w14:paraId="5D881CAF">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四、响应文件提交（上传）</w:t>
      </w:r>
    </w:p>
    <w:p w14:paraId="030D634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截止时间：</w:t>
      </w:r>
      <w:r>
        <w:rPr>
          <w:rFonts w:hint="eastAsia" w:ascii="宋体" w:hAnsi="宋体" w:cs="宋体"/>
          <w:color w:val="000000"/>
          <w:kern w:val="0"/>
          <w:sz w:val="21"/>
          <w:szCs w:val="21"/>
          <w:highlight w:val="none"/>
          <w:lang w:val="en-US" w:eastAsia="zh-CN" w:bidi="ar"/>
        </w:rPr>
        <w:t>2026年04月27日09:00:00</w:t>
      </w:r>
      <w:r>
        <w:rPr>
          <w:rFonts w:hint="eastAsia" w:ascii="宋体" w:hAnsi="宋体" w:eastAsia="宋体" w:cs="宋体"/>
          <w:color w:val="000000"/>
          <w:kern w:val="0"/>
          <w:sz w:val="21"/>
          <w:szCs w:val="21"/>
          <w:highlight w:val="none"/>
          <w:lang w:val="en-US" w:eastAsia="zh-CN" w:bidi="ar"/>
        </w:rPr>
        <w:t>（北京时间）</w:t>
      </w:r>
    </w:p>
    <w:p w14:paraId="19B605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地点（网址）：请登录政采云投标客户端投标</w:t>
      </w:r>
    </w:p>
    <w:p w14:paraId="3A8B8CAB">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五、响应文件开启</w:t>
      </w:r>
    </w:p>
    <w:p w14:paraId="7B188A7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开启时间：</w:t>
      </w:r>
      <w:r>
        <w:rPr>
          <w:rFonts w:hint="eastAsia" w:ascii="宋体" w:hAnsi="宋体" w:cs="宋体"/>
          <w:color w:val="000000"/>
          <w:kern w:val="0"/>
          <w:sz w:val="21"/>
          <w:szCs w:val="21"/>
          <w:highlight w:val="none"/>
          <w:lang w:val="en-US" w:eastAsia="zh-CN" w:bidi="ar"/>
        </w:rPr>
        <w:t>2026年04月27日09:00:00</w:t>
      </w:r>
      <w:r>
        <w:rPr>
          <w:rFonts w:hint="eastAsia" w:ascii="宋体" w:hAnsi="宋体" w:eastAsia="宋体" w:cs="宋体"/>
          <w:color w:val="000000"/>
          <w:kern w:val="0"/>
          <w:sz w:val="21"/>
          <w:szCs w:val="21"/>
          <w:highlight w:val="none"/>
          <w:lang w:val="en-US" w:eastAsia="zh-CN" w:bidi="ar"/>
        </w:rPr>
        <w:t>（北京时间）</w:t>
      </w:r>
    </w:p>
    <w:p w14:paraId="758E9A5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地点（网址）：政府采购云平台（www.zcygov.cn）/杭州市西湖区玉古路173号中田大厦21楼（求是会议室</w:t>
      </w:r>
      <w:r>
        <w:rPr>
          <w:rFonts w:hint="eastAsia" w:ascii="宋体" w:hAnsi="宋体" w:cs="宋体"/>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w:t>
      </w:r>
    </w:p>
    <w:p w14:paraId="7E2A4AE2">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六、公告期限：</w:t>
      </w:r>
      <w:r>
        <w:rPr>
          <w:rFonts w:hint="eastAsia" w:ascii="宋体" w:hAnsi="宋体" w:eastAsia="宋体" w:cs="宋体"/>
          <w:color w:val="000000"/>
          <w:kern w:val="0"/>
          <w:sz w:val="21"/>
          <w:szCs w:val="21"/>
          <w:highlight w:val="none"/>
          <w:lang w:val="en-US" w:eastAsia="zh-CN" w:bidi="ar"/>
        </w:rPr>
        <w:t>自本公告发布之日起3个工作日。</w:t>
      </w:r>
    </w:p>
    <w:p w14:paraId="71D5F1B9">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七、其他补充事宜</w:t>
      </w:r>
    </w:p>
    <w:p w14:paraId="161883B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305A21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550938A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3695FE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4.其他事项：需要落实的政府采购政策：包括节约资源、保护环境、支持科技创新、促进中小企业发展等。详见采购文件的第三章-采购项目需要落实的政府采购政策。</w:t>
      </w:r>
    </w:p>
    <w:p w14:paraId="731BB6F4">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八、凡对本次采购提出询问、质疑、投诉，请按以下方式联系</w:t>
      </w:r>
    </w:p>
    <w:p w14:paraId="0C10107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1.采购人信息</w:t>
      </w:r>
    </w:p>
    <w:p w14:paraId="180BF72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名称：</w:t>
      </w:r>
      <w:r>
        <w:rPr>
          <w:rFonts w:hint="eastAsia" w:ascii="宋体" w:hAnsi="宋体" w:eastAsia="宋体" w:cs="宋体"/>
          <w:i w:val="0"/>
          <w:iCs w:val="0"/>
          <w:color w:val="000000"/>
          <w:kern w:val="0"/>
          <w:sz w:val="21"/>
          <w:szCs w:val="21"/>
          <w:highlight w:val="none"/>
          <w:lang w:val="en-US" w:eastAsia="zh-CN" w:bidi="ar"/>
        </w:rPr>
        <w:t>浙江科技大学</w:t>
      </w:r>
    </w:p>
    <w:p w14:paraId="2F9145E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w:t>
      </w:r>
      <w:r>
        <w:rPr>
          <w:rFonts w:hint="eastAsia" w:ascii="宋体" w:hAnsi="宋体" w:eastAsia="宋体" w:cs="宋体"/>
          <w:sz w:val="21"/>
          <w:szCs w:val="21"/>
          <w:highlight w:val="none"/>
        </w:rPr>
        <w:t>杭州市留和路318号</w:t>
      </w:r>
    </w:p>
    <w:p w14:paraId="54730B2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项目联系人（询问）：</w:t>
      </w:r>
      <w:r>
        <w:rPr>
          <w:rFonts w:hint="eastAsia" w:ascii="宋体" w:hAnsi="宋体" w:eastAsia="宋体" w:cs="宋体"/>
          <w:i w:val="0"/>
          <w:iCs w:val="0"/>
          <w:color w:val="000000"/>
          <w:kern w:val="0"/>
          <w:sz w:val="21"/>
          <w:szCs w:val="21"/>
          <w:highlight w:val="none"/>
          <w:lang w:val="en-US" w:eastAsia="zh-CN" w:bidi="ar"/>
        </w:rPr>
        <w:t>周老师</w:t>
      </w:r>
    </w:p>
    <w:p w14:paraId="32EE5E2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项目联系方式（询问）：</w:t>
      </w:r>
      <w:r>
        <w:rPr>
          <w:rFonts w:hint="eastAsia" w:asciiTheme="minorEastAsia" w:hAnsiTheme="minorEastAsia" w:eastAsiaTheme="minorEastAsia" w:cstheme="minorEastAsia"/>
          <w:color w:val="000000"/>
          <w:spacing w:val="-6"/>
          <w:kern w:val="0"/>
          <w:sz w:val="21"/>
          <w:szCs w:val="21"/>
          <w:lang w:val="en-US" w:eastAsia="zh-CN" w:bidi="ar"/>
        </w:rPr>
        <w:t>0571-85070176</w:t>
      </w:r>
    </w:p>
    <w:p w14:paraId="2BF3FAA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质疑联系人：潘老师</w:t>
      </w:r>
    </w:p>
    <w:p w14:paraId="2402CD0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质疑联系方式：0571-85070858</w:t>
      </w:r>
    </w:p>
    <w:p w14:paraId="40D7F52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4CB9A80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2.采购代理机构信息</w:t>
      </w:r>
    </w:p>
    <w:p w14:paraId="4170675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名称：</w:t>
      </w:r>
      <w:r>
        <w:rPr>
          <w:rFonts w:hint="eastAsia" w:ascii="宋体" w:hAnsi="宋体" w:eastAsia="宋体" w:cs="宋体"/>
          <w:i w:val="0"/>
          <w:iCs w:val="0"/>
          <w:color w:val="000000"/>
          <w:kern w:val="0"/>
          <w:sz w:val="21"/>
          <w:szCs w:val="21"/>
          <w:highlight w:val="none"/>
          <w:lang w:val="en-US" w:eastAsia="zh-CN" w:bidi="ar"/>
        </w:rPr>
        <w:t>浙江求是招标代理有限公司</w:t>
      </w:r>
    </w:p>
    <w:p w14:paraId="0A733F4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w:t>
      </w:r>
      <w:r>
        <w:rPr>
          <w:rFonts w:hint="eastAsia" w:ascii="宋体" w:hAnsi="宋体" w:eastAsia="宋体" w:cs="宋体"/>
          <w:i w:val="0"/>
          <w:iCs w:val="0"/>
          <w:color w:val="000000"/>
          <w:kern w:val="0"/>
          <w:sz w:val="21"/>
          <w:szCs w:val="21"/>
          <w:highlight w:val="none"/>
          <w:lang w:val="en-US" w:eastAsia="zh-CN" w:bidi="ar"/>
        </w:rPr>
        <w:t>杭州市西湖区玉古路173号中田大厦21楼</w:t>
      </w:r>
    </w:p>
    <w:p w14:paraId="3E4B61DB">
      <w:pPr>
        <w:keepNext w:val="0"/>
        <w:keepLines w:val="0"/>
        <w:widowControl/>
        <w:suppressLineNumbers w:val="0"/>
        <w:autoSpaceDE w:val="0"/>
        <w:autoSpaceDN/>
        <w:spacing w:line="288" w:lineRule="auto"/>
        <w:ind w:left="0" w:firstLine="420"/>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kern w:val="0"/>
          <w:sz w:val="21"/>
          <w:szCs w:val="21"/>
          <w:highlight w:val="none"/>
          <w:lang w:val="en-US" w:eastAsia="zh-CN" w:bidi="ar"/>
        </w:rPr>
        <w:t>项目联系人（询问）：</w:t>
      </w:r>
      <w:r>
        <w:rPr>
          <w:rFonts w:hint="eastAsia" w:ascii="宋体" w:hAnsi="宋体" w:eastAsia="宋体" w:cs="宋体"/>
          <w:i w:val="0"/>
          <w:iCs w:val="0"/>
          <w:color w:val="000000"/>
          <w:kern w:val="0"/>
          <w:sz w:val="21"/>
          <w:szCs w:val="21"/>
          <w:highlight w:val="none"/>
          <w:lang w:val="en-US" w:eastAsia="zh-CN" w:bidi="ar"/>
        </w:rPr>
        <w:t>阙家珍、林心怡</w:t>
      </w:r>
    </w:p>
    <w:p w14:paraId="488D83F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项目联系方式（询问）：</w:t>
      </w:r>
      <w:r>
        <w:rPr>
          <w:rFonts w:hint="eastAsia" w:ascii="宋体" w:hAnsi="宋体" w:eastAsia="宋体" w:cs="宋体"/>
          <w:i w:val="0"/>
          <w:iCs w:val="0"/>
          <w:color w:val="000000"/>
          <w:kern w:val="0"/>
          <w:sz w:val="21"/>
          <w:szCs w:val="21"/>
          <w:highlight w:val="none"/>
          <w:lang w:val="en-US" w:eastAsia="zh-CN" w:bidi="ar"/>
        </w:rPr>
        <w:t>0571-87670301</w:t>
      </w:r>
    </w:p>
    <w:p w14:paraId="6E10AA4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质疑联系人：</w:t>
      </w:r>
      <w:r>
        <w:rPr>
          <w:rFonts w:hint="eastAsia" w:ascii="宋体" w:hAnsi="宋体" w:eastAsia="宋体" w:cs="宋体"/>
          <w:i w:val="0"/>
          <w:iCs w:val="0"/>
          <w:color w:val="000000"/>
          <w:kern w:val="0"/>
          <w:sz w:val="21"/>
          <w:szCs w:val="21"/>
          <w:highlight w:val="none"/>
          <w:lang w:val="en-US" w:eastAsia="zh-CN" w:bidi="ar"/>
        </w:rPr>
        <w:t>周安琪</w:t>
      </w:r>
    </w:p>
    <w:p w14:paraId="61D8E2E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质疑联系方式：</w:t>
      </w:r>
      <w:r>
        <w:rPr>
          <w:rFonts w:hint="eastAsia" w:ascii="宋体" w:hAnsi="宋体" w:eastAsia="宋体" w:cs="宋体"/>
          <w:i w:val="0"/>
          <w:iCs w:val="0"/>
          <w:color w:val="000000"/>
          <w:kern w:val="0"/>
          <w:sz w:val="21"/>
          <w:szCs w:val="21"/>
          <w:highlight w:val="none"/>
          <w:lang w:val="en-US" w:eastAsia="zh-CN" w:bidi="ar"/>
        </w:rPr>
        <w:t>0571-81110356</w:t>
      </w:r>
    </w:p>
    <w:p w14:paraId="30B1AC23">
      <w:pPr>
        <w:keepNext w:val="0"/>
        <w:keepLines w:val="0"/>
        <w:widowControl/>
        <w:suppressLineNumbers w:val="0"/>
        <w:autoSpaceDE w:val="0"/>
        <w:autoSpaceDN/>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质疑邮箱：</w:t>
      </w:r>
      <w:r>
        <w:rPr>
          <w:rFonts w:hint="eastAsia" w:ascii="宋体" w:hAnsi="宋体" w:eastAsia="宋体" w:cs="宋体"/>
          <w:i w:val="0"/>
          <w:iCs w:val="0"/>
          <w:color w:val="000000"/>
          <w:kern w:val="0"/>
          <w:sz w:val="21"/>
          <w:szCs w:val="21"/>
          <w:highlight w:val="none"/>
          <w:lang w:val="en-US" w:eastAsia="zh-CN" w:bidi="ar"/>
        </w:rPr>
        <w:t>jdkh@qszb.net</w:t>
      </w:r>
    </w:p>
    <w:p w14:paraId="2C81809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116FAFD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3.同级政府采购监督管理部门</w:t>
      </w:r>
    </w:p>
    <w:p w14:paraId="75485BE1">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名称：浙江省政府采购行政裁决服务中心</w:t>
      </w:r>
    </w:p>
    <w:p w14:paraId="1ECD08DC">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地址：杭州市上城区清泰街549号城建综合大楼11楼</w:t>
      </w:r>
    </w:p>
    <w:p w14:paraId="5602B37A">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传真：/</w:t>
      </w:r>
    </w:p>
    <w:p w14:paraId="19F35103">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联系人：匡老师</w:t>
      </w:r>
    </w:p>
    <w:p w14:paraId="3E306F67">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监督投诉电话：0571-87807798</w:t>
      </w:r>
    </w:p>
    <w:p w14:paraId="26579B7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3785FEE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政策咨询：何一平、冯华，0571-87058424、87055741</w:t>
      </w:r>
    </w:p>
    <w:p w14:paraId="26868A4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预算金额未达100万元的采购项目，由采购人处理采购争议。</w:t>
      </w:r>
    </w:p>
    <w:p w14:paraId="332CCEF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7923B5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若对项目采购电子交易系统操作有疑问，可登录政采云（https://www.zcygov.cn/），点击右侧咨询小采，获取采小蜜智能服务管家帮助，或拨打政采云服务热线95763获取热线服务帮助。</w:t>
      </w:r>
    </w:p>
    <w:p w14:paraId="69B8FDC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CA问题联系电话（人工）：汇信CA400-888-4636；天谷CA400-087-8198。</w:t>
      </w:r>
    </w:p>
    <w:p w14:paraId="06C8E5C8">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第二章 采购需求</w:t>
      </w:r>
    </w:p>
    <w:p w14:paraId="304D55C2">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一、采购需求概况</w:t>
      </w:r>
    </w:p>
    <w:p w14:paraId="4346CB65">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1.本项目属性为</w:t>
      </w:r>
      <w:r>
        <w:rPr>
          <w:rFonts w:hint="eastAsia" w:asciiTheme="minorEastAsia" w:hAnsiTheme="minorEastAsia" w:eastAsiaTheme="minorEastAsia" w:cstheme="minorEastAsia"/>
          <w:color w:val="000000"/>
          <w:kern w:val="0"/>
          <w:sz w:val="21"/>
          <w:szCs w:val="21"/>
          <w:highlight w:val="none"/>
          <w:lang w:val="en-US" w:eastAsia="zh-CN" w:bidi="ar"/>
        </w:rPr>
        <w:t>：</w:t>
      </w:r>
      <w:r>
        <w:rPr>
          <w:rFonts w:hint="eastAsia" w:asciiTheme="minorEastAsia" w:hAnsiTheme="minorEastAsia" w:eastAsiaTheme="minorEastAsia" w:cstheme="minorEastAsia"/>
          <w:i w:val="0"/>
          <w:iCs w:val="0"/>
          <w:color w:val="000000"/>
          <w:kern w:val="0"/>
          <w:sz w:val="21"/>
          <w:szCs w:val="21"/>
          <w:highlight w:val="none"/>
          <w:lang w:val="en-US" w:eastAsia="zh-CN" w:bidi="ar"/>
        </w:rPr>
        <w:t>服务</w:t>
      </w:r>
      <w:r>
        <w:rPr>
          <w:rFonts w:hint="eastAsia" w:asciiTheme="minorEastAsia" w:hAnsiTheme="minorEastAsia" w:eastAsiaTheme="minorEastAsia" w:cstheme="minorEastAsia"/>
          <w:color w:val="000000"/>
          <w:kern w:val="0"/>
          <w:sz w:val="21"/>
          <w:szCs w:val="21"/>
          <w:highlight w:val="none"/>
          <w:lang w:val="en-US" w:eastAsia="zh-CN"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是否政府购买服务：否</w:t>
      </w:r>
    </w:p>
    <w:p w14:paraId="33A71029">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p>
    <w:p w14:paraId="37AE3F03">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2.采购标的：</w:t>
      </w:r>
    </w:p>
    <w:tbl>
      <w:tblPr>
        <w:tblStyle w:val="12"/>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3961"/>
        <w:gridCol w:w="2378"/>
        <w:gridCol w:w="2378"/>
      </w:tblGrid>
      <w:tr w14:paraId="2A4DB9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blHeader/>
        </w:trPr>
        <w:tc>
          <w:tcPr>
            <w:tcW w:w="415"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892F83">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208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3EDF7C">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标项名称</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8C1AA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标项预算(元)</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37E9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所属行业</w:t>
            </w:r>
          </w:p>
        </w:tc>
      </w:tr>
      <w:tr w14:paraId="70697C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415"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E7EC4E">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208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9FA8B7">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2026年教职工疗休养（三）</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8562DB">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1300000</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F8E735">
            <w:pPr>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租赁和商务服务业</w:t>
            </w:r>
          </w:p>
        </w:tc>
      </w:tr>
    </w:tbl>
    <w:p w14:paraId="3F6F342B">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p>
    <w:p w14:paraId="0C4186F0">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二、为落实政府采购政策需满足的要求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6"/>
        <w:gridCol w:w="2352"/>
        <w:gridCol w:w="6442"/>
      </w:tblGrid>
      <w:tr w14:paraId="785C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03179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2328" w:type="dxa"/>
            <w:shd w:val="clear" w:color="auto" w:fill="auto"/>
            <w:tcMar>
              <w:top w:w="0" w:type="dxa"/>
              <w:left w:w="75" w:type="dxa"/>
              <w:bottom w:w="0" w:type="dxa"/>
              <w:right w:w="75" w:type="dxa"/>
            </w:tcMar>
            <w:vAlign w:val="center"/>
          </w:tcPr>
          <w:p w14:paraId="190F8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政策名称</w:t>
            </w:r>
          </w:p>
        </w:tc>
        <w:tc>
          <w:tcPr>
            <w:tcW w:w="6374" w:type="dxa"/>
            <w:shd w:val="clear" w:color="auto" w:fill="auto"/>
            <w:tcMar>
              <w:top w:w="0" w:type="dxa"/>
              <w:left w:w="75" w:type="dxa"/>
              <w:bottom w:w="0" w:type="dxa"/>
              <w:right w:w="75" w:type="dxa"/>
            </w:tcMar>
            <w:vAlign w:val="center"/>
          </w:tcPr>
          <w:p w14:paraId="49654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本项目约定及享受政策需提供的材料</w:t>
            </w:r>
          </w:p>
        </w:tc>
      </w:tr>
      <w:tr w14:paraId="5997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42218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w:t>
            </w:r>
          </w:p>
        </w:tc>
        <w:tc>
          <w:tcPr>
            <w:tcW w:w="2328" w:type="dxa"/>
            <w:shd w:val="clear" w:color="auto" w:fill="auto"/>
            <w:tcMar>
              <w:top w:w="0" w:type="dxa"/>
              <w:left w:w="75" w:type="dxa"/>
              <w:bottom w:w="0" w:type="dxa"/>
              <w:right w:w="75" w:type="dxa"/>
            </w:tcMar>
            <w:vAlign w:val="center"/>
          </w:tcPr>
          <w:p w14:paraId="73995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支持本国产品</w:t>
            </w:r>
          </w:p>
        </w:tc>
        <w:tc>
          <w:tcPr>
            <w:tcW w:w="6374" w:type="dxa"/>
            <w:shd w:val="clear" w:color="auto" w:fill="auto"/>
            <w:tcMar>
              <w:top w:w="0" w:type="dxa"/>
              <w:left w:w="75" w:type="dxa"/>
              <w:bottom w:w="0" w:type="dxa"/>
              <w:right w:w="75" w:type="dxa"/>
            </w:tcMar>
            <w:vAlign w:val="center"/>
          </w:tcPr>
          <w:p w14:paraId="3A40B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不适用</w:t>
            </w:r>
          </w:p>
        </w:tc>
      </w:tr>
      <w:tr w14:paraId="7A2E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FBC2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w:t>
            </w:r>
          </w:p>
        </w:tc>
        <w:tc>
          <w:tcPr>
            <w:tcW w:w="2328" w:type="dxa"/>
            <w:shd w:val="clear" w:color="auto" w:fill="auto"/>
            <w:tcMar>
              <w:top w:w="0" w:type="dxa"/>
              <w:left w:w="75" w:type="dxa"/>
              <w:bottom w:w="0" w:type="dxa"/>
              <w:right w:w="75" w:type="dxa"/>
            </w:tcMar>
            <w:vAlign w:val="center"/>
          </w:tcPr>
          <w:p w14:paraId="20187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3BF43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（强制采购节能产品）</w:t>
            </w:r>
          </w:p>
        </w:tc>
        <w:tc>
          <w:tcPr>
            <w:tcW w:w="6374" w:type="dxa"/>
            <w:shd w:val="clear" w:color="auto" w:fill="auto"/>
            <w:tcMar>
              <w:top w:w="0" w:type="dxa"/>
              <w:left w:w="75" w:type="dxa"/>
              <w:bottom w:w="0" w:type="dxa"/>
              <w:right w:w="75" w:type="dxa"/>
            </w:tcMar>
            <w:vAlign w:val="center"/>
          </w:tcPr>
          <w:p w14:paraId="6D0CB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40D7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348DF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w:t>
            </w:r>
          </w:p>
        </w:tc>
        <w:tc>
          <w:tcPr>
            <w:tcW w:w="2328" w:type="dxa"/>
            <w:shd w:val="clear" w:color="auto" w:fill="auto"/>
            <w:tcMar>
              <w:top w:w="0" w:type="dxa"/>
              <w:left w:w="75" w:type="dxa"/>
              <w:bottom w:w="0" w:type="dxa"/>
              <w:right w:w="75" w:type="dxa"/>
            </w:tcMar>
            <w:vAlign w:val="center"/>
          </w:tcPr>
          <w:p w14:paraId="20BC1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5AA790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（优先采购节能）</w:t>
            </w:r>
          </w:p>
        </w:tc>
        <w:tc>
          <w:tcPr>
            <w:tcW w:w="6374" w:type="dxa"/>
            <w:shd w:val="clear" w:color="auto" w:fill="auto"/>
            <w:tcMar>
              <w:top w:w="0" w:type="dxa"/>
              <w:left w:w="75" w:type="dxa"/>
              <w:bottom w:w="0" w:type="dxa"/>
              <w:right w:w="75" w:type="dxa"/>
            </w:tcMar>
            <w:vAlign w:val="center"/>
          </w:tcPr>
          <w:p w14:paraId="3B3BB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248C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9333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w:t>
            </w:r>
          </w:p>
        </w:tc>
        <w:tc>
          <w:tcPr>
            <w:tcW w:w="2328" w:type="dxa"/>
            <w:shd w:val="clear" w:color="auto" w:fill="auto"/>
            <w:tcMar>
              <w:top w:w="0" w:type="dxa"/>
              <w:left w:w="75" w:type="dxa"/>
              <w:bottom w:w="0" w:type="dxa"/>
              <w:right w:w="75" w:type="dxa"/>
            </w:tcMar>
            <w:vAlign w:val="center"/>
          </w:tcPr>
          <w:p w14:paraId="1CB42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17066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（优先采购环保产品）</w:t>
            </w:r>
          </w:p>
        </w:tc>
        <w:tc>
          <w:tcPr>
            <w:tcW w:w="6374" w:type="dxa"/>
            <w:shd w:val="clear" w:color="auto" w:fill="auto"/>
            <w:tcMar>
              <w:top w:w="0" w:type="dxa"/>
              <w:left w:w="75" w:type="dxa"/>
              <w:bottom w:w="0" w:type="dxa"/>
              <w:right w:w="75" w:type="dxa"/>
            </w:tcMar>
            <w:vAlign w:val="center"/>
          </w:tcPr>
          <w:p w14:paraId="0B984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不适用</w:t>
            </w:r>
          </w:p>
        </w:tc>
      </w:tr>
      <w:tr w14:paraId="3CA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6ECB73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w:t>
            </w:r>
          </w:p>
        </w:tc>
        <w:tc>
          <w:tcPr>
            <w:tcW w:w="2328" w:type="dxa"/>
            <w:shd w:val="clear" w:color="auto" w:fill="auto"/>
            <w:tcMar>
              <w:top w:w="0" w:type="dxa"/>
              <w:left w:w="75" w:type="dxa"/>
              <w:bottom w:w="0" w:type="dxa"/>
              <w:right w:w="75" w:type="dxa"/>
            </w:tcMar>
            <w:vAlign w:val="center"/>
          </w:tcPr>
          <w:p w14:paraId="3E157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支持创新</w:t>
            </w:r>
          </w:p>
        </w:tc>
        <w:tc>
          <w:tcPr>
            <w:tcW w:w="6374" w:type="dxa"/>
            <w:shd w:val="clear" w:color="auto" w:fill="auto"/>
            <w:tcMar>
              <w:top w:w="0" w:type="dxa"/>
              <w:left w:w="75" w:type="dxa"/>
              <w:bottom w:w="0" w:type="dxa"/>
              <w:right w:w="75" w:type="dxa"/>
            </w:tcMar>
            <w:vAlign w:val="center"/>
          </w:tcPr>
          <w:p w14:paraId="316B8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不适用</w:t>
            </w:r>
          </w:p>
        </w:tc>
      </w:tr>
      <w:tr w14:paraId="03E5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09" w:type="dxa"/>
            <w:shd w:val="clear" w:color="auto" w:fill="auto"/>
            <w:tcMar>
              <w:top w:w="0" w:type="dxa"/>
              <w:left w:w="75" w:type="dxa"/>
              <w:bottom w:w="0" w:type="dxa"/>
              <w:right w:w="75" w:type="dxa"/>
            </w:tcMar>
            <w:vAlign w:val="center"/>
          </w:tcPr>
          <w:p w14:paraId="57CE9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6</w:t>
            </w:r>
          </w:p>
        </w:tc>
        <w:tc>
          <w:tcPr>
            <w:tcW w:w="2328" w:type="dxa"/>
            <w:shd w:val="clear" w:color="auto" w:fill="auto"/>
            <w:tcMar>
              <w:top w:w="0" w:type="dxa"/>
              <w:left w:w="75" w:type="dxa"/>
              <w:bottom w:w="0" w:type="dxa"/>
              <w:right w:w="75" w:type="dxa"/>
            </w:tcMar>
            <w:vAlign w:val="center"/>
          </w:tcPr>
          <w:p w14:paraId="4DAB4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促进中小企业发展</w:t>
            </w:r>
          </w:p>
        </w:tc>
        <w:tc>
          <w:tcPr>
            <w:tcW w:w="6374" w:type="dxa"/>
            <w:shd w:val="clear" w:color="auto" w:fill="auto"/>
            <w:tcMar>
              <w:top w:w="0" w:type="dxa"/>
              <w:left w:w="75" w:type="dxa"/>
              <w:bottom w:w="0" w:type="dxa"/>
              <w:right w:w="75" w:type="dxa"/>
            </w:tcMar>
            <w:vAlign w:val="center"/>
          </w:tcPr>
          <w:p w14:paraId="35EE93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1.本项目未预留份额专门面向【中小】企业采购。享受【小微】企业扶持政策的供应商，提供符合要求的《中小企业声明函》。</w:t>
            </w:r>
          </w:p>
          <w:p w14:paraId="17348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2.说明：在服务采购项目中，服务由【中小】企业承接，即提供服务的人员为【中小】企业依照《中华人民共和国劳动合同法》订立劳动合同的从业人员。</w:t>
            </w:r>
          </w:p>
          <w:p w14:paraId="6A1FC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与大企业的负责人为同一人，或者与大企业存在直接控股、管理关系的中小企业不得享受中小企业扶持政策。</w:t>
            </w:r>
          </w:p>
          <w:p w14:paraId="1B819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Theme="minorEastAsia" w:hAnsiTheme="minorEastAsia" w:eastAsiaTheme="minorEastAsia" w:cstheme="minorEastAsia"/>
                <w:i w:val="0"/>
                <w:iCs w:val="0"/>
                <w:color w:val="000000"/>
                <w:kern w:val="0"/>
                <w:sz w:val="21"/>
                <w:szCs w:val="21"/>
                <w:highlight w:val="none"/>
                <w:lang w:val="en-US" w:eastAsia="zh-CN" w:bidi="ar"/>
              </w:rPr>
              <w:t>响应</w:t>
            </w:r>
            <w:r>
              <w:rPr>
                <w:rFonts w:hint="eastAsia" w:asciiTheme="minorEastAsia" w:hAnsiTheme="minorEastAsia" w:eastAsiaTheme="minorEastAsia" w:cstheme="minorEastAsia"/>
                <w:color w:val="000000"/>
                <w:kern w:val="0"/>
                <w:sz w:val="21"/>
                <w:szCs w:val="21"/>
                <w:highlight w:val="none"/>
                <w:lang w:val="en-US" w:eastAsia="zh-CN" w:bidi="ar"/>
              </w:rPr>
              <w:t>无效并依法承担法律责任。</w:t>
            </w:r>
          </w:p>
          <w:p w14:paraId="5EAF0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（工业和信息化部中小企业局）中小企业规模类型自测小程序：http://baosong.miit.gov.cn/ScaleTest。</w:t>
            </w:r>
          </w:p>
        </w:tc>
      </w:tr>
      <w:tr w14:paraId="7E00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B2CB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7</w:t>
            </w:r>
          </w:p>
        </w:tc>
        <w:tc>
          <w:tcPr>
            <w:tcW w:w="2328" w:type="dxa"/>
            <w:shd w:val="clear" w:color="auto" w:fill="auto"/>
            <w:tcMar>
              <w:top w:w="0" w:type="dxa"/>
              <w:left w:w="75" w:type="dxa"/>
              <w:bottom w:w="0" w:type="dxa"/>
              <w:right w:w="75" w:type="dxa"/>
            </w:tcMar>
            <w:vAlign w:val="center"/>
          </w:tcPr>
          <w:p w14:paraId="7B6DA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支持监狱企业发展</w:t>
            </w:r>
          </w:p>
        </w:tc>
        <w:tc>
          <w:tcPr>
            <w:tcW w:w="6374" w:type="dxa"/>
            <w:shd w:val="clear" w:color="auto" w:fill="auto"/>
            <w:tcMar>
              <w:top w:w="0" w:type="dxa"/>
              <w:left w:w="75" w:type="dxa"/>
              <w:bottom w:w="0" w:type="dxa"/>
              <w:right w:w="75" w:type="dxa"/>
            </w:tcMar>
            <w:vAlign w:val="center"/>
          </w:tcPr>
          <w:p w14:paraId="0D472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监狱企业视同小型、微型企业。符合条件的供应商提供：属于监狱企业的证明文件。</w:t>
            </w:r>
          </w:p>
        </w:tc>
      </w:tr>
      <w:tr w14:paraId="3F9A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95C6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8</w:t>
            </w:r>
          </w:p>
        </w:tc>
        <w:tc>
          <w:tcPr>
            <w:tcW w:w="2328" w:type="dxa"/>
            <w:shd w:val="clear" w:color="auto" w:fill="auto"/>
            <w:tcMar>
              <w:top w:w="0" w:type="dxa"/>
              <w:left w:w="75" w:type="dxa"/>
              <w:bottom w:w="0" w:type="dxa"/>
              <w:right w:w="75" w:type="dxa"/>
            </w:tcMar>
            <w:vAlign w:val="center"/>
          </w:tcPr>
          <w:p w14:paraId="68EB8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促进残疾人就业</w:t>
            </w:r>
          </w:p>
        </w:tc>
        <w:tc>
          <w:tcPr>
            <w:tcW w:w="6374" w:type="dxa"/>
            <w:shd w:val="clear" w:color="auto" w:fill="auto"/>
            <w:tcMar>
              <w:top w:w="0" w:type="dxa"/>
              <w:left w:w="75" w:type="dxa"/>
              <w:bottom w:w="0" w:type="dxa"/>
              <w:right w:w="75" w:type="dxa"/>
            </w:tcMar>
            <w:vAlign w:val="center"/>
          </w:tcPr>
          <w:p w14:paraId="11601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残疾人福利性单位视同小型、微型企业。符合条件的供应商提供：《残疾人福利性单位声明函》。</w:t>
            </w:r>
          </w:p>
        </w:tc>
      </w:tr>
      <w:tr w14:paraId="0C5A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48E29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9</w:t>
            </w:r>
          </w:p>
        </w:tc>
        <w:tc>
          <w:tcPr>
            <w:tcW w:w="2328" w:type="dxa"/>
            <w:shd w:val="clear" w:color="auto" w:fill="auto"/>
            <w:tcMar>
              <w:top w:w="0" w:type="dxa"/>
              <w:left w:w="75" w:type="dxa"/>
              <w:bottom w:w="0" w:type="dxa"/>
              <w:right w:w="75" w:type="dxa"/>
            </w:tcMar>
            <w:vAlign w:val="center"/>
          </w:tcPr>
          <w:p w14:paraId="1C93D1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其他说明</w:t>
            </w:r>
          </w:p>
        </w:tc>
        <w:tc>
          <w:tcPr>
            <w:tcW w:w="6374" w:type="dxa"/>
            <w:shd w:val="clear" w:color="auto" w:fill="auto"/>
            <w:tcMar>
              <w:top w:w="0" w:type="dxa"/>
              <w:left w:w="75" w:type="dxa"/>
              <w:bottom w:w="0" w:type="dxa"/>
              <w:right w:w="75" w:type="dxa"/>
            </w:tcMar>
            <w:vAlign w:val="center"/>
          </w:tcPr>
          <w:p w14:paraId="51FEC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相关政策详见【第三章 供应商须知】。</w:t>
            </w:r>
          </w:p>
        </w:tc>
      </w:tr>
    </w:tbl>
    <w:p w14:paraId="08A43F9C">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p>
    <w:p w14:paraId="279280C6">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三、商务要求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71"/>
        <w:gridCol w:w="8039"/>
      </w:tblGrid>
      <w:tr w14:paraId="50CE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471" w:type="dxa"/>
            <w:shd w:val="clear" w:color="auto" w:fill="auto"/>
            <w:tcMar>
              <w:top w:w="0" w:type="dxa"/>
              <w:left w:w="75" w:type="dxa"/>
              <w:bottom w:w="0" w:type="dxa"/>
              <w:right w:w="75" w:type="dxa"/>
            </w:tcMar>
            <w:vAlign w:val="center"/>
          </w:tcPr>
          <w:p w14:paraId="27426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spacing w:val="-6"/>
                <w:kern w:val="0"/>
                <w:sz w:val="21"/>
                <w:szCs w:val="21"/>
                <w:highlight w:val="none"/>
                <w:lang w:val="en-US" w:eastAsia="zh-CN" w:bidi="ar"/>
              </w:rPr>
              <w:t>履约保证金</w:t>
            </w:r>
          </w:p>
        </w:tc>
        <w:tc>
          <w:tcPr>
            <w:tcW w:w="8039" w:type="dxa"/>
            <w:shd w:val="clear" w:color="auto" w:fill="auto"/>
            <w:tcMar>
              <w:top w:w="0" w:type="dxa"/>
              <w:left w:w="75" w:type="dxa"/>
              <w:bottom w:w="0" w:type="dxa"/>
              <w:right w:w="75" w:type="dxa"/>
            </w:tcMar>
            <w:vAlign w:val="center"/>
          </w:tcPr>
          <w:p w14:paraId="154FF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1.合同签订后一周内，</w:t>
            </w: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成交</w:t>
            </w:r>
            <w:r>
              <w:rPr>
                <w:rFonts w:hint="eastAsia" w:asciiTheme="minorEastAsia" w:hAnsiTheme="minorEastAsia" w:eastAsiaTheme="minorEastAsia" w:cstheme="minorEastAsia"/>
                <w:color w:val="000000"/>
                <w:spacing w:val="-6"/>
                <w:kern w:val="0"/>
                <w:sz w:val="21"/>
                <w:szCs w:val="21"/>
                <w:highlight w:val="none"/>
                <w:lang w:val="en-US" w:eastAsia="zh-CN" w:bidi="ar"/>
              </w:rPr>
              <w:t>供应商向采购人提交5000元的履约保证金，履约保证金在合同履约期间无违约情形的，项目验收结束后，于一周内退还（不计息）；</w:t>
            </w:r>
          </w:p>
          <w:p w14:paraId="2A888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2.提交方式：支票、汇票、本票或金融机构、担保机构出具的保函等非现金形式。</w:t>
            </w:r>
          </w:p>
        </w:tc>
      </w:tr>
      <w:tr w14:paraId="2C4F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471" w:type="dxa"/>
            <w:shd w:val="clear" w:color="auto" w:fill="auto"/>
            <w:tcMar>
              <w:top w:w="0" w:type="dxa"/>
              <w:left w:w="75" w:type="dxa"/>
              <w:bottom w:w="0" w:type="dxa"/>
              <w:right w:w="75" w:type="dxa"/>
            </w:tcMar>
            <w:vAlign w:val="center"/>
          </w:tcPr>
          <w:p w14:paraId="0CB84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spacing w:val="-6"/>
                <w:kern w:val="0"/>
                <w:sz w:val="21"/>
                <w:szCs w:val="21"/>
                <w:highlight w:val="none"/>
                <w:lang w:val="en-US" w:eastAsia="zh-CN" w:bidi="ar"/>
              </w:rPr>
              <w:t>付款方式</w:t>
            </w:r>
          </w:p>
        </w:tc>
        <w:tc>
          <w:tcPr>
            <w:tcW w:w="8039" w:type="dxa"/>
            <w:shd w:val="clear" w:color="auto" w:fill="auto"/>
            <w:tcMar>
              <w:top w:w="0" w:type="dxa"/>
              <w:left w:w="75" w:type="dxa"/>
              <w:bottom w:w="0" w:type="dxa"/>
              <w:right w:w="75" w:type="dxa"/>
            </w:tcMar>
            <w:vAlign w:val="center"/>
          </w:tcPr>
          <w:p w14:paraId="3B901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本项目据实结算。</w:t>
            </w:r>
          </w:p>
          <w:p w14:paraId="21B3A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1.预付款：</w:t>
            </w:r>
          </w:p>
          <w:p w14:paraId="7B87A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1.1.支付条件：成交供应商提交银行、保险公司等金融机构出具的预付款保函；</w:t>
            </w:r>
          </w:p>
          <w:p w14:paraId="0793D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1.2.支付时间、数额：合同生效并具备实施条件后7个工作日内，采购人向成交供应商支付合同金额20%的预付款。</w:t>
            </w:r>
          </w:p>
          <w:p w14:paraId="2F7B1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备注：签订合同时，成交供应商明确表示无需预付款或者主动要求降低预付款比例的，采购单位可不适用前述规定。</w:t>
            </w:r>
          </w:p>
          <w:p w14:paraId="07F77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2.采购人根据本单位在编教职工实际参加人数，结合每条线路的价格规定进行结算；每年疗休养全部结束后，采购人收到成交供应商提供的正规发票、与线路名称和执行时间对应的参加疗休养教职工签名的实际参加人员名单，采购人经核对无误后，7个工作日内完成支付。</w:t>
            </w:r>
          </w:p>
          <w:p w14:paraId="483CA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6"/>
                <w:kern w:val="0"/>
                <w:sz w:val="21"/>
                <w:szCs w:val="21"/>
                <w:highlight w:val="none"/>
                <w:lang w:val="en-US" w:eastAsia="zh-CN" w:bidi="ar"/>
              </w:rPr>
              <w:t>注：个人自理费用由旅行社直接向职工收取。</w:t>
            </w:r>
          </w:p>
        </w:tc>
      </w:tr>
      <w:tr w14:paraId="060F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2" w:hRule="atLeast"/>
        </w:trPr>
        <w:tc>
          <w:tcPr>
            <w:tcW w:w="1471" w:type="dxa"/>
            <w:shd w:val="clear" w:color="auto" w:fill="auto"/>
            <w:tcMar>
              <w:top w:w="0" w:type="dxa"/>
              <w:left w:w="75" w:type="dxa"/>
              <w:bottom w:w="0" w:type="dxa"/>
              <w:right w:w="75" w:type="dxa"/>
            </w:tcMar>
            <w:vAlign w:val="center"/>
          </w:tcPr>
          <w:p w14:paraId="2CF8C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保险</w:t>
            </w:r>
          </w:p>
        </w:tc>
        <w:tc>
          <w:tcPr>
            <w:tcW w:w="8039" w:type="dxa"/>
            <w:shd w:val="clear" w:color="auto" w:fill="auto"/>
            <w:tcMar>
              <w:top w:w="0" w:type="dxa"/>
              <w:left w:w="75" w:type="dxa"/>
              <w:bottom w:w="0" w:type="dxa"/>
              <w:right w:w="75" w:type="dxa"/>
            </w:tcMar>
            <w:vAlign w:val="center"/>
          </w:tcPr>
          <w:p w14:paraId="057D5190">
            <w:pPr>
              <w:pStyle w:val="11"/>
              <w:keepNext w:val="0"/>
              <w:keepLines w:val="0"/>
              <w:pageBreakBefore w:val="0"/>
              <w:widowControl/>
              <w:suppressLineNumbers w:val="0"/>
              <w:kinsoku/>
              <w:wordWrap/>
              <w:overflowPunct/>
              <w:topLinePunct w:val="0"/>
              <w:bidi w:val="0"/>
              <w:adjustRightInd/>
              <w:snapToGrid/>
              <w:spacing w:beforeAutospacing="0" w:afterAutospacing="0"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sz w:val="21"/>
                <w:szCs w:val="21"/>
                <w:highlight w:val="none"/>
              </w:rPr>
              <w:t>为每位参加疗休养的教职工买意外保险份额为150万元</w:t>
            </w:r>
          </w:p>
        </w:tc>
      </w:tr>
      <w:tr w14:paraId="09D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471" w:type="dxa"/>
            <w:shd w:val="clear" w:color="auto" w:fill="auto"/>
            <w:tcMar>
              <w:top w:w="0" w:type="dxa"/>
              <w:left w:w="75" w:type="dxa"/>
              <w:bottom w:w="0" w:type="dxa"/>
              <w:right w:w="75" w:type="dxa"/>
            </w:tcMar>
            <w:vAlign w:val="center"/>
          </w:tcPr>
          <w:p w14:paraId="753D9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验收标准</w:t>
            </w:r>
          </w:p>
        </w:tc>
        <w:tc>
          <w:tcPr>
            <w:tcW w:w="8039" w:type="dxa"/>
            <w:shd w:val="clear" w:color="auto" w:fill="auto"/>
            <w:tcMar>
              <w:top w:w="0" w:type="dxa"/>
              <w:left w:w="75" w:type="dxa"/>
              <w:bottom w:w="0" w:type="dxa"/>
              <w:right w:w="75" w:type="dxa"/>
            </w:tcMar>
            <w:vAlign w:val="center"/>
          </w:tcPr>
          <w:p w14:paraId="71ACB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1.验收由采购人负责实施；</w:t>
            </w:r>
          </w:p>
          <w:p w14:paraId="53C54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2.验收依据：</w:t>
            </w:r>
          </w:p>
          <w:p w14:paraId="7C57B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2.1合同、采购文件、响应文件；</w:t>
            </w:r>
          </w:p>
          <w:p w14:paraId="088D0A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2.2采购人每次完成疗修养服务回程时，成交供应商出行负责人发放《满意度调查表》，出行教职工对本次出行计划、酒店、就餐等情况进行满意度评分并填写《满意度调查表》，采购人根据成交供应商的《满意度调查表》、以及整体服务情况进行考核验收。</w:t>
            </w:r>
          </w:p>
          <w:p w14:paraId="56EBD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w:t>
            </w:r>
            <w:r>
              <w:rPr>
                <w:rFonts w:hint="eastAsia" w:asciiTheme="minorEastAsia" w:hAnsiTheme="minorEastAsia" w:eastAsiaTheme="minorEastAsia" w:cstheme="minorEastAsia"/>
                <w:color w:val="000000"/>
                <w:kern w:val="0"/>
                <w:sz w:val="21"/>
                <w:szCs w:val="21"/>
                <w:highlight w:val="none"/>
                <w:lang w:val="en-US" w:eastAsia="zh-CN" w:bidi="ar"/>
              </w:rPr>
              <w:t>.验收合格的条件：</w:t>
            </w:r>
          </w:p>
          <w:p w14:paraId="6DD42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3.1所供服务符合标准和合同的要求；</w:t>
            </w:r>
          </w:p>
          <w:p w14:paraId="63985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3.2在进行验收过程中发现的问题已被解决并得到采购人的认可；</w:t>
            </w:r>
          </w:p>
          <w:p w14:paraId="21E9B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3.3合同中规定的所有材料均已交付；</w:t>
            </w:r>
          </w:p>
          <w:p w14:paraId="4ED98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3.4所供服务已通过使用单位组织的验收；</w:t>
            </w:r>
          </w:p>
          <w:p w14:paraId="4A534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3.5所有相关的文件及资料均已提交并得到接受。</w:t>
            </w:r>
          </w:p>
        </w:tc>
      </w:tr>
    </w:tbl>
    <w:p w14:paraId="2916297A">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p>
    <w:p w14:paraId="27F91E66">
      <w:pPr>
        <w:keepNext w:val="0"/>
        <w:keepLines w:val="0"/>
        <w:pageBreakBefore w:val="0"/>
        <w:widowControl/>
        <w:suppressLineNumbers w:val="0"/>
        <w:kinsoku/>
        <w:wordWrap/>
        <w:overflowPunct/>
        <w:topLinePunct w:val="0"/>
        <w:bidi w:val="0"/>
        <w:adjustRightInd/>
        <w:snapToGrid/>
        <w:spacing w:beforeAutospacing="0" w:afterAutospacing="0"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四、服务要求</w:t>
      </w:r>
    </w:p>
    <w:p w14:paraId="4B5ECB4C">
      <w:pPr>
        <w:adjustRightInd w:val="0"/>
        <w:snapToGrid w:val="0"/>
        <w:spacing w:line="288"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1.需执行的国家相关标准、行业标准、地方标准或者其他标准、规范：</w:t>
      </w:r>
      <w:bookmarkStart w:id="0" w:name="_Hlk97039652"/>
      <w:r>
        <w:rPr>
          <w:rFonts w:hint="eastAsia" w:ascii="宋体" w:hAnsi="宋体" w:eastAsia="宋体" w:cs="宋体"/>
          <w:sz w:val="21"/>
          <w:szCs w:val="21"/>
          <w:highlight w:val="none"/>
        </w:rPr>
        <w:t>如技术要求中未注明需执行的国家相关标准、行业标准、地方标准或者其他标准、规范的，执行最新标准、规范。</w:t>
      </w:r>
      <w:bookmarkEnd w:id="0"/>
    </w:p>
    <w:p w14:paraId="119E72AA">
      <w:pPr>
        <w:adjustRightInd w:val="0"/>
        <w:snapToGrid w:val="0"/>
        <w:spacing w:line="288"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2.需实现的目标：</w:t>
      </w:r>
      <w:r>
        <w:rPr>
          <w:rFonts w:hint="eastAsia" w:ascii="宋体" w:hAnsi="宋体" w:eastAsia="宋体" w:cs="宋体"/>
          <w:sz w:val="21"/>
          <w:szCs w:val="21"/>
          <w:highlight w:val="none"/>
        </w:rPr>
        <w:t>提供优质的疗休养线路、住宿、餐饮、交通、导游、保险等，确保疗休养工作安全顺利完成。</w:t>
      </w:r>
    </w:p>
    <w:p w14:paraId="34E89154">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3.具体内容：</w:t>
      </w:r>
    </w:p>
    <w:p w14:paraId="3169B56F">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3.1项目概况</w:t>
      </w:r>
    </w:p>
    <w:p w14:paraId="1E1D4141">
      <w:pPr>
        <w:adjustRightInd w:val="0"/>
        <w:snapToGrid w:val="0"/>
        <w:spacing w:line="288" w:lineRule="auto"/>
        <w:ind w:firstLine="420" w:firstLineChars="200"/>
        <w:rPr>
          <w:rFonts w:hint="eastAsia" w:ascii="宋体" w:hAnsi="宋体" w:eastAsia="宋体" w:cs="宋体"/>
          <w:spacing w:val="-4"/>
          <w:sz w:val="21"/>
          <w:szCs w:val="21"/>
          <w:highlight w:val="none"/>
        </w:rPr>
      </w:pPr>
      <w:r>
        <w:rPr>
          <w:rFonts w:hint="eastAsia" w:ascii="宋体" w:hAnsi="宋体" w:cs="宋体"/>
          <w:sz w:val="21"/>
          <w:szCs w:val="21"/>
          <w:highlight w:val="none"/>
          <w:lang w:val="en-US" w:eastAsia="zh-CN"/>
        </w:rPr>
        <w:t>年度</w:t>
      </w:r>
      <w:r>
        <w:rPr>
          <w:rFonts w:hint="eastAsia" w:ascii="宋体" w:hAnsi="宋体" w:eastAsia="宋体" w:cs="宋体"/>
          <w:sz w:val="21"/>
          <w:szCs w:val="21"/>
          <w:highlight w:val="none"/>
        </w:rPr>
        <w:t>参与疗休养教职工最多不超过1</w:t>
      </w: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人，最终结算以采购人提供的报名表中实际成行人员签名稿为准。每年执行的教职工疗休养线路，采购人通过召开工会委员会扩大会议，从本次采购的入围线路方案库中进行选择，经讨论、投票表决决定。</w:t>
      </w:r>
      <w:r>
        <w:rPr>
          <w:rFonts w:hint="eastAsia" w:ascii="宋体" w:hAnsi="宋体" w:eastAsia="宋体" w:cs="宋体"/>
          <w:spacing w:val="-4"/>
          <w:sz w:val="21"/>
          <w:szCs w:val="21"/>
          <w:highlight w:val="none"/>
        </w:rPr>
        <w:t>参与疗休养教职工总人数，实际组团时由教职工自愿选择出行线路，最终结算以采购人提供的报名表中实际成行人员签名稿为准。</w:t>
      </w:r>
    </w:p>
    <w:p w14:paraId="0AD58347">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3.2服务期</w:t>
      </w:r>
    </w:p>
    <w:p w14:paraId="6ACF0D00">
      <w:pPr>
        <w:adjustRightInd w:val="0"/>
        <w:snapToGrid w:val="0"/>
        <w:spacing w:line="288" w:lineRule="auto"/>
        <w:ind w:firstLine="404" w:firstLineChars="200"/>
        <w:rPr>
          <w:rFonts w:hint="eastAsia" w:ascii="宋体" w:hAnsi="宋体" w:eastAsia="宋体" w:cs="宋体"/>
          <w:spacing w:val="-4"/>
          <w:sz w:val="21"/>
          <w:szCs w:val="21"/>
          <w:highlight w:val="none"/>
          <w:lang w:eastAsia="zh-CN"/>
        </w:rPr>
      </w:pPr>
      <w:r>
        <w:rPr>
          <w:rFonts w:hint="eastAsia" w:ascii="宋体" w:hAnsi="宋体" w:eastAsia="宋体" w:cs="宋体"/>
          <w:spacing w:val="-4"/>
          <w:sz w:val="21"/>
          <w:szCs w:val="21"/>
          <w:highlight w:val="none"/>
        </w:rPr>
        <w:t>202</w:t>
      </w:r>
      <w:r>
        <w:rPr>
          <w:rFonts w:hint="eastAsia" w:ascii="宋体" w:hAnsi="宋体" w:eastAsia="宋体" w:cs="宋体"/>
          <w:spacing w:val="-4"/>
          <w:sz w:val="21"/>
          <w:szCs w:val="21"/>
          <w:highlight w:val="none"/>
          <w:lang w:val="en-US" w:eastAsia="zh-CN"/>
        </w:rPr>
        <w:t>6</w:t>
      </w:r>
      <w:r>
        <w:rPr>
          <w:rFonts w:hint="eastAsia" w:ascii="宋体" w:hAnsi="宋体" w:eastAsia="宋体" w:cs="宋体"/>
          <w:spacing w:val="-4"/>
          <w:sz w:val="21"/>
          <w:szCs w:val="21"/>
          <w:highlight w:val="none"/>
        </w:rPr>
        <w:t>年6月-12月，分多条线路多个批次，具体以学校指定时间为准。主要地点为浙江省，省外周边5省一市和新疆等浙江省帮扶省份</w:t>
      </w:r>
      <w:r>
        <w:rPr>
          <w:rFonts w:hint="eastAsia" w:ascii="宋体" w:hAnsi="宋体" w:eastAsia="宋体" w:cs="宋体"/>
          <w:spacing w:val="-4"/>
          <w:sz w:val="21"/>
          <w:szCs w:val="21"/>
          <w:highlight w:val="none"/>
          <w:lang w:eastAsia="zh-CN"/>
        </w:rPr>
        <w:t>。</w:t>
      </w:r>
    </w:p>
    <w:p w14:paraId="6BF31D2E">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3.3费用标准</w:t>
      </w:r>
    </w:p>
    <w:p w14:paraId="79E2FA78">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1</w:t>
      </w:r>
      <w:r>
        <w:rPr>
          <w:rFonts w:hint="eastAsia" w:ascii="宋体" w:hAnsi="宋体" w:eastAsia="宋体" w:cs="宋体"/>
          <w:spacing w:val="-4"/>
          <w:sz w:val="21"/>
          <w:szCs w:val="21"/>
          <w:highlight w:val="none"/>
          <w:lang w:eastAsia="zh-CN"/>
        </w:rPr>
        <w:t>）</w:t>
      </w:r>
      <w:r>
        <w:rPr>
          <w:rFonts w:hint="eastAsia" w:ascii="宋体" w:hAnsi="宋体" w:eastAsia="宋体" w:cs="宋体"/>
          <w:b/>
          <w:bCs/>
          <w:kern w:val="0"/>
          <w:sz w:val="21"/>
          <w:szCs w:val="21"/>
          <w:highlight w:val="none"/>
        </w:rPr>
        <w:t>浙江省外线路</w:t>
      </w:r>
      <w:r>
        <w:rPr>
          <w:rFonts w:hint="eastAsia" w:ascii="宋体" w:hAnsi="宋体" w:eastAsia="宋体" w:cs="宋体"/>
          <w:kern w:val="0"/>
          <w:sz w:val="21"/>
          <w:szCs w:val="21"/>
          <w:highlight w:val="none"/>
        </w:rPr>
        <w:t>：8天7晚，限价为4800元/人（含人身意外险）；5天4晚，限价为3000元/人（含人身意外险）</w:t>
      </w:r>
      <w:r>
        <w:rPr>
          <w:rFonts w:hint="eastAsia" w:ascii="宋体" w:hAnsi="宋体" w:eastAsia="宋体" w:cs="宋体"/>
          <w:spacing w:val="-4"/>
          <w:sz w:val="21"/>
          <w:szCs w:val="21"/>
          <w:highlight w:val="none"/>
        </w:rPr>
        <w:t>；</w:t>
      </w:r>
    </w:p>
    <w:p w14:paraId="07B10945">
      <w:pPr>
        <w:adjustRightInd w:val="0"/>
        <w:snapToGrid w:val="0"/>
        <w:spacing w:line="288" w:lineRule="auto"/>
        <w:ind w:firstLine="420" w:firstLineChars="200"/>
        <w:rPr>
          <w:rFonts w:hint="eastAsia" w:ascii="宋体" w:hAnsi="宋体" w:eastAsia="宋体" w:cs="宋体"/>
          <w:spacing w:val="-4"/>
          <w:sz w:val="21"/>
          <w:szCs w:val="21"/>
          <w:highlight w:val="none"/>
        </w:rPr>
      </w:pP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bCs/>
          <w:kern w:val="0"/>
          <w:sz w:val="21"/>
          <w:szCs w:val="21"/>
          <w:highlight w:val="none"/>
        </w:rPr>
        <w:t>浙江省内线路</w:t>
      </w:r>
      <w:r>
        <w:rPr>
          <w:rFonts w:hint="eastAsia" w:ascii="宋体" w:hAnsi="宋体" w:eastAsia="宋体" w:cs="宋体"/>
          <w:kern w:val="0"/>
          <w:sz w:val="21"/>
          <w:szCs w:val="21"/>
          <w:highlight w:val="none"/>
        </w:rPr>
        <w:t>：3天2晚的线路最高不超过1800元/人；4天3晚线路最高不超过2000元/人</w:t>
      </w:r>
      <w:r>
        <w:rPr>
          <w:rFonts w:hint="eastAsia" w:ascii="宋体" w:hAnsi="宋体" w:eastAsia="宋体" w:cs="宋体"/>
          <w:spacing w:val="-4"/>
          <w:sz w:val="21"/>
          <w:szCs w:val="21"/>
          <w:highlight w:val="none"/>
        </w:rPr>
        <w:t>；</w:t>
      </w:r>
    </w:p>
    <w:p w14:paraId="145D5AC5">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3</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以上费用包括参团人员吃住行及景点门票费、导游费、保险费（疗休养全程保险）、服务人员（导游、司机等）吃住行费用、供应商预计的税费、其他费用和风险费用；</w:t>
      </w:r>
    </w:p>
    <w:p w14:paraId="324F6573">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4</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新疆、西藏、四川、吉林、青海、重庆、湖北的线路报价为落地价，含往返时间。上海、江苏、安徽、江西、福建的线路以及省内线路报价包括往返交通</w:t>
      </w:r>
      <w:r>
        <w:rPr>
          <w:rFonts w:hint="eastAsia" w:ascii="宋体" w:hAnsi="宋体" w:eastAsia="宋体" w:cs="宋体"/>
          <w:spacing w:val="-4"/>
          <w:sz w:val="21"/>
          <w:szCs w:val="21"/>
          <w:highlight w:val="none"/>
        </w:rPr>
        <w:t>。</w:t>
      </w:r>
    </w:p>
    <w:p w14:paraId="7B1194D0">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3.4具体服务要求</w:t>
      </w:r>
    </w:p>
    <w:p w14:paraId="05168020">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1</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供应商在各疗休养线路中均不得自行安排购物活动，采购人有要求的除外。</w:t>
      </w:r>
    </w:p>
    <w:p w14:paraId="66BBFAED">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2</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供应商需根据采购人指定的省内外疗休养线路，制定各条线路详细的疗休养执行方案。</w:t>
      </w:r>
    </w:p>
    <w:p w14:paraId="31E28B9A">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3</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供应商自行填报出行最少组团人数和最佳组团人数。</w:t>
      </w:r>
    </w:p>
    <w:p w14:paraId="70909563">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4</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采购人不接受与外单位人员拼团方式出行。</w:t>
      </w:r>
    </w:p>
    <w:p w14:paraId="4A07C308">
      <w:pPr>
        <w:adjustRightInd w:val="0"/>
        <w:snapToGrid w:val="0"/>
        <w:spacing w:line="288" w:lineRule="auto"/>
        <w:ind w:firstLine="404" w:firstLineChars="200"/>
        <w:rPr>
          <w:rFonts w:hint="eastAsia" w:ascii="宋体" w:hAnsi="宋体" w:eastAsia="宋体" w:cs="宋体"/>
          <w:spacing w:val="-4"/>
          <w:sz w:val="21"/>
          <w:szCs w:val="21"/>
          <w:highlight w:val="none"/>
          <w:lang w:eastAsia="zh-CN"/>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5</w:t>
      </w:r>
      <w:r>
        <w:rPr>
          <w:rFonts w:hint="eastAsia" w:ascii="宋体" w:hAnsi="宋体" w:eastAsia="宋体" w:cs="宋体"/>
          <w:spacing w:val="-4"/>
          <w:sz w:val="21"/>
          <w:szCs w:val="21"/>
          <w:highlight w:val="none"/>
          <w:lang w:eastAsia="zh-CN"/>
        </w:rPr>
        <w:t>）早餐酒店内，午餐、晚餐为中式桌餐：10人一桌、10菜一汤以上标准起，餐标：午餐、晚餐不低于60元/人；住宿酒店位置需离主城区30分钟车程以内为佳。</w:t>
      </w:r>
    </w:p>
    <w:p w14:paraId="600EEE1D">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（6）住宿要求：四星或准四星酒店及以上</w:t>
      </w:r>
      <w:r>
        <w:rPr>
          <w:rFonts w:hint="eastAsia" w:ascii="宋体" w:hAnsi="宋体" w:eastAsia="宋体" w:cs="宋体"/>
          <w:spacing w:val="-4"/>
          <w:sz w:val="21"/>
          <w:szCs w:val="21"/>
          <w:highlight w:val="none"/>
        </w:rPr>
        <w:t>；或是当地最高档次的酒店。品质好、地理位置便捷、房间干净整洁、设施齐全且能正常使用、24小时供应热水，不低于挂牌四星（四钻）或网评四星标准的酒店（或度假村等同标准住宿，下同），楼层尽可能相对集中，尽量不安排一楼或窗户朝向路边等喧闹环境的房间（民宿除外）。</w:t>
      </w:r>
    </w:p>
    <w:p w14:paraId="36CD3A3A">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7</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大巴内除采购人出行人员、导游、司机外，不允许有其他人员。</w:t>
      </w:r>
    </w:p>
    <w:p w14:paraId="051C4901">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8</w:t>
      </w:r>
      <w:r>
        <w:rPr>
          <w:rFonts w:hint="eastAsia" w:ascii="宋体" w:hAnsi="宋体" w:eastAsia="宋体" w:cs="宋体"/>
          <w:spacing w:val="-4"/>
          <w:sz w:val="21"/>
          <w:szCs w:val="21"/>
          <w:highlight w:val="none"/>
          <w:lang w:eastAsia="zh-CN"/>
        </w:rPr>
        <w:t>）</w:t>
      </w:r>
      <w:r>
        <w:rPr>
          <w:rFonts w:hint="eastAsia" w:ascii="宋体" w:hAnsi="宋体" w:eastAsia="宋体" w:cs="宋体"/>
          <w:b/>
          <w:bCs/>
          <w:spacing w:val="-4"/>
          <w:sz w:val="21"/>
          <w:szCs w:val="21"/>
          <w:highlight w:val="none"/>
        </w:rPr>
        <w:t>每条线至少配备一辆车、一名司机、一名全陪导游</w:t>
      </w:r>
      <w:r>
        <w:rPr>
          <w:rFonts w:hint="eastAsia" w:ascii="宋体" w:hAnsi="宋体" w:eastAsia="宋体" w:cs="宋体"/>
          <w:spacing w:val="-4"/>
          <w:sz w:val="21"/>
          <w:szCs w:val="21"/>
          <w:highlight w:val="none"/>
        </w:rPr>
        <w:t>。同时满足以下条件：</w:t>
      </w:r>
    </w:p>
    <w:p w14:paraId="084B15B2">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①</w:t>
      </w:r>
      <w:r>
        <w:rPr>
          <w:rFonts w:hint="eastAsia" w:ascii="宋体" w:hAnsi="宋体" w:eastAsia="宋体" w:cs="宋体"/>
          <w:spacing w:val="-4"/>
          <w:sz w:val="21"/>
          <w:szCs w:val="21"/>
          <w:highlight w:val="none"/>
        </w:rPr>
        <w:t>旅游点接待车辆（旅游大巴）应为</w:t>
      </w:r>
      <w:r>
        <w:rPr>
          <w:rFonts w:hint="eastAsia" w:ascii="宋体" w:hAnsi="宋体" w:eastAsia="宋体" w:cs="宋体"/>
          <w:spacing w:val="-4"/>
          <w:sz w:val="21"/>
          <w:szCs w:val="21"/>
          <w:highlight w:val="none"/>
          <w:lang w:val="en-US" w:eastAsia="zh-CN"/>
        </w:rPr>
        <w:t>30</w:t>
      </w:r>
      <w:r>
        <w:rPr>
          <w:rFonts w:hint="eastAsia" w:ascii="宋体" w:hAnsi="宋体" w:eastAsia="宋体" w:cs="宋体"/>
          <w:spacing w:val="-4"/>
          <w:sz w:val="21"/>
          <w:szCs w:val="21"/>
          <w:highlight w:val="none"/>
        </w:rPr>
        <w:t>座以上，车况良好，车辆行驶证领证时间未超过</w:t>
      </w:r>
      <w:r>
        <w:rPr>
          <w:rFonts w:hint="eastAsia" w:ascii="宋体" w:hAnsi="宋体" w:eastAsia="宋体" w:cs="宋体"/>
          <w:spacing w:val="-4"/>
          <w:sz w:val="21"/>
          <w:szCs w:val="21"/>
          <w:highlight w:val="none"/>
          <w:lang w:val="en-US" w:eastAsia="zh-CN"/>
        </w:rPr>
        <w:t>36</w:t>
      </w:r>
      <w:r>
        <w:rPr>
          <w:rFonts w:hint="eastAsia" w:ascii="宋体" w:hAnsi="宋体" w:eastAsia="宋体" w:cs="宋体"/>
          <w:spacing w:val="-4"/>
          <w:sz w:val="21"/>
          <w:szCs w:val="21"/>
          <w:highlight w:val="none"/>
        </w:rPr>
        <w:t>个月，内设冷暖空调，车内整洁、明亮。</w:t>
      </w:r>
    </w:p>
    <w:p w14:paraId="725C941B">
      <w:pPr>
        <w:adjustRightInd w:val="0"/>
        <w:snapToGrid w:val="0"/>
        <w:spacing w:line="288" w:lineRule="auto"/>
        <w:ind w:firstLine="404" w:firstLineChars="200"/>
        <w:rPr>
          <w:rFonts w:hint="eastAsia" w:ascii="宋体" w:hAnsi="宋体" w:eastAsia="宋体" w:cs="宋体"/>
          <w:b/>
          <w:bCs/>
          <w:spacing w:val="-4"/>
          <w:sz w:val="21"/>
          <w:szCs w:val="21"/>
          <w:highlight w:val="none"/>
        </w:rPr>
      </w:pPr>
      <w:r>
        <w:rPr>
          <w:rFonts w:hint="eastAsia" w:ascii="宋体" w:hAnsi="宋体" w:eastAsia="宋体" w:cs="宋体"/>
          <w:spacing w:val="-4"/>
          <w:sz w:val="21"/>
          <w:szCs w:val="21"/>
          <w:highlight w:val="none"/>
          <w:lang w:val="en-US" w:eastAsia="zh-CN"/>
        </w:rPr>
        <w:t>②</w:t>
      </w:r>
      <w:r>
        <w:rPr>
          <w:rFonts w:hint="eastAsia" w:ascii="宋体" w:hAnsi="宋体" w:eastAsia="宋体" w:cs="宋体"/>
          <w:spacing w:val="-4"/>
          <w:sz w:val="21"/>
          <w:szCs w:val="21"/>
          <w:highlight w:val="none"/>
        </w:rPr>
        <w:t>司机必须安全行车</w:t>
      </w:r>
      <w:r>
        <w:rPr>
          <w:rFonts w:hint="eastAsia" w:ascii="宋体" w:hAnsi="宋体" w:eastAsia="宋体" w:cs="宋体"/>
          <w:spacing w:val="-4"/>
          <w:sz w:val="21"/>
          <w:szCs w:val="21"/>
          <w:highlight w:val="none"/>
          <w:lang w:val="en-US" w:eastAsia="zh-CN"/>
        </w:rPr>
        <w:t>5</w:t>
      </w:r>
      <w:r>
        <w:rPr>
          <w:rFonts w:hint="eastAsia" w:ascii="宋体" w:hAnsi="宋体" w:eastAsia="宋体" w:cs="宋体"/>
          <w:spacing w:val="-4"/>
          <w:sz w:val="21"/>
          <w:szCs w:val="21"/>
          <w:highlight w:val="none"/>
        </w:rPr>
        <w:t>年（含）以上且无重大安全事故和严重交通违规记录，服务态度好，年龄</w:t>
      </w:r>
      <w:r>
        <w:rPr>
          <w:rFonts w:hint="eastAsia" w:ascii="宋体" w:hAnsi="宋体" w:eastAsia="宋体" w:cs="宋体"/>
          <w:spacing w:val="-4"/>
          <w:sz w:val="21"/>
          <w:szCs w:val="21"/>
          <w:highlight w:val="none"/>
          <w:lang w:val="en-US" w:eastAsia="zh-CN"/>
        </w:rPr>
        <w:t>50</w:t>
      </w:r>
      <w:r>
        <w:rPr>
          <w:rFonts w:hint="eastAsia" w:ascii="宋体" w:hAnsi="宋体" w:eastAsia="宋体" w:cs="宋体"/>
          <w:spacing w:val="-4"/>
          <w:sz w:val="21"/>
          <w:szCs w:val="21"/>
          <w:highlight w:val="none"/>
        </w:rPr>
        <w:t>周岁（含）以下，敬业守时，人品好，自觉服从需方管理，身体健康，无嗜酒和赌博等不良习气服务态度好，具有应对车辆异常状况具有鉴别的能力。导游服务应为全程陪同方式，导游应具有较好的个人素质和较强的突发情况处置能力。</w:t>
      </w:r>
      <w:r>
        <w:rPr>
          <w:rFonts w:hint="eastAsia" w:ascii="宋体" w:hAnsi="宋体" w:eastAsia="宋体" w:cs="宋体"/>
          <w:b/>
          <w:bCs/>
          <w:spacing w:val="-4"/>
          <w:sz w:val="21"/>
          <w:szCs w:val="21"/>
          <w:highlight w:val="none"/>
          <w:lang w:val="en-US" w:eastAsia="zh-CN"/>
        </w:rPr>
        <w:t>本项目</w:t>
      </w:r>
      <w:r>
        <w:rPr>
          <w:rFonts w:hint="eastAsia" w:ascii="宋体" w:hAnsi="宋体" w:eastAsia="宋体" w:cs="宋体"/>
          <w:b/>
          <w:bCs/>
          <w:spacing w:val="-4"/>
          <w:sz w:val="21"/>
          <w:szCs w:val="21"/>
          <w:highlight w:val="none"/>
        </w:rPr>
        <w:t>供应商拟派陪同导游至少4名，提供人员导游证及在职证明。</w:t>
      </w:r>
    </w:p>
    <w:p w14:paraId="530F26C4">
      <w:pPr>
        <w:adjustRightInd w:val="0"/>
        <w:snapToGrid w:val="0"/>
        <w:spacing w:line="288" w:lineRule="auto"/>
        <w:ind w:firstLine="404" w:firstLineChars="200"/>
        <w:rPr>
          <w:rFonts w:hint="eastAsia" w:ascii="宋体" w:hAnsi="宋体" w:eastAsia="宋体" w:cs="宋体"/>
          <w:b w:val="0"/>
          <w:bCs w:val="0"/>
          <w:spacing w:val="-4"/>
          <w:sz w:val="21"/>
          <w:szCs w:val="21"/>
          <w:highlight w:val="none"/>
        </w:rPr>
      </w:pPr>
      <w:r>
        <w:rPr>
          <w:rFonts w:hint="eastAsia" w:ascii="宋体" w:hAnsi="宋体" w:eastAsia="宋体" w:cs="宋体"/>
          <w:b w:val="0"/>
          <w:bCs w:val="0"/>
          <w:spacing w:val="-4"/>
          <w:sz w:val="21"/>
          <w:szCs w:val="21"/>
          <w:highlight w:val="none"/>
        </w:rPr>
        <w:t>（9）经采购</w:t>
      </w:r>
      <w:r>
        <w:rPr>
          <w:rFonts w:hint="eastAsia" w:ascii="宋体" w:hAnsi="宋体" w:cs="宋体"/>
          <w:b w:val="0"/>
          <w:bCs w:val="0"/>
          <w:spacing w:val="-4"/>
          <w:sz w:val="21"/>
          <w:szCs w:val="21"/>
          <w:highlight w:val="none"/>
          <w:lang w:val="en-US" w:eastAsia="zh-CN"/>
        </w:rPr>
        <w:t>人</w:t>
      </w:r>
      <w:r>
        <w:rPr>
          <w:rFonts w:hint="eastAsia" w:ascii="宋体" w:hAnsi="宋体" w:eastAsia="宋体" w:cs="宋体"/>
          <w:b w:val="0"/>
          <w:bCs w:val="0"/>
          <w:spacing w:val="-4"/>
          <w:sz w:val="21"/>
          <w:szCs w:val="21"/>
          <w:highlight w:val="none"/>
        </w:rPr>
        <w:t>与供应商协商，如果疗休养服务项目中的交通、景点门票、餐标等费用节省下来，可以用于其他增值服务。</w:t>
      </w:r>
    </w:p>
    <w:p w14:paraId="5EEECCA5">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3.5其他</w:t>
      </w:r>
    </w:p>
    <w:p w14:paraId="4C13E564">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1</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因台风、地震等不可抗力因素，经双方协商一致可调整选择相近路线；</w:t>
      </w:r>
    </w:p>
    <w:p w14:paraId="2F49AD37">
      <w:pPr>
        <w:adjustRightInd w:val="0"/>
        <w:snapToGrid w:val="0"/>
        <w:spacing w:line="288" w:lineRule="auto"/>
        <w:ind w:firstLine="404" w:firstLineChars="200"/>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2</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服务期间如遇上级调整疗休养政策，由双方协商按照新政策执行。</w:t>
      </w:r>
    </w:p>
    <w:p w14:paraId="3F317118">
      <w:pPr>
        <w:adjustRightInd w:val="0"/>
        <w:snapToGrid w:val="0"/>
        <w:spacing w:line="288" w:lineRule="auto"/>
        <w:ind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3.6具体线路要求</w:t>
      </w:r>
    </w:p>
    <w:tbl>
      <w:tblPr>
        <w:tblStyle w:val="1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42"/>
        <w:gridCol w:w="645"/>
        <w:gridCol w:w="645"/>
        <w:gridCol w:w="6268"/>
        <w:gridCol w:w="1305"/>
      </w:tblGrid>
      <w:tr w14:paraId="787D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shd w:val="clear" w:color="auto" w:fill="FFFFFF"/>
            <w:tcMar>
              <w:top w:w="27" w:type="dxa"/>
              <w:left w:w="27" w:type="dxa"/>
              <w:bottom w:w="27" w:type="dxa"/>
              <w:right w:w="27" w:type="dxa"/>
            </w:tcMar>
            <w:vAlign w:val="center"/>
          </w:tcPr>
          <w:p w14:paraId="2D68F13F">
            <w:pPr>
              <w:widowControl/>
              <w:spacing w:line="288" w:lineRule="auto"/>
              <w:jc w:val="left"/>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lang w:val="en-US" w:eastAsia="zh-CN"/>
              </w:rPr>
              <w:t>序号</w:t>
            </w:r>
          </w:p>
        </w:tc>
        <w:tc>
          <w:tcPr>
            <w:tcW w:w="343" w:type="pct"/>
            <w:shd w:val="clear" w:color="auto" w:fill="FFFFFF"/>
            <w:tcMar>
              <w:top w:w="13" w:type="dxa"/>
              <w:left w:w="13" w:type="dxa"/>
              <w:bottom w:w="13" w:type="dxa"/>
              <w:right w:w="13" w:type="dxa"/>
            </w:tcMar>
          </w:tcPr>
          <w:p w14:paraId="557E48B5">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省内外</w:t>
            </w:r>
          </w:p>
        </w:tc>
        <w:tc>
          <w:tcPr>
            <w:tcW w:w="343" w:type="pct"/>
            <w:shd w:val="clear" w:color="auto" w:fill="FFFFFF"/>
            <w:tcMar>
              <w:top w:w="27" w:type="dxa"/>
              <w:left w:w="27" w:type="dxa"/>
              <w:bottom w:w="27" w:type="dxa"/>
              <w:right w:w="27" w:type="dxa"/>
            </w:tcMar>
            <w:vAlign w:val="center"/>
          </w:tcPr>
          <w:p w14:paraId="67CF9233">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线路序号</w:t>
            </w:r>
          </w:p>
        </w:tc>
        <w:tc>
          <w:tcPr>
            <w:tcW w:w="3331" w:type="pct"/>
            <w:shd w:val="clear" w:color="auto" w:fill="FFFFFF"/>
            <w:tcMar>
              <w:top w:w="13" w:type="dxa"/>
              <w:left w:w="13" w:type="dxa"/>
              <w:bottom w:w="13" w:type="dxa"/>
              <w:right w:w="13" w:type="dxa"/>
            </w:tcMar>
            <w:vAlign w:val="center"/>
          </w:tcPr>
          <w:p w14:paraId="3774AB64">
            <w:pPr>
              <w:widowControl/>
              <w:spacing w:line="288" w:lineRule="auto"/>
              <w:ind w:firstLine="427"/>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线路名称</w:t>
            </w:r>
          </w:p>
        </w:tc>
        <w:tc>
          <w:tcPr>
            <w:tcW w:w="693" w:type="pct"/>
            <w:shd w:val="clear" w:color="auto" w:fill="FFFFFF"/>
            <w:tcMar>
              <w:top w:w="27" w:type="dxa"/>
              <w:left w:w="27" w:type="dxa"/>
              <w:bottom w:w="27" w:type="dxa"/>
              <w:right w:w="27" w:type="dxa"/>
            </w:tcMar>
            <w:vAlign w:val="center"/>
          </w:tcPr>
          <w:p w14:paraId="434C0E57">
            <w:pPr>
              <w:widowControl/>
              <w:spacing w:line="288"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日程</w:t>
            </w:r>
          </w:p>
        </w:tc>
      </w:tr>
      <w:tr w14:paraId="3604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restart"/>
            <w:vAlign w:val="center"/>
          </w:tcPr>
          <w:p w14:paraId="3639ECF0">
            <w:pPr>
              <w:spacing w:line="288"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一</w:t>
            </w:r>
          </w:p>
        </w:tc>
        <w:tc>
          <w:tcPr>
            <w:tcW w:w="343" w:type="pct"/>
            <w:vMerge w:val="restart"/>
            <w:vAlign w:val="center"/>
          </w:tcPr>
          <w:p w14:paraId="4A7997B9">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省外</w:t>
            </w:r>
          </w:p>
        </w:tc>
        <w:tc>
          <w:tcPr>
            <w:tcW w:w="343" w:type="pct"/>
            <w:shd w:val="clear" w:color="auto" w:fill="FFFFFF"/>
            <w:tcMar>
              <w:top w:w="27" w:type="dxa"/>
              <w:left w:w="27" w:type="dxa"/>
              <w:bottom w:w="27" w:type="dxa"/>
              <w:right w:w="27" w:type="dxa"/>
            </w:tcMar>
            <w:vAlign w:val="center"/>
          </w:tcPr>
          <w:p w14:paraId="3E1DD60D">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3331" w:type="pct"/>
            <w:shd w:val="clear" w:color="auto" w:fill="FFFFFF"/>
            <w:tcMar>
              <w:top w:w="13" w:type="dxa"/>
              <w:left w:w="13" w:type="dxa"/>
              <w:bottom w:w="13" w:type="dxa"/>
              <w:right w:w="13" w:type="dxa"/>
            </w:tcMar>
            <w:vAlign w:val="center"/>
          </w:tcPr>
          <w:p w14:paraId="484DE2FF">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江西（包括不止庐山、景德镇等）</w:t>
            </w:r>
          </w:p>
        </w:tc>
        <w:tc>
          <w:tcPr>
            <w:tcW w:w="693" w:type="pct"/>
            <w:shd w:val="clear" w:color="auto" w:fill="FFFFFF"/>
            <w:tcMar>
              <w:top w:w="27" w:type="dxa"/>
              <w:left w:w="27" w:type="dxa"/>
              <w:bottom w:w="27" w:type="dxa"/>
              <w:right w:w="27" w:type="dxa"/>
            </w:tcMar>
            <w:vAlign w:val="center"/>
          </w:tcPr>
          <w:p w14:paraId="7601AAF3">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5天4晚</w:t>
            </w:r>
          </w:p>
        </w:tc>
      </w:tr>
      <w:tr w14:paraId="2EC8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5BBECD0A">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3F4F60C7">
            <w:pPr>
              <w:widowControl/>
              <w:spacing w:line="288" w:lineRule="auto"/>
              <w:jc w:val="center"/>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590737DD">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3331" w:type="pct"/>
            <w:shd w:val="clear" w:color="auto" w:fill="FFFFFF"/>
            <w:tcMar>
              <w:top w:w="13" w:type="dxa"/>
              <w:left w:w="13" w:type="dxa"/>
              <w:bottom w:w="13" w:type="dxa"/>
              <w:right w:w="13" w:type="dxa"/>
            </w:tcMar>
            <w:vAlign w:val="center"/>
          </w:tcPr>
          <w:p w14:paraId="21DA149A">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江苏（包括不止南京、扬州等））</w:t>
            </w:r>
          </w:p>
        </w:tc>
        <w:tc>
          <w:tcPr>
            <w:tcW w:w="693" w:type="pct"/>
            <w:shd w:val="clear" w:color="auto" w:fill="FFFFFF"/>
            <w:tcMar>
              <w:top w:w="27" w:type="dxa"/>
              <w:left w:w="27" w:type="dxa"/>
              <w:bottom w:w="27" w:type="dxa"/>
              <w:right w:w="27" w:type="dxa"/>
            </w:tcMar>
            <w:vAlign w:val="center"/>
          </w:tcPr>
          <w:p w14:paraId="765B6BDB">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5天4晚</w:t>
            </w:r>
          </w:p>
        </w:tc>
      </w:tr>
      <w:tr w14:paraId="0858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692B3B24">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2A8B9EFF">
            <w:pPr>
              <w:widowControl/>
              <w:spacing w:line="288" w:lineRule="auto"/>
              <w:jc w:val="center"/>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77C1516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3331" w:type="pct"/>
            <w:shd w:val="clear" w:color="auto" w:fill="FFFFFF"/>
            <w:tcMar>
              <w:top w:w="13" w:type="dxa"/>
              <w:left w:w="13" w:type="dxa"/>
              <w:bottom w:w="13" w:type="dxa"/>
              <w:right w:w="13" w:type="dxa"/>
            </w:tcMar>
            <w:vAlign w:val="center"/>
          </w:tcPr>
          <w:p w14:paraId="11B18099">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青海（包括不止翡翠湖，茶卡盐湖，青海湖等）</w:t>
            </w:r>
          </w:p>
        </w:tc>
        <w:tc>
          <w:tcPr>
            <w:tcW w:w="693" w:type="pct"/>
            <w:shd w:val="clear" w:color="auto" w:fill="FFFFFF"/>
            <w:tcMar>
              <w:top w:w="27" w:type="dxa"/>
              <w:left w:w="27" w:type="dxa"/>
              <w:bottom w:w="27" w:type="dxa"/>
              <w:right w:w="27" w:type="dxa"/>
            </w:tcMar>
            <w:vAlign w:val="center"/>
          </w:tcPr>
          <w:p w14:paraId="1242C1E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8天7晚</w:t>
            </w:r>
          </w:p>
        </w:tc>
      </w:tr>
      <w:tr w14:paraId="3B6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4" w:hRule="atLeast"/>
        </w:trPr>
        <w:tc>
          <w:tcPr>
            <w:tcW w:w="288" w:type="pct"/>
            <w:vMerge w:val="continue"/>
            <w:vAlign w:val="center"/>
          </w:tcPr>
          <w:p w14:paraId="6A0E3544">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1DC9CBF9">
            <w:pPr>
              <w:widowControl/>
              <w:spacing w:line="288" w:lineRule="auto"/>
              <w:jc w:val="center"/>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2B0298C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3331" w:type="pct"/>
            <w:shd w:val="clear" w:color="auto" w:fill="FFFFFF"/>
            <w:tcMar>
              <w:top w:w="13" w:type="dxa"/>
              <w:left w:w="13" w:type="dxa"/>
              <w:bottom w:w="13" w:type="dxa"/>
              <w:right w:w="13" w:type="dxa"/>
            </w:tcMar>
            <w:vAlign w:val="center"/>
          </w:tcPr>
          <w:p w14:paraId="4312D352">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新疆阿克苏（包括不止阿拉尔，库车，阿克苏，喀什，塔县，慕士塔格冰川公园等）</w:t>
            </w:r>
          </w:p>
        </w:tc>
        <w:tc>
          <w:tcPr>
            <w:tcW w:w="693" w:type="pct"/>
            <w:shd w:val="clear" w:color="auto" w:fill="FFFFFF"/>
            <w:tcMar>
              <w:top w:w="27" w:type="dxa"/>
              <w:left w:w="27" w:type="dxa"/>
              <w:bottom w:w="27" w:type="dxa"/>
              <w:right w:w="27" w:type="dxa"/>
            </w:tcMar>
            <w:vAlign w:val="center"/>
          </w:tcPr>
          <w:p w14:paraId="765EBFFD">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8天7晚</w:t>
            </w:r>
          </w:p>
        </w:tc>
      </w:tr>
      <w:tr w14:paraId="33EE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0F73CA0A">
            <w:pPr>
              <w:widowControl/>
              <w:spacing w:line="288" w:lineRule="auto"/>
              <w:jc w:val="left"/>
              <w:rPr>
                <w:rFonts w:asciiTheme="minorEastAsia" w:hAnsiTheme="minorEastAsia" w:eastAsiaTheme="minorEastAsia" w:cstheme="minorEastAsia"/>
                <w:szCs w:val="21"/>
                <w:highlight w:val="none"/>
              </w:rPr>
            </w:pPr>
          </w:p>
        </w:tc>
        <w:tc>
          <w:tcPr>
            <w:tcW w:w="343" w:type="pct"/>
            <w:vMerge w:val="restart"/>
            <w:vAlign w:val="center"/>
          </w:tcPr>
          <w:p w14:paraId="7523C9C7">
            <w:pPr>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省内</w:t>
            </w:r>
          </w:p>
        </w:tc>
        <w:tc>
          <w:tcPr>
            <w:tcW w:w="343" w:type="pct"/>
            <w:shd w:val="clear" w:color="auto" w:fill="FFFFFF"/>
            <w:tcMar>
              <w:top w:w="27" w:type="dxa"/>
              <w:left w:w="27" w:type="dxa"/>
              <w:bottom w:w="27" w:type="dxa"/>
              <w:right w:w="27" w:type="dxa"/>
            </w:tcMar>
            <w:vAlign w:val="center"/>
          </w:tcPr>
          <w:p w14:paraId="133D15B7">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3331" w:type="pct"/>
            <w:shd w:val="clear" w:color="auto" w:fill="FFFFFF"/>
            <w:tcMar>
              <w:top w:w="13" w:type="dxa"/>
              <w:left w:w="13" w:type="dxa"/>
              <w:bottom w:w="13" w:type="dxa"/>
              <w:right w:w="13" w:type="dxa"/>
            </w:tcMar>
            <w:vAlign w:val="center"/>
          </w:tcPr>
          <w:p w14:paraId="517F275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绍兴（包括不止安昌古镇、鲁迅故居、沈园等）</w:t>
            </w:r>
          </w:p>
        </w:tc>
        <w:tc>
          <w:tcPr>
            <w:tcW w:w="693" w:type="pct"/>
            <w:shd w:val="clear" w:color="auto" w:fill="FFFFFF"/>
            <w:tcMar>
              <w:top w:w="27" w:type="dxa"/>
              <w:left w:w="27" w:type="dxa"/>
              <w:bottom w:w="27" w:type="dxa"/>
              <w:right w:w="27" w:type="dxa"/>
            </w:tcMar>
            <w:vAlign w:val="center"/>
          </w:tcPr>
          <w:p w14:paraId="75DCFCD8">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r w14:paraId="79C1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33A68915">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41A727DE">
            <w:pPr>
              <w:spacing w:line="288" w:lineRule="auto"/>
              <w:jc w:val="left"/>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223D9F5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3331" w:type="pct"/>
            <w:shd w:val="clear" w:color="auto" w:fill="FFFFFF"/>
            <w:tcMar>
              <w:top w:w="13" w:type="dxa"/>
              <w:left w:w="13" w:type="dxa"/>
              <w:bottom w:w="13" w:type="dxa"/>
              <w:right w:w="13" w:type="dxa"/>
            </w:tcMar>
            <w:vAlign w:val="center"/>
          </w:tcPr>
          <w:p w14:paraId="1DCB160B">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台州（包括不止仙居、三门等））</w:t>
            </w:r>
          </w:p>
        </w:tc>
        <w:tc>
          <w:tcPr>
            <w:tcW w:w="693" w:type="pct"/>
            <w:shd w:val="clear" w:color="auto" w:fill="FFFFFF"/>
            <w:tcMar>
              <w:top w:w="27" w:type="dxa"/>
              <w:left w:w="27" w:type="dxa"/>
              <w:bottom w:w="27" w:type="dxa"/>
              <w:right w:w="27" w:type="dxa"/>
            </w:tcMar>
            <w:vAlign w:val="center"/>
          </w:tcPr>
          <w:p w14:paraId="76D7CE2B">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1F45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37261A4C">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17D01B4D">
            <w:pPr>
              <w:widowControl/>
              <w:spacing w:line="288" w:lineRule="auto"/>
              <w:jc w:val="left"/>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4B641569">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3331" w:type="pct"/>
            <w:shd w:val="clear" w:color="auto" w:fill="FFFFFF"/>
            <w:tcMar>
              <w:top w:w="13" w:type="dxa"/>
              <w:left w:w="13" w:type="dxa"/>
              <w:bottom w:w="13" w:type="dxa"/>
              <w:right w:w="13" w:type="dxa"/>
            </w:tcMar>
            <w:vAlign w:val="center"/>
          </w:tcPr>
          <w:p w14:paraId="74D37BF0">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丽水（包括不止青田、景宁等）</w:t>
            </w:r>
          </w:p>
        </w:tc>
        <w:tc>
          <w:tcPr>
            <w:tcW w:w="693" w:type="pct"/>
            <w:shd w:val="clear" w:color="auto" w:fill="FFFFFF"/>
            <w:tcMar>
              <w:top w:w="27" w:type="dxa"/>
              <w:left w:w="27" w:type="dxa"/>
              <w:bottom w:w="27" w:type="dxa"/>
              <w:right w:w="27" w:type="dxa"/>
            </w:tcMar>
            <w:vAlign w:val="center"/>
          </w:tcPr>
          <w:p w14:paraId="0014563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60A0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1B170ECC">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3FE5C0AD">
            <w:pPr>
              <w:widowControl/>
              <w:spacing w:line="288" w:lineRule="auto"/>
              <w:jc w:val="left"/>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7DBE9331">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3331" w:type="pct"/>
            <w:shd w:val="clear" w:color="auto" w:fill="FFFFFF"/>
            <w:tcMar>
              <w:top w:w="13" w:type="dxa"/>
              <w:left w:w="13" w:type="dxa"/>
              <w:bottom w:w="13" w:type="dxa"/>
              <w:right w:w="13" w:type="dxa"/>
            </w:tcMar>
            <w:vAlign w:val="center"/>
          </w:tcPr>
          <w:p w14:paraId="7099199B">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金华（包括不止武义、牛头山、浦江等）</w:t>
            </w:r>
          </w:p>
        </w:tc>
        <w:tc>
          <w:tcPr>
            <w:tcW w:w="693" w:type="pct"/>
            <w:shd w:val="clear" w:color="auto" w:fill="FFFFFF"/>
            <w:tcMar>
              <w:top w:w="27" w:type="dxa"/>
              <w:left w:w="27" w:type="dxa"/>
              <w:bottom w:w="27" w:type="dxa"/>
              <w:right w:w="27" w:type="dxa"/>
            </w:tcMar>
            <w:vAlign w:val="center"/>
          </w:tcPr>
          <w:p w14:paraId="5BD42D86">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4天3晚</w:t>
            </w:r>
          </w:p>
        </w:tc>
      </w:tr>
      <w:tr w14:paraId="543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6C6E31D1">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592AD4F2">
            <w:pPr>
              <w:widowControl/>
              <w:spacing w:line="288" w:lineRule="auto"/>
              <w:jc w:val="left"/>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39F6152E">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3331" w:type="pct"/>
            <w:shd w:val="clear" w:color="auto" w:fill="FFFFFF"/>
            <w:tcMar>
              <w:top w:w="13" w:type="dxa"/>
              <w:left w:w="13" w:type="dxa"/>
              <w:bottom w:w="13" w:type="dxa"/>
              <w:right w:w="13" w:type="dxa"/>
            </w:tcMar>
            <w:vAlign w:val="center"/>
          </w:tcPr>
          <w:p w14:paraId="4A734807">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大杭州、湖州地区</w:t>
            </w:r>
          </w:p>
          <w:p w14:paraId="6D5D3538">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以酒店疗养为主的特色线路1(一人一间)</w:t>
            </w:r>
          </w:p>
        </w:tc>
        <w:tc>
          <w:tcPr>
            <w:tcW w:w="693" w:type="pct"/>
            <w:shd w:val="clear" w:color="auto" w:fill="FFFFFF"/>
            <w:tcMar>
              <w:top w:w="27" w:type="dxa"/>
              <w:left w:w="27" w:type="dxa"/>
              <w:bottom w:w="27" w:type="dxa"/>
              <w:right w:w="27" w:type="dxa"/>
            </w:tcMar>
            <w:vAlign w:val="center"/>
          </w:tcPr>
          <w:p w14:paraId="10203795">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r w14:paraId="43A7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trPr>
        <w:tc>
          <w:tcPr>
            <w:tcW w:w="288" w:type="pct"/>
            <w:vMerge w:val="continue"/>
            <w:vAlign w:val="center"/>
          </w:tcPr>
          <w:p w14:paraId="2E13C6BE">
            <w:pPr>
              <w:widowControl/>
              <w:spacing w:line="288" w:lineRule="auto"/>
              <w:jc w:val="left"/>
              <w:rPr>
                <w:rFonts w:asciiTheme="minorEastAsia" w:hAnsiTheme="minorEastAsia" w:eastAsiaTheme="minorEastAsia" w:cstheme="minorEastAsia"/>
                <w:szCs w:val="21"/>
                <w:highlight w:val="none"/>
              </w:rPr>
            </w:pPr>
          </w:p>
        </w:tc>
        <w:tc>
          <w:tcPr>
            <w:tcW w:w="343" w:type="pct"/>
            <w:vMerge w:val="continue"/>
            <w:vAlign w:val="center"/>
          </w:tcPr>
          <w:p w14:paraId="4403A669">
            <w:pPr>
              <w:widowControl/>
              <w:spacing w:line="288" w:lineRule="auto"/>
              <w:jc w:val="left"/>
              <w:rPr>
                <w:rFonts w:asciiTheme="minorEastAsia" w:hAnsiTheme="minorEastAsia" w:eastAsiaTheme="minorEastAsia" w:cstheme="minorEastAsia"/>
                <w:szCs w:val="21"/>
                <w:highlight w:val="none"/>
              </w:rPr>
            </w:pPr>
          </w:p>
        </w:tc>
        <w:tc>
          <w:tcPr>
            <w:tcW w:w="343" w:type="pct"/>
            <w:shd w:val="clear" w:color="auto" w:fill="FFFFFF"/>
            <w:tcMar>
              <w:top w:w="27" w:type="dxa"/>
              <w:left w:w="27" w:type="dxa"/>
              <w:bottom w:w="27" w:type="dxa"/>
              <w:right w:w="27" w:type="dxa"/>
            </w:tcMar>
            <w:vAlign w:val="center"/>
          </w:tcPr>
          <w:p w14:paraId="3023BDF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3331" w:type="pct"/>
            <w:shd w:val="clear" w:color="auto" w:fill="FFFFFF"/>
            <w:tcMar>
              <w:top w:w="13" w:type="dxa"/>
              <w:left w:w="13" w:type="dxa"/>
              <w:bottom w:w="13" w:type="dxa"/>
              <w:right w:w="13" w:type="dxa"/>
            </w:tcMar>
            <w:vAlign w:val="center"/>
          </w:tcPr>
          <w:p w14:paraId="731B283F">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大杭州、湖州地区</w:t>
            </w:r>
          </w:p>
          <w:p w14:paraId="2DCB7BC2">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以酒店疗养为主的特色线路2(一人一间)</w:t>
            </w:r>
          </w:p>
        </w:tc>
        <w:tc>
          <w:tcPr>
            <w:tcW w:w="693" w:type="pct"/>
            <w:shd w:val="clear" w:color="auto" w:fill="FFFFFF"/>
            <w:tcMar>
              <w:top w:w="27" w:type="dxa"/>
              <w:left w:w="27" w:type="dxa"/>
              <w:bottom w:w="27" w:type="dxa"/>
              <w:right w:w="27" w:type="dxa"/>
            </w:tcMar>
            <w:vAlign w:val="center"/>
          </w:tcPr>
          <w:p w14:paraId="1E553F8F">
            <w:pPr>
              <w:widowControl/>
              <w:spacing w:line="288"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3天2晚</w:t>
            </w:r>
          </w:p>
        </w:tc>
      </w:tr>
    </w:tbl>
    <w:p w14:paraId="2B2623CC">
      <w:pPr>
        <w:widowControl/>
        <w:ind w:firstLine="422" w:firstLineChars="200"/>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具体采用哪几条线路，由学校决定每个标项中的最终执行线路。</w:t>
      </w:r>
    </w:p>
    <w:p w14:paraId="4FEFE7F5">
      <w:pPr>
        <w:pStyle w:val="6"/>
        <w:rPr>
          <w:rFonts w:hint="eastAsia"/>
          <w:highlight w:val="none"/>
        </w:rPr>
      </w:pPr>
    </w:p>
    <w:p w14:paraId="7F4454B0">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第三章 供应商须知</w:t>
      </w:r>
    </w:p>
    <w:p w14:paraId="70F97232">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前附表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3"/>
        <w:gridCol w:w="1428"/>
        <w:gridCol w:w="6949"/>
      </w:tblGrid>
      <w:tr w14:paraId="16AC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7" w:hRule="atLeast"/>
        </w:trPr>
        <w:tc>
          <w:tcPr>
            <w:tcW w:w="1133" w:type="dxa"/>
            <w:shd w:val="clear" w:color="auto" w:fill="auto"/>
            <w:tcMar>
              <w:top w:w="0" w:type="dxa"/>
              <w:left w:w="75" w:type="dxa"/>
              <w:bottom w:w="0" w:type="dxa"/>
              <w:right w:w="75" w:type="dxa"/>
            </w:tcMar>
            <w:vAlign w:val="center"/>
          </w:tcPr>
          <w:p w14:paraId="7F718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条款号</w:t>
            </w:r>
          </w:p>
        </w:tc>
        <w:tc>
          <w:tcPr>
            <w:tcW w:w="1428" w:type="dxa"/>
            <w:shd w:val="clear" w:color="auto" w:fill="auto"/>
            <w:tcMar>
              <w:top w:w="0" w:type="dxa"/>
              <w:left w:w="75" w:type="dxa"/>
              <w:bottom w:w="0" w:type="dxa"/>
              <w:right w:w="75" w:type="dxa"/>
            </w:tcMar>
            <w:vAlign w:val="center"/>
          </w:tcPr>
          <w:p w14:paraId="21B0A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内容</w:t>
            </w:r>
          </w:p>
        </w:tc>
        <w:tc>
          <w:tcPr>
            <w:tcW w:w="6949" w:type="dxa"/>
            <w:shd w:val="clear" w:color="auto" w:fill="auto"/>
            <w:tcMar>
              <w:top w:w="0" w:type="dxa"/>
              <w:left w:w="75" w:type="dxa"/>
              <w:bottom w:w="0" w:type="dxa"/>
              <w:right w:w="75" w:type="dxa"/>
            </w:tcMar>
            <w:vAlign w:val="center"/>
          </w:tcPr>
          <w:p w14:paraId="26E73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说明与要求</w:t>
            </w:r>
          </w:p>
        </w:tc>
      </w:tr>
      <w:tr w14:paraId="76AB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4E957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（一）</w:t>
            </w:r>
          </w:p>
        </w:tc>
        <w:tc>
          <w:tcPr>
            <w:tcW w:w="1428" w:type="dxa"/>
            <w:shd w:val="clear" w:color="auto" w:fill="auto"/>
            <w:tcMar>
              <w:top w:w="0" w:type="dxa"/>
              <w:left w:w="75" w:type="dxa"/>
              <w:bottom w:w="0" w:type="dxa"/>
              <w:right w:w="75" w:type="dxa"/>
            </w:tcMar>
            <w:vAlign w:val="center"/>
          </w:tcPr>
          <w:p w14:paraId="66E76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采购方式</w:t>
            </w:r>
          </w:p>
        </w:tc>
        <w:tc>
          <w:tcPr>
            <w:tcW w:w="6949" w:type="dxa"/>
            <w:shd w:val="clear" w:color="auto" w:fill="auto"/>
            <w:tcMar>
              <w:top w:w="0" w:type="dxa"/>
              <w:left w:w="75" w:type="dxa"/>
              <w:bottom w:w="0" w:type="dxa"/>
              <w:right w:w="75" w:type="dxa"/>
            </w:tcMar>
            <w:vAlign w:val="center"/>
          </w:tcPr>
          <w:p w14:paraId="18E854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竞争性磋商</w:t>
            </w:r>
            <w:r>
              <w:rPr>
                <w:rFonts w:hint="eastAsia" w:asciiTheme="minorEastAsia" w:hAnsiTheme="minorEastAsia" w:eastAsiaTheme="minorEastAsia" w:cstheme="minorEastAsia"/>
                <w:color w:val="000000"/>
                <w:spacing w:val="0"/>
                <w:kern w:val="0"/>
                <w:sz w:val="21"/>
                <w:szCs w:val="21"/>
                <w:highlight w:val="none"/>
                <w:lang w:val="en-US" w:eastAsia="zh-CN" w:bidi="ar"/>
              </w:rPr>
              <w:t>，</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磋商文件</w:t>
            </w:r>
            <w:r>
              <w:rPr>
                <w:rFonts w:hint="eastAsia" w:asciiTheme="minorEastAsia" w:hAnsiTheme="minorEastAsia" w:eastAsiaTheme="minorEastAsia" w:cstheme="minorEastAsia"/>
                <w:color w:val="000000"/>
                <w:spacing w:val="0"/>
                <w:kern w:val="0"/>
                <w:sz w:val="21"/>
                <w:szCs w:val="21"/>
                <w:highlight w:val="none"/>
                <w:lang w:val="en-US" w:eastAsia="zh-CN" w:bidi="ar"/>
              </w:rPr>
              <w:t>即采购文件，每个标项为一个采购包。</w:t>
            </w:r>
          </w:p>
        </w:tc>
      </w:tr>
      <w:tr w14:paraId="10E6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7C735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（二）</w:t>
            </w:r>
          </w:p>
        </w:tc>
        <w:tc>
          <w:tcPr>
            <w:tcW w:w="1428" w:type="dxa"/>
            <w:shd w:val="clear" w:color="auto" w:fill="auto"/>
            <w:tcMar>
              <w:top w:w="0" w:type="dxa"/>
              <w:left w:w="75" w:type="dxa"/>
              <w:bottom w:w="0" w:type="dxa"/>
              <w:right w:w="75" w:type="dxa"/>
            </w:tcMar>
            <w:vAlign w:val="center"/>
          </w:tcPr>
          <w:p w14:paraId="54423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响应保证金</w:t>
            </w:r>
          </w:p>
        </w:tc>
        <w:tc>
          <w:tcPr>
            <w:tcW w:w="6949" w:type="dxa"/>
            <w:shd w:val="clear" w:color="auto" w:fill="auto"/>
            <w:tcMar>
              <w:top w:w="0" w:type="dxa"/>
              <w:left w:w="75" w:type="dxa"/>
              <w:bottom w:w="0" w:type="dxa"/>
              <w:right w:w="75" w:type="dxa"/>
            </w:tcMar>
            <w:vAlign w:val="center"/>
          </w:tcPr>
          <w:p w14:paraId="30502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说明：本项目不收取响应保证金。﻿</w:t>
            </w:r>
          </w:p>
        </w:tc>
      </w:tr>
      <w:tr w14:paraId="46C6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15479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（三）</w:t>
            </w:r>
          </w:p>
        </w:tc>
        <w:tc>
          <w:tcPr>
            <w:tcW w:w="1428" w:type="dxa"/>
            <w:shd w:val="clear" w:color="auto" w:fill="auto"/>
            <w:tcMar>
              <w:top w:w="0" w:type="dxa"/>
              <w:left w:w="75" w:type="dxa"/>
              <w:bottom w:w="0" w:type="dxa"/>
              <w:right w:w="75" w:type="dxa"/>
            </w:tcMar>
            <w:vAlign w:val="center"/>
          </w:tcPr>
          <w:p w14:paraId="4BD76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代理服务费</w:t>
            </w:r>
          </w:p>
        </w:tc>
        <w:tc>
          <w:tcPr>
            <w:tcW w:w="6949" w:type="dxa"/>
            <w:shd w:val="clear" w:color="auto" w:fill="auto"/>
            <w:tcMar>
              <w:top w:w="0" w:type="dxa"/>
              <w:left w:w="75" w:type="dxa"/>
              <w:bottom w:w="0" w:type="dxa"/>
              <w:right w:w="75" w:type="dxa"/>
            </w:tcMar>
            <w:vAlign w:val="center"/>
          </w:tcPr>
          <w:p w14:paraId="2CF21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1.成交供应商在成交通知书发出之日起七个工作日内，向采购代理机构交纳代理服务费；</w:t>
            </w:r>
          </w:p>
          <w:p w14:paraId="67242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成交供应商逾期支付代理服务费，须承担代理服务费每日百分之三的违约金，逾期十日未支付的，采购代理机构有权向杭州仲裁委员会对成交供应商提起仲裁，仲裁费用（包括仲裁受理费、仲裁处理费、律师费、保全保险费、差旅费、文印费等费用）均由成交供应商承担。</w:t>
            </w:r>
          </w:p>
          <w:p w14:paraId="29E12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pacing w:val="0"/>
                <w:kern w:val="0"/>
                <w:sz w:val="21"/>
                <w:szCs w:val="21"/>
                <w:highlight w:val="none"/>
                <w:lang w:val="en-US" w:eastAsia="zh-CN" w:bidi="ar"/>
              </w:rPr>
              <w:t>3.代理服务费收费标准（差额累进）：4000元。</w:t>
            </w:r>
          </w:p>
        </w:tc>
      </w:tr>
      <w:tr w14:paraId="7F4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52D0D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（四）</w:t>
            </w:r>
          </w:p>
        </w:tc>
        <w:tc>
          <w:tcPr>
            <w:tcW w:w="1428" w:type="dxa"/>
            <w:shd w:val="clear" w:color="auto" w:fill="auto"/>
            <w:tcMar>
              <w:top w:w="0" w:type="dxa"/>
              <w:left w:w="75" w:type="dxa"/>
              <w:bottom w:w="0" w:type="dxa"/>
              <w:right w:w="75" w:type="dxa"/>
            </w:tcMar>
            <w:vAlign w:val="center"/>
          </w:tcPr>
          <w:p w14:paraId="24A640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响应委托</w:t>
            </w:r>
          </w:p>
        </w:tc>
        <w:tc>
          <w:tcPr>
            <w:tcW w:w="6949" w:type="dxa"/>
            <w:shd w:val="clear" w:color="auto" w:fill="auto"/>
            <w:tcMar>
              <w:top w:w="0" w:type="dxa"/>
              <w:left w:w="75" w:type="dxa"/>
              <w:bottom w:w="0" w:type="dxa"/>
              <w:right w:w="75" w:type="dxa"/>
            </w:tcMar>
            <w:vAlign w:val="center"/>
          </w:tcPr>
          <w:p w14:paraId="37512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▲1.供应商代表是法定代表人（单位负责人、自然人本人）的，须提供本人身份证明。</w:t>
            </w:r>
          </w:p>
          <w:p w14:paraId="0AA0E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▲2.供应商代表不是法定代表人（单位负责人、自然人本人）的，须提供授权委托书和授权代表社保缴纳证明（响应截止时间前【6】个月内任意一月）；</w:t>
            </w:r>
          </w:p>
          <w:p w14:paraId="05898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▲3.供应商委派不在本单位缴纳社保的人员作为授权代表的，应当在响应文件中，说明具体原因、授权代表缴纳社保的单位，并附列该授权代表缴纳社保清单。</w:t>
            </w:r>
          </w:p>
        </w:tc>
      </w:tr>
      <w:tr w14:paraId="2968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5A6A6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（五）</w:t>
            </w:r>
          </w:p>
        </w:tc>
        <w:tc>
          <w:tcPr>
            <w:tcW w:w="1428" w:type="dxa"/>
            <w:shd w:val="clear" w:color="auto" w:fill="auto"/>
            <w:tcMar>
              <w:top w:w="0" w:type="dxa"/>
              <w:left w:w="75" w:type="dxa"/>
              <w:bottom w:w="0" w:type="dxa"/>
              <w:right w:w="75" w:type="dxa"/>
            </w:tcMar>
            <w:vAlign w:val="center"/>
          </w:tcPr>
          <w:p w14:paraId="1CD55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联合体投标</w:t>
            </w:r>
          </w:p>
        </w:tc>
        <w:tc>
          <w:tcPr>
            <w:tcW w:w="6949" w:type="dxa"/>
            <w:shd w:val="clear" w:color="auto" w:fill="auto"/>
            <w:tcMar>
              <w:top w:w="0" w:type="dxa"/>
              <w:left w:w="75" w:type="dxa"/>
              <w:bottom w:w="0" w:type="dxa"/>
              <w:right w:w="75" w:type="dxa"/>
            </w:tcMar>
            <w:vAlign w:val="center"/>
          </w:tcPr>
          <w:p w14:paraId="0470F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color w:val="000000"/>
                <w:spacing w:val="0"/>
                <w:kern w:val="0"/>
                <w:sz w:val="21"/>
                <w:szCs w:val="21"/>
                <w:highlight w:val="none"/>
                <w:lang w:val="en-US" w:eastAsia="zh-CN" w:bidi="ar"/>
              </w:rPr>
              <w:t>本项目是否接受联合体投标：是</w:t>
            </w:r>
          </w:p>
          <w:p w14:paraId="5CE90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两个以上的自然人、法人或者其他组织可以组成一个联合体，以一个供应商的身份共同参加采购。</w:t>
            </w:r>
          </w:p>
          <w:p w14:paraId="1FEEE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9532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联合体中有同类资质的供应商按照联合体分工承担相同工作的，应当按照资质等级较低的供应商确定资质等级。</w:t>
            </w:r>
          </w:p>
          <w:p w14:paraId="6BC17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aps w:val="0"/>
                <w:color w:val="000000"/>
                <w:spacing w:val="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以联合体形式参加采购活动的，联合体各方不得再单独参加或者与其他供应商另外组成联合体参加同一合同项下的采购活动。</w:t>
            </w:r>
          </w:p>
        </w:tc>
      </w:tr>
      <w:tr w14:paraId="38D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0C5EA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（六）</w:t>
            </w:r>
          </w:p>
        </w:tc>
        <w:tc>
          <w:tcPr>
            <w:tcW w:w="1428" w:type="dxa"/>
            <w:shd w:val="clear" w:color="auto" w:fill="auto"/>
            <w:tcMar>
              <w:top w:w="0" w:type="dxa"/>
              <w:left w:w="75" w:type="dxa"/>
              <w:bottom w:w="0" w:type="dxa"/>
              <w:right w:w="75" w:type="dxa"/>
            </w:tcMar>
            <w:vAlign w:val="center"/>
          </w:tcPr>
          <w:p w14:paraId="4456E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转包与分包</w:t>
            </w:r>
          </w:p>
        </w:tc>
        <w:tc>
          <w:tcPr>
            <w:tcW w:w="6949" w:type="dxa"/>
            <w:shd w:val="clear" w:color="auto" w:fill="auto"/>
            <w:tcMar>
              <w:top w:w="0" w:type="dxa"/>
              <w:left w:w="75" w:type="dxa"/>
              <w:bottom w:w="0" w:type="dxa"/>
              <w:right w:w="75" w:type="dxa"/>
            </w:tcMar>
            <w:vAlign w:val="center"/>
          </w:tcPr>
          <w:p w14:paraId="3E9C3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1.本项目不允许转包；</w:t>
            </w:r>
          </w:p>
          <w:p w14:paraId="52048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2.本项目不允许分包，不适宜分包的理由是：</w:t>
            </w:r>
            <w:r>
              <w:rPr>
                <w:rFonts w:hint="eastAsia" w:asciiTheme="minorEastAsia" w:hAnsiTheme="minorEastAsia" w:eastAsiaTheme="minorEastAsia" w:cstheme="minorEastAsia"/>
                <w:sz w:val="21"/>
                <w:szCs w:val="21"/>
                <w:highlight w:val="none"/>
                <w:u w:val="single"/>
              </w:rPr>
              <w:t>本项目为人工投入为主的服务项目，为统一管理，保障教职工安全，整体服务内容不宜分包</w:t>
            </w:r>
            <w:r>
              <w:rPr>
                <w:rFonts w:hint="eastAsia" w:asciiTheme="minorEastAsia" w:hAnsiTheme="minorEastAsia" w:eastAsiaTheme="minorEastAsia" w:cstheme="minorEastAsia"/>
                <w:sz w:val="21"/>
                <w:szCs w:val="21"/>
                <w:highlight w:val="none"/>
                <w:u w:val="single"/>
                <w:lang w:eastAsia="zh-CN"/>
              </w:rPr>
              <w:t>。</w:t>
            </w:r>
          </w:p>
        </w:tc>
      </w:tr>
      <w:tr w14:paraId="2DDE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532A5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（七）</w:t>
            </w:r>
          </w:p>
        </w:tc>
        <w:tc>
          <w:tcPr>
            <w:tcW w:w="1428" w:type="dxa"/>
            <w:shd w:val="clear" w:color="auto" w:fill="auto"/>
            <w:tcMar>
              <w:top w:w="0" w:type="dxa"/>
              <w:left w:w="75" w:type="dxa"/>
              <w:bottom w:w="0" w:type="dxa"/>
              <w:right w:w="75" w:type="dxa"/>
            </w:tcMar>
            <w:vAlign w:val="center"/>
          </w:tcPr>
          <w:p w14:paraId="2873C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文件资料邮寄信息</w:t>
            </w:r>
          </w:p>
        </w:tc>
        <w:tc>
          <w:tcPr>
            <w:tcW w:w="6949" w:type="dxa"/>
            <w:shd w:val="clear" w:color="auto" w:fill="auto"/>
            <w:tcMar>
              <w:top w:w="0" w:type="dxa"/>
              <w:left w:w="75" w:type="dxa"/>
              <w:bottom w:w="0" w:type="dxa"/>
              <w:right w:w="75" w:type="dxa"/>
            </w:tcMar>
            <w:vAlign w:val="center"/>
          </w:tcPr>
          <w:p w14:paraId="41BBD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电子备份响应文件等资料（如有）邮寄信息：</w:t>
            </w:r>
          </w:p>
          <w:p w14:paraId="1210B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lang w:val="en-US" w:eastAsia="zh-CN" w:bidi="ar"/>
              </w:rPr>
              <w:t>资料外包装或封签应标明：</w:t>
            </w:r>
            <w:r>
              <w:rPr>
                <w:rFonts w:hint="eastAsia" w:asciiTheme="minorEastAsia" w:hAnsiTheme="minorEastAsia" w:eastAsiaTheme="minorEastAsia" w:cstheme="minorEastAsia"/>
                <w:b w:val="0"/>
                <w:bCs w:val="0"/>
                <w:i w:val="0"/>
                <w:iCs w:val="0"/>
                <w:caps w:val="0"/>
                <w:color w:val="000000"/>
                <w:spacing w:val="0"/>
                <w:kern w:val="0"/>
                <w:sz w:val="21"/>
                <w:szCs w:val="21"/>
                <w:highlight w:val="none"/>
                <w:u w:val="single"/>
                <w:lang w:val="en-US" w:eastAsia="zh-CN" w:bidi="ar"/>
              </w:rPr>
              <w:t>资料内容、项目名称、项目编号、标项、供应商名称</w:t>
            </w:r>
            <w:r>
              <w:rPr>
                <w:rFonts w:hint="eastAsia" w:asciiTheme="minorEastAsia" w:hAnsiTheme="minorEastAsia" w:eastAsiaTheme="minorEastAsia" w:cstheme="minorEastAsia"/>
                <w:i w:val="0"/>
                <w:iCs w:val="0"/>
                <w:caps w:val="0"/>
                <w:color w:val="000000"/>
                <w:spacing w:val="0"/>
                <w:kern w:val="0"/>
                <w:sz w:val="21"/>
                <w:szCs w:val="21"/>
                <w:highlight w:val="none"/>
                <w:u w:val="single"/>
                <w:lang w:val="en-US" w:eastAsia="zh-CN" w:bidi="ar"/>
              </w:rPr>
              <w:t>并加盖公章。</w:t>
            </w:r>
          </w:p>
          <w:p w14:paraId="53AB20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邮寄地址：</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杭州市西湖区玉古路173号中田大厦21楼</w:t>
            </w:r>
            <w:r>
              <w:rPr>
                <w:rFonts w:hint="eastAsia" w:asciiTheme="minorEastAsia" w:hAnsiTheme="minorEastAsia" w:eastAsiaTheme="minorEastAsia" w:cstheme="minorEastAsia"/>
                <w:color w:val="000000"/>
                <w:spacing w:val="0"/>
                <w:kern w:val="0"/>
                <w:sz w:val="21"/>
                <w:szCs w:val="21"/>
                <w:highlight w:val="none"/>
                <w:lang w:val="en-US" w:eastAsia="zh-CN" w:bidi="ar"/>
              </w:rPr>
              <w:t>，</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浙江求是招标代理有限公司</w:t>
            </w:r>
            <w:r>
              <w:rPr>
                <w:rFonts w:hint="eastAsia" w:asciiTheme="minorEastAsia" w:hAnsiTheme="minorEastAsia" w:eastAsiaTheme="minorEastAsia" w:cstheme="minorEastAsia"/>
                <w:color w:val="000000"/>
                <w:spacing w:val="0"/>
                <w:kern w:val="0"/>
                <w:sz w:val="21"/>
                <w:szCs w:val="21"/>
                <w:highlight w:val="none"/>
                <w:lang w:val="en-US" w:eastAsia="zh-CN" w:bidi="ar"/>
              </w:rPr>
              <w:t>，收件人：</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阙家珍</w:t>
            </w:r>
            <w:r>
              <w:rPr>
                <w:rFonts w:hint="eastAsia" w:asciiTheme="minorEastAsia" w:hAnsiTheme="minorEastAsia" w:eastAsiaTheme="minorEastAsia" w:cstheme="minorEastAsia"/>
                <w:color w:val="000000"/>
                <w:spacing w:val="0"/>
                <w:kern w:val="0"/>
                <w:sz w:val="21"/>
                <w:szCs w:val="21"/>
                <w:highlight w:val="none"/>
                <w:lang w:val="en-US" w:eastAsia="zh-CN" w:bidi="ar"/>
              </w:rPr>
              <w:t>，电话：</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0571-87670301</w:t>
            </w:r>
            <w:r>
              <w:rPr>
                <w:rFonts w:hint="eastAsia" w:asciiTheme="minorEastAsia" w:hAnsiTheme="minorEastAsia" w:eastAsiaTheme="minorEastAsia" w:cstheme="minorEastAsia"/>
                <w:color w:val="000000"/>
                <w:spacing w:val="0"/>
                <w:kern w:val="0"/>
                <w:sz w:val="21"/>
                <w:szCs w:val="21"/>
                <w:highlight w:val="none"/>
                <w:lang w:val="en-US" w:eastAsia="zh-CN" w:bidi="ar"/>
              </w:rPr>
              <w:t>，电子邮箱：</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zb02@qszb.net</w:t>
            </w:r>
            <w:r>
              <w:rPr>
                <w:rFonts w:hint="eastAsia" w:asciiTheme="minorEastAsia" w:hAnsiTheme="minorEastAsia" w:eastAsiaTheme="minorEastAsia" w:cstheme="minorEastAsia"/>
                <w:color w:val="000000"/>
                <w:spacing w:val="0"/>
                <w:kern w:val="0"/>
                <w:sz w:val="21"/>
                <w:szCs w:val="21"/>
                <w:highlight w:val="none"/>
                <w:lang w:val="en-US" w:eastAsia="zh-CN" w:bidi="ar"/>
              </w:rPr>
              <w:t>。</w:t>
            </w:r>
          </w:p>
          <w:p w14:paraId="6B2F9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特别说明：建议使用EMS或顺丰邮寄。寄出后将：快递单号、项目名称、项目编号、供应商名称、联系方式等相关信息发送至电子邮箱，以便查收。双休日和法定节假日不收件，供应商人自行承担邮寄风险。</w:t>
            </w:r>
          </w:p>
        </w:tc>
      </w:tr>
      <w:tr w14:paraId="6540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15235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（八）</w:t>
            </w:r>
          </w:p>
        </w:tc>
        <w:tc>
          <w:tcPr>
            <w:tcW w:w="1428" w:type="dxa"/>
            <w:shd w:val="clear" w:color="auto" w:fill="auto"/>
            <w:tcMar>
              <w:top w:w="0" w:type="dxa"/>
              <w:left w:w="75" w:type="dxa"/>
              <w:bottom w:w="0" w:type="dxa"/>
              <w:right w:w="75" w:type="dxa"/>
            </w:tcMar>
            <w:vAlign w:val="center"/>
          </w:tcPr>
          <w:p w14:paraId="58363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报价</w:t>
            </w:r>
          </w:p>
        </w:tc>
        <w:tc>
          <w:tcPr>
            <w:tcW w:w="6949" w:type="dxa"/>
            <w:shd w:val="clear" w:color="auto" w:fill="auto"/>
            <w:tcMar>
              <w:top w:w="0" w:type="dxa"/>
              <w:left w:w="75" w:type="dxa"/>
              <w:bottom w:w="0" w:type="dxa"/>
              <w:right w:w="75" w:type="dxa"/>
            </w:tcMar>
            <w:vAlign w:val="center"/>
          </w:tcPr>
          <w:p w14:paraId="1BCA8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1.报价应按采购文件要求的格式编制、填写报价内容（可自行增行），未按采购文件要求编制、填写的响应文件可能被拒绝；</w:t>
            </w:r>
          </w:p>
          <w:p w14:paraId="7D1CD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2.本次采购采用人民币报价；</w:t>
            </w:r>
          </w:p>
          <w:p w14:paraId="58028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3.最后报价是履行合同的最终价格，有关本项目实施所涉及的一切费用均计入报价。总价不为零，分项报价中部分产品、服务单价为零的，视作已包含在总价中。</w:t>
            </w:r>
          </w:p>
          <w:p w14:paraId="55712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▲4.采购人将以合同形式有偿取得货物、工程和服务，不接受供应商给予的赠品、回扣或者与采购无关的其他商品、服务。</w:t>
            </w:r>
          </w:p>
        </w:tc>
      </w:tr>
      <w:tr w14:paraId="408A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14C3E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（九）</w:t>
            </w:r>
          </w:p>
        </w:tc>
        <w:tc>
          <w:tcPr>
            <w:tcW w:w="1428" w:type="dxa"/>
            <w:shd w:val="clear" w:color="auto" w:fill="auto"/>
            <w:tcMar>
              <w:top w:w="0" w:type="dxa"/>
              <w:left w:w="75" w:type="dxa"/>
              <w:bottom w:w="0" w:type="dxa"/>
              <w:right w:w="75" w:type="dxa"/>
            </w:tcMar>
            <w:vAlign w:val="center"/>
          </w:tcPr>
          <w:p w14:paraId="4E23E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响应有效期</w:t>
            </w:r>
          </w:p>
        </w:tc>
        <w:tc>
          <w:tcPr>
            <w:tcW w:w="6949" w:type="dxa"/>
            <w:shd w:val="clear" w:color="auto" w:fill="auto"/>
            <w:tcMar>
              <w:top w:w="0" w:type="dxa"/>
              <w:left w:w="75" w:type="dxa"/>
              <w:bottom w:w="0" w:type="dxa"/>
              <w:right w:w="75" w:type="dxa"/>
            </w:tcMar>
            <w:vAlign w:val="center"/>
          </w:tcPr>
          <w:p w14:paraId="3E1FD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▲从提交响应文件的截止之日起90天。在原响应有效期满之前，如果出现特殊情况，采购人或采购代理机构以书面形式通知供应商延长响应有效期。</w:t>
            </w:r>
          </w:p>
        </w:tc>
      </w:tr>
      <w:tr w14:paraId="3F14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795F8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w:t>
            </w:r>
          </w:p>
        </w:tc>
        <w:tc>
          <w:tcPr>
            <w:tcW w:w="1428" w:type="dxa"/>
            <w:shd w:val="clear" w:color="auto" w:fill="auto"/>
            <w:tcMar>
              <w:top w:w="0" w:type="dxa"/>
              <w:left w:w="75" w:type="dxa"/>
              <w:bottom w:w="0" w:type="dxa"/>
              <w:right w:w="75" w:type="dxa"/>
            </w:tcMar>
            <w:vAlign w:val="center"/>
          </w:tcPr>
          <w:p w14:paraId="40EB9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信用记录</w:t>
            </w:r>
          </w:p>
        </w:tc>
        <w:tc>
          <w:tcPr>
            <w:tcW w:w="6949" w:type="dxa"/>
            <w:shd w:val="clear" w:color="auto" w:fill="auto"/>
            <w:tcMar>
              <w:top w:w="0" w:type="dxa"/>
              <w:left w:w="75" w:type="dxa"/>
              <w:bottom w:w="0" w:type="dxa"/>
              <w:right w:w="75" w:type="dxa"/>
            </w:tcMar>
            <w:vAlign w:val="center"/>
          </w:tcPr>
          <w:p w14:paraId="557E9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根据财库[2016]125号《关于在政府采购活动中查询及使用信用记录有关问题的通知》要求，采购代理机构会对供应商信用记录进行查询并甄别，信用信息查询的截止时点：响应截止时间。</w:t>
            </w:r>
          </w:p>
          <w:p w14:paraId="61E10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（1）查询渠道：“信用中国”（www.creditchina.gov.cn）、“中国政府采购网”（www.ccgp.gov.cn）；</w:t>
            </w:r>
          </w:p>
          <w:p w14:paraId="5ABD4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（2）信用信息查询记录和证据留存具体方式：采购代理机构经办人和监督人员将查询网页打印、签名与其他采购文件一并保存；</w:t>
            </w:r>
          </w:p>
          <w:p w14:paraId="25356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（3）信用信息的使用规则：供应商被列入失信被执行人、重大税收违法案件当事人名单、政府采购严重违法失信行为记录名单的，拒绝其参与采购活动。</w:t>
            </w:r>
          </w:p>
          <w:p w14:paraId="3D533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13E6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0F2E5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（十一）</w:t>
            </w:r>
          </w:p>
        </w:tc>
        <w:tc>
          <w:tcPr>
            <w:tcW w:w="1428" w:type="dxa"/>
            <w:shd w:val="clear" w:color="auto" w:fill="auto"/>
            <w:tcMar>
              <w:top w:w="0" w:type="dxa"/>
              <w:left w:w="75" w:type="dxa"/>
              <w:bottom w:w="0" w:type="dxa"/>
              <w:right w:w="75" w:type="dxa"/>
            </w:tcMar>
            <w:vAlign w:val="center"/>
          </w:tcPr>
          <w:p w14:paraId="65F07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磋商</w:t>
            </w: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说明</w:t>
            </w:r>
          </w:p>
        </w:tc>
        <w:tc>
          <w:tcPr>
            <w:tcW w:w="6949" w:type="dxa"/>
            <w:shd w:val="clear" w:color="auto" w:fill="auto"/>
            <w:tcMar>
              <w:top w:w="0" w:type="dxa"/>
              <w:left w:w="75" w:type="dxa"/>
              <w:bottom w:w="0" w:type="dxa"/>
              <w:right w:w="75" w:type="dxa"/>
            </w:tcMar>
            <w:vAlign w:val="center"/>
          </w:tcPr>
          <w:p w14:paraId="2D5EE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供应商的磋商内容或最后报价应当在规定时间内（不少于30分钟）通过指定的方式提交。供应商超过规定时间未提交磋商记录或最后报价的，视为退出磋商。</w:t>
            </w:r>
          </w:p>
        </w:tc>
      </w:tr>
      <w:tr w14:paraId="69C7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33" w:type="dxa"/>
            <w:shd w:val="clear" w:color="auto" w:fill="auto"/>
            <w:tcMar>
              <w:top w:w="0" w:type="dxa"/>
              <w:left w:w="75" w:type="dxa"/>
              <w:bottom w:w="0" w:type="dxa"/>
              <w:right w:w="75" w:type="dxa"/>
            </w:tcMar>
            <w:vAlign w:val="center"/>
          </w:tcPr>
          <w:p w14:paraId="5BCC8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（十二）</w:t>
            </w:r>
          </w:p>
        </w:tc>
        <w:tc>
          <w:tcPr>
            <w:tcW w:w="1428" w:type="dxa"/>
            <w:shd w:val="clear" w:color="auto" w:fill="auto"/>
            <w:tcMar>
              <w:top w:w="0" w:type="dxa"/>
              <w:left w:w="75" w:type="dxa"/>
              <w:bottom w:w="0" w:type="dxa"/>
              <w:right w:w="75" w:type="dxa"/>
            </w:tcMar>
            <w:vAlign w:val="center"/>
          </w:tcPr>
          <w:p w14:paraId="5D940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评审结果公示</w:t>
            </w:r>
          </w:p>
        </w:tc>
        <w:tc>
          <w:tcPr>
            <w:tcW w:w="6949" w:type="dxa"/>
            <w:shd w:val="clear" w:color="auto" w:fill="auto"/>
            <w:tcMar>
              <w:top w:w="0" w:type="dxa"/>
              <w:left w:w="75" w:type="dxa"/>
              <w:bottom w:w="0" w:type="dxa"/>
              <w:right w:w="75" w:type="dxa"/>
            </w:tcMar>
            <w:vAlign w:val="center"/>
          </w:tcPr>
          <w:p w14:paraId="780C1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评审结果公示媒体：浙江政府采购网（zfcg.czt.zj.gov.cn）</w:t>
            </w:r>
          </w:p>
        </w:tc>
      </w:tr>
    </w:tbl>
    <w:p w14:paraId="5A6D314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A7880B3">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供应商须知</w:t>
      </w:r>
    </w:p>
    <w:p w14:paraId="41572F61">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一、总则</w:t>
      </w:r>
    </w:p>
    <w:p w14:paraId="65CBB48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7928D4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供应商应仔细阅读磋商文件的所有内容，按照磋商文件的要求提交响应文件，并对所提供的全部资料的真实性承担法律责任。</w:t>
      </w:r>
    </w:p>
    <w:p w14:paraId="740091C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（一）适用范围</w:t>
      </w:r>
    </w:p>
    <w:p w14:paraId="2E8EDF9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本磋商文件适用于本项目的磋商、评审、成交、验收、合同履约、付款等（法律、法规另有规定的，从其规定）。</w:t>
      </w:r>
    </w:p>
    <w:p w14:paraId="45868BA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（二）定义</w:t>
      </w:r>
    </w:p>
    <w:p w14:paraId="2DB1CD0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1.“采购人”系指采购公告中载明的本项目的采购人；</w:t>
      </w:r>
    </w:p>
    <w:p w14:paraId="60DDCD5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2.“采购代理机构”系指组织本次竞争性磋商的浙江求是招标代理有限公司；</w:t>
      </w:r>
    </w:p>
    <w:p w14:paraId="6191674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3.“供应商”系指响应磋商、参加竞争的法人、其他组织或者自然人；</w:t>
      </w:r>
    </w:p>
    <w:p w14:paraId="6D88650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4.“书面形式”包括合同书、信件和数据电文(包括电报、电传、传真、电子数据交换和电子邮件)等可以有形地表现所载内容的形式；</w:t>
      </w:r>
    </w:p>
    <w:p w14:paraId="0587EE4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电子加密响应文件”系指通过电子交易客户端（响应客户端）完成响应文件编制后生成并加密的数据电文形式的响应文件；“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p>
    <w:p w14:paraId="237599A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磋商文件对响应文件签署、盖章的要求适用于电子签名。</w:t>
      </w:r>
    </w:p>
    <w:p w14:paraId="2879335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6.“▲”系指实质性要求条款，供应商应当做出实质性响应。</w:t>
      </w:r>
    </w:p>
    <w:p w14:paraId="51EC3DD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（三）采购方式</w:t>
      </w:r>
    </w:p>
    <w:p w14:paraId="45221F4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采购方式：详见【第三章 供应商须知 前附表】。</w:t>
      </w:r>
    </w:p>
    <w:p w14:paraId="2F6360CD">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（四）磋商费用</w:t>
      </w:r>
    </w:p>
    <w:p w14:paraId="70E748D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磋商保证金：详见【第三章 供应商须知 前附表】。</w:t>
      </w:r>
    </w:p>
    <w:p w14:paraId="11A5365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代理服务费：详见【第三章 供应商须知 前附表】。</w:t>
      </w:r>
    </w:p>
    <w:p w14:paraId="12ABC9CC">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（五）竞争性磋商委托</w:t>
      </w:r>
    </w:p>
    <w:p w14:paraId="68C079A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供应商须知 前附表】。</w:t>
      </w:r>
    </w:p>
    <w:p w14:paraId="13764F0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（六）联合体响应</w:t>
      </w:r>
    </w:p>
    <w:p w14:paraId="2CC1FEB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详见【第三章 供应商人须知 前附表】。</w:t>
      </w:r>
    </w:p>
    <w:p w14:paraId="36C639D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（七）转包与分包</w:t>
      </w:r>
    </w:p>
    <w:p w14:paraId="7FAFDF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供应商须知 前附表】。</w:t>
      </w:r>
    </w:p>
    <w:p w14:paraId="79E4B6B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（八）质疑和投诉</w:t>
      </w:r>
    </w:p>
    <w:p w14:paraId="0350544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61B572F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质疑供应商对采购人、采购代理机构的答复不满意，或者采购人、采购代理机构未在规定时间内作出答复的，可以在答复期满后15个工作日内向本级财政部门提起投诉。</w:t>
      </w:r>
    </w:p>
    <w:p w14:paraId="5488FE4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2.供应商提出质疑应当提交质疑函和必要的证明材料，质疑函范本、投诉书范本请到浙江政府采购网下载专区下载。质疑函应当包括下列内容：</w:t>
      </w:r>
    </w:p>
    <w:p w14:paraId="27A86EE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（1）供应商的姓名或者名称、地址、邮编、联系人及联系电话；</w:t>
      </w:r>
    </w:p>
    <w:p w14:paraId="469143E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（2）质疑项目的名称、编号；</w:t>
      </w:r>
    </w:p>
    <w:p w14:paraId="1504F51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（3）具体、明确的质疑事项和与质疑事项相关的请求；</w:t>
      </w:r>
    </w:p>
    <w:p w14:paraId="03F7056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（4）事实依据；</w:t>
      </w:r>
    </w:p>
    <w:p w14:paraId="4AA8D2F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（5）必要的法律依据；</w:t>
      </w:r>
    </w:p>
    <w:p w14:paraId="28B4B12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（6）提出质疑的日期。</w:t>
      </w:r>
    </w:p>
    <w:p w14:paraId="714C8D0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供应商为自然人的，应当由本人签名；供应商为法人或者其他组织的，应当由法定代表人、主要负责人，或者其授权代表签名或者盖章，并加盖公章。</w:t>
      </w:r>
    </w:p>
    <w:p w14:paraId="4384911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3.提出质疑的供应商应当是参与本项目磋商响应活动的供应商。</w:t>
      </w:r>
      <w:r>
        <w:rPr>
          <w:rFonts w:hint="eastAsia" w:ascii="宋体" w:hAnsi="宋体" w:eastAsia="宋体" w:cs="宋体"/>
          <w:b/>
          <w:bCs/>
          <w:color w:val="000000"/>
          <w:spacing w:val="0"/>
          <w:kern w:val="0"/>
          <w:sz w:val="21"/>
          <w:szCs w:val="21"/>
          <w:highlight w:val="none"/>
          <w:lang w:val="en-US" w:eastAsia="zh-CN" w:bidi="ar"/>
        </w:rPr>
        <w:t>供应商在法定质疑期内应一次性提出针对同一采购程序环节的质疑。</w:t>
      </w:r>
    </w:p>
    <w:p w14:paraId="3725CC8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4.根据《政府采购质疑和投诉办法》第三十七条的规定，投诉人在全国范围12个月内三次以上投诉查无实据的，由财政部门列入不良行为记录名单。</w:t>
      </w:r>
    </w:p>
    <w:p w14:paraId="13F6C19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投诉人有下列行为之一的，属于虚假、恶意投诉，由财政部门列入不良行为记录名单，禁止其1至3年内参加政府采购活动：</w:t>
      </w:r>
    </w:p>
    <w:p w14:paraId="7FF2B4D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（1）捏造事实；</w:t>
      </w:r>
    </w:p>
    <w:p w14:paraId="66C26A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（2）提供虚假材料；</w:t>
      </w:r>
    </w:p>
    <w:p w14:paraId="739AED7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（3）以非法手段取得证明材料。证据来源的合法性存在明显疑问，投诉人无法证明其取得方式合法的，视为以非法手段取得证明材料。</w:t>
      </w:r>
    </w:p>
    <w:p w14:paraId="6E73CF1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（九）采购项目需要落实的政府采购政策</w:t>
      </w:r>
    </w:p>
    <w:p w14:paraId="6E9E76A8">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1.支持本国产品</w:t>
      </w:r>
    </w:p>
    <w:p w14:paraId="088EB97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1.1 本国产品标准（依据《国务院办公厅关于在政府采购中实施本国产品标准及相关政策的通知》国办发〔2025〕34号）</w:t>
      </w:r>
    </w:p>
    <w:p w14:paraId="669FD96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本国产品应当符合以下条件：</w:t>
      </w:r>
    </w:p>
    <w:p w14:paraId="2641DB9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（一）在中国境内生产</w:t>
      </w:r>
    </w:p>
    <w:p w14:paraId="35E7409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55729A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1.为确保产品在运输或者储存期间保持某种状态而进行的操作；</w:t>
      </w:r>
    </w:p>
    <w:p w14:paraId="48C4F39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2.为产品运输或者销售进行的包装或者展示；</w:t>
      </w:r>
    </w:p>
    <w:p w14:paraId="7478F0D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3.在产品或者其包装上粘贴或者印刷品牌、标志、标识以及其他用于区别的标记；</w:t>
      </w:r>
    </w:p>
    <w:p w14:paraId="362FFA7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4.简单的上漆、磨光和分装；</w:t>
      </w:r>
    </w:p>
    <w:p w14:paraId="57AC7F1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5.其他不属于属性改变的情形。</w:t>
      </w:r>
    </w:p>
    <w:p w14:paraId="7ADD8EB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（二）在中国境内生产的组件成本占比达到规定比例</w:t>
      </w:r>
    </w:p>
    <w:p w14:paraId="1F772E2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产品在中国境内生产的组件成本占比应当达到规定比例，计算公式为：</w:t>
      </w:r>
    </w:p>
    <w:p w14:paraId="72D7BC8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（产品在中国境内生产的组件成本 / 产品总成本）≥规定比例。</w:t>
      </w:r>
    </w:p>
    <w:p w14:paraId="6BFE425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2BDC67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（三）特定产品的关键组件、关键工序符合相关要求</w:t>
      </w:r>
    </w:p>
    <w:p w14:paraId="2F2AA81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对特定产品，在符合本通知第一条第（一）项和第（二）项条件的基础上，应当符合财政部会同有关行业主管部门确定的其关键组件、关键工序在中国境内生产、完成等要求。</w:t>
      </w:r>
    </w:p>
    <w:p w14:paraId="24E88AF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C93049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1.2 本国产品标准的适用范围</w:t>
      </w:r>
    </w:p>
    <w:p w14:paraId="095C7B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7F79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1.3 本项目原则上采购本国生产的货物、服务，不允许采购进口产品。优先采购向我国企业转让技术、与我国企业签订消化吸收再创新方案的供应商的进口产品。</w:t>
      </w:r>
    </w:p>
    <w:p w14:paraId="336300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074836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6543ED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b/>
          <w:bCs/>
          <w:i w:val="0"/>
          <w:iCs w:val="0"/>
          <w:caps w:val="0"/>
          <w:color w:val="000000"/>
          <w:spacing w:val="0"/>
          <w:kern w:val="0"/>
          <w:sz w:val="21"/>
          <w:szCs w:val="21"/>
          <w:highlight w:val="none"/>
          <w:lang w:val="en-US" w:eastAsia="zh-CN" w:bidi="ar"/>
        </w:rPr>
        <w:t>2.支持绿色发展</w:t>
      </w:r>
    </w:p>
    <w:p w14:paraId="29CE05EF">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06934E0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采购人拟采购产品属于节能产品政府采购清单规定必须强制采购的，将在磋商文件中明确载明，供应商相应的响应产品须提供国家确定的认证机构出具的、处于有效期之内的节能产品认证证书。</w:t>
      </w:r>
    </w:p>
    <w:p w14:paraId="6865BD2B">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3.支持中小企业发展</w:t>
      </w:r>
    </w:p>
    <w:p w14:paraId="5E9A15D9">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86EF7ED">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3.2 在政府采购活动中，供应商提供的货物或者服务符合下列情形的，享受中小企业扶持政策：</w:t>
      </w:r>
    </w:p>
    <w:p w14:paraId="2E3EE045">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在货物采购项目中，货物由中小企业制造，即货物由</w:t>
      </w:r>
      <w:r>
        <w:rPr>
          <w:rFonts w:hint="eastAsia" w:ascii="宋体" w:hAnsi="宋体" w:eastAsia="宋体" w:cs="宋体"/>
          <w:color w:val="000000"/>
          <w:spacing w:val="0"/>
          <w:kern w:val="0"/>
          <w:sz w:val="21"/>
          <w:szCs w:val="21"/>
          <w:highlight w:val="none"/>
          <w:u w:val="single"/>
          <w:lang w:val="en-US" w:eastAsia="zh-CN" w:bidi="ar"/>
        </w:rPr>
        <w:t>中小企业生产且使用该中小企业商号或者注册商标</w:t>
      </w:r>
      <w:r>
        <w:rPr>
          <w:rFonts w:hint="eastAsia" w:ascii="宋体" w:hAnsi="宋体" w:eastAsia="宋体" w:cs="宋体"/>
          <w:color w:val="000000"/>
          <w:spacing w:val="0"/>
          <w:kern w:val="0"/>
          <w:sz w:val="21"/>
          <w:szCs w:val="21"/>
          <w:highlight w:val="none"/>
          <w:lang w:val="en-US" w:eastAsia="zh-CN" w:bidi="ar"/>
        </w:rPr>
        <w:t>。如果一个采购项目或采购包含有多个采购标的的，则每个采购标的均应由中小企业制造。在工程采购项目中，工程由中小企业承建，即工程施工单位为中小企业。在服务采购项目中，服务由中小企业承接，即提供服务的人员为中小企业依照《中华人民共和国劳动合同法》订立劳动合同的从业人员。</w:t>
      </w:r>
    </w:p>
    <w:p w14:paraId="3379A0D1">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56FF8F8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中小企业享受扶持政策获得政府采购合同的，小微企业不得将合同分包给大中型企业，中型企业不得将合同分包给大型企业。</w:t>
      </w:r>
    </w:p>
    <w:p w14:paraId="10F52A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3.4 以联合体形式参加政府采购活动，联合体各方均为中小企业的，联合体视同中小企业。其中，联合体各方均为小微企业的，联合体视同小微企业。</w:t>
      </w:r>
    </w:p>
    <w:p w14:paraId="53CA793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737B936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组成联合体或者接受分包合同的中小企业与联合体内其他企业、分包企业之间不得存在直接控股、管理关系。</w:t>
      </w:r>
    </w:p>
    <w:p w14:paraId="5D7ED2F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专门面向中小企业采购的项目或者采购包，不再执行价格评审优惠的扶持政策。</w:t>
      </w:r>
    </w:p>
    <w:p w14:paraId="75C19F3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0DBA34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3.7 中小企业参加政府采购活动，应当出具本办法规定的《中小企业声明函》，否则不得享受相关中小企业扶持政策。</w:t>
      </w:r>
    </w:p>
    <w:p w14:paraId="5E099D5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7922802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3.8 供应商提供《中小企业声明函》内容不实的，属于提供虚假材料谋取中标、成交，依照《中华人民共和国政府采购法》等国家有关规定追究相应责任。</w:t>
      </w:r>
    </w:p>
    <w:p w14:paraId="1DB4CB3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u w:val="single"/>
          <w:lang w:val="en-US" w:eastAsia="zh-CN" w:bidi="ar"/>
        </w:rPr>
        <w:t>3.9 《中小企业声明函》填写要求与认定标准详见【第二章 采购需求】。</w:t>
      </w:r>
    </w:p>
    <w:p w14:paraId="78060B56">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4.支持监狱企业发展</w:t>
      </w:r>
    </w:p>
    <w:p w14:paraId="7B1CF4C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000AE18F">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5.促进残疾人就业</w:t>
      </w:r>
    </w:p>
    <w:p w14:paraId="52D06EF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符合《关于促进残疾人就业政府采购政策的通知》（财库[2017]141号）规定的条件并提供《残疾人福利性单位声明函》的残疾人福利性单位视同小型、微型企业。</w:t>
      </w:r>
    </w:p>
    <w:p w14:paraId="6524246C">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6.支持创新发展</w:t>
      </w:r>
    </w:p>
    <w:p w14:paraId="56DE5F91">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对省级以上主管部门认定的首台套产品，自纳入《省推广应用指导目录》起3年内参加政府采购活动，视同已具备相应销售业绩，业绩分为满分。</w:t>
      </w:r>
    </w:p>
    <w:p w14:paraId="3C2A3B9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产品核心技术高于国内领先水平，并具有明晰自主知识产权的“制造精品”产品，自认定之日起2年内视同已具备相应销售业绩，参加政府采购活动时业绩分值为满分。</w:t>
      </w:r>
    </w:p>
    <w:p w14:paraId="31C435A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7.评审价格同时存在小微企业价格扣除和本国产品价格扣除的，按以下公式计算：评审价格=有效报价×（1-小微企业价格扣除率-本国产品价格扣除率）。</w:t>
      </w:r>
    </w:p>
    <w:p w14:paraId="3F82405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39D4439E">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5773B100">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二、电子交易活动</w:t>
      </w:r>
    </w:p>
    <w:p w14:paraId="3E656C5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2.1 采购邀请</w:t>
      </w:r>
    </w:p>
    <w:p w14:paraId="0E5E083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本项目采用发布公告方式邀请供应商，同时上传磋商文件至电子交易平台，供社会公众查阅和潜在供应商获取。</w:t>
      </w:r>
    </w:p>
    <w:p w14:paraId="0DB183D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2.2 澄清或修改</w:t>
      </w:r>
    </w:p>
    <w:p w14:paraId="50E7710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采购组织机构对磋商文件进行澄清或修改的，以公告形式发布，并通过电子交易平台通知已获取磋商文件的潜在供应商，供应商应及时关注公告信息及电子交易平台发出的通知消息。</w:t>
      </w:r>
    </w:p>
    <w:p w14:paraId="2DF86FB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2.3 供应商响应</w:t>
      </w:r>
    </w:p>
    <w:p w14:paraId="40901C5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潜在供应商获取磋商文件前应当在电子交易平台上注册账号并登录。注册及客户端操作详见电子交易平台相关介绍。</w:t>
      </w:r>
    </w:p>
    <w:p w14:paraId="0CA217C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供应商进行电子交易应安装客户端软件，并按照磋商文件和电子交易平台的要求编制并加密响应文件。供应商未按规定加密的响应文件，电子交易平台将拒收并提示。</w:t>
      </w:r>
    </w:p>
    <w:p w14:paraId="17B34F2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45E6E71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电子交易平台收到响应文件，向供应商发出确认回执通知。在响应截止时间前，除供应商补充、修改或者撤回响应文件外，任何单位和个人不得解密或提取响应文件。</w:t>
      </w:r>
    </w:p>
    <w:p w14:paraId="1618509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供应商在电子交易平台传输递交响应文件后，还可以在响应截止时间前提交以介质存储的数据电文形式的备份响应文件，采购组织机构不强制要求供应商提交备份响应文件。</w:t>
      </w:r>
    </w:p>
    <w:p w14:paraId="10BB5F6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提交备份响应文件应按电子交易平台设定制作、下载。</w:t>
      </w:r>
    </w:p>
    <w:p w14:paraId="2D08606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▲供应商仅提交备份响应文件但未按要求在电子交易平台传输递交响应文件的，响应将被拒绝。</w:t>
      </w:r>
    </w:p>
    <w:p w14:paraId="2D48352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2.4 线上开标</w:t>
      </w:r>
    </w:p>
    <w:p w14:paraId="6E32B7C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按照磋商文件规定的时间通过电子交易平台组织开标、开启响应文件，所有供应商均应当准时在线参加。供应商未在线参加开标、开启响应文件的，视同认可开标、开启结果。供应商在评标结束前离线的，存在对评标过程中发出的澄清、说明或者补正未按时回复的风险。</w:t>
      </w:r>
    </w:p>
    <w:p w14:paraId="1C8421E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开标、开启响应文件时，电子交易平台自动提取所有响应文件，提示采购组织机构和供应商按磋商文件规定的方式和时间在线解密。给予供应商在线解密的时间由磋商文件规定，但不少于30分钟。</w:t>
      </w:r>
    </w:p>
    <w:p w14:paraId="0E6DC09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特别提示：响应文件未按时解密，供应商提供了备份响应文件的，以备份响应文件作为依据，否则视为响应文件撤回。响应文件已按时解密的，备份响应文件自动失效。</w:t>
      </w:r>
    </w:p>
    <w:p w14:paraId="06B10C9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采购组织机构对开标、开启响应文件和评审现场进行全程录音录像并存档。</w:t>
      </w:r>
    </w:p>
    <w:p w14:paraId="4486EF7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2.5 评审与数据交换</w:t>
      </w:r>
    </w:p>
    <w:p w14:paraId="7C68049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审中需要供应商对响应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100FA00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评标委员会完成评审后，通过电子交易平台向采购组织机构提交评标报告。</w:t>
      </w:r>
    </w:p>
    <w:p w14:paraId="4D1E244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采购人通过电子交易平台确认成交候选供应商。</w:t>
      </w:r>
    </w:p>
    <w:p w14:paraId="04E21B6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2.6 交易中止</w:t>
      </w:r>
    </w:p>
    <w:p w14:paraId="13C27D0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采购过程中出现以下情形，导致电子交易平台无法正常运行，或者无法保证电子交易的公平、公正和安全时，采购组织机构可中止电子交易活动：</w:t>
      </w:r>
    </w:p>
    <w:p w14:paraId="3E4BCAF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（一）电子交易平台发生故障而无法登录访问的；</w:t>
      </w:r>
    </w:p>
    <w:p w14:paraId="1AA1388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（二）电子交易平台应用或数据库出现错误，不能进行正常操作的；</w:t>
      </w:r>
    </w:p>
    <w:p w14:paraId="209A950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（三）电子交易平台发现严重安全漏洞，有潜在泄密危险的；</w:t>
      </w:r>
    </w:p>
    <w:p w14:paraId="5F91579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（四）病毒发作导致不能进行正常操作的；</w:t>
      </w:r>
    </w:p>
    <w:p w14:paraId="59687CD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（五）其他无法保证电子交易的公平、公正和安全的情况。</w:t>
      </w:r>
    </w:p>
    <w:p w14:paraId="1273386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5321EE1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7E2E35F">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72C53F8B">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三、磋商文件</w:t>
      </w:r>
    </w:p>
    <w:p w14:paraId="6863039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（一）磋商文件的构成</w:t>
      </w:r>
    </w:p>
    <w:p w14:paraId="7EC62BC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本磋商文件由以下部分组成：</w:t>
      </w:r>
    </w:p>
    <w:p w14:paraId="013C11C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1.采购邀请</w:t>
      </w:r>
    </w:p>
    <w:p w14:paraId="69EB65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2.采购需求</w:t>
      </w:r>
    </w:p>
    <w:p w14:paraId="489F584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3.供应商须知</w:t>
      </w:r>
    </w:p>
    <w:p w14:paraId="68CA9BB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4.评审方法和评审标准</w:t>
      </w:r>
    </w:p>
    <w:p w14:paraId="353A55E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5.拟签订的合同文本</w:t>
      </w:r>
    </w:p>
    <w:p w14:paraId="6BFCE1D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6.响应文件格式</w:t>
      </w:r>
    </w:p>
    <w:p w14:paraId="2BE74FD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7.本项目磋商文件的澄清、答复、修改、补充的内容</w:t>
      </w:r>
    </w:p>
    <w:p w14:paraId="019D405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（二）供应商的风险</w:t>
      </w:r>
    </w:p>
    <w:p w14:paraId="33936BE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供应商没有按照磋商文件要求提供全部资料，或者供应商没有对磋商文件在各方面作出实质性响应是供应商的风险，并可能导致其响应被拒绝。</w:t>
      </w:r>
    </w:p>
    <w:p w14:paraId="19AADA9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（三）磋商文件的澄清与修改</w:t>
      </w:r>
    </w:p>
    <w:p w14:paraId="027793F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1.提交首次响应文件截止之日前，采购人、采购代理机构可以对已发出的磋商文件进行必要的澄清或者修改，澄清或者修改的内容作为磋商文件的组成部分。</w:t>
      </w:r>
    </w:p>
    <w:p w14:paraId="362EE74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1CA3C01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3278028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3.磋商文件澄清、答复、修改、补充的内容为磋商文件的组成部分。当磋商文件与磋商文件的答复、澄清、修改、补充通知就同一内容的表述不一致时，以最后发出的书面形式文件为准。</w:t>
      </w:r>
    </w:p>
    <w:p w14:paraId="09BC133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4.磋商文件的澄清、答复、修改或补充都应该通过本采购代理机构以法定形式发布，采购人非通过本机构，不得擅自澄清、答复、修改或补充磋商文件。</w:t>
      </w:r>
    </w:p>
    <w:p w14:paraId="5FF28FD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74BE9E00">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034A96A8">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四、响应文件的编制</w:t>
      </w:r>
    </w:p>
    <w:p w14:paraId="4D0D1C0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（一）响应文件的组成</w:t>
      </w:r>
    </w:p>
    <w:p w14:paraId="04B14B87">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响应文件组成：详见【第六章 响应文件格式】。</w:t>
      </w:r>
    </w:p>
    <w:p w14:paraId="44665D0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（二）响应文件的编制</w:t>
      </w:r>
    </w:p>
    <w:p w14:paraId="5F7501B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应按照磋商文件和电子交易平台的要求，根据响应文件的组成规定的内容及顺序通过电子交易客户端（响应客户端）编制加密响应文件，响应文件内容不完整、编排混乱导致响应文件被误读、漏读或者查找不到相关内容的，是供应商的责任。</w:t>
      </w:r>
    </w:p>
    <w:p w14:paraId="4A24341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2.响应文件须由供应商在规定位置加盖公章，供应商应写全称。</w:t>
      </w:r>
    </w:p>
    <w:p w14:paraId="52BB049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3.响应文件不得涂改，若有修改错漏处，须由供应商加盖公章，或者由供应商代表签名。响应文件因字迹潦草或表达不清所引起的后果由供应商承担。</w:t>
      </w:r>
    </w:p>
    <w:p w14:paraId="1D381AD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（三）响应文件提交</w:t>
      </w:r>
    </w:p>
    <w:p w14:paraId="1797D7A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1.供应商应当在磋商文件要求在响应文件提交截止时间前，将“电子加密响应文件”各部分</w:t>
      </w:r>
      <w:r>
        <w:rPr>
          <w:rFonts w:hint="eastAsia" w:ascii="宋体" w:hAnsi="宋体" w:eastAsia="宋体" w:cs="宋体"/>
          <w:b/>
          <w:bCs/>
          <w:color w:val="000000"/>
          <w:spacing w:val="0"/>
          <w:kern w:val="0"/>
          <w:sz w:val="21"/>
          <w:szCs w:val="21"/>
          <w:highlight w:val="none"/>
          <w:lang w:val="en-US" w:eastAsia="zh-CN" w:bidi="ar"/>
        </w:rPr>
        <w:t>分别上传</w:t>
      </w:r>
      <w:r>
        <w:rPr>
          <w:rFonts w:hint="eastAsia" w:ascii="宋体" w:hAnsi="宋体" w:eastAsia="宋体" w:cs="宋体"/>
          <w:color w:val="000000"/>
          <w:spacing w:val="0"/>
          <w:kern w:val="0"/>
          <w:sz w:val="21"/>
          <w:szCs w:val="21"/>
          <w:highlight w:val="none"/>
          <w:lang w:val="en-US" w:eastAsia="zh-CN" w:bidi="ar"/>
        </w:rPr>
        <w:t>至电子交易平台指定位置。</w:t>
      </w:r>
    </w:p>
    <w:p w14:paraId="0E316EF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备份响应文件：</w:t>
      </w:r>
      <w:r>
        <w:rPr>
          <w:rFonts w:hint="eastAsia" w:ascii="宋体" w:hAnsi="宋体" w:eastAsia="宋体" w:cs="宋体"/>
          <w:i w:val="0"/>
          <w:iCs w:val="0"/>
          <w:caps w:val="0"/>
          <w:color w:val="000000"/>
          <w:spacing w:val="0"/>
          <w:kern w:val="0"/>
          <w:sz w:val="21"/>
          <w:szCs w:val="21"/>
          <w:highlight w:val="none"/>
          <w:lang w:val="en-US" w:eastAsia="zh-CN" w:bidi="ar"/>
        </w:rPr>
        <w:t>供应商可自行决定是否提交备份响应文件。提交备份响应文件的，应在响应文件提交截止时间前，密封提交给本项目采购组织机构。存储方式：移动存储介质（如：U盘等）。密封包装应标明：</w:t>
      </w:r>
      <w:r>
        <w:rPr>
          <w:rFonts w:hint="eastAsia" w:ascii="宋体" w:hAnsi="宋体" w:eastAsia="宋体" w:cs="宋体"/>
          <w:b w:val="0"/>
          <w:bCs w:val="0"/>
          <w:i w:val="0"/>
          <w:iCs w:val="0"/>
          <w:caps w:val="0"/>
          <w:color w:val="000000"/>
          <w:spacing w:val="0"/>
          <w:kern w:val="0"/>
          <w:sz w:val="21"/>
          <w:szCs w:val="21"/>
          <w:highlight w:val="none"/>
          <w:lang w:val="en-US" w:eastAsia="zh-CN" w:bidi="ar"/>
        </w:rPr>
        <w:t>项目名称、项目编号、标项、供应商名称</w:t>
      </w:r>
      <w:r>
        <w:rPr>
          <w:rFonts w:hint="eastAsia" w:ascii="宋体" w:hAnsi="宋体" w:eastAsia="宋体" w:cs="宋体"/>
          <w:color w:val="000000"/>
          <w:spacing w:val="0"/>
          <w:kern w:val="0"/>
          <w:sz w:val="21"/>
          <w:szCs w:val="21"/>
          <w:highlight w:val="none"/>
          <w:lang w:val="en-US" w:eastAsia="zh-CN" w:bidi="ar"/>
        </w:rPr>
        <w:t>并加盖公章。</w:t>
      </w:r>
    </w:p>
    <w:p w14:paraId="32EAEC0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w:t>
      </w:r>
      <w:r>
        <w:rPr>
          <w:rFonts w:hint="eastAsia" w:ascii="宋体" w:hAnsi="宋体" w:eastAsia="宋体" w:cs="宋体"/>
          <w:color w:val="000000"/>
          <w:spacing w:val="0"/>
          <w:kern w:val="0"/>
          <w:sz w:val="21"/>
          <w:szCs w:val="21"/>
          <w:highlight w:val="none"/>
          <w:u w:val="single"/>
          <w:lang w:val="en-US" w:eastAsia="zh-CN" w:bidi="ar"/>
        </w:rPr>
        <w:t>供应商</w:t>
      </w:r>
      <w:r>
        <w:rPr>
          <w:rFonts w:hint="eastAsia" w:ascii="宋体" w:hAnsi="宋体" w:eastAsia="宋体" w:cs="宋体"/>
          <w:b/>
          <w:bCs/>
          <w:color w:val="000000"/>
          <w:spacing w:val="0"/>
          <w:kern w:val="0"/>
          <w:sz w:val="21"/>
          <w:szCs w:val="21"/>
          <w:highlight w:val="none"/>
          <w:u w:val="single"/>
          <w:lang w:val="en-US" w:eastAsia="zh-CN" w:bidi="ar"/>
        </w:rPr>
        <w:t>可以</w:t>
      </w:r>
      <w:r>
        <w:rPr>
          <w:rFonts w:hint="eastAsia" w:ascii="宋体" w:hAnsi="宋体" w:eastAsia="宋体" w:cs="宋体"/>
          <w:color w:val="000000"/>
          <w:spacing w:val="0"/>
          <w:kern w:val="0"/>
          <w:sz w:val="21"/>
          <w:szCs w:val="21"/>
          <w:highlight w:val="none"/>
          <w:u w:val="single"/>
          <w:lang w:val="en-US" w:eastAsia="zh-CN" w:bidi="ar"/>
        </w:rPr>
        <w:t>通过邮寄的方式提交备份响应文件</w:t>
      </w:r>
      <w:r>
        <w:rPr>
          <w:rFonts w:hint="eastAsia" w:ascii="宋体" w:hAnsi="宋体" w:eastAsia="宋体" w:cs="宋体"/>
          <w:color w:val="000000"/>
          <w:spacing w:val="0"/>
          <w:kern w:val="0"/>
          <w:sz w:val="21"/>
          <w:szCs w:val="21"/>
          <w:highlight w:val="none"/>
          <w:lang w:val="en-US" w:eastAsia="zh-CN" w:bidi="ar"/>
        </w:rPr>
        <w:t>。供应商应考虑物流等相关因素，合理计划邮寄时间，尽量在开标截止时间前一个工作日前送到指定地点。在响应文件提交截止时间后送达的，将被视为“逾期送达”，采购组织机构将予以拒收。</w:t>
      </w:r>
    </w:p>
    <w:p w14:paraId="251C94E0">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3.备份响应文件邮寄信息：详见【第三章 供应商须知 前附表】。</w:t>
      </w:r>
    </w:p>
    <w:p w14:paraId="5FD9117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4.备份响应文件未按要求密封或标记导致被误投或提前泄露，</w:t>
      </w:r>
      <w:r>
        <w:rPr>
          <w:rFonts w:hint="eastAsia" w:ascii="宋体" w:hAnsi="宋体" w:eastAsia="宋体" w:cs="宋体"/>
          <w:b w:val="0"/>
          <w:bCs w:val="0"/>
          <w:color w:val="000000"/>
          <w:spacing w:val="0"/>
          <w:kern w:val="0"/>
          <w:sz w:val="21"/>
          <w:szCs w:val="21"/>
          <w:highlight w:val="none"/>
          <w:lang w:val="en-US" w:eastAsia="zh-CN" w:bidi="ar"/>
        </w:rPr>
        <w:t>供应商自行承担相关责任。</w:t>
      </w:r>
    </w:p>
    <w:p w14:paraId="3506133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（四）响应文件的修改和撤回</w:t>
      </w:r>
    </w:p>
    <w:p w14:paraId="1CDEFD9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val="0"/>
          <w:bCs w:val="0"/>
          <w:color w:val="000000"/>
          <w:spacing w:val="0"/>
          <w:kern w:val="0"/>
          <w:sz w:val="21"/>
          <w:szCs w:val="21"/>
          <w:highlight w:val="none"/>
          <w:lang w:val="en-US" w:eastAsia="zh-CN" w:bidi="ar"/>
        </w:rPr>
        <w:t>响应文件的修改和撤回详见</w:t>
      </w:r>
      <w:r>
        <w:rPr>
          <w:rFonts w:hint="eastAsia" w:ascii="宋体" w:hAnsi="宋体" w:eastAsia="宋体" w:cs="宋体"/>
          <w:color w:val="000000"/>
          <w:spacing w:val="0"/>
          <w:kern w:val="0"/>
          <w:sz w:val="21"/>
          <w:szCs w:val="21"/>
          <w:highlight w:val="none"/>
          <w:lang w:val="en-US" w:eastAsia="zh-CN" w:bidi="ar"/>
        </w:rPr>
        <w:t xml:space="preserve">【第三章 供应商须知 </w:t>
      </w:r>
      <w:r>
        <w:rPr>
          <w:rFonts w:hint="eastAsia" w:ascii="宋体" w:hAnsi="宋体" w:eastAsia="宋体" w:cs="宋体"/>
          <w:b w:val="0"/>
          <w:bCs w:val="0"/>
          <w:color w:val="000000"/>
          <w:spacing w:val="0"/>
          <w:kern w:val="0"/>
          <w:sz w:val="21"/>
          <w:szCs w:val="21"/>
          <w:highlight w:val="none"/>
          <w:lang w:val="en-US" w:eastAsia="zh-CN" w:bidi="ar"/>
        </w:rPr>
        <w:t>二、电子交易活动</w:t>
      </w:r>
      <w:r>
        <w:rPr>
          <w:rFonts w:hint="eastAsia" w:ascii="宋体" w:hAnsi="宋体" w:eastAsia="宋体" w:cs="宋体"/>
          <w:color w:val="000000"/>
          <w:spacing w:val="0"/>
          <w:kern w:val="0"/>
          <w:sz w:val="21"/>
          <w:szCs w:val="21"/>
          <w:highlight w:val="none"/>
          <w:lang w:val="en-US" w:eastAsia="zh-CN" w:bidi="ar"/>
        </w:rPr>
        <w:t>】。</w:t>
      </w:r>
    </w:p>
    <w:p w14:paraId="4CDC764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（五）响应文件的语言及计量</w:t>
      </w:r>
    </w:p>
    <w:p w14:paraId="6C681BD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响应文件以及供应商与采购人或采购代理机构就有关磋商事宜的所有来往函电，均应以中文汉语书写。除签名、盖章、专用名称等特殊情形外，以中文汉语以外的文字表述的响应文件视同未提供（有中文汉语说明的除外）。</w:t>
      </w:r>
    </w:p>
    <w:p w14:paraId="07F9AE8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（六）响应报价</w:t>
      </w:r>
    </w:p>
    <w:p w14:paraId="553A6EF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供应商须知 前附表】。</w:t>
      </w:r>
    </w:p>
    <w:p w14:paraId="0513540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（七）响应有效期</w:t>
      </w:r>
    </w:p>
    <w:p w14:paraId="6566CFD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供应商须知 前附表】。</w:t>
      </w:r>
    </w:p>
    <w:p w14:paraId="21D2670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DF7EA77">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752B876A">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五、响应无效的情形</w:t>
      </w:r>
    </w:p>
    <w:p w14:paraId="5AA1889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u w:val="single"/>
          <w:lang w:val="en-US" w:eastAsia="zh-CN" w:bidi="ar"/>
        </w:rPr>
        <w:t>详见【第四章 评审方法和评审标准】。</w:t>
      </w:r>
    </w:p>
    <w:p w14:paraId="063EA41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62509DB8">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六、响应文件开启</w:t>
      </w:r>
    </w:p>
    <w:p w14:paraId="56BC5FD2">
      <w:pPr>
        <w:keepNext w:val="0"/>
        <w:keepLines w:val="0"/>
        <w:widowControl/>
        <w:suppressLineNumbers w:val="0"/>
        <w:autoSpaceDE w:val="0"/>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采购代理机构按照磋商文件规定的时间通过电子交易平台组织开启，所有供应商均应当准时在线参加。供应商不足3家的，不得开启。</w:t>
      </w:r>
    </w:p>
    <w:p w14:paraId="600ABA52">
      <w:pPr>
        <w:keepNext w:val="0"/>
        <w:keepLines w:val="0"/>
        <w:widowControl/>
        <w:suppressLineNumbers w:val="0"/>
        <w:autoSpaceDE w:val="0"/>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开启时，电子交易平台按开启时间自动提取所有响应文件。采购人或代理机构依托电子交易平台发起开始解密指令，供应商按照平台提示和磋商文件的规定在半小时内完成在线解密。</w:t>
      </w:r>
    </w:p>
    <w:p w14:paraId="02E23F9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响应文件未按时解密，供应商提供了备份响应文件的，以备份响应文件作为依据，否则视为响应文件撤回。响应文件已按时解密的，备份响应文件自动失效。</w:t>
      </w:r>
    </w:p>
    <w:p w14:paraId="49034B0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2FC4C51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特别说明：如遇电子交易平台电子化开启或评审程序调整的，按调整后程序执行。</w:t>
      </w:r>
    </w:p>
    <w:p w14:paraId="1E98067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6A71254E">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0F939EC3">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七、评审程序</w:t>
      </w:r>
    </w:p>
    <w:p w14:paraId="32BF80E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EE920D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磋商文件内容违反国家有关强制性规定的，磋商小组应当停止评审并向采购人或者采购代理机构说明情况。</w:t>
      </w:r>
    </w:p>
    <w:p w14:paraId="583670C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（一）资格审查</w:t>
      </w:r>
    </w:p>
    <w:p w14:paraId="7820423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开启后，磋商小组依据法律法规和磋商文件的规定，对供应商的资格条件进行审查。</w:t>
      </w:r>
    </w:p>
    <w:p w14:paraId="5EF3C43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对未通过资格审查的供应商，磋商小组告知其未通过的原因。</w:t>
      </w:r>
    </w:p>
    <w:p w14:paraId="5613DB4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通过资格审查的供应商不足3家的，不再评审。</w:t>
      </w:r>
    </w:p>
    <w:p w14:paraId="0103BF7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（二）信用信息查询</w:t>
      </w:r>
    </w:p>
    <w:p w14:paraId="37F0193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供应商须知 前附表】。</w:t>
      </w:r>
    </w:p>
    <w:p w14:paraId="087EA78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（三）符合性审查</w:t>
      </w:r>
    </w:p>
    <w:p w14:paraId="4B1EA08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磋商小组对符合资格的供应商的响应文件进行符合性审查，以确定其是否满足磋商文件的实质性要求。</w:t>
      </w:r>
    </w:p>
    <w:p w14:paraId="17109EC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（四）磋商</w:t>
      </w:r>
    </w:p>
    <w:p w14:paraId="41283A2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磋商小组所有成员应当集中与单一供应商分别进行磋商，并给予所有参加磋商的供应商平等的磋商机会。</w:t>
      </w:r>
    </w:p>
    <w:p w14:paraId="42EB6FE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在磋商过程中，磋商小组可以根据磋商文件和磋商情况实质性变动采购需求中的技术、服务要求以及合同草案条款，但不得变动磋商文件中的其他内容。实质性变动的内容，须经采购人代表确认。</w:t>
      </w:r>
    </w:p>
    <w:p w14:paraId="6D18CA2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对磋商文件作出的实质性变动是磋商文件的有效组成部分，磋商小组通过电子交易平台以书面形式同时通知所有参加磋商的供应商。</w:t>
      </w:r>
    </w:p>
    <w:p w14:paraId="719BE7F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供应商应当按照磋商文件的变动情况和磋商小组的要求通过电子交易平台提交磋商记录，并由供应商代表签名或者加盖公章。</w:t>
      </w:r>
    </w:p>
    <w:p w14:paraId="1CBEB43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磋商说明：详见【第三章 供应商须知 前附表】。</w:t>
      </w:r>
    </w:p>
    <w:p w14:paraId="51408BB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（五）最后报价</w:t>
      </w:r>
    </w:p>
    <w:p w14:paraId="257C3CE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磋商文件能够详细列明采购标的的技术、服务要求的，磋商结束后，磋商小组应当要求所有实质性响应的供应商在规定时间内提交最后报价，提交最后报价的供应商不得少于3家。</w:t>
      </w:r>
    </w:p>
    <w:p w14:paraId="57C27E3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31D818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最后报价是供应商响应文件的有效组成部分。符合《政府采购竞争性磋商采购方式管理暂行办法》（财库〔2014〕214号）第三条第四项情形的，提交最后报价的供应商可以为2家。</w:t>
      </w:r>
    </w:p>
    <w:p w14:paraId="1F0E8BF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最后报价出现前后不一致的，按照下列规定修正：</w:t>
      </w:r>
    </w:p>
    <w:p w14:paraId="30E704F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（1）最后报价内容与响应文件中相应内容不一致的，以最后报价为准；</w:t>
      </w:r>
    </w:p>
    <w:p w14:paraId="183AA16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（2）大写金额和小写金额不一致的，以大写金额为准；</w:t>
      </w:r>
    </w:p>
    <w:p w14:paraId="34F2E30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（3）单价金额小数点或者百分比有明显错位的，以最后报价的总价为准，并修改单价；</w:t>
      </w:r>
    </w:p>
    <w:p w14:paraId="5D72AE3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（4）总价金额与按单价汇总金额不一致的，以单价金额计算结果为准。</w:t>
      </w:r>
    </w:p>
    <w:p w14:paraId="39B1ED0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同时出现两种以上不一致的，按照前款规定的顺序修正。修正后的报价经供应商电子签名（加盖公章）、法定代表人或授权代表签字确认后产生约束力，供应商不确认的，其响应无效。</w:t>
      </w:r>
    </w:p>
    <w:p w14:paraId="55B934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2"/>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评审中出现下列情形之一的，磋商应当启动异常低价响应审查程序：</w:t>
      </w:r>
    </w:p>
    <w:p w14:paraId="35B86A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（1）最后报价低于全部通过符合性审查供应商最后报价平均值50%的，即最后报价&lt;全部通过符合性审查供应商最后报价平均值×50%；</w:t>
      </w:r>
    </w:p>
    <w:p w14:paraId="3B5530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（2）最后报价低于通过符合性审查的次低报价供应商最后报价50%的，即最后报价&lt;通过符合性审查的次低报价供应商最后报价×50%；</w:t>
      </w:r>
    </w:p>
    <w:p w14:paraId="6E3ED4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（3）最后报价低于采购项目最高限价45%的，即最后报价&lt;采购项目最高限价×45%；</w:t>
      </w:r>
    </w:p>
    <w:p w14:paraId="6D5740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（4）磋商小组基于专业判断，认为供应商报价过低，有可能影响产品质量或者不能诚信履约的其他情形。</w:t>
      </w:r>
    </w:p>
    <w:p w14:paraId="6063D5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E040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13AA80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6387F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异常低价响应审查的启动原因、审查意见和审查结果应当在评审报告中记录，并随供应商提供的相关书面说明及证明材料，以及磋商小组有关互联网浏览、查询历史一并归档。</w:t>
      </w:r>
    </w:p>
    <w:p w14:paraId="660A10D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（六）综合评分</w:t>
      </w:r>
    </w:p>
    <w:p w14:paraId="37C2C5F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经磋商确定最终采购需求和提交最后报价的供应商后，由磋商小组采用</w:t>
      </w:r>
      <w:r>
        <w:rPr>
          <w:rFonts w:hint="eastAsia" w:ascii="宋体" w:hAnsi="宋体" w:eastAsia="宋体" w:cs="宋体"/>
          <w:b/>
          <w:bCs/>
          <w:color w:val="000000"/>
          <w:spacing w:val="0"/>
          <w:kern w:val="0"/>
          <w:sz w:val="21"/>
          <w:szCs w:val="21"/>
          <w:highlight w:val="none"/>
          <w:lang w:val="en-US" w:eastAsia="zh-CN" w:bidi="ar"/>
        </w:rPr>
        <w:t>综合评分法</w:t>
      </w:r>
      <w:r>
        <w:rPr>
          <w:rFonts w:hint="eastAsia" w:ascii="宋体" w:hAnsi="宋体" w:eastAsia="宋体" w:cs="宋体"/>
          <w:color w:val="000000"/>
          <w:spacing w:val="0"/>
          <w:kern w:val="0"/>
          <w:sz w:val="21"/>
          <w:szCs w:val="21"/>
          <w:highlight w:val="none"/>
          <w:lang w:val="en-US" w:eastAsia="zh-CN" w:bidi="ar"/>
        </w:rPr>
        <w:t>对提交最后报价的供应商的响应文件和最后报价进行综合评分。</w:t>
      </w:r>
    </w:p>
    <w:p w14:paraId="4DD51F8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综合评分法，是指响应文件满足磋商文件全部实质性要求且按评审因素的量化指标评审得分最高的供应商为成交候选供应商的评审方法。</w:t>
      </w:r>
    </w:p>
    <w:p w14:paraId="2A7322A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（七）汇总商务技术得分</w:t>
      </w:r>
    </w:p>
    <w:p w14:paraId="7E2969B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磋商小组各成员独立对进入最后报价的供应商的商务和技术文件进行评价，并汇总商务技术得分情况。</w:t>
      </w:r>
    </w:p>
    <w:p w14:paraId="1B9C267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4EBF775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（八）排序与推荐</w:t>
      </w:r>
    </w:p>
    <w:p w14:paraId="3D52F8F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5188C93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（九）编写评审报告</w:t>
      </w:r>
    </w:p>
    <w:p w14:paraId="645CE1C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0F13C9D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（十）补充说明</w:t>
      </w:r>
    </w:p>
    <w:p w14:paraId="2D783B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采用竞争性磋商采购方式采购的政府购买服务项目（含政府和社会资本合作项目），在采购过程中符合要求的供应商（社会资本）只有2家的，竞争性磋商采购活动可以继续进行。</w:t>
      </w:r>
    </w:p>
    <w:p w14:paraId="442D984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5282A93F">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4FA3B4E4">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八、成交与合同</w:t>
      </w:r>
    </w:p>
    <w:p w14:paraId="619D375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（一）成交</w:t>
      </w:r>
    </w:p>
    <w:p w14:paraId="1CF5157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09F35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2.采购代理机构在成交供应商确定后2个工作日内公告成交结果，同时向成交供应商发出成交通知书，并将磋商文件随成交结果同时公告。</w:t>
      </w:r>
    </w:p>
    <w:p w14:paraId="06261DE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3.评审结果公示媒体：详见【第三章 供应商须知 前附表】。</w:t>
      </w:r>
    </w:p>
    <w:p w14:paraId="01A4A97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（二）合同授予</w:t>
      </w:r>
    </w:p>
    <w:p w14:paraId="233C25C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5DAF75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3E711DD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7D978422">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九、验 收</w:t>
      </w:r>
    </w:p>
    <w:p w14:paraId="02F447FD">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cs="Helvetica"/>
          <w:kern w:val="0"/>
          <w:sz w:val="21"/>
          <w:szCs w:val="21"/>
          <w:highlight w:val="none"/>
        </w:rPr>
        <w:t>采购人每次完成疗修养服务回程时，成交供应商出行负责人发放《满意度调查表》，出行教职工对本次出行计划、酒店、就餐等情况进行满意度评分并填写《满意度调查表》，采购人根据成交供应商的《满意度调查表》、以及整体服务情况进行考核验收。</w:t>
      </w:r>
    </w:p>
    <w:p w14:paraId="44D67F6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691E48E8">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第四章 评审方法和评审标准</w:t>
      </w:r>
    </w:p>
    <w:p w14:paraId="47D2483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一、评审方法</w:t>
      </w:r>
    </w:p>
    <w:p w14:paraId="64CA69A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本次评审采用综合评分法，总分为100分。评分过程中采用四舍五入法，并保留小数2位。</w:t>
      </w:r>
    </w:p>
    <w:p w14:paraId="241AE78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供应商评审综合得分=商务分+技术分</w:t>
      </w:r>
    </w:p>
    <w:p w14:paraId="253A6F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75A3F15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小微企业价格扣除优惠：（1）本项目未预留份额专门面向中小企业采购。对符合《政府采购促进中小企业发展管理办法》规定的小微企业报价给予【10】%的扣除，用扣除后的价格参加评审。（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3）组成联合体或者接受分包的小微企业与联合体内其他企业、分包企业之间存在直接控股、管理关系的，不享受价格扣除优惠政策。</w:t>
      </w:r>
    </w:p>
    <w:p w14:paraId="03E7636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对本国产品的支持政策：【不适用】。</w:t>
      </w:r>
    </w:p>
    <w:p w14:paraId="6448EB31">
      <w:pPr>
        <w:keepNext w:val="0"/>
        <w:keepLines w:val="0"/>
        <w:widowControl/>
        <w:suppressLineNumbers w:val="0"/>
        <w:spacing w:line="288" w:lineRule="auto"/>
        <w:ind w:left="0" w:firstLine="420"/>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二、评审标准</w:t>
      </w:r>
    </w:p>
    <w:tbl>
      <w:tblPr>
        <w:tblStyle w:val="1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22"/>
        <w:gridCol w:w="7501"/>
      </w:tblGrid>
      <w:tr w14:paraId="7E68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Align w:val="center"/>
          </w:tcPr>
          <w:p w14:paraId="6677595A">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bookmarkStart w:id="1" w:name="_Hlk45091761"/>
            <w:r>
              <w:rPr>
                <w:rFonts w:hint="eastAsia" w:asciiTheme="minorEastAsia" w:hAnsiTheme="minorEastAsia" w:eastAsiaTheme="minorEastAsia" w:cstheme="minorEastAsia"/>
                <w:b/>
                <w:bCs/>
                <w:sz w:val="21"/>
                <w:szCs w:val="21"/>
                <w:highlight w:val="none"/>
              </w:rPr>
              <w:t>评审因素</w:t>
            </w:r>
          </w:p>
        </w:tc>
        <w:tc>
          <w:tcPr>
            <w:tcW w:w="722" w:type="dxa"/>
            <w:vAlign w:val="center"/>
          </w:tcPr>
          <w:p w14:paraId="444BC423">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w:t>
            </w:r>
          </w:p>
        </w:tc>
        <w:tc>
          <w:tcPr>
            <w:tcW w:w="7501" w:type="dxa"/>
            <w:vAlign w:val="center"/>
          </w:tcPr>
          <w:p w14:paraId="7E2216F6">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评分标准</w:t>
            </w:r>
          </w:p>
        </w:tc>
      </w:tr>
      <w:tr w14:paraId="15BE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34" w:type="dxa"/>
            <w:gridSpan w:val="3"/>
            <w:vAlign w:val="center"/>
          </w:tcPr>
          <w:p w14:paraId="7FAE5ABE">
            <w:pPr>
              <w:adjustRightInd w:val="0"/>
              <w:snapToGrid w:val="0"/>
              <w:spacing w:line="288" w:lineRule="auto"/>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商务分（10）</w:t>
            </w:r>
          </w:p>
        </w:tc>
      </w:tr>
      <w:tr w14:paraId="59DB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Align w:val="center"/>
          </w:tcPr>
          <w:p w14:paraId="4480E29E">
            <w:pPr>
              <w:adjustRightInd w:val="0"/>
              <w:snapToGrid w:val="0"/>
              <w:spacing w:line="288"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业绩</w:t>
            </w:r>
          </w:p>
        </w:tc>
        <w:tc>
          <w:tcPr>
            <w:tcW w:w="722" w:type="dxa"/>
            <w:vAlign w:val="center"/>
          </w:tcPr>
          <w:p w14:paraId="158D7178">
            <w:pPr>
              <w:adjustRightInd w:val="0"/>
              <w:snapToGrid w:val="0"/>
              <w:spacing w:line="288"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10</w:t>
            </w:r>
          </w:p>
        </w:tc>
        <w:tc>
          <w:tcPr>
            <w:tcW w:w="7501" w:type="dxa"/>
            <w:vAlign w:val="center"/>
          </w:tcPr>
          <w:p w14:paraId="1DA9C674">
            <w:pPr>
              <w:adjustRightInd w:val="0"/>
              <w:snapToGrid w:val="0"/>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【客观分】</w:t>
            </w:r>
          </w:p>
          <w:p w14:paraId="6636AF08">
            <w:pPr>
              <w:adjustRightInd w:val="0"/>
              <w:snapToGrid w:val="0"/>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供应商自202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年1月1日以来从事同类</w:t>
            </w:r>
            <w:r>
              <w:rPr>
                <w:rFonts w:hint="eastAsia" w:asciiTheme="minorEastAsia" w:hAnsiTheme="minorEastAsia" w:eastAsiaTheme="minorEastAsia" w:cstheme="minorEastAsia"/>
                <w:color w:val="auto"/>
                <w:sz w:val="21"/>
                <w:szCs w:val="21"/>
                <w:highlight w:val="none"/>
                <w:lang w:eastAsia="zh-CN"/>
              </w:rPr>
              <w:t>疗休养</w:t>
            </w:r>
            <w:r>
              <w:rPr>
                <w:rFonts w:hint="eastAsia" w:asciiTheme="minorEastAsia" w:hAnsiTheme="minorEastAsia" w:eastAsiaTheme="minorEastAsia" w:cstheme="minorEastAsia"/>
                <w:color w:val="auto"/>
                <w:sz w:val="21"/>
                <w:szCs w:val="21"/>
                <w:highlight w:val="none"/>
              </w:rPr>
              <w:t>的业绩证明材料，每提供一份得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分，最高得10分，时间以合同签订时间为准。</w:t>
            </w:r>
          </w:p>
          <w:p w14:paraId="0649C1EF">
            <w:pPr>
              <w:adjustRightInd w:val="0"/>
              <w:snapToGrid w:val="0"/>
              <w:spacing w:line="288"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b/>
                <w:bCs/>
                <w:color w:val="auto"/>
                <w:sz w:val="21"/>
                <w:szCs w:val="21"/>
                <w:highlight w:val="none"/>
                <w:lang w:val="en-US" w:eastAsia="zh-CN"/>
              </w:rPr>
              <w:t>业绩证明材料：同时</w:t>
            </w:r>
            <w:r>
              <w:rPr>
                <w:rFonts w:hint="eastAsia" w:asciiTheme="minorEastAsia" w:hAnsiTheme="minorEastAsia" w:eastAsiaTheme="minorEastAsia" w:cstheme="minorEastAsia"/>
                <w:b/>
                <w:bCs/>
                <w:color w:val="auto"/>
                <w:sz w:val="21"/>
                <w:szCs w:val="21"/>
                <w:highlight w:val="none"/>
              </w:rPr>
              <w:t>提供</w:t>
            </w:r>
            <w:r>
              <w:rPr>
                <w:rFonts w:hint="eastAsia" w:asciiTheme="minorEastAsia" w:hAnsiTheme="minorEastAsia" w:cstheme="minorEastAsia"/>
                <w:b/>
                <w:bCs/>
                <w:color w:val="auto"/>
                <w:sz w:val="21"/>
                <w:szCs w:val="21"/>
                <w:highlight w:val="none"/>
                <w:lang w:val="en-US" w:eastAsia="zh-CN"/>
              </w:rPr>
              <w:t>完整的</w:t>
            </w:r>
            <w:r>
              <w:rPr>
                <w:rFonts w:hint="eastAsia" w:asciiTheme="minorEastAsia" w:hAnsiTheme="minorEastAsia" w:eastAsiaTheme="minorEastAsia" w:cstheme="minorEastAsia"/>
                <w:b/>
                <w:bCs/>
                <w:color w:val="auto"/>
                <w:sz w:val="21"/>
                <w:szCs w:val="21"/>
                <w:highlight w:val="none"/>
              </w:rPr>
              <w:t>合同、满意度反馈表的</w:t>
            </w:r>
            <w:r>
              <w:rPr>
                <w:rFonts w:hint="eastAsia" w:asciiTheme="minorEastAsia" w:hAnsiTheme="minorEastAsia" w:eastAsiaTheme="minorEastAsia" w:cstheme="minorEastAsia"/>
                <w:b/>
                <w:bCs/>
                <w:color w:val="auto"/>
                <w:sz w:val="21"/>
                <w:szCs w:val="21"/>
                <w:highlight w:val="none"/>
                <w:lang w:val="en-US" w:eastAsia="zh-CN"/>
              </w:rPr>
              <w:t>甲方盖章</w:t>
            </w:r>
            <w:r>
              <w:rPr>
                <w:rFonts w:hint="eastAsia" w:asciiTheme="minorEastAsia" w:hAnsiTheme="minorEastAsia" w:eastAsiaTheme="minorEastAsia" w:cstheme="minorEastAsia"/>
                <w:b/>
                <w:bCs/>
                <w:color w:val="auto"/>
                <w:sz w:val="21"/>
                <w:szCs w:val="21"/>
                <w:highlight w:val="none"/>
              </w:rPr>
              <w:t>扫描件</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val="en-US" w:eastAsia="zh-CN"/>
              </w:rPr>
              <w:t>满意度反馈表可为</w:t>
            </w:r>
            <w:r>
              <w:rPr>
                <w:rFonts w:hint="eastAsia" w:asciiTheme="minorEastAsia" w:hAnsiTheme="minorEastAsia" w:eastAsiaTheme="minorEastAsia" w:cstheme="minorEastAsia"/>
                <w:b/>
                <w:bCs/>
                <w:color w:val="auto"/>
                <w:sz w:val="21"/>
                <w:szCs w:val="21"/>
                <w:highlight w:val="none"/>
              </w:rPr>
              <w:t>合同甲方</w:t>
            </w:r>
            <w:r>
              <w:rPr>
                <w:rFonts w:hint="eastAsia" w:asciiTheme="minorEastAsia" w:hAnsiTheme="minorEastAsia" w:cstheme="minorEastAsia"/>
                <w:b/>
                <w:bCs/>
                <w:color w:val="auto"/>
                <w:sz w:val="21"/>
                <w:szCs w:val="21"/>
                <w:highlight w:val="none"/>
                <w:lang w:val="en-US" w:eastAsia="zh-CN"/>
              </w:rPr>
              <w:t>实施部门章</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。未提供材料</w:t>
            </w:r>
            <w:r>
              <w:rPr>
                <w:rFonts w:hint="eastAsia" w:asciiTheme="minorEastAsia" w:hAnsiTheme="minorEastAsia" w:eastAsiaTheme="minorEastAsia" w:cstheme="minorEastAsia"/>
                <w:b/>
                <w:bCs/>
                <w:color w:val="auto"/>
                <w:sz w:val="21"/>
                <w:szCs w:val="21"/>
                <w:highlight w:val="none"/>
                <w:lang w:val="en-US" w:eastAsia="zh-CN"/>
              </w:rPr>
              <w:t>或不符合要求</w:t>
            </w:r>
            <w:r>
              <w:rPr>
                <w:rFonts w:hint="eastAsia" w:asciiTheme="minorEastAsia" w:hAnsiTheme="minorEastAsia" w:eastAsiaTheme="minorEastAsia" w:cstheme="minorEastAsia"/>
                <w:b/>
                <w:bCs/>
                <w:color w:val="auto"/>
                <w:sz w:val="21"/>
                <w:szCs w:val="21"/>
                <w:highlight w:val="none"/>
              </w:rPr>
              <w:t>或提供不全的不得分。</w:t>
            </w:r>
          </w:p>
        </w:tc>
      </w:tr>
      <w:tr w14:paraId="30FF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34" w:type="dxa"/>
            <w:gridSpan w:val="3"/>
            <w:vAlign w:val="center"/>
          </w:tcPr>
          <w:p w14:paraId="57F42E87">
            <w:pPr>
              <w:adjustRightInd w:val="0"/>
              <w:snapToGrid w:val="0"/>
              <w:spacing w:line="288" w:lineRule="auto"/>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技术分（90）</w:t>
            </w:r>
          </w:p>
        </w:tc>
      </w:tr>
      <w:tr w14:paraId="5368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Align w:val="center"/>
          </w:tcPr>
          <w:p w14:paraId="3B746A1D">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响应程度</w:t>
            </w:r>
          </w:p>
        </w:tc>
        <w:tc>
          <w:tcPr>
            <w:tcW w:w="722" w:type="dxa"/>
            <w:vAlign w:val="center"/>
          </w:tcPr>
          <w:p w14:paraId="1598CD39">
            <w:pPr>
              <w:adjustRightInd w:val="0"/>
              <w:snapToGrid w:val="0"/>
              <w:spacing w:line="288"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2</w:t>
            </w:r>
            <w:r>
              <w:rPr>
                <w:rFonts w:hint="eastAsia" w:asciiTheme="minorEastAsia" w:hAnsiTheme="minorEastAsia" w:eastAsiaTheme="minorEastAsia" w:cstheme="minorEastAsia"/>
                <w:b/>
                <w:bCs/>
                <w:sz w:val="21"/>
                <w:szCs w:val="21"/>
                <w:highlight w:val="none"/>
                <w:lang w:val="en-US" w:eastAsia="zh-CN"/>
              </w:rPr>
              <w:t>0</w:t>
            </w:r>
          </w:p>
        </w:tc>
        <w:tc>
          <w:tcPr>
            <w:tcW w:w="7501" w:type="dxa"/>
            <w:vAlign w:val="center"/>
          </w:tcPr>
          <w:p w14:paraId="3D5CA000">
            <w:pPr>
              <w:adjustRightInd w:val="0"/>
              <w:snapToGrid w:val="0"/>
              <w:spacing w:line="276" w:lineRule="auto"/>
              <w:rPr>
                <w:rFonts w:hint="eastAsia" w:asciiTheme="minorEastAsia" w:hAnsiTheme="minorEastAsia" w:eastAsiaTheme="minorEastAsia" w:cstheme="minorEastAsia"/>
                <w:spacing w:val="-6"/>
                <w:sz w:val="21"/>
                <w:szCs w:val="21"/>
                <w:highlight w:val="none"/>
                <w:lang w:val="zh-TW"/>
              </w:rPr>
            </w:pPr>
            <w:r>
              <w:rPr>
                <w:rFonts w:hint="eastAsia" w:asciiTheme="minorEastAsia" w:hAnsiTheme="minorEastAsia" w:eastAsiaTheme="minorEastAsia" w:cstheme="minorEastAsia"/>
                <w:spacing w:val="-6"/>
                <w:sz w:val="21"/>
                <w:szCs w:val="21"/>
                <w:highlight w:val="none"/>
                <w:lang w:val="zh-TW"/>
              </w:rPr>
              <w:t>【客观分】</w:t>
            </w:r>
          </w:p>
          <w:p w14:paraId="7A6C548A">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不符合（负偏离）服务要求中标注“▲”条款（不可偏离）的投标无效；</w:t>
            </w:r>
          </w:p>
          <w:p w14:paraId="55E6A8F6">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满足招标文件明确的全部服务条款要求的该项得满分；</w:t>
            </w:r>
          </w:p>
          <w:p w14:paraId="5AFE4D27">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服务条款低于服务要求（负偏离）的每项扣4分；</w:t>
            </w:r>
          </w:p>
          <w:p w14:paraId="1C0BEA58">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负偏离</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项及以上的，视为</w:t>
            </w:r>
            <w:r>
              <w:rPr>
                <w:rFonts w:hint="eastAsia" w:asciiTheme="minorEastAsia" w:hAnsiTheme="minorEastAsia" w:eastAsiaTheme="minorEastAsia" w:cstheme="minorEastAsia"/>
                <w:spacing w:val="-6"/>
                <w:sz w:val="21"/>
                <w:szCs w:val="21"/>
                <w:highlight w:val="none"/>
              </w:rPr>
              <w:t>采购人不能接受的附加条件。</w:t>
            </w:r>
          </w:p>
        </w:tc>
      </w:tr>
      <w:bookmarkEnd w:id="1"/>
      <w:tr w14:paraId="35A0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restart"/>
            <w:tcBorders>
              <w:top w:val="single" w:color="auto" w:sz="4" w:space="0"/>
              <w:left w:val="single" w:color="auto" w:sz="4" w:space="0"/>
              <w:right w:val="single" w:color="auto" w:sz="4" w:space="0"/>
            </w:tcBorders>
            <w:vAlign w:val="center"/>
          </w:tcPr>
          <w:p w14:paraId="7964208C">
            <w:pPr>
              <w:adjustRightInd w:val="0"/>
              <w:snapToGrid w:val="0"/>
              <w:spacing w:line="276" w:lineRule="auto"/>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sz w:val="21"/>
                <w:szCs w:val="21"/>
                <w:highlight w:val="none"/>
              </w:rPr>
              <w:t>省内线路方案</w:t>
            </w:r>
          </w:p>
        </w:tc>
        <w:tc>
          <w:tcPr>
            <w:tcW w:w="722" w:type="dxa"/>
            <w:tcBorders>
              <w:top w:val="single" w:color="auto" w:sz="4" w:space="0"/>
              <w:left w:val="single" w:color="auto" w:sz="4" w:space="0"/>
              <w:bottom w:val="single" w:color="auto" w:sz="4" w:space="0"/>
              <w:right w:val="single" w:color="auto" w:sz="4" w:space="0"/>
            </w:tcBorders>
            <w:vAlign w:val="center"/>
          </w:tcPr>
          <w:p w14:paraId="32043753">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6"/>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55833665">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7A7F6F45">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针对该疗休养线路的整体方案（预计出发时间、出发地点的选择，出行的详细线路，路程时间，每天行程的安排，备选行程，返程时间等）的合理性，舒适性。（评分范围：3,2,1,0）</w:t>
            </w:r>
          </w:p>
        </w:tc>
      </w:tr>
      <w:tr w14:paraId="67E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0B8BC118">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135F18B0">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6"/>
                <w:sz w:val="21"/>
                <w:szCs w:val="21"/>
                <w:highlight w:val="none"/>
              </w:rPr>
              <w:t>5</w:t>
            </w:r>
          </w:p>
        </w:tc>
        <w:tc>
          <w:tcPr>
            <w:tcW w:w="7501" w:type="dxa"/>
            <w:tcBorders>
              <w:top w:val="single" w:color="auto" w:sz="4" w:space="0"/>
              <w:left w:val="single" w:color="auto" w:sz="4" w:space="0"/>
              <w:bottom w:val="single" w:color="auto" w:sz="4" w:space="0"/>
              <w:right w:val="single" w:color="auto" w:sz="4" w:space="0"/>
            </w:tcBorders>
            <w:vAlign w:val="center"/>
          </w:tcPr>
          <w:p w14:paraId="58BAF446">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27D31664">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b/>
                <w:bCs/>
                <w:sz w:val="21"/>
                <w:szCs w:val="21"/>
                <w:highlight w:val="none"/>
              </w:rPr>
              <w:t>旅游景点设计方案：</w:t>
            </w:r>
          </w:p>
          <w:p w14:paraId="5ABF99EA">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根据供应商提供的线路（旅游景点数量、景点特色与主题，景点质量与安全性，景点环境与健康因素，景点文化体验与教育意义，景点多样性（如自然景观、人文景观、城市风貌等）与互补性避免重复和单调）设计方案。（评分范围：5,4,3,</w:t>
            </w:r>
            <w:r>
              <w:rPr>
                <w:rFonts w:hint="eastAsia" w:asciiTheme="minorEastAsia" w:hAnsiTheme="minorEastAsia" w:eastAsiaTheme="minorEastAsia" w:cstheme="minorEastAsia"/>
                <w:spacing w:val="-6"/>
                <w:sz w:val="21"/>
                <w:szCs w:val="21"/>
                <w:highlight w:val="none"/>
                <w:lang w:val="en-US" w:eastAsia="zh-CN"/>
              </w:rPr>
              <w:t>2</w:t>
            </w:r>
            <w:r>
              <w:rPr>
                <w:rFonts w:hint="eastAsia" w:asciiTheme="minorEastAsia" w:hAnsiTheme="minorEastAsia" w:eastAsiaTheme="minorEastAsia" w:cstheme="minorEastAsia"/>
                <w:spacing w:val="-6"/>
                <w:sz w:val="21"/>
                <w:szCs w:val="21"/>
                <w:highlight w:val="none"/>
              </w:rPr>
              <w:t>,1,0）</w:t>
            </w:r>
          </w:p>
        </w:tc>
      </w:tr>
      <w:tr w14:paraId="22AB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502B7AA0">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B3DD673">
            <w:pPr>
              <w:adjustRightInd w:val="0"/>
              <w:snapToGrid w:val="0"/>
              <w:spacing w:line="288"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5</w:t>
            </w:r>
          </w:p>
        </w:tc>
        <w:tc>
          <w:tcPr>
            <w:tcW w:w="7501" w:type="dxa"/>
            <w:tcBorders>
              <w:top w:val="single" w:color="auto" w:sz="4" w:space="0"/>
              <w:left w:val="single" w:color="auto" w:sz="4" w:space="0"/>
              <w:bottom w:val="single" w:color="auto" w:sz="4" w:space="0"/>
              <w:right w:val="single" w:color="auto" w:sz="4" w:space="0"/>
            </w:tcBorders>
            <w:vAlign w:val="center"/>
          </w:tcPr>
          <w:p w14:paraId="6A51B145">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39643783">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住宿安排方案、酒店主要设施</w:t>
            </w:r>
          </w:p>
          <w:p w14:paraId="641ACC55">
            <w:pPr>
              <w:adjustRightInd w:val="0"/>
              <w:snapToGrid w:val="0"/>
              <w:spacing w:line="288"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根据供应商提供的线路住宿服务（酒店等级、接待能力、客房舒适性、酒店特色及主题、服务品质、客房设施、休闲设施、餐饮设施、酒店的周围环境），充分考虑参与者的年龄、健康状况和兴趣爱好等因素。</w:t>
            </w:r>
          </w:p>
          <w:p w14:paraId="75285289">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备注：响应文件中提供酒店名称及星级证明材料（酒店未评挂星的可提供相关酒店网站截图、评分资料或其他相关证明资料）</w:t>
            </w:r>
            <w:r>
              <w:rPr>
                <w:rFonts w:hint="eastAsia" w:asciiTheme="minorEastAsia" w:hAnsiTheme="minorEastAsia" w:eastAsiaTheme="minorEastAsia" w:cstheme="minorEastAsia"/>
                <w:spacing w:val="-6"/>
                <w:sz w:val="21"/>
                <w:szCs w:val="21"/>
                <w:highlight w:val="none"/>
              </w:rPr>
              <w:t>（评分范围：</w:t>
            </w:r>
            <w:r>
              <w:rPr>
                <w:rFonts w:hint="eastAsia" w:asciiTheme="minorEastAsia" w:hAnsiTheme="minorEastAsia" w:eastAsia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rPr>
              <w:t>4,3,2,1,0）</w:t>
            </w:r>
          </w:p>
        </w:tc>
      </w:tr>
      <w:tr w14:paraId="5104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735727F5">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2761838">
            <w:pPr>
              <w:adjustRightInd w:val="0"/>
              <w:snapToGrid w:val="0"/>
              <w:spacing w:line="288"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5</w:t>
            </w:r>
          </w:p>
        </w:tc>
        <w:tc>
          <w:tcPr>
            <w:tcW w:w="7501" w:type="dxa"/>
            <w:tcBorders>
              <w:top w:val="single" w:color="auto" w:sz="4" w:space="0"/>
              <w:left w:val="single" w:color="auto" w:sz="4" w:space="0"/>
              <w:bottom w:val="single" w:color="auto" w:sz="4" w:space="0"/>
              <w:right w:val="single" w:color="auto" w:sz="4" w:space="0"/>
            </w:tcBorders>
            <w:vAlign w:val="center"/>
          </w:tcPr>
          <w:p w14:paraId="6FAD3877">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6F3C8352">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餐饮安排方案</w:t>
            </w:r>
          </w:p>
          <w:p w14:paraId="1D4A08C6">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根据供应商提供的餐饮安排（早、中、晚餐用餐标准，早、中、晚餐的选择考虑年龄、健康状况和口味偏好等，菜品选择上考虑到营养搭配，提供多样化的饮品选择，对地方特色菜的选择，如有特殊饮食需求的安排方案，可安排户外野餐或烧烤活动，增加餐饮的趣味性和互动性）及保障措施。（评分范围：</w:t>
            </w:r>
            <w:r>
              <w:rPr>
                <w:rFonts w:hint="eastAsia" w:asciiTheme="minorEastAsia" w:hAnsiTheme="minorEastAsia" w:eastAsia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rPr>
              <w:t>4,3,2,1,0）</w:t>
            </w:r>
          </w:p>
        </w:tc>
      </w:tr>
      <w:tr w14:paraId="35A0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vMerge w:val="continue"/>
            <w:tcBorders>
              <w:left w:val="single" w:color="auto" w:sz="4" w:space="0"/>
              <w:bottom w:val="single" w:color="auto" w:sz="4" w:space="0"/>
              <w:right w:val="single" w:color="auto" w:sz="4" w:space="0"/>
            </w:tcBorders>
            <w:vAlign w:val="center"/>
          </w:tcPr>
          <w:p w14:paraId="4CBC78E9">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A50897F">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2DAC94AB">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1988BE39">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交通服务及保障措施</w:t>
            </w:r>
          </w:p>
          <w:p w14:paraId="26B692C2">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根据供应商提供的交通服务及保障措施：</w:t>
            </w:r>
          </w:p>
          <w:p w14:paraId="082772DE">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返回景点途中的交通服务（交通工具选择的舒适性及安全性、司机与导游服务及是否经验丰富、车辆清单、外观和内设照片、驾驶员的安全驾驶等），在景点后的交通服务（景点内交通工具选择，如观光车、游船等，以便参与者轻松游览）（评分范围：3,2,1,0）</w:t>
            </w:r>
          </w:p>
        </w:tc>
      </w:tr>
      <w:tr w14:paraId="6345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restart"/>
            <w:tcBorders>
              <w:top w:val="single" w:color="auto" w:sz="4" w:space="0"/>
              <w:left w:val="single" w:color="auto" w:sz="4" w:space="0"/>
              <w:right w:val="single" w:color="auto" w:sz="4" w:space="0"/>
            </w:tcBorders>
            <w:vAlign w:val="center"/>
          </w:tcPr>
          <w:p w14:paraId="547BF36D">
            <w:pPr>
              <w:adjustRightInd w:val="0"/>
              <w:snapToGrid w:val="0"/>
              <w:spacing w:line="276"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省外线路方案</w:t>
            </w:r>
          </w:p>
        </w:tc>
        <w:tc>
          <w:tcPr>
            <w:tcW w:w="722" w:type="dxa"/>
            <w:tcBorders>
              <w:top w:val="single" w:color="auto" w:sz="4" w:space="0"/>
              <w:left w:val="single" w:color="auto" w:sz="4" w:space="0"/>
              <w:bottom w:val="single" w:color="auto" w:sz="4" w:space="0"/>
              <w:right w:val="single" w:color="auto" w:sz="4" w:space="0"/>
            </w:tcBorders>
            <w:vAlign w:val="center"/>
          </w:tcPr>
          <w:p w14:paraId="386EF605">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pacing w:val="-6"/>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7986D520">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6AE5CAEE">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针对该疗休养线路的整体方案（预计出发时间、出发地点的选择，出行的详细线路，路程时间，每天行程的安排，备选行程，返程时间等）的合理性，舒适性。（评分范围：3,2,1,0）</w:t>
            </w:r>
          </w:p>
        </w:tc>
      </w:tr>
      <w:tr w14:paraId="3D7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77896C88">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7DF253A">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w:t>
            </w:r>
          </w:p>
        </w:tc>
        <w:tc>
          <w:tcPr>
            <w:tcW w:w="7501" w:type="dxa"/>
            <w:tcBorders>
              <w:top w:val="single" w:color="auto" w:sz="4" w:space="0"/>
              <w:left w:val="single" w:color="auto" w:sz="4" w:space="0"/>
              <w:bottom w:val="single" w:color="auto" w:sz="4" w:space="0"/>
              <w:right w:val="single" w:color="auto" w:sz="4" w:space="0"/>
            </w:tcBorders>
            <w:vAlign w:val="center"/>
          </w:tcPr>
          <w:p w14:paraId="7F690428">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708C42BB">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b/>
                <w:bCs/>
                <w:sz w:val="21"/>
                <w:szCs w:val="21"/>
                <w:highlight w:val="none"/>
              </w:rPr>
              <w:t>旅游景点设计方案：</w:t>
            </w:r>
          </w:p>
          <w:p w14:paraId="67342D21">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根据供应商提供的线路（旅游景点数量、景点特色与主题，景点质量与安全性，景点环境与健康因素，景点文化体验与教育意义，景点多样性（如自然景观、人文景观、城市风貌等）与互补性避免重复和单调）设计方案。（评分范围：5,4,3,</w:t>
            </w:r>
            <w:r>
              <w:rPr>
                <w:rFonts w:hint="eastAsia" w:asciiTheme="minorEastAsia" w:hAnsiTheme="minorEastAsia" w:eastAsiaTheme="minorEastAsia" w:cstheme="minorEastAsia"/>
                <w:spacing w:val="-6"/>
                <w:sz w:val="21"/>
                <w:szCs w:val="21"/>
                <w:highlight w:val="none"/>
                <w:lang w:val="en-US" w:eastAsia="zh-CN"/>
              </w:rPr>
              <w:t>2</w:t>
            </w:r>
            <w:r>
              <w:rPr>
                <w:rFonts w:hint="eastAsia" w:asciiTheme="minorEastAsia" w:hAnsiTheme="minorEastAsia" w:eastAsiaTheme="minorEastAsia" w:cstheme="minorEastAsia"/>
                <w:spacing w:val="-6"/>
                <w:sz w:val="21"/>
                <w:szCs w:val="21"/>
                <w:highlight w:val="none"/>
              </w:rPr>
              <w:t>,1,0）</w:t>
            </w:r>
          </w:p>
        </w:tc>
      </w:tr>
      <w:tr w14:paraId="5039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7BFD807E">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E1635F1">
            <w:pPr>
              <w:adjustRightInd w:val="0"/>
              <w:snapToGrid w:val="0"/>
              <w:spacing w:line="288"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5</w:t>
            </w:r>
          </w:p>
        </w:tc>
        <w:tc>
          <w:tcPr>
            <w:tcW w:w="7501" w:type="dxa"/>
            <w:tcBorders>
              <w:top w:val="single" w:color="auto" w:sz="4" w:space="0"/>
              <w:left w:val="single" w:color="auto" w:sz="4" w:space="0"/>
              <w:bottom w:val="single" w:color="auto" w:sz="4" w:space="0"/>
              <w:right w:val="single" w:color="auto" w:sz="4" w:space="0"/>
            </w:tcBorders>
            <w:vAlign w:val="center"/>
          </w:tcPr>
          <w:p w14:paraId="63756C23">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318A6854">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住宿安排方案、酒店主要设施</w:t>
            </w:r>
          </w:p>
          <w:p w14:paraId="06E32CB2">
            <w:pPr>
              <w:adjustRightInd w:val="0"/>
              <w:snapToGrid w:val="0"/>
              <w:spacing w:line="288"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根据供应商提供的线路住宿服务（酒店等级、接待能力、客房舒适性、酒店特色及主题、服务品质、客房设施、休闲设施、餐饮设施、酒店的周围环境），充分考虑参与者的年龄、健康状况和兴趣爱好等因素。</w:t>
            </w:r>
          </w:p>
          <w:p w14:paraId="1E7535E6">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6"/>
                <w:sz w:val="21"/>
                <w:szCs w:val="21"/>
                <w:highlight w:val="none"/>
              </w:rPr>
              <w:t>备注：投标文件中提供酒店名称及星级证明材料（酒店未评挂星的可提供相关酒店网站截图、评分资料或其他相关证明资料）</w:t>
            </w:r>
            <w:r>
              <w:rPr>
                <w:rFonts w:hint="eastAsia" w:asciiTheme="minorEastAsia" w:hAnsiTheme="minorEastAsia" w:eastAsiaTheme="minorEastAsia" w:cstheme="minorEastAsia"/>
                <w:spacing w:val="-6"/>
                <w:sz w:val="21"/>
                <w:szCs w:val="21"/>
                <w:highlight w:val="none"/>
              </w:rPr>
              <w:t>（评分范围：</w:t>
            </w:r>
            <w:r>
              <w:rPr>
                <w:rFonts w:hint="eastAsia" w:asciiTheme="minorEastAsia" w:hAnsiTheme="minorEastAsia" w:eastAsia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rPr>
              <w:t>4,3,2,1,0）</w:t>
            </w:r>
          </w:p>
        </w:tc>
      </w:tr>
      <w:tr w14:paraId="655D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62BE4BD3">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A611D16">
            <w:pPr>
              <w:adjustRightInd w:val="0"/>
              <w:snapToGrid w:val="0"/>
              <w:spacing w:line="288" w:lineRule="auto"/>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5</w:t>
            </w:r>
          </w:p>
        </w:tc>
        <w:tc>
          <w:tcPr>
            <w:tcW w:w="7501" w:type="dxa"/>
            <w:tcBorders>
              <w:top w:val="single" w:color="auto" w:sz="4" w:space="0"/>
              <w:left w:val="single" w:color="auto" w:sz="4" w:space="0"/>
              <w:bottom w:val="single" w:color="auto" w:sz="4" w:space="0"/>
              <w:right w:val="single" w:color="auto" w:sz="4" w:space="0"/>
            </w:tcBorders>
            <w:vAlign w:val="center"/>
          </w:tcPr>
          <w:p w14:paraId="218DE0AA">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6332A654">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餐饮安排方案</w:t>
            </w:r>
          </w:p>
          <w:p w14:paraId="6546D36C">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pacing w:val="-6"/>
                <w:sz w:val="21"/>
                <w:szCs w:val="21"/>
                <w:highlight w:val="none"/>
              </w:rPr>
              <w:t>根据供应商提供的餐饮安排（早、中、晚餐用餐标准，早、中、晚餐的选择考虑年龄、健康状况和口味偏好等，菜品选择上考虑到营养搭配，提供多样化的饮品选择，对地方特色菜的选择，如有特殊饮食需求的安排方案，可安排户外野餐或烧烤活动，增加餐饮的趣味性和互动性）及保障措施。（评分范围：</w:t>
            </w:r>
            <w:r>
              <w:rPr>
                <w:rFonts w:hint="eastAsia" w:asciiTheme="minorEastAsia" w:hAnsiTheme="minorEastAsia" w:eastAsia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rPr>
              <w:t>4,3,2,1,0）</w:t>
            </w:r>
          </w:p>
        </w:tc>
      </w:tr>
      <w:tr w14:paraId="3993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bottom w:val="single" w:color="auto" w:sz="4" w:space="0"/>
              <w:right w:val="single" w:color="auto" w:sz="4" w:space="0"/>
            </w:tcBorders>
            <w:vAlign w:val="center"/>
          </w:tcPr>
          <w:p w14:paraId="4077DD22">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3DFEAB8A">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482CFED6">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5135F547">
            <w:pPr>
              <w:adjustRightInd w:val="0"/>
              <w:snapToGrid w:val="0"/>
              <w:spacing w:line="276"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交通服务及保障措施</w:t>
            </w:r>
          </w:p>
          <w:p w14:paraId="79F28798">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根据供应商提供的交通服务及保障措施：</w:t>
            </w:r>
          </w:p>
          <w:p w14:paraId="52405609">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pacing w:val="-6"/>
                <w:sz w:val="21"/>
                <w:szCs w:val="21"/>
                <w:highlight w:val="none"/>
              </w:rPr>
              <w:t>返回景点途中的交通服务（交通工具选择的舒适性及安全性、司机与导游服务及是否经验丰富、车辆清单、外观和内设照片、驾驶员的安全驾驶等），在景点后的交通服务（景点内交通工具选择，如观光车、游船等，以便参与者轻松游览）。（评分范围：3,2,1,0）</w:t>
            </w:r>
          </w:p>
        </w:tc>
      </w:tr>
      <w:tr w14:paraId="795F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restart"/>
            <w:tcBorders>
              <w:top w:val="single" w:color="auto" w:sz="4" w:space="0"/>
              <w:left w:val="single" w:color="auto" w:sz="4" w:space="0"/>
              <w:right w:val="single" w:color="auto" w:sz="4" w:space="0"/>
            </w:tcBorders>
            <w:vAlign w:val="center"/>
          </w:tcPr>
          <w:p w14:paraId="778879F7">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项目组情况</w:t>
            </w:r>
          </w:p>
        </w:tc>
        <w:tc>
          <w:tcPr>
            <w:tcW w:w="722" w:type="dxa"/>
            <w:tcBorders>
              <w:top w:val="single" w:color="auto" w:sz="4" w:space="0"/>
              <w:left w:val="single" w:color="auto" w:sz="4" w:space="0"/>
              <w:bottom w:val="single" w:color="auto" w:sz="4" w:space="0"/>
              <w:right w:val="single" w:color="auto" w:sz="4" w:space="0"/>
            </w:tcBorders>
            <w:vAlign w:val="center"/>
          </w:tcPr>
          <w:p w14:paraId="41A59C23">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7CBE01C0">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0765FDEB">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pacing w:val="-6"/>
                <w:sz w:val="21"/>
                <w:szCs w:val="21"/>
                <w:highlight w:val="none"/>
              </w:rPr>
              <w:t>供应商针对本项目拟定投入的项目负责人及服务团队人员素质，依据用户评价、个人及团队的综合业务能力，工作经历、资历、曾承担过的有代表性的类似项目操作经验情况。（评分范围：3,2,1,0）</w:t>
            </w:r>
          </w:p>
        </w:tc>
      </w:tr>
      <w:tr w14:paraId="1408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25CB3AB9">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447B1B0">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w:t>
            </w:r>
          </w:p>
        </w:tc>
        <w:tc>
          <w:tcPr>
            <w:tcW w:w="7501" w:type="dxa"/>
            <w:tcBorders>
              <w:top w:val="single" w:color="auto" w:sz="4" w:space="0"/>
              <w:left w:val="single" w:color="auto" w:sz="4" w:space="0"/>
              <w:bottom w:val="single" w:color="auto" w:sz="4" w:space="0"/>
              <w:right w:val="single" w:color="auto" w:sz="4" w:space="0"/>
            </w:tcBorders>
            <w:vAlign w:val="center"/>
          </w:tcPr>
          <w:p w14:paraId="68F3EE46">
            <w:pPr>
              <w:adjustRightInd w:val="0"/>
              <w:snapToGrid w:val="0"/>
              <w:spacing w:line="288"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【客观分】</w:t>
            </w:r>
          </w:p>
          <w:p w14:paraId="54E34A35">
            <w:pPr>
              <w:adjustRightInd w:val="0"/>
              <w:snapToGrid w:val="0"/>
              <w:spacing w:line="288"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承诺每条出行线路至少具备一名具有导游证的全程陪同导游的得2分。提供承诺函（格式自拟），未提供不得分。</w:t>
            </w:r>
          </w:p>
        </w:tc>
      </w:tr>
      <w:tr w14:paraId="23BC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683F153B">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90A6C5C">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6F11712F">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【客观分】</w:t>
            </w:r>
          </w:p>
          <w:p w14:paraId="070EC56F">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拟投入陪同导游在满足招标文件（4名）的基础上，每增加1名具备导游证的陪同导游的得0.5分，最高得3分。提供拟投入陪同导游人员清单，并提供导游证扫描件及在职证明材料（如本单位社保缴纳证明、劳动合同、公司为人员发放工资的银行流水证明等）。</w:t>
            </w:r>
          </w:p>
        </w:tc>
      </w:tr>
      <w:tr w14:paraId="733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DC0CB1B">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管理方案</w:t>
            </w:r>
          </w:p>
        </w:tc>
        <w:tc>
          <w:tcPr>
            <w:tcW w:w="722" w:type="dxa"/>
            <w:tcBorders>
              <w:top w:val="single" w:color="auto" w:sz="4" w:space="0"/>
              <w:left w:val="single" w:color="auto" w:sz="4" w:space="0"/>
              <w:bottom w:val="single" w:color="auto" w:sz="4" w:space="0"/>
              <w:right w:val="single" w:color="auto" w:sz="4" w:space="0"/>
            </w:tcBorders>
            <w:vAlign w:val="center"/>
          </w:tcPr>
          <w:p w14:paraId="104F1B6E">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58BB3E1C">
            <w:pPr>
              <w:adjustRightInd w:val="0"/>
              <w:snapToGrid w:val="0"/>
              <w:spacing w:line="276" w:lineRule="auto"/>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【主观分】</w:t>
            </w:r>
          </w:p>
          <w:p w14:paraId="71B2C377">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供应商企业的管理方案</w:t>
            </w:r>
            <w:r>
              <w:rPr>
                <w:rFonts w:hint="eastAsia" w:asciiTheme="minorEastAsia" w:hAnsiTheme="minorEastAsia" w:eastAsiaTheme="minorEastAsia" w:cstheme="minorEastAsia"/>
                <w:bCs/>
                <w:sz w:val="21"/>
                <w:szCs w:val="21"/>
                <w:highlight w:val="none"/>
              </w:rPr>
              <w:t>（各项岗位职责、经营管理、安全管理、服务监管、投诉管理）</w:t>
            </w:r>
            <w:r>
              <w:rPr>
                <w:rFonts w:hint="eastAsia" w:asciiTheme="minorEastAsia" w:hAnsiTheme="minorEastAsia" w:eastAsiaTheme="minorEastAsia" w:cstheme="minorEastAsia"/>
                <w:sz w:val="21"/>
                <w:szCs w:val="21"/>
                <w:highlight w:val="none"/>
              </w:rPr>
              <w:t>的健全程度、规范性及详尽、清楚、业务需求符合程度。</w:t>
            </w:r>
            <w:r>
              <w:rPr>
                <w:rFonts w:hint="eastAsia" w:asciiTheme="minorEastAsia" w:hAnsiTheme="minorEastAsia" w:eastAsiaTheme="minorEastAsia" w:cstheme="minorEastAsia"/>
                <w:spacing w:val="-6"/>
                <w:sz w:val="21"/>
                <w:szCs w:val="21"/>
                <w:highlight w:val="none"/>
              </w:rPr>
              <w:t>（评分范围：3,2,1,0）</w:t>
            </w:r>
          </w:p>
        </w:tc>
      </w:tr>
      <w:tr w14:paraId="0A99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411" w:type="dxa"/>
            <w:vMerge w:val="restart"/>
            <w:tcBorders>
              <w:top w:val="single" w:color="auto" w:sz="4" w:space="0"/>
              <w:left w:val="single" w:color="auto" w:sz="4" w:space="0"/>
              <w:right w:val="single" w:color="auto" w:sz="4" w:space="0"/>
            </w:tcBorders>
            <w:vAlign w:val="center"/>
          </w:tcPr>
          <w:p w14:paraId="0633A8C1">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sz w:val="21"/>
                <w:szCs w:val="21"/>
                <w:highlight w:val="none"/>
              </w:rPr>
              <w:t>应急处置预案</w:t>
            </w:r>
          </w:p>
        </w:tc>
        <w:tc>
          <w:tcPr>
            <w:tcW w:w="722" w:type="dxa"/>
            <w:tcBorders>
              <w:top w:val="single" w:color="auto" w:sz="4" w:space="0"/>
              <w:left w:val="single" w:color="auto" w:sz="4" w:space="0"/>
              <w:bottom w:val="single" w:color="auto" w:sz="4" w:space="0"/>
              <w:right w:val="single" w:color="auto" w:sz="4" w:space="0"/>
            </w:tcBorders>
            <w:vAlign w:val="center"/>
          </w:tcPr>
          <w:p w14:paraId="685381ED">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37597EDB">
            <w:pPr>
              <w:adjustRightInd w:val="0"/>
              <w:snapToGrid w:val="0"/>
              <w:spacing w:line="276"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【主观分】</w:t>
            </w:r>
          </w:p>
          <w:p w14:paraId="72D480BF">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Cs/>
                <w:sz w:val="21"/>
                <w:szCs w:val="21"/>
                <w:highlight w:val="none"/>
              </w:rPr>
              <w:t>突发事件应急处置预案（风险及异常识别与评估、风险处理流程、常见突发事件处理措施、应急预案、旅客保险方案）。</w:t>
            </w:r>
            <w:r>
              <w:rPr>
                <w:rFonts w:hint="eastAsia" w:asciiTheme="minorEastAsia" w:hAnsiTheme="minorEastAsia" w:eastAsiaTheme="minorEastAsia" w:cstheme="minorEastAsia"/>
                <w:spacing w:val="-6"/>
                <w:sz w:val="21"/>
                <w:szCs w:val="21"/>
                <w:highlight w:val="none"/>
              </w:rPr>
              <w:t>（评分范围：3,2,1,0）</w:t>
            </w:r>
          </w:p>
        </w:tc>
      </w:tr>
      <w:tr w14:paraId="17B5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bottom w:val="single" w:color="auto" w:sz="4" w:space="0"/>
              <w:right w:val="single" w:color="auto" w:sz="4" w:space="0"/>
            </w:tcBorders>
            <w:vAlign w:val="center"/>
          </w:tcPr>
          <w:p w14:paraId="2CB61CDD">
            <w:pPr>
              <w:adjustRightInd w:val="0"/>
              <w:snapToGrid w:val="0"/>
              <w:spacing w:line="288" w:lineRule="auto"/>
              <w:jc w:val="center"/>
              <w:rPr>
                <w:rFonts w:hint="eastAsia" w:asciiTheme="minorEastAsia" w:hAnsiTheme="minorEastAsia" w:eastAsiaTheme="minorEastAsia" w:cstheme="minorEastAsia"/>
                <w:b/>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22703F9">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p>
        </w:tc>
        <w:tc>
          <w:tcPr>
            <w:tcW w:w="7501" w:type="dxa"/>
            <w:tcBorders>
              <w:top w:val="single" w:color="auto" w:sz="4" w:space="0"/>
              <w:left w:val="single" w:color="auto" w:sz="4" w:space="0"/>
              <w:bottom w:val="single" w:color="auto" w:sz="4" w:space="0"/>
              <w:right w:val="single" w:color="auto" w:sz="4" w:space="0"/>
            </w:tcBorders>
            <w:vAlign w:val="center"/>
          </w:tcPr>
          <w:p w14:paraId="39438B3C">
            <w:pPr>
              <w:adjustRightInd w:val="0"/>
              <w:snapToGrid w:val="0"/>
              <w:spacing w:line="288"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【客观分】</w:t>
            </w:r>
          </w:p>
          <w:p w14:paraId="0DF33B35">
            <w:pPr>
              <w:adjustRightInd w:val="0"/>
              <w:snapToGrid w:val="0"/>
              <w:spacing w:line="288"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承诺为教职工为每位参加疗休养的教职工买意外保险份额不低于150万元/人的得2分。提供承诺函（格式自拟）及相关证明材料，证明材料缺项不得分。</w:t>
            </w:r>
          </w:p>
        </w:tc>
      </w:tr>
      <w:tr w14:paraId="067D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restart"/>
            <w:tcBorders>
              <w:top w:val="single" w:color="auto" w:sz="4" w:space="0"/>
              <w:left w:val="single" w:color="auto" w:sz="4" w:space="0"/>
              <w:right w:val="single" w:color="auto" w:sz="4" w:space="0"/>
            </w:tcBorders>
            <w:vAlign w:val="center"/>
          </w:tcPr>
          <w:p w14:paraId="178EE7B6">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其他服务</w:t>
            </w:r>
          </w:p>
        </w:tc>
        <w:tc>
          <w:tcPr>
            <w:tcW w:w="722" w:type="dxa"/>
            <w:tcBorders>
              <w:top w:val="single" w:color="auto" w:sz="4" w:space="0"/>
              <w:left w:val="single" w:color="auto" w:sz="4" w:space="0"/>
              <w:bottom w:val="single" w:color="auto" w:sz="4" w:space="0"/>
              <w:right w:val="single" w:color="auto" w:sz="4" w:space="0"/>
            </w:tcBorders>
            <w:vAlign w:val="center"/>
          </w:tcPr>
          <w:p w14:paraId="700CFF8B">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w:t>
            </w:r>
          </w:p>
        </w:tc>
        <w:tc>
          <w:tcPr>
            <w:tcW w:w="7501" w:type="dxa"/>
            <w:tcBorders>
              <w:top w:val="single" w:color="auto" w:sz="4" w:space="0"/>
              <w:left w:val="single" w:color="auto" w:sz="4" w:space="0"/>
              <w:bottom w:val="single" w:color="auto" w:sz="4" w:space="0"/>
              <w:right w:val="single" w:color="auto" w:sz="4" w:space="0"/>
            </w:tcBorders>
            <w:vAlign w:val="center"/>
          </w:tcPr>
          <w:p w14:paraId="6586C9F3">
            <w:pPr>
              <w:adjustRightInd w:val="0"/>
              <w:snapToGrid w:val="0"/>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【主观分】</w:t>
            </w:r>
          </w:p>
          <w:p w14:paraId="410F2226">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根据供应商提供的</w:t>
            </w:r>
            <w:r>
              <w:rPr>
                <w:rFonts w:hint="eastAsia" w:asciiTheme="minorEastAsia" w:hAnsiTheme="minorEastAsia" w:eastAsiaTheme="minorEastAsia" w:cstheme="minorEastAsia"/>
                <w:sz w:val="21"/>
                <w:szCs w:val="21"/>
                <w:highlight w:val="none"/>
                <w:lang w:val="zh-CN"/>
              </w:rPr>
              <w:t>增值（特色）服务方案（包含但不限于免费提供旅行包、矿泉水、水果、生日蛋糕、疗休养团电子相册）</w:t>
            </w:r>
            <w:r>
              <w:rPr>
                <w:rFonts w:hint="eastAsia" w:asciiTheme="minorEastAsia" w:hAnsiTheme="minorEastAsia" w:eastAsiaTheme="minorEastAsia" w:cstheme="minorEastAsia"/>
                <w:sz w:val="21"/>
                <w:szCs w:val="21"/>
                <w:highlight w:val="none"/>
              </w:rPr>
              <w:t>得可行性、实用性</w:t>
            </w:r>
            <w:r>
              <w:rPr>
                <w:rFonts w:hint="eastAsia" w:asciiTheme="minorEastAsia" w:hAnsiTheme="minorEastAsia" w:eastAsiaTheme="minorEastAsia" w:cstheme="minorEastAsia"/>
                <w:spacing w:val="-6"/>
                <w:sz w:val="21"/>
                <w:szCs w:val="21"/>
                <w:highlight w:val="none"/>
              </w:rPr>
              <w:t>；也可考虑安排身心疗养、非遗体验、摄影学习、红色教育、青年联谊等特色活动，丰富疗休养内容</w:t>
            </w:r>
            <w:r>
              <w:rPr>
                <w:rFonts w:hint="eastAsia" w:asciiTheme="minorEastAsia" w:hAnsiTheme="minorEastAsia" w:eastAsiaTheme="minorEastAsia" w:cstheme="minorEastAsia"/>
                <w:spacing w:val="-6"/>
                <w:sz w:val="21"/>
                <w:szCs w:val="21"/>
                <w:highlight w:val="none"/>
                <w:lang w:eastAsia="zh-CN"/>
              </w:rPr>
              <w:t>。</w:t>
            </w:r>
            <w:r>
              <w:rPr>
                <w:rFonts w:hint="eastAsia" w:asciiTheme="minorEastAsia" w:hAnsiTheme="minorEastAsia" w:eastAsiaTheme="minorEastAsia" w:cstheme="minorEastAsia"/>
                <w:spacing w:val="-6"/>
                <w:sz w:val="21"/>
                <w:szCs w:val="21"/>
                <w:highlight w:val="none"/>
              </w:rPr>
              <w:t>（评分范围：5,4,3,</w:t>
            </w:r>
            <w:r>
              <w:rPr>
                <w:rFonts w:hint="eastAsia" w:asciiTheme="minorEastAsia" w:hAnsiTheme="minorEastAsia" w:eastAsiaTheme="minorEastAsia" w:cstheme="minorEastAsia"/>
                <w:spacing w:val="-6"/>
                <w:sz w:val="21"/>
                <w:szCs w:val="21"/>
                <w:highlight w:val="none"/>
                <w:lang w:val="en-US" w:eastAsia="zh-CN"/>
              </w:rPr>
              <w:t>2</w:t>
            </w:r>
            <w:r>
              <w:rPr>
                <w:rFonts w:hint="eastAsia" w:asciiTheme="minorEastAsia" w:hAnsiTheme="minorEastAsia" w:eastAsiaTheme="minorEastAsia" w:cstheme="minorEastAsia"/>
                <w:spacing w:val="-6"/>
                <w:sz w:val="21"/>
                <w:szCs w:val="21"/>
                <w:highlight w:val="none"/>
              </w:rPr>
              <w:t>,1,0）</w:t>
            </w:r>
          </w:p>
        </w:tc>
      </w:tr>
      <w:tr w14:paraId="1700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27AC3A7A">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256F806">
            <w:pPr>
              <w:adjustRightInd w:val="0"/>
              <w:snapToGrid w:val="0"/>
              <w:spacing w:line="288" w:lineRule="auto"/>
              <w:jc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4</w:t>
            </w:r>
          </w:p>
        </w:tc>
        <w:tc>
          <w:tcPr>
            <w:tcW w:w="7501" w:type="dxa"/>
            <w:tcBorders>
              <w:top w:val="single" w:color="auto" w:sz="4" w:space="0"/>
              <w:left w:val="single" w:color="auto" w:sz="4" w:space="0"/>
              <w:bottom w:val="single" w:color="auto" w:sz="4" w:space="0"/>
              <w:right w:val="single" w:color="auto" w:sz="4" w:space="0"/>
            </w:tcBorders>
            <w:vAlign w:val="center"/>
          </w:tcPr>
          <w:p w14:paraId="0BF3793C">
            <w:pPr>
              <w:adjustRightInd w:val="0"/>
              <w:snapToGrid w:val="0"/>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【主观分】</w:t>
            </w:r>
          </w:p>
          <w:p w14:paraId="63C3B6A6">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宋体" w:hAnsi="宋体" w:cs="宋体"/>
                <w:b w:val="0"/>
                <w:bCs w:val="0"/>
                <w:spacing w:val="-4"/>
                <w:sz w:val="21"/>
                <w:szCs w:val="21"/>
                <w:highlight w:val="none"/>
                <w:lang w:val="en-US" w:eastAsia="zh-CN"/>
              </w:rPr>
              <w:t>针对</w:t>
            </w:r>
            <w:r>
              <w:rPr>
                <w:rFonts w:hint="eastAsia" w:ascii="宋体" w:hAnsi="宋体" w:eastAsia="宋体" w:cs="宋体"/>
                <w:b w:val="0"/>
                <w:bCs w:val="0"/>
                <w:spacing w:val="-4"/>
                <w:sz w:val="21"/>
                <w:szCs w:val="21"/>
                <w:highlight w:val="none"/>
              </w:rPr>
              <w:t>疗休养服务项目中的交通、景点门票、餐标等费用节省下来</w:t>
            </w:r>
            <w:r>
              <w:rPr>
                <w:rFonts w:hint="eastAsia" w:ascii="宋体" w:hAnsi="宋体" w:cs="宋体"/>
                <w:b w:val="0"/>
                <w:bCs w:val="0"/>
                <w:spacing w:val="-4"/>
                <w:sz w:val="21"/>
                <w:szCs w:val="21"/>
                <w:highlight w:val="none"/>
                <w:lang w:eastAsia="zh-CN"/>
              </w:rPr>
              <w:t>的</w:t>
            </w:r>
            <w:r>
              <w:rPr>
                <w:rFonts w:hint="eastAsia" w:ascii="宋体" w:hAnsi="宋体" w:cs="宋体"/>
                <w:b w:val="0"/>
                <w:bCs w:val="0"/>
                <w:spacing w:val="-4"/>
                <w:sz w:val="21"/>
                <w:szCs w:val="21"/>
                <w:highlight w:val="none"/>
                <w:lang w:val="en-US" w:eastAsia="zh-CN"/>
              </w:rPr>
              <w:t>情况</w:t>
            </w:r>
            <w:r>
              <w:rPr>
                <w:rFonts w:hint="eastAsia" w:ascii="宋体" w:hAnsi="宋体" w:eastAsia="宋体" w:cs="宋体"/>
                <w:b w:val="0"/>
                <w:bCs w:val="0"/>
                <w:spacing w:val="-4"/>
                <w:sz w:val="21"/>
                <w:szCs w:val="21"/>
                <w:highlight w:val="none"/>
              </w:rPr>
              <w:t>，</w:t>
            </w:r>
            <w:r>
              <w:rPr>
                <w:rFonts w:hint="eastAsia" w:ascii="宋体" w:hAnsi="宋体" w:cs="宋体"/>
                <w:b w:val="0"/>
                <w:bCs w:val="0"/>
                <w:spacing w:val="-4"/>
                <w:sz w:val="21"/>
                <w:szCs w:val="21"/>
                <w:highlight w:val="none"/>
                <w:lang w:val="en-US" w:eastAsia="zh-CN"/>
              </w:rPr>
              <w:t>提供相应服务方案，要求服务或活动内容优惠实在，有利于疗休养目标实现，能有效提高教职工满意度</w:t>
            </w:r>
            <w:r>
              <w:rPr>
                <w:rFonts w:hint="eastAsia" w:ascii="宋体" w:hAnsi="宋体" w:eastAsia="宋体" w:cs="宋体"/>
                <w:b w:val="0"/>
                <w:bCs w:val="0"/>
                <w:spacing w:val="-4"/>
                <w:sz w:val="21"/>
                <w:szCs w:val="21"/>
                <w:highlight w:val="none"/>
              </w:rPr>
              <w:t>。</w:t>
            </w:r>
            <w:r>
              <w:rPr>
                <w:rFonts w:hint="eastAsia" w:asciiTheme="minorEastAsia" w:hAnsiTheme="minorEastAsia" w:eastAsiaTheme="minorEastAsia" w:cstheme="minorEastAsia"/>
                <w:spacing w:val="-6"/>
                <w:sz w:val="21"/>
                <w:szCs w:val="21"/>
                <w:highlight w:val="none"/>
              </w:rPr>
              <w:t>（评分范围：4,3,</w:t>
            </w:r>
            <w:r>
              <w:rPr>
                <w:rFonts w:hint="eastAsia" w:asciiTheme="minorEastAsia" w:hAnsiTheme="minorEastAsia" w:eastAsiaTheme="minorEastAsia" w:cstheme="minorEastAsia"/>
                <w:spacing w:val="-6"/>
                <w:sz w:val="21"/>
                <w:szCs w:val="21"/>
                <w:highlight w:val="none"/>
                <w:lang w:val="en-US" w:eastAsia="zh-CN"/>
              </w:rPr>
              <w:t>2</w:t>
            </w:r>
            <w:r>
              <w:rPr>
                <w:rFonts w:hint="eastAsia" w:asciiTheme="minorEastAsia" w:hAnsiTheme="minorEastAsia" w:eastAsiaTheme="minorEastAsia" w:cstheme="minorEastAsia"/>
                <w:spacing w:val="-6"/>
                <w:sz w:val="21"/>
                <w:szCs w:val="21"/>
                <w:highlight w:val="none"/>
              </w:rPr>
              <w:t>,1,0）</w:t>
            </w:r>
          </w:p>
        </w:tc>
      </w:tr>
      <w:tr w14:paraId="1868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1" w:type="dxa"/>
            <w:vMerge w:val="continue"/>
            <w:tcBorders>
              <w:left w:val="single" w:color="auto" w:sz="4" w:space="0"/>
              <w:right w:val="single" w:color="auto" w:sz="4" w:space="0"/>
            </w:tcBorders>
            <w:vAlign w:val="center"/>
          </w:tcPr>
          <w:p w14:paraId="72A0BC06">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51BB54F">
            <w:pPr>
              <w:adjustRightInd w:val="0"/>
              <w:snapToGrid w:val="0"/>
              <w:spacing w:line="288"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7501" w:type="dxa"/>
            <w:tcBorders>
              <w:top w:val="single" w:color="auto" w:sz="4" w:space="0"/>
              <w:left w:val="single" w:color="auto" w:sz="4" w:space="0"/>
              <w:bottom w:val="single" w:color="auto" w:sz="4" w:space="0"/>
              <w:right w:val="single" w:color="auto" w:sz="4" w:space="0"/>
            </w:tcBorders>
            <w:vAlign w:val="center"/>
          </w:tcPr>
          <w:p w14:paraId="231E4D2E">
            <w:pPr>
              <w:adjustRightInd w:val="0"/>
              <w:snapToGrid w:val="0"/>
              <w:spacing w:line="276"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【主观分】</w:t>
            </w:r>
          </w:p>
          <w:p w14:paraId="39161519">
            <w:pPr>
              <w:adjustRightInd w:val="0"/>
              <w:snapToGrid w:val="0"/>
              <w:spacing w:line="288" w:lineRule="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出团前，针对疗休养服务的组织工作方案（拟派专业人员与学校工会及各分院联系，前期的各路线宣传组织工作）等。</w:t>
            </w:r>
            <w:r>
              <w:rPr>
                <w:rFonts w:hint="eastAsia" w:asciiTheme="minorEastAsia" w:hAnsiTheme="minorEastAsia" w:eastAsiaTheme="minorEastAsia" w:cstheme="minorEastAsia"/>
                <w:spacing w:val="-6"/>
                <w:sz w:val="21"/>
                <w:szCs w:val="21"/>
                <w:highlight w:val="none"/>
              </w:rPr>
              <w:t>（评分范围：3,2,1,0）</w:t>
            </w:r>
          </w:p>
        </w:tc>
      </w:tr>
    </w:tbl>
    <w:p w14:paraId="076E3EE7">
      <w:pPr>
        <w:adjustRightInd w:val="0"/>
        <w:snapToGrid w:val="0"/>
        <w:spacing w:line="288" w:lineRule="auto"/>
        <w:rPr>
          <w:rFonts w:hint="eastAsia" w:ascii="宋体" w:hAnsi="宋体" w:eastAsia="宋体" w:cs="宋体"/>
          <w:color w:val="000000"/>
          <w:sz w:val="21"/>
          <w:szCs w:val="21"/>
          <w:highlight w:val="none"/>
        </w:rPr>
      </w:pPr>
      <w:r>
        <w:rPr>
          <w:rFonts w:hint="eastAsia"/>
          <w:b/>
          <w:sz w:val="21"/>
          <w:szCs w:val="21"/>
          <w:highlight w:val="none"/>
        </w:rPr>
        <w:t>说明：▲本项目采购固定单价形式，价格不可竞争，不响应的响应无效。</w:t>
      </w:r>
    </w:p>
    <w:p w14:paraId="4A6171B8">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4B0D59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三、响应无效的情形</w:t>
      </w:r>
    </w:p>
    <w:p w14:paraId="431275E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未响应磋商文件“▲”标记条款要求的，响应无效。</w:t>
      </w:r>
    </w:p>
    <w:p w14:paraId="49E2078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1.在资格审查时，有下列情形之一的，资格审查不通过，响应无效：</w:t>
      </w:r>
    </w:p>
    <w:p w14:paraId="19C7B36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（1）资格证明材料不全的，或者不符合磋商文件要求；</w:t>
      </w:r>
    </w:p>
    <w:p w14:paraId="2BDB021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（2）供应商不具备磋商文件中规定的资格要求；</w:t>
      </w:r>
    </w:p>
    <w:p w14:paraId="54B19A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（3）资格文件未按要求签署、盖章。</w:t>
      </w:r>
    </w:p>
    <w:p w14:paraId="23D71AC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2.在符合性审查时，有下列情形之一的，响应无效：</w:t>
      </w:r>
    </w:p>
    <w:p w14:paraId="4E2BE48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（1）商务和技术文件未按要求签署、盖章；</w:t>
      </w:r>
    </w:p>
    <w:p w14:paraId="6D961CA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（2）未提供或未按要求提供响应函、授权委托书；</w:t>
      </w:r>
    </w:p>
    <w:p w14:paraId="4166206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（3）委托授权代表参加采购活动但未提供符合要求的授权代表社保缴纳证明；</w:t>
      </w:r>
    </w:p>
    <w:p w14:paraId="25D8D0B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（4）未提供或未如实提供响应偏离表；</w:t>
      </w:r>
    </w:p>
    <w:p w14:paraId="6CA43E1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（5）明显不符合磋商文件要求，或负偏离达到规定数目的，视为采购人不能接受的附加条件；</w:t>
      </w:r>
    </w:p>
    <w:p w14:paraId="49F7169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（6）响应技术方案不明确，存在一个或一个以上备选（替代）响应方案</w:t>
      </w:r>
      <w:r>
        <w:rPr>
          <w:rFonts w:hint="eastAsia" w:ascii="宋体" w:hAnsi="宋体" w:eastAsia="宋体" w:cs="宋体"/>
          <w:color w:val="000000"/>
          <w:spacing w:val="-6"/>
          <w:kern w:val="0"/>
          <w:sz w:val="21"/>
          <w:szCs w:val="21"/>
          <w:highlight w:val="none"/>
          <w:lang w:val="en-US" w:eastAsia="zh-CN" w:bidi="ar"/>
        </w:rPr>
        <w:t>，但磋商文件要求提交备选的除外；</w:t>
      </w:r>
    </w:p>
    <w:p w14:paraId="46AC288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（7）响应文件含有采购人不能接受的附加条件；</w:t>
      </w:r>
    </w:p>
    <w:p w14:paraId="77A7621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（8）最后报价超过磋商文件中规定的预算金额或最高限价；</w:t>
      </w:r>
    </w:p>
    <w:p w14:paraId="0CA5931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（9）最后报价具有选择性。</w:t>
      </w:r>
    </w:p>
    <w:p w14:paraId="25A79FF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（10）未按规定提交磋商记录或最后报价的，视为退出磋商，响应无效。</w:t>
      </w:r>
    </w:p>
    <w:p w14:paraId="7D24413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（11）法律、法规和磋商文件规定的其他无效情形。</w:t>
      </w:r>
    </w:p>
    <w:p w14:paraId="5D0542C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247C4F1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3.有下列情形之一的，视为供应商串通，其响应无效：</w:t>
      </w:r>
    </w:p>
    <w:p w14:paraId="21C2697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（1）不同供应商的响应文件由同一单位或者个人编制；</w:t>
      </w:r>
    </w:p>
    <w:p w14:paraId="7943463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（2）不同供应商委托同一单位或者个人办理磋商事宜；</w:t>
      </w:r>
    </w:p>
    <w:p w14:paraId="5C7D0C4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（3）不同供应商的响应文件载明的项目管理成员或者联系人员为同一人；</w:t>
      </w:r>
    </w:p>
    <w:p w14:paraId="1B55CB9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（4）不同供应商的响应文件异常一致或者最后报价呈规律性差异；</w:t>
      </w:r>
    </w:p>
    <w:p w14:paraId="368BF3F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（5）不同供应商的响应文件相互混装。</w:t>
      </w:r>
    </w:p>
    <w:p w14:paraId="4A2A0318">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4.参与同一个采购包（标项）的供应商存在下列情形之一且无法合理解释的，其响应文件无效：</w:t>
      </w:r>
    </w:p>
    <w:p w14:paraId="06517A9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（1）不同供应商的电子响应文件上传计算机的网卡MAC地址或硬盘序列号等硬件信息相同的；</w:t>
      </w:r>
    </w:p>
    <w:p w14:paraId="2DA91781">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（2）上传的电子响应文件若出现使用本项目其他响应供应商的数字证书加密的，或者加盖本项目其他响应供应商的电子印章的；</w:t>
      </w:r>
    </w:p>
    <w:p w14:paraId="092532BE">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（3）不同供应商的响应文件的内容存在3处（含）以上错误一致的；</w:t>
      </w:r>
    </w:p>
    <w:p w14:paraId="3F10A4B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（4）不同供应商联系人为同一人或不同联系人的联系电话一致的。</w:t>
      </w:r>
    </w:p>
    <w:p w14:paraId="56FAAAD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3D7461F1">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pacing w:val="0"/>
          <w:sz w:val="21"/>
          <w:szCs w:val="21"/>
          <w:highlight w:val="none"/>
        </w:rPr>
        <w:br w:type="page"/>
      </w:r>
      <w:r>
        <w:rPr>
          <w:rFonts w:hint="eastAsia" w:ascii="宋体" w:hAnsi="宋体" w:eastAsia="宋体" w:cs="宋体"/>
          <w:b/>
          <w:bCs/>
          <w:color w:val="000000"/>
          <w:sz w:val="28"/>
          <w:szCs w:val="28"/>
          <w:highlight w:val="none"/>
        </w:rPr>
        <w:t>第五章 拟签订的合同文本</w:t>
      </w:r>
    </w:p>
    <w:p w14:paraId="59311265">
      <w:pPr>
        <w:keepNext w:val="0"/>
        <w:keepLines w:val="0"/>
        <w:widowControl/>
        <w:suppressLineNumbers w:val="0"/>
        <w:autoSpaceDE w:val="0"/>
        <w:autoSpaceDN/>
        <w:spacing w:line="288" w:lineRule="auto"/>
        <w:ind w:left="0" w:firstLine="422"/>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浙江科技大学政府采购服务合同</w:t>
      </w:r>
    </w:p>
    <w:p w14:paraId="2E7ADD44">
      <w:pPr>
        <w:pStyle w:val="6"/>
        <w:rPr>
          <w:rFonts w:hint="eastAsia"/>
          <w:highlight w:val="none"/>
        </w:rPr>
      </w:pPr>
    </w:p>
    <w:p w14:paraId="50FE99A9">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项目名称：</w:t>
      </w:r>
      <w:r>
        <w:rPr>
          <w:rFonts w:hint="eastAsia" w:ascii="宋体" w:hAnsi="宋体" w:eastAsia="宋体" w:cs="宋体"/>
          <w:i w:val="0"/>
          <w:iCs w:val="0"/>
          <w:color w:val="000000"/>
          <w:spacing w:val="0"/>
          <w:kern w:val="0"/>
          <w:sz w:val="21"/>
          <w:szCs w:val="21"/>
          <w:highlight w:val="none"/>
          <w:lang w:val="en-US" w:eastAsia="zh-CN" w:bidi="ar"/>
        </w:rPr>
        <w:t>2026年教职工疗休养</w:t>
      </w:r>
    </w:p>
    <w:p w14:paraId="2577EDA6">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项目编号：</w:t>
      </w:r>
      <w:r>
        <w:rPr>
          <w:rFonts w:hint="eastAsia" w:ascii="宋体" w:hAnsi="宋体" w:cs="宋体"/>
          <w:i w:val="0"/>
          <w:iCs w:val="0"/>
          <w:color w:val="000000"/>
          <w:spacing w:val="0"/>
          <w:kern w:val="0"/>
          <w:sz w:val="21"/>
          <w:szCs w:val="21"/>
          <w:highlight w:val="none"/>
          <w:lang w:val="en-US" w:eastAsia="zh-CN" w:bidi="ar"/>
        </w:rPr>
        <w:t>330000263030110000045-QSZBB260041ZFCSL</w:t>
      </w:r>
    </w:p>
    <w:p w14:paraId="167C7EB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采购计划书：</w:t>
      </w:r>
      <w:r>
        <w:rPr>
          <w:rFonts w:hint="eastAsia" w:ascii="宋体" w:hAnsi="宋体" w:eastAsia="宋体" w:cs="宋体"/>
          <w:i w:val="0"/>
          <w:iCs w:val="0"/>
          <w:color w:val="000000"/>
          <w:spacing w:val="0"/>
          <w:kern w:val="0"/>
          <w:sz w:val="21"/>
          <w:szCs w:val="21"/>
          <w:highlight w:val="none"/>
          <w:lang w:val="en-US" w:eastAsia="zh-CN" w:bidi="ar"/>
        </w:rPr>
        <w:t>[2026]11655号</w:t>
      </w:r>
    </w:p>
    <w:p w14:paraId="6EB9AFAB">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甲方（需方）</w:t>
      </w:r>
      <w:r>
        <w:rPr>
          <w:rFonts w:hint="eastAsia" w:ascii="宋体" w:hAnsi="宋体" w:eastAsia="宋体" w:cs="宋体"/>
          <w:color w:val="000000"/>
          <w:spacing w:val="0"/>
          <w:kern w:val="0"/>
          <w:sz w:val="21"/>
          <w:szCs w:val="21"/>
          <w:highlight w:val="none"/>
          <w:lang w:val="en-US" w:eastAsia="zh-CN" w:bidi="ar"/>
        </w:rPr>
        <w:t>：</w:t>
      </w:r>
      <w:r>
        <w:rPr>
          <w:rFonts w:hint="eastAsia" w:ascii="宋体" w:hAnsi="宋体" w:eastAsia="宋体" w:cs="宋体"/>
          <w:i w:val="0"/>
          <w:iCs w:val="0"/>
          <w:color w:val="000000"/>
          <w:spacing w:val="0"/>
          <w:kern w:val="0"/>
          <w:sz w:val="21"/>
          <w:szCs w:val="21"/>
          <w:highlight w:val="none"/>
          <w:lang w:val="en-US" w:eastAsia="zh-CN" w:bidi="ar"/>
        </w:rPr>
        <w:t>浙江科技大学</w:t>
      </w:r>
    </w:p>
    <w:p w14:paraId="4077EEB2">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乙方（供方）</w:t>
      </w:r>
      <w:r>
        <w:rPr>
          <w:rFonts w:hint="eastAsia" w:ascii="宋体" w:hAnsi="宋体" w:eastAsia="宋体" w:cs="宋体"/>
          <w:color w:val="000000"/>
          <w:spacing w:val="0"/>
          <w:kern w:val="0"/>
          <w:sz w:val="21"/>
          <w:szCs w:val="21"/>
          <w:highlight w:val="none"/>
          <w:lang w:val="en-US" w:eastAsia="zh-CN" w:bidi="ar"/>
        </w:rPr>
        <w:t>：</w:t>
      </w:r>
    </w:p>
    <w:p w14:paraId="2BD23C6B">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采购代理机构：</w:t>
      </w:r>
      <w:r>
        <w:rPr>
          <w:rFonts w:hint="eastAsia" w:ascii="宋体" w:hAnsi="宋体" w:eastAsia="宋体" w:cs="宋体"/>
          <w:i w:val="0"/>
          <w:iCs w:val="0"/>
          <w:color w:val="000000"/>
          <w:spacing w:val="0"/>
          <w:kern w:val="0"/>
          <w:sz w:val="21"/>
          <w:szCs w:val="21"/>
          <w:highlight w:val="none"/>
          <w:lang w:val="en-US" w:eastAsia="zh-CN" w:bidi="ar"/>
        </w:rPr>
        <w:t>浙江求是招标代理有限公司</w:t>
      </w:r>
    </w:p>
    <w:p w14:paraId="133A97D1">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58C9FAA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根据《中华人民共和国政府采购法》等法律法规规定，浙江求是招标代理有限公司</w:t>
      </w:r>
      <w:r>
        <w:rPr>
          <w:rFonts w:hint="eastAsia" w:ascii="宋体" w:hAnsi="宋体" w:eastAsia="宋体" w:cs="宋体"/>
          <w:color w:val="000000"/>
          <w:spacing w:val="0"/>
          <w:kern w:val="0"/>
          <w:sz w:val="21"/>
          <w:szCs w:val="21"/>
          <w:highlight w:val="none"/>
          <w:u w:val="single"/>
          <w:lang w:val="en-US" w:eastAsia="zh-CN" w:bidi="ar"/>
        </w:rPr>
        <w:t xml:space="preserve">受 </w:t>
      </w:r>
      <w:r>
        <w:rPr>
          <w:rFonts w:hint="eastAsia" w:ascii="宋体" w:hAnsi="宋体" w:eastAsia="宋体" w:cs="宋体"/>
          <w:i w:val="0"/>
          <w:iCs w:val="0"/>
          <w:color w:val="000000"/>
          <w:spacing w:val="0"/>
          <w:kern w:val="0"/>
          <w:sz w:val="21"/>
          <w:szCs w:val="21"/>
          <w:highlight w:val="none"/>
          <w:u w:val="single"/>
          <w:lang w:val="en-US" w:eastAsia="zh-CN" w:bidi="ar"/>
        </w:rPr>
        <w:t>浙江科技大学</w:t>
      </w:r>
      <w:r>
        <w:rPr>
          <w:rFonts w:hint="eastAsia" w:ascii="宋体" w:hAnsi="宋体" w:eastAsia="宋体" w:cs="宋体"/>
          <w:color w:val="000000"/>
          <w:spacing w:val="0"/>
          <w:kern w:val="0"/>
          <w:sz w:val="21"/>
          <w:szCs w:val="21"/>
          <w:highlight w:val="none"/>
          <w:u w:val="single"/>
          <w:lang w:val="en-US" w:eastAsia="zh-CN" w:bidi="ar"/>
        </w:rPr>
        <w:t>委托，经</w:t>
      </w:r>
      <w:r>
        <w:rPr>
          <w:rFonts w:hint="eastAsia" w:ascii="宋体" w:hAnsi="宋体" w:eastAsia="宋体" w:cs="宋体"/>
          <w:i w:val="0"/>
          <w:iCs w:val="0"/>
          <w:color w:val="000000"/>
          <w:spacing w:val="0"/>
          <w:kern w:val="0"/>
          <w:sz w:val="21"/>
          <w:szCs w:val="21"/>
          <w:highlight w:val="none"/>
          <w:u w:val="single"/>
          <w:lang w:val="en-US" w:eastAsia="zh-CN" w:bidi="ar"/>
        </w:rPr>
        <w:t>竞争性磋商</w:t>
      </w:r>
      <w:r>
        <w:rPr>
          <w:rFonts w:hint="eastAsia" w:ascii="宋体" w:hAnsi="宋体" w:eastAsia="宋体" w:cs="宋体"/>
          <w:color w:val="000000"/>
          <w:spacing w:val="0"/>
          <w:kern w:val="0"/>
          <w:sz w:val="21"/>
          <w:szCs w:val="21"/>
          <w:highlight w:val="none"/>
          <w:u w:val="single"/>
          <w:lang w:val="en-US" w:eastAsia="zh-CN" w:bidi="ar"/>
        </w:rPr>
        <w:t>，确定（</w:t>
      </w:r>
      <w:r>
        <w:rPr>
          <w:rFonts w:hint="eastAsia" w:ascii="宋体" w:hAnsi="宋体" w:eastAsia="宋体" w:cs="宋体"/>
          <w:i/>
          <w:iCs/>
          <w:color w:val="000000"/>
          <w:spacing w:val="0"/>
          <w:kern w:val="0"/>
          <w:sz w:val="21"/>
          <w:szCs w:val="21"/>
          <w:highlight w:val="none"/>
          <w:u w:val="single"/>
          <w:lang w:val="en-US" w:eastAsia="zh-CN" w:bidi="ar"/>
        </w:rPr>
        <w:t>中标供应商</w:t>
      </w:r>
      <w:r>
        <w:rPr>
          <w:rFonts w:hint="eastAsia" w:ascii="宋体" w:hAnsi="宋体" w:eastAsia="宋体" w:cs="宋体"/>
          <w:color w:val="000000"/>
          <w:spacing w:val="0"/>
          <w:kern w:val="0"/>
          <w:sz w:val="21"/>
          <w:szCs w:val="21"/>
          <w:highlight w:val="none"/>
          <w:u w:val="single"/>
          <w:lang w:val="en-US" w:eastAsia="zh-CN" w:bidi="ar"/>
        </w:rPr>
        <w:t>）为</w:t>
      </w:r>
      <w:r>
        <w:rPr>
          <w:rFonts w:hint="eastAsia" w:ascii="宋体" w:hAnsi="宋体" w:eastAsia="宋体" w:cs="宋体"/>
          <w:i w:val="0"/>
          <w:iCs w:val="0"/>
          <w:color w:val="000000"/>
          <w:spacing w:val="0"/>
          <w:kern w:val="0"/>
          <w:sz w:val="21"/>
          <w:szCs w:val="21"/>
          <w:highlight w:val="none"/>
          <w:u w:val="single"/>
          <w:lang w:val="en-US" w:eastAsia="zh-CN" w:bidi="ar"/>
        </w:rPr>
        <w:t>2026年教职工疗休养</w:t>
      </w:r>
      <w:r>
        <w:rPr>
          <w:rFonts w:hint="eastAsia" w:ascii="宋体" w:hAnsi="宋体" w:eastAsia="宋体" w:cs="宋体"/>
          <w:color w:val="000000"/>
          <w:spacing w:val="0"/>
          <w:kern w:val="0"/>
          <w:sz w:val="21"/>
          <w:szCs w:val="21"/>
          <w:highlight w:val="none"/>
          <w:u w:val="single"/>
          <w:lang w:val="en-US" w:eastAsia="zh-CN" w:bidi="ar"/>
        </w:rPr>
        <w:t>项目（编号：</w:t>
      </w:r>
      <w:r>
        <w:rPr>
          <w:rFonts w:hint="eastAsia" w:ascii="宋体" w:hAnsi="宋体" w:cs="宋体"/>
          <w:i w:val="0"/>
          <w:iCs w:val="0"/>
          <w:color w:val="000000"/>
          <w:spacing w:val="0"/>
          <w:kern w:val="0"/>
          <w:sz w:val="21"/>
          <w:szCs w:val="21"/>
          <w:highlight w:val="none"/>
          <w:u w:val="single"/>
          <w:lang w:val="en-US" w:eastAsia="zh-CN" w:bidi="ar"/>
        </w:rPr>
        <w:t>330000263030110000045-QSZBB260041ZFCSL</w:t>
      </w:r>
      <w:r>
        <w:rPr>
          <w:rFonts w:hint="eastAsia" w:ascii="宋体" w:hAnsi="宋体" w:eastAsia="宋体" w:cs="宋体"/>
          <w:color w:val="000000"/>
          <w:spacing w:val="0"/>
          <w:kern w:val="0"/>
          <w:sz w:val="21"/>
          <w:szCs w:val="21"/>
          <w:highlight w:val="none"/>
          <w:u w:val="single"/>
          <w:lang w:val="en-US" w:eastAsia="zh-CN" w:bidi="ar"/>
        </w:rPr>
        <w:t>）的</w:t>
      </w:r>
      <w:r>
        <w:rPr>
          <w:rFonts w:hint="eastAsia" w:ascii="宋体" w:hAnsi="宋体" w:eastAsia="宋体" w:cs="宋体"/>
          <w:i w:val="0"/>
          <w:iCs w:val="0"/>
          <w:color w:val="000000"/>
          <w:spacing w:val="0"/>
          <w:kern w:val="0"/>
          <w:sz w:val="21"/>
          <w:szCs w:val="21"/>
          <w:highlight w:val="none"/>
          <w:lang w:val="en-US" w:eastAsia="zh-CN" w:bidi="ar"/>
        </w:rPr>
        <w:t>成交供应商</w:t>
      </w:r>
      <w:r>
        <w:rPr>
          <w:rFonts w:hint="eastAsia" w:ascii="宋体" w:hAnsi="宋体" w:eastAsia="宋体" w:cs="宋体"/>
          <w:color w:val="000000"/>
          <w:spacing w:val="0"/>
          <w:kern w:val="0"/>
          <w:sz w:val="21"/>
          <w:szCs w:val="21"/>
          <w:highlight w:val="none"/>
          <w:lang w:val="en-US" w:eastAsia="zh-CN" w:bidi="ar"/>
        </w:rPr>
        <w:t>。根据《中华人民共和国民法典》规定，签署本合同。</w:t>
      </w:r>
    </w:p>
    <w:p w14:paraId="3029030B">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4B29728C">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第一条：采购内容及合同价格</w:t>
      </w:r>
    </w:p>
    <w:tbl>
      <w:tblPr>
        <w:tblStyle w:val="12"/>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2923"/>
        <w:gridCol w:w="807"/>
        <w:gridCol w:w="4650"/>
      </w:tblGrid>
      <w:tr w14:paraId="276B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exact"/>
          <w:jc w:val="center"/>
        </w:trPr>
        <w:tc>
          <w:tcPr>
            <w:tcW w:w="1042" w:type="dxa"/>
            <w:vAlign w:val="center"/>
          </w:tcPr>
          <w:p w14:paraId="2DF5F02F">
            <w:pPr>
              <w:adjustRightInd w:val="0"/>
              <w:snapToGrid w:val="0"/>
              <w:spacing w:line="288" w:lineRule="auto"/>
              <w:ind w:firstLine="1"/>
              <w:jc w:val="center"/>
              <w:rPr>
                <w:spacing w:val="6"/>
                <w:kern w:val="0"/>
                <w:sz w:val="21"/>
                <w:szCs w:val="21"/>
                <w:highlight w:val="none"/>
              </w:rPr>
            </w:pPr>
            <w:r>
              <w:rPr>
                <w:rFonts w:hint="eastAsia"/>
                <w:spacing w:val="6"/>
                <w:kern w:val="0"/>
                <w:sz w:val="21"/>
                <w:szCs w:val="21"/>
                <w:highlight w:val="none"/>
              </w:rPr>
              <w:t>序号</w:t>
            </w:r>
          </w:p>
        </w:tc>
        <w:tc>
          <w:tcPr>
            <w:tcW w:w="2923" w:type="dxa"/>
            <w:vAlign w:val="center"/>
          </w:tcPr>
          <w:p w14:paraId="282C6517">
            <w:pPr>
              <w:adjustRightInd w:val="0"/>
              <w:snapToGrid w:val="0"/>
              <w:spacing w:line="288" w:lineRule="auto"/>
              <w:jc w:val="center"/>
              <w:rPr>
                <w:b/>
                <w:bCs/>
                <w:spacing w:val="6"/>
                <w:sz w:val="21"/>
                <w:szCs w:val="21"/>
                <w:highlight w:val="none"/>
              </w:rPr>
            </w:pPr>
            <w:r>
              <w:rPr>
                <w:rFonts w:hint="eastAsia"/>
                <w:spacing w:val="6"/>
                <w:kern w:val="0"/>
                <w:sz w:val="21"/>
                <w:szCs w:val="21"/>
                <w:highlight w:val="none"/>
              </w:rPr>
              <w:t>疗休养线路</w:t>
            </w:r>
          </w:p>
        </w:tc>
        <w:tc>
          <w:tcPr>
            <w:tcW w:w="807" w:type="dxa"/>
            <w:vAlign w:val="center"/>
          </w:tcPr>
          <w:p w14:paraId="2E5B51F0">
            <w:pPr>
              <w:adjustRightInd w:val="0"/>
              <w:snapToGrid w:val="0"/>
              <w:spacing w:line="288" w:lineRule="auto"/>
              <w:ind w:firstLine="111" w:firstLineChars="50"/>
              <w:jc w:val="center"/>
              <w:rPr>
                <w:spacing w:val="6"/>
                <w:kern w:val="0"/>
                <w:sz w:val="21"/>
                <w:szCs w:val="21"/>
                <w:highlight w:val="none"/>
              </w:rPr>
            </w:pPr>
            <w:r>
              <w:rPr>
                <w:rFonts w:hint="eastAsia"/>
                <w:spacing w:val="6"/>
                <w:kern w:val="0"/>
                <w:sz w:val="21"/>
                <w:szCs w:val="21"/>
                <w:highlight w:val="none"/>
              </w:rPr>
              <w:t>单价</w:t>
            </w:r>
          </w:p>
        </w:tc>
        <w:tc>
          <w:tcPr>
            <w:tcW w:w="4650" w:type="dxa"/>
            <w:vAlign w:val="center"/>
          </w:tcPr>
          <w:p w14:paraId="434DA731">
            <w:pPr>
              <w:adjustRightInd w:val="0"/>
              <w:snapToGrid w:val="0"/>
              <w:spacing w:line="288" w:lineRule="auto"/>
              <w:jc w:val="center"/>
              <w:rPr>
                <w:spacing w:val="6"/>
                <w:kern w:val="0"/>
                <w:sz w:val="21"/>
                <w:szCs w:val="21"/>
                <w:highlight w:val="none"/>
              </w:rPr>
            </w:pPr>
            <w:r>
              <w:rPr>
                <w:rFonts w:hint="eastAsia"/>
                <w:spacing w:val="6"/>
                <w:kern w:val="0"/>
                <w:sz w:val="21"/>
                <w:szCs w:val="21"/>
                <w:highlight w:val="none"/>
              </w:rPr>
              <w:t>明细标价</w:t>
            </w:r>
          </w:p>
        </w:tc>
      </w:tr>
      <w:tr w14:paraId="7DB9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042" w:type="dxa"/>
            <w:vAlign w:val="center"/>
          </w:tcPr>
          <w:p w14:paraId="4D82C66E">
            <w:pPr>
              <w:adjustRightInd w:val="0"/>
              <w:snapToGrid w:val="0"/>
              <w:spacing w:line="288" w:lineRule="auto"/>
              <w:ind w:right="63" w:rightChars="30"/>
              <w:jc w:val="center"/>
              <w:rPr>
                <w:b/>
                <w:spacing w:val="6"/>
                <w:kern w:val="0"/>
                <w:sz w:val="21"/>
                <w:szCs w:val="21"/>
                <w:highlight w:val="none"/>
              </w:rPr>
            </w:pPr>
          </w:p>
        </w:tc>
        <w:tc>
          <w:tcPr>
            <w:tcW w:w="2923" w:type="dxa"/>
            <w:vAlign w:val="center"/>
          </w:tcPr>
          <w:p w14:paraId="1B6CBB5A">
            <w:pPr>
              <w:adjustRightInd w:val="0"/>
              <w:snapToGrid w:val="0"/>
              <w:spacing w:line="288" w:lineRule="auto"/>
              <w:ind w:left="178" w:leftChars="85" w:right="178" w:rightChars="85" w:firstLine="2"/>
              <w:rPr>
                <w:spacing w:val="6"/>
                <w:sz w:val="21"/>
                <w:szCs w:val="21"/>
                <w:highlight w:val="none"/>
              </w:rPr>
            </w:pPr>
          </w:p>
        </w:tc>
        <w:tc>
          <w:tcPr>
            <w:tcW w:w="807" w:type="dxa"/>
            <w:vAlign w:val="center"/>
          </w:tcPr>
          <w:p w14:paraId="4BFE78FD">
            <w:pPr>
              <w:adjustRightInd w:val="0"/>
              <w:snapToGrid w:val="0"/>
              <w:spacing w:line="288" w:lineRule="auto"/>
              <w:ind w:left="-36" w:leftChars="-17"/>
              <w:jc w:val="center"/>
              <w:rPr>
                <w:spacing w:val="6"/>
                <w:kern w:val="0"/>
                <w:sz w:val="21"/>
                <w:szCs w:val="21"/>
                <w:highlight w:val="none"/>
              </w:rPr>
            </w:pPr>
          </w:p>
        </w:tc>
        <w:tc>
          <w:tcPr>
            <w:tcW w:w="4650" w:type="dxa"/>
            <w:vAlign w:val="center"/>
          </w:tcPr>
          <w:p w14:paraId="49DB5229">
            <w:pPr>
              <w:adjustRightInd w:val="0"/>
              <w:snapToGrid w:val="0"/>
              <w:spacing w:line="288" w:lineRule="auto"/>
              <w:ind w:left="-36" w:leftChars="-17"/>
              <w:jc w:val="center"/>
              <w:rPr>
                <w:spacing w:val="6"/>
                <w:kern w:val="0"/>
                <w:sz w:val="21"/>
                <w:szCs w:val="21"/>
                <w:highlight w:val="none"/>
              </w:rPr>
            </w:pPr>
          </w:p>
        </w:tc>
      </w:tr>
      <w:tr w14:paraId="51E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042" w:type="dxa"/>
            <w:vAlign w:val="center"/>
          </w:tcPr>
          <w:p w14:paraId="3B318374">
            <w:pPr>
              <w:adjustRightInd w:val="0"/>
              <w:snapToGrid w:val="0"/>
              <w:spacing w:line="288" w:lineRule="auto"/>
              <w:ind w:right="63" w:rightChars="30"/>
              <w:jc w:val="center"/>
              <w:rPr>
                <w:b/>
                <w:spacing w:val="6"/>
                <w:kern w:val="0"/>
                <w:sz w:val="21"/>
                <w:szCs w:val="21"/>
                <w:highlight w:val="none"/>
              </w:rPr>
            </w:pPr>
          </w:p>
        </w:tc>
        <w:tc>
          <w:tcPr>
            <w:tcW w:w="2923" w:type="dxa"/>
            <w:vAlign w:val="center"/>
          </w:tcPr>
          <w:p w14:paraId="14F94C57">
            <w:pPr>
              <w:adjustRightInd w:val="0"/>
              <w:snapToGrid w:val="0"/>
              <w:spacing w:line="288" w:lineRule="auto"/>
              <w:ind w:left="178" w:leftChars="85" w:right="178" w:rightChars="85" w:firstLine="2"/>
              <w:rPr>
                <w:spacing w:val="6"/>
                <w:sz w:val="21"/>
                <w:szCs w:val="21"/>
                <w:highlight w:val="none"/>
              </w:rPr>
            </w:pPr>
          </w:p>
        </w:tc>
        <w:tc>
          <w:tcPr>
            <w:tcW w:w="807" w:type="dxa"/>
            <w:vAlign w:val="center"/>
          </w:tcPr>
          <w:p w14:paraId="2DAB6C93">
            <w:pPr>
              <w:adjustRightInd w:val="0"/>
              <w:snapToGrid w:val="0"/>
              <w:spacing w:line="288" w:lineRule="auto"/>
              <w:ind w:left="-36" w:leftChars="-17"/>
              <w:jc w:val="center"/>
              <w:rPr>
                <w:spacing w:val="6"/>
                <w:kern w:val="0"/>
                <w:sz w:val="21"/>
                <w:szCs w:val="21"/>
                <w:highlight w:val="none"/>
              </w:rPr>
            </w:pPr>
          </w:p>
        </w:tc>
        <w:tc>
          <w:tcPr>
            <w:tcW w:w="4650" w:type="dxa"/>
            <w:vAlign w:val="center"/>
          </w:tcPr>
          <w:p w14:paraId="637AB2D9">
            <w:pPr>
              <w:adjustRightInd w:val="0"/>
              <w:snapToGrid w:val="0"/>
              <w:spacing w:line="288" w:lineRule="auto"/>
              <w:ind w:left="-36" w:leftChars="-17"/>
              <w:jc w:val="center"/>
              <w:rPr>
                <w:spacing w:val="6"/>
                <w:kern w:val="0"/>
                <w:sz w:val="21"/>
                <w:szCs w:val="21"/>
                <w:highlight w:val="none"/>
              </w:rPr>
            </w:pPr>
          </w:p>
        </w:tc>
      </w:tr>
    </w:tbl>
    <w:p w14:paraId="6A11D00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注：</w:t>
      </w:r>
    </w:p>
    <w:p w14:paraId="279C868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1.具体格式根据本次采购结果调整。</w:t>
      </w:r>
    </w:p>
    <w:p w14:paraId="42A3517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2.以上合同总价包括履行合同所涉及的一切费用。实际费用按实际出行人数进行结算。</w:t>
      </w:r>
    </w:p>
    <w:p w14:paraId="4F37506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3.最终采用的线路，由甲方决定，乙方应无条件响应。</w:t>
      </w:r>
    </w:p>
    <w:p w14:paraId="09C13D2E">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5228FE78">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第二条：履约保证金和付款方式</w:t>
      </w:r>
    </w:p>
    <w:p w14:paraId="7C614DA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w:t>
      </w:r>
    </w:p>
    <w:p w14:paraId="045D677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合同签订后一周内，</w:t>
      </w: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向</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提交5000元的履约保证金，履约保证金在合同履约期间无违约情形的，项目验收结束后，于一周内退还（不计息）；</w:t>
      </w:r>
    </w:p>
    <w:p w14:paraId="236673C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提交方式：支票、汇票、本票或金融机构、担保机构出具的保函等非现金形式。</w:t>
      </w:r>
    </w:p>
    <w:p w14:paraId="7D5BF60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付款方式</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本项目据实结算。</w:t>
      </w:r>
    </w:p>
    <w:p w14:paraId="45CC2DD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预付款：</w:t>
      </w:r>
    </w:p>
    <w:p w14:paraId="0940F8D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①</w:t>
      </w:r>
      <w:r>
        <w:rPr>
          <w:rFonts w:hint="eastAsia" w:ascii="宋体" w:hAnsi="宋体" w:eastAsia="宋体" w:cs="宋体"/>
          <w:color w:val="000000"/>
          <w:sz w:val="21"/>
          <w:szCs w:val="21"/>
          <w:highlight w:val="none"/>
        </w:rPr>
        <w:t>支付条件：</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提交银行、保险公司等金融机构出具的预付款保函；</w:t>
      </w:r>
    </w:p>
    <w:p w14:paraId="37C5145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②</w:t>
      </w:r>
      <w:r>
        <w:rPr>
          <w:rFonts w:hint="eastAsia" w:ascii="宋体" w:hAnsi="宋体" w:eastAsia="宋体" w:cs="宋体"/>
          <w:color w:val="000000"/>
          <w:sz w:val="21"/>
          <w:szCs w:val="21"/>
          <w:highlight w:val="none"/>
        </w:rPr>
        <w:t>支付时间、数额：合同生效并具备实施条件后7个工作日内，</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向</w:t>
      </w: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支付合同金额20%的预付款。</w:t>
      </w:r>
    </w:p>
    <w:p w14:paraId="3C75365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备注：签订合同时，</w:t>
      </w: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明确表示无需预付款或者主动要求降低预付款比例的，采购单位可不适用前述规定。</w:t>
      </w:r>
    </w:p>
    <w:p w14:paraId="19E4252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根据本单位在编教职工实际参加人数，结合每条线路的价格规定进行结算；每年疗休养全部结束后，</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收到</w:t>
      </w:r>
      <w:r>
        <w:rPr>
          <w:rFonts w:hint="eastAsia" w:ascii="宋体" w:hAnsi="宋体" w:cs="宋体"/>
          <w:color w:val="000000"/>
          <w:sz w:val="21"/>
          <w:szCs w:val="21"/>
          <w:highlight w:val="none"/>
          <w:lang w:eastAsia="zh-CN"/>
        </w:rPr>
        <w:t>乙方</w:t>
      </w:r>
      <w:r>
        <w:rPr>
          <w:rFonts w:hint="eastAsia" w:ascii="宋体" w:hAnsi="宋体" w:eastAsia="宋体" w:cs="宋体"/>
          <w:color w:val="000000"/>
          <w:sz w:val="21"/>
          <w:szCs w:val="21"/>
          <w:highlight w:val="none"/>
        </w:rPr>
        <w:t>提供的正规发票、与线路名称和执行时间对应的参加疗休养教职工签名的实际参加人员名单，</w:t>
      </w:r>
      <w:r>
        <w:rPr>
          <w:rFonts w:hint="eastAsia" w:ascii="宋体" w:hAnsi="宋体" w:cs="宋体"/>
          <w:color w:val="000000"/>
          <w:sz w:val="21"/>
          <w:szCs w:val="21"/>
          <w:highlight w:val="none"/>
          <w:lang w:eastAsia="zh-CN"/>
        </w:rPr>
        <w:t>甲方</w:t>
      </w:r>
      <w:r>
        <w:rPr>
          <w:rFonts w:hint="eastAsia" w:ascii="宋体" w:hAnsi="宋体" w:eastAsia="宋体" w:cs="宋体"/>
          <w:color w:val="000000"/>
          <w:sz w:val="21"/>
          <w:szCs w:val="21"/>
          <w:highlight w:val="none"/>
        </w:rPr>
        <w:t>经核对无误后，7个工作日内完成支付。</w:t>
      </w:r>
    </w:p>
    <w:p w14:paraId="4480F38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注：个人自理费用由旅行社直接向职工收取。</w:t>
      </w:r>
    </w:p>
    <w:p w14:paraId="62E5D291">
      <w:pPr>
        <w:keepNext w:val="0"/>
        <w:keepLines w:val="0"/>
        <w:widowControl/>
        <w:suppressLineNumbers w:val="0"/>
        <w:autoSpaceDE w:val="0"/>
        <w:autoSpaceDN/>
        <w:spacing w:line="288" w:lineRule="auto"/>
        <w:jc w:val="left"/>
        <w:rPr>
          <w:rFonts w:hint="default" w:ascii="宋体" w:hAnsi="宋体" w:eastAsia="宋体" w:cs="宋体"/>
          <w:color w:val="000000"/>
          <w:sz w:val="21"/>
          <w:szCs w:val="21"/>
          <w:highlight w:val="none"/>
          <w:lang w:val="en-US"/>
        </w:rPr>
      </w:pPr>
      <w:r>
        <w:rPr>
          <w:rFonts w:hint="eastAsia" w:ascii="宋体" w:hAnsi="宋体" w:eastAsia="宋体" w:cs="宋体"/>
          <w:b/>
          <w:bCs/>
          <w:color w:val="000000"/>
          <w:spacing w:val="0"/>
          <w:kern w:val="0"/>
          <w:sz w:val="21"/>
          <w:szCs w:val="21"/>
          <w:highlight w:val="none"/>
          <w:lang w:val="en-US" w:eastAsia="zh-CN" w:bidi="ar"/>
        </w:rPr>
        <w:t>第三条：服务时间、地点</w:t>
      </w:r>
    </w:p>
    <w:p w14:paraId="302A0ECC">
      <w:pPr>
        <w:keepNext w:val="0"/>
        <w:keepLines w:val="0"/>
        <w:widowControl/>
        <w:suppressLineNumbers w:val="0"/>
        <w:autoSpaceDE w:val="0"/>
        <w:autoSpaceDN/>
        <w:spacing w:line="288" w:lineRule="auto"/>
        <w:ind w:left="0" w:right="-514"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服务时间：</w:t>
      </w:r>
      <w:r>
        <w:rPr>
          <w:rFonts w:hint="eastAsia" w:ascii="宋体" w:hAnsi="宋体" w:eastAsia="宋体" w:cs="宋体"/>
          <w:color w:val="000000"/>
          <w:sz w:val="21"/>
          <w:szCs w:val="21"/>
          <w:highlight w:val="none"/>
          <w:lang w:val="en-US" w:eastAsia="zh-CN"/>
        </w:rPr>
        <w:t>2026年6月-12月</w:t>
      </w:r>
      <w:r>
        <w:rPr>
          <w:rFonts w:hint="eastAsia" w:ascii="宋体" w:hAnsi="宋体" w:eastAsia="宋体" w:cs="宋体"/>
          <w:color w:val="000000"/>
          <w:sz w:val="21"/>
          <w:szCs w:val="21"/>
          <w:highlight w:val="none"/>
        </w:rPr>
        <w:t>；</w:t>
      </w:r>
    </w:p>
    <w:p w14:paraId="04B7A23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服务地点：分多条线路多个批次，具体以学校指定时间为准。主要地点为浙江省，省外周边5省一市和新疆等浙江省帮扶省份</w:t>
      </w:r>
      <w:r>
        <w:rPr>
          <w:rFonts w:hint="eastAsia" w:ascii="宋体" w:hAnsi="宋体" w:eastAsia="宋体" w:cs="宋体"/>
          <w:color w:val="000000"/>
          <w:sz w:val="21"/>
          <w:szCs w:val="21"/>
          <w:highlight w:val="none"/>
          <w:lang w:eastAsia="zh-CN"/>
        </w:rPr>
        <w:t>。</w:t>
      </w:r>
    </w:p>
    <w:p w14:paraId="44BEF8A7">
      <w:pPr>
        <w:keepNext w:val="0"/>
        <w:keepLines w:val="0"/>
        <w:widowControl/>
        <w:suppressLineNumbers w:val="0"/>
        <w:autoSpaceDE w:val="0"/>
        <w:autoSpaceDN/>
        <w:spacing w:line="288" w:lineRule="auto"/>
        <w:jc w:val="left"/>
        <w:rPr>
          <w:rFonts w:hint="default" w:ascii="宋体" w:hAnsi="宋体" w:eastAsia="宋体" w:cs="宋体"/>
          <w:color w:val="000000"/>
          <w:sz w:val="21"/>
          <w:szCs w:val="21"/>
          <w:highlight w:val="none"/>
          <w:lang w:val="en-US"/>
        </w:rPr>
      </w:pPr>
      <w:r>
        <w:rPr>
          <w:rFonts w:hint="eastAsia" w:ascii="宋体" w:hAnsi="宋体" w:eastAsia="宋体" w:cs="宋体"/>
          <w:b/>
          <w:bCs/>
          <w:color w:val="000000"/>
          <w:spacing w:val="0"/>
          <w:kern w:val="0"/>
          <w:sz w:val="21"/>
          <w:szCs w:val="21"/>
          <w:highlight w:val="none"/>
          <w:lang w:val="en-US" w:eastAsia="zh-CN" w:bidi="ar"/>
        </w:rPr>
        <w:t>第四条：具体服务</w:t>
      </w:r>
    </w:p>
    <w:p w14:paraId="08C753FB">
      <w:pPr>
        <w:pStyle w:val="8"/>
        <w:adjustRightInd w:val="0"/>
        <w:snapToGrid w:val="0"/>
        <w:spacing w:line="288"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（1）浙江省外线路：8天7晚，限价为4800元/人（含人身意外险）；5天4晚，限价为3000元/人（含人身意外险）;</w:t>
      </w:r>
    </w:p>
    <w:p w14:paraId="5E0787AD">
      <w:pPr>
        <w:pStyle w:val="8"/>
        <w:adjustRightInd w:val="0"/>
        <w:snapToGrid w:val="0"/>
        <w:spacing w:line="288"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（2）浙江省内线路：3天2晚的线路最高不超过1800元/人；4天3晚线路最高不超过2000元/人；</w:t>
      </w:r>
    </w:p>
    <w:p w14:paraId="04D0F6D9">
      <w:pPr>
        <w:pStyle w:val="8"/>
        <w:adjustRightInd w:val="0"/>
        <w:snapToGrid w:val="0"/>
        <w:spacing w:line="288"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（3）以上费用包括参团人员吃住行及景点门票费、导游费、保险费（疗休养全程保险）、服务人员（导游、司机等）吃住行费用、供应商预计的税费、其他费用和风险费用；</w:t>
      </w:r>
    </w:p>
    <w:p w14:paraId="4FA10EB6">
      <w:pPr>
        <w:pStyle w:val="8"/>
        <w:adjustRightInd w:val="0"/>
        <w:snapToGrid w:val="0"/>
        <w:spacing w:line="288"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（4）新疆、西藏、四川、吉林、青海、重庆、湖北的线路报价为落地价，含往返时间。上海、江苏、安徽、江西、福建的线路以及省内线路报价包括往返交通。</w:t>
      </w:r>
    </w:p>
    <w:p w14:paraId="69F11C8A">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rPr>
        <w:t>具体服务要求</w:t>
      </w:r>
    </w:p>
    <w:p w14:paraId="022FC1D9">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（1）乙方在各疗休养线路中均不得自行安排购物活动，甲方有要求的除外。</w:t>
      </w:r>
    </w:p>
    <w:p w14:paraId="49AEE436">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（2）乙方需根据甲方指定的省内外疗休养线路，制定各条线路详细的疗休养执行方案。</w:t>
      </w:r>
    </w:p>
    <w:p w14:paraId="09C621CC">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（3）乙方自行填报出行最少组团人数和最佳组团人数。</w:t>
      </w:r>
    </w:p>
    <w:p w14:paraId="1F8EEE2C">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（4）甲方不接受与外单位人员拼团方式出行。</w:t>
      </w:r>
    </w:p>
    <w:p w14:paraId="2269288F">
      <w:pPr>
        <w:adjustRightInd w:val="0"/>
        <w:snapToGrid w:val="0"/>
        <w:spacing w:line="288" w:lineRule="auto"/>
        <w:ind w:firstLine="420" w:firstLineChars="200"/>
        <w:rPr>
          <w:rFonts w:ascii="宋体" w:hAnsi="宋体" w:cs="宋体"/>
          <w:spacing w:val="-4"/>
          <w:szCs w:val="21"/>
          <w:highlight w:val="none"/>
        </w:rPr>
      </w:pPr>
      <w:r>
        <w:rPr>
          <w:rFonts w:hint="eastAsia" w:ascii="宋体" w:hAnsi="宋体" w:eastAsia="宋体" w:cs="宋体"/>
          <w:bCs/>
          <w:sz w:val="21"/>
          <w:szCs w:val="21"/>
          <w:highlight w:val="none"/>
        </w:rPr>
        <w:t>（5）</w:t>
      </w:r>
      <w:r>
        <w:rPr>
          <w:rFonts w:hint="eastAsia" w:ascii="宋体" w:hAnsi="宋体" w:cs="宋体"/>
          <w:spacing w:val="-4"/>
          <w:szCs w:val="21"/>
          <w:highlight w:val="none"/>
        </w:rPr>
        <w:t>早餐酒店内，午餐、晚餐为中式桌餐：10人一桌、10菜一汤以上标准起，餐标：午餐、晚餐不低于60元/人；住宿酒店位置需离主城区30分钟车程以内为佳。</w:t>
      </w:r>
    </w:p>
    <w:p w14:paraId="0FB63A2C">
      <w:pPr>
        <w:pStyle w:val="8"/>
        <w:adjustRightInd w:val="0"/>
        <w:snapToGrid w:val="0"/>
        <w:spacing w:line="288" w:lineRule="auto"/>
        <w:ind w:firstLine="404" w:firstLineChars="200"/>
        <w:rPr>
          <w:rFonts w:ascii="宋体" w:hAnsi="宋体" w:eastAsia="宋体" w:cs="宋体"/>
          <w:bCs/>
          <w:sz w:val="21"/>
          <w:szCs w:val="21"/>
          <w:highlight w:val="none"/>
        </w:rPr>
      </w:pPr>
      <w:r>
        <w:rPr>
          <w:rFonts w:hint="eastAsia" w:ascii="宋体" w:hAnsi="宋体" w:cs="宋体"/>
          <w:spacing w:val="-4"/>
          <w:szCs w:val="21"/>
          <w:highlight w:val="none"/>
        </w:rPr>
        <w:t>（6）住宿要求：四星或准四星酒店及以上；</w:t>
      </w:r>
      <w:r>
        <w:rPr>
          <w:rFonts w:hint="eastAsia" w:ascii="宋体" w:hAnsi="宋体" w:eastAsia="宋体" w:cs="宋体"/>
          <w:bCs/>
          <w:sz w:val="21"/>
          <w:szCs w:val="21"/>
          <w:highlight w:val="none"/>
        </w:rPr>
        <w:t>或是当地最高档次的酒店。品质好、地理位置便捷、房间干净整洁、设施齐全且能正常使用、24小时供应热水，不低于挂牌四星（四钻）或网评四星标准的酒店（或度假村等同标准住宿，下同），楼层尽可能相对集中，尽量不安排一楼或窗户朝向路边等喧闹环境的房间（民宿除外）。</w:t>
      </w:r>
    </w:p>
    <w:p w14:paraId="34AC5893">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（7）大巴内除甲方出行人员、导游、司机外，不允许有其他人员。</w:t>
      </w:r>
    </w:p>
    <w:p w14:paraId="5E10E557">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（8）每条线至少配备一辆车、一名司机、一名全陪导游。同时满足以下条件：</w:t>
      </w:r>
    </w:p>
    <w:p w14:paraId="4A7F261B">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1）旅游点接待车辆（旅游大巴）应为 30 座以上，车况良好，车辆行驶证领证时间未超过 36 个月，内设冷暖空调，车内整洁、明亮。</w:t>
      </w:r>
    </w:p>
    <w:p w14:paraId="7BBFB91A">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2）司机必须安全行车 5 年（含）以上且无重大安全事故和严重交通违规记录，服务态度好，年龄 50 周岁（含）以下</w:t>
      </w:r>
      <w:r>
        <w:rPr>
          <w:rFonts w:hint="eastAsia" w:ascii="宋体" w:hAnsi="宋体" w:eastAsia="宋体" w:cs="宋体"/>
          <w:spacing w:val="-4"/>
          <w:sz w:val="21"/>
          <w:szCs w:val="21"/>
          <w:highlight w:val="none"/>
        </w:rPr>
        <w:t>敬业守时，人品好，自觉服从甲方管理，身体健康，无嗜酒和赌博等不良习气服务态度好，具有应对车辆异常状况具有鉴别的能力。导游服务应为全程陪同方式，导游应具有较好的个人素质和较强的突发情况处置能力。</w:t>
      </w:r>
    </w:p>
    <w:p w14:paraId="51B3FD0E">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（11）乙方为甲方的参加疗休养人员购买人身体意外险不低于150万元/人。</w:t>
      </w:r>
    </w:p>
    <w:p w14:paraId="303F8DCB">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rPr>
        <w:t>其他服务内容</w:t>
      </w:r>
    </w:p>
    <w:p w14:paraId="6B0A83F1">
      <w:pPr>
        <w:pStyle w:val="8"/>
        <w:adjustRightInd w:val="0"/>
        <w:snapToGrid w:val="0"/>
        <w:spacing w:line="288"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w:t>
      </w:r>
    </w:p>
    <w:p w14:paraId="10C72B75">
      <w:pPr>
        <w:keepNext w:val="0"/>
        <w:keepLines w:val="0"/>
        <w:widowControl/>
        <w:suppressLineNumbers w:val="0"/>
        <w:autoSpaceDE w:val="0"/>
        <w:autoSpaceDN/>
        <w:spacing w:line="288" w:lineRule="auto"/>
        <w:ind w:left="0" w:firstLine="420"/>
        <w:jc w:val="left"/>
        <w:rPr>
          <w:rFonts w:hint="eastAsia" w:ascii="宋体" w:hAnsi="宋体" w:eastAsia="宋体" w:cs="宋体"/>
          <w:i/>
          <w:iCs/>
          <w:color w:val="000000"/>
          <w:sz w:val="21"/>
          <w:szCs w:val="21"/>
          <w:highlight w:val="none"/>
          <w:u w:val="none"/>
        </w:rPr>
      </w:pPr>
      <w:r>
        <w:rPr>
          <w:rFonts w:hint="eastAsia" w:ascii="宋体" w:hAnsi="宋体" w:eastAsia="宋体" w:cs="宋体"/>
          <w:i/>
          <w:iCs/>
          <w:color w:val="000000"/>
          <w:sz w:val="21"/>
          <w:szCs w:val="21"/>
          <w:highlight w:val="none"/>
          <w:u w:val="none"/>
        </w:rPr>
        <w:t>（根据采购文件、</w:t>
      </w:r>
      <w:r>
        <w:rPr>
          <w:rFonts w:hint="eastAsia" w:ascii="宋体" w:hAnsi="宋体" w:eastAsia="宋体" w:cs="宋体"/>
          <w:i/>
          <w:iCs/>
          <w:color w:val="000000"/>
          <w:sz w:val="21"/>
          <w:szCs w:val="21"/>
          <w:highlight w:val="none"/>
          <w:u w:val="none"/>
          <w:lang w:val="en-US" w:eastAsia="zh-CN"/>
        </w:rPr>
        <w:t>响应</w:t>
      </w:r>
      <w:r>
        <w:rPr>
          <w:rFonts w:hint="eastAsia" w:ascii="宋体" w:hAnsi="宋体" w:eastAsia="宋体" w:cs="宋体"/>
          <w:i/>
          <w:iCs/>
          <w:color w:val="000000"/>
          <w:sz w:val="21"/>
          <w:szCs w:val="21"/>
          <w:highlight w:val="none"/>
          <w:u w:val="none"/>
        </w:rPr>
        <w:t>文件等填写）</w:t>
      </w:r>
    </w:p>
    <w:p w14:paraId="2631770E">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第五条：验收标准</w:t>
      </w:r>
    </w:p>
    <w:p w14:paraId="0ECEBC8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1.验收由甲方负责实施；</w:t>
      </w:r>
    </w:p>
    <w:p w14:paraId="33EAB8F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2.验收依据：</w:t>
      </w:r>
    </w:p>
    <w:p w14:paraId="42D919E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2.1合同、采购文件、响应文件；</w:t>
      </w:r>
    </w:p>
    <w:p w14:paraId="64C0065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2.2甲方每次完成疗修养服务回程时，乙方出行负责人发放《满意度调查表》，出行教职工对本次出行计划、酒店、就餐等情况进行满意度评分并填写《满意度调查表》，甲方根据乙方的《满意度调查表》、以及整体服务情况进行考核验收。</w:t>
      </w:r>
    </w:p>
    <w:p w14:paraId="2EF7EE5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3.验收合格的条件：</w:t>
      </w:r>
    </w:p>
    <w:p w14:paraId="042D2DA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3.1所供服务符合标准和合同的要求；</w:t>
      </w:r>
    </w:p>
    <w:p w14:paraId="11FE917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3.2在进行验收过程中发现的问题已被解决并得到甲方的认可；</w:t>
      </w:r>
    </w:p>
    <w:p w14:paraId="03C4675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3.3合同中规定的所有材料均已交付；</w:t>
      </w:r>
    </w:p>
    <w:p w14:paraId="452BFBB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3.4所供服务已通过使用单位组织的验收；</w:t>
      </w:r>
    </w:p>
    <w:p w14:paraId="4AC1387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3.5所有相关的文件及资料均已提交并得到接受。</w:t>
      </w:r>
    </w:p>
    <w:p w14:paraId="6F3CF234">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第六条：知识产权</w:t>
      </w:r>
    </w:p>
    <w:p w14:paraId="6833434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1.乙方应保证所提供的服务过程中不会侵犯任何第三方的知识产权，如侵犯知识产权，则乙方承担责任。</w:t>
      </w:r>
    </w:p>
    <w:p w14:paraId="7159886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没有甲方事先书面同意，乙方不得将由甲方提供的有关合同或任何合同条文、计划、图纸、样品或资料等提供给与履行本合同无关的任何其他人；即使向履行本合同有关的人员提供，也应注意保密并限于履行合同的必须范围。</w:t>
      </w:r>
    </w:p>
    <w:p w14:paraId="7CD3EDA9">
      <w:pPr>
        <w:keepNext w:val="0"/>
        <w:keepLines w:val="0"/>
        <w:widowControl/>
        <w:suppressLineNumbers w:val="0"/>
        <w:autoSpaceDE w:val="0"/>
        <w:autoSpaceDN/>
        <w:spacing w:line="288" w:lineRule="auto"/>
        <w:ind w:left="0" w:firstLine="420"/>
        <w:jc w:val="left"/>
        <w:rPr>
          <w:rFonts w:hint="eastAsia" w:ascii="宋体" w:hAnsi="宋体" w:eastAsia="宋体" w:cs="宋体"/>
          <w:i/>
          <w:iCs/>
          <w:color w:val="000000"/>
          <w:spacing w:val="0"/>
          <w:kern w:val="0"/>
          <w:sz w:val="21"/>
          <w:szCs w:val="21"/>
          <w:highlight w:val="none"/>
          <w:lang w:val="en-US" w:eastAsia="zh-CN" w:bidi="ar"/>
        </w:rPr>
      </w:pPr>
      <w:r>
        <w:rPr>
          <w:rFonts w:hint="eastAsia" w:ascii="宋体" w:hAnsi="宋体" w:eastAsia="宋体" w:cs="宋体"/>
          <w:i/>
          <w:iCs/>
          <w:color w:val="000000"/>
          <w:spacing w:val="0"/>
          <w:kern w:val="0"/>
          <w:sz w:val="21"/>
          <w:szCs w:val="21"/>
          <w:highlight w:val="none"/>
          <w:lang w:val="en-US" w:eastAsia="zh-CN" w:bidi="ar"/>
        </w:rPr>
        <w:t>（可根据采购文件、响应文件等调整、增加）</w:t>
      </w:r>
    </w:p>
    <w:p w14:paraId="7204B334">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第七条：转包或分包</w:t>
      </w:r>
    </w:p>
    <w:p w14:paraId="1DF575D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1.除非得到甲方书面同意，乙方不得将本合同范围的核心服务分包给其他供应；</w:t>
      </w:r>
    </w:p>
    <w:p w14:paraId="0EB4DCB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2.如有转让和未经甲方同意的分包行为，甲方有权解除合同并追究乙方的违约责任。</w:t>
      </w:r>
    </w:p>
    <w:p w14:paraId="7FECEBA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i/>
          <w:iCs/>
          <w:color w:val="000000"/>
          <w:spacing w:val="0"/>
          <w:kern w:val="0"/>
          <w:sz w:val="21"/>
          <w:szCs w:val="21"/>
          <w:highlight w:val="none"/>
          <w:lang w:val="en-US" w:eastAsia="zh-CN" w:bidi="ar"/>
        </w:rPr>
        <w:t>（可根据采购文件、响应文件等调整、增加）</w:t>
      </w:r>
    </w:p>
    <w:p w14:paraId="5AF8C64F">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第八条：质量保证及后续服务</w:t>
      </w:r>
    </w:p>
    <w:p w14:paraId="1090399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1.乙方应按招标文件规定向甲方提供服务。</w:t>
      </w:r>
    </w:p>
    <w:p w14:paraId="3288C42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2.乙方提供的服务成果在服务质量保证期内发生故障，乙方应负责免费提供后续服务。对达不到要求情况，经双方协商，根据实际情况可按以下办法处理：</w:t>
      </w:r>
    </w:p>
    <w:p w14:paraId="4E2FD28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（1）重做：由乙方承担所发生所有费用。</w:t>
      </w:r>
    </w:p>
    <w:p w14:paraId="2C60E77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（2）贬值处理：由甲乙双方合议定价。</w:t>
      </w:r>
    </w:p>
    <w:p w14:paraId="1A74298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（3）解除合同。</w:t>
      </w:r>
    </w:p>
    <w:p w14:paraId="6E117DC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3.如在使用过程中发生问题，乙方在接到甲方通知后在12小时内到达甲方现场。</w:t>
      </w:r>
    </w:p>
    <w:p w14:paraId="740B7FD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4.在服务质量保证期间，乙方应对出现的质量及安全问题负责处理解决并承担一切费用。</w:t>
      </w:r>
    </w:p>
    <w:p w14:paraId="3EFF2752">
      <w:pPr>
        <w:keepNext w:val="0"/>
        <w:keepLines w:val="0"/>
        <w:widowControl/>
        <w:suppressLineNumbers w:val="0"/>
        <w:autoSpaceDE w:val="0"/>
        <w:autoSpaceDN/>
        <w:spacing w:line="288" w:lineRule="auto"/>
        <w:ind w:left="0" w:firstLine="420"/>
        <w:jc w:val="left"/>
        <w:rPr>
          <w:rFonts w:hint="eastAsia" w:ascii="宋体" w:hAnsi="宋体" w:eastAsia="宋体" w:cs="宋体"/>
          <w:i/>
          <w:iCs/>
          <w:color w:val="000000"/>
          <w:spacing w:val="0"/>
          <w:kern w:val="0"/>
          <w:sz w:val="21"/>
          <w:szCs w:val="21"/>
          <w:highlight w:val="none"/>
          <w:lang w:val="en-US" w:eastAsia="zh-CN" w:bidi="ar"/>
        </w:rPr>
      </w:pPr>
      <w:r>
        <w:rPr>
          <w:rFonts w:hint="eastAsia" w:ascii="宋体" w:hAnsi="宋体" w:eastAsia="宋体" w:cs="宋体"/>
          <w:i/>
          <w:iCs/>
          <w:color w:val="000000"/>
          <w:spacing w:val="0"/>
          <w:kern w:val="0"/>
          <w:sz w:val="21"/>
          <w:szCs w:val="21"/>
          <w:highlight w:val="none"/>
          <w:lang w:val="en-US" w:eastAsia="zh-CN" w:bidi="ar"/>
        </w:rPr>
        <w:t>（可根据采购文件、响应文件等调整、增加）</w:t>
      </w:r>
    </w:p>
    <w:p w14:paraId="7BF4C678">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第九条：违约责任</w:t>
      </w:r>
    </w:p>
    <w:p w14:paraId="412E0D4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1.甲方无正当理由拒收接受服务的，甲方向乙方偿付合同总价百分之五作为违约金。</w:t>
      </w:r>
    </w:p>
    <w:p w14:paraId="4081241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2.甲方无故逾期验收和办理款项支付手续的，甲方应按逾期付款总价每日万分之五向乙方支付违约金。</w:t>
      </w:r>
    </w:p>
    <w:p w14:paraId="0F72E81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乙方未能如期提供服务的，每日向甲方支付合同总价的千分之六作为违约金。乙方超过约定日期10个工作日仍不能提供服务的，甲方可解除本合同。乙方因未能如期提供服务或因其他违约行为导致甲方解除合同的，乙方应向甲方支付合同总价百分之五的违约金，如造成甲方损失超过违约金的，超出部分由乙方继续承担赔偿责任。</w:t>
      </w:r>
    </w:p>
    <w:p w14:paraId="681D4B4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4.乙方所提供的服务质量标准不符合合同规定或招标文件规定标准的，甲方有权拒绝接受服务，乙方愿意提供服务但逾期完成的，按乙方逾期完成处理或提供服务。乙方拒绝按要求继续服务的，甲方可单方面解除合同。</w:t>
      </w:r>
    </w:p>
    <w:p w14:paraId="4683E6B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5.乙方在参加甲方组织的非政府采购项目过程中如发生甲方《浙江科技大学采购活动供应商诚信管理工作指引》（以下简称《指引》）中所列负面行为的情形，甲方有权根据《指引》对乙方进行处理。</w:t>
      </w:r>
    </w:p>
    <w:p w14:paraId="3B52FA67">
      <w:pPr>
        <w:keepNext w:val="0"/>
        <w:keepLines w:val="0"/>
        <w:widowControl/>
        <w:suppressLineNumbers w:val="0"/>
        <w:autoSpaceDE w:val="0"/>
        <w:autoSpaceDN/>
        <w:spacing w:line="288" w:lineRule="auto"/>
        <w:ind w:left="0" w:firstLine="420"/>
        <w:jc w:val="left"/>
        <w:rPr>
          <w:rFonts w:hint="eastAsia" w:ascii="宋体" w:hAnsi="宋体" w:eastAsia="宋体" w:cs="宋体"/>
          <w:i/>
          <w:iCs/>
          <w:color w:val="000000"/>
          <w:spacing w:val="0"/>
          <w:kern w:val="0"/>
          <w:sz w:val="21"/>
          <w:szCs w:val="21"/>
          <w:highlight w:val="none"/>
          <w:lang w:val="en-US" w:eastAsia="zh-CN" w:bidi="ar"/>
        </w:rPr>
      </w:pPr>
      <w:r>
        <w:rPr>
          <w:rFonts w:hint="eastAsia" w:ascii="宋体" w:hAnsi="宋体" w:eastAsia="宋体" w:cs="宋体"/>
          <w:i/>
          <w:iCs/>
          <w:color w:val="000000"/>
          <w:spacing w:val="0"/>
          <w:kern w:val="0"/>
          <w:sz w:val="21"/>
          <w:szCs w:val="21"/>
          <w:highlight w:val="none"/>
          <w:lang w:val="en-US" w:eastAsia="zh-CN" w:bidi="ar"/>
        </w:rPr>
        <w:t>（可根据采购文件、响应文件等调整、增加）</w:t>
      </w:r>
    </w:p>
    <w:p w14:paraId="18151211">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第十条：不可抗力事件处理</w:t>
      </w:r>
    </w:p>
    <w:p w14:paraId="324EA6D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1.在合同有效期内，任何一方因不可抗力事件导致不能履行合同，则合同履行期可延长，其延长期与不可抗力影响期相同。</w:t>
      </w:r>
    </w:p>
    <w:p w14:paraId="181F554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2.不可抗力事件发生后，应立即通知对方，并寄送有关权威机构出具的证明。</w:t>
      </w:r>
    </w:p>
    <w:p w14:paraId="1EC69EF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3.不可抗力事件延续120天以上，双方应通过友好协商，确定是否继续履行合同。</w:t>
      </w:r>
    </w:p>
    <w:p w14:paraId="51A13C3C">
      <w:pPr>
        <w:keepNext w:val="0"/>
        <w:keepLines w:val="0"/>
        <w:widowControl/>
        <w:suppressLineNumbers w:val="0"/>
        <w:autoSpaceDE w:val="0"/>
        <w:autoSpaceDN/>
        <w:spacing w:line="288" w:lineRule="auto"/>
        <w:ind w:left="0" w:firstLine="420"/>
        <w:jc w:val="left"/>
        <w:rPr>
          <w:rFonts w:hint="eastAsia" w:ascii="宋体" w:hAnsi="宋体" w:eastAsia="宋体" w:cs="宋体"/>
          <w:i/>
          <w:iCs/>
          <w:color w:val="000000"/>
          <w:spacing w:val="0"/>
          <w:kern w:val="0"/>
          <w:sz w:val="21"/>
          <w:szCs w:val="21"/>
          <w:highlight w:val="none"/>
          <w:lang w:val="en-US" w:eastAsia="zh-CN" w:bidi="ar"/>
        </w:rPr>
      </w:pPr>
      <w:r>
        <w:rPr>
          <w:rFonts w:hint="eastAsia" w:ascii="宋体" w:hAnsi="宋体" w:eastAsia="宋体" w:cs="宋体"/>
          <w:i/>
          <w:iCs/>
          <w:color w:val="000000"/>
          <w:spacing w:val="0"/>
          <w:kern w:val="0"/>
          <w:sz w:val="21"/>
          <w:szCs w:val="21"/>
          <w:highlight w:val="none"/>
          <w:lang w:val="en-US" w:eastAsia="zh-CN" w:bidi="ar"/>
        </w:rPr>
        <w:t>（可根据采购文件、响应文件等调整、增加）</w:t>
      </w:r>
    </w:p>
    <w:p w14:paraId="43F678BF">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第十一条：争议解决</w:t>
      </w:r>
    </w:p>
    <w:p w14:paraId="3457681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因本合同发生纠纷，甲乙双方应当及时协商，协商不成时，任何一方可向甲方所在地人民法院起诉。</w:t>
      </w:r>
    </w:p>
    <w:p w14:paraId="0402E2CC">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第十二条：合同生效</w:t>
      </w:r>
    </w:p>
    <w:p w14:paraId="7850128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1.合同经甲、乙双方法定代表人或授权代表签名并加盖单位公章或合同专用章后生效。</w:t>
      </w:r>
    </w:p>
    <w:p w14:paraId="7EEDF74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2.本合同附件、招标文件、投标文件、询标澄清、中标通知书均为合同的组成部分，与本合同具有同等法律效力。</w:t>
      </w:r>
    </w:p>
    <w:p w14:paraId="68017BD3">
      <w:pPr>
        <w:keepNext w:val="0"/>
        <w:keepLines w:val="0"/>
        <w:widowControl/>
        <w:suppressLineNumbers w:val="0"/>
        <w:autoSpaceDE w:val="0"/>
        <w:autoSpaceDN/>
        <w:spacing w:line="288" w:lineRule="auto"/>
        <w:jc w:val="left"/>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t>第十三条：合同份数</w:t>
      </w:r>
    </w:p>
    <w:p w14:paraId="64290EA3">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本合同一式</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份，甲方执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份，乙方执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份，采购代理机构执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90"/>
      </w:tblGrid>
      <w:tr w14:paraId="697F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4B1E02AC">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甲方（需方）：（公章/合同专用章）</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04EDE570">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乙方（供方）：（公章/合同专用章）</w:t>
            </w:r>
          </w:p>
        </w:tc>
      </w:tr>
      <w:tr w14:paraId="54E1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107F6EDF">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甲方代表：</w:t>
            </w:r>
          </w:p>
          <w:p w14:paraId="13D500F3">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646A63A2">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乙方代表：</w:t>
            </w:r>
          </w:p>
          <w:p w14:paraId="58E2085A">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r>
      <w:tr w14:paraId="3432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7C7C50C5">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甲方项目负责人：</w:t>
            </w:r>
          </w:p>
          <w:p w14:paraId="6C520257">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1" w:type="pct"/>
            <w:vMerge w:val="restart"/>
            <w:tcBorders>
              <w:top w:val="single" w:color="auto" w:sz="4" w:space="0"/>
              <w:left w:val="single" w:color="auto" w:sz="4" w:space="0"/>
              <w:bottom w:val="single" w:color="auto" w:sz="4" w:space="0"/>
              <w:right w:val="single" w:color="auto" w:sz="4" w:space="0"/>
            </w:tcBorders>
            <w:noWrap w:val="0"/>
            <w:vAlign w:val="center"/>
          </w:tcPr>
          <w:p w14:paraId="3A00A70F">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r>
      <w:tr w14:paraId="455A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4041271B">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c>
          <w:tcPr>
            <w:tcW w:w="2501" w:type="pct"/>
            <w:vMerge w:val="continue"/>
            <w:tcBorders>
              <w:top w:val="single" w:color="auto" w:sz="4" w:space="0"/>
              <w:left w:val="single" w:color="auto" w:sz="4" w:space="0"/>
              <w:bottom w:val="single" w:color="auto" w:sz="4" w:space="0"/>
              <w:right w:val="single" w:color="auto" w:sz="4" w:space="0"/>
            </w:tcBorders>
            <w:noWrap w:val="0"/>
            <w:vAlign w:val="center"/>
          </w:tcPr>
          <w:p w14:paraId="44D68AE2">
            <w:pPr>
              <w:rPr>
                <w:rFonts w:hint="eastAsia" w:asciiTheme="minorEastAsia" w:hAnsiTheme="minorEastAsia" w:eastAsiaTheme="minorEastAsia" w:cstheme="minorEastAsia"/>
                <w:sz w:val="21"/>
                <w:szCs w:val="21"/>
                <w:highlight w:val="none"/>
              </w:rPr>
            </w:pPr>
          </w:p>
        </w:tc>
      </w:tr>
      <w:tr w14:paraId="122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F56620C">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4DCA6660">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r>
      <w:tr w14:paraId="7D3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224F5C6E">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6E822BD8">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r>
      <w:tr w14:paraId="60F0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650369A8">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1E74BC62">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r>
      <w:tr w14:paraId="38C2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00ABAD4">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1F94B319">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r>
      <w:tr w14:paraId="7E7D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2D2C7FD">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合同鉴证方：      （公章/合同专用章）</w:t>
            </w:r>
          </w:p>
        </w:tc>
      </w:tr>
      <w:tr w14:paraId="708B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0FC5DCF5">
            <w:pPr>
              <w:tabs>
                <w:tab w:val="left" w:pos="2880"/>
              </w:tabs>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采购代理机构代表：</w:t>
            </w:r>
          </w:p>
          <w:p w14:paraId="334B9816">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r>
      <w:tr w14:paraId="522F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8BE1E3C">
            <w:pPr>
              <w:tabs>
                <w:tab w:val="left" w:pos="2880"/>
              </w:tabs>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 xml:space="preserve">地址： </w:t>
            </w:r>
          </w:p>
        </w:tc>
      </w:tr>
      <w:tr w14:paraId="224F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5C8577C5">
            <w:pPr>
              <w:tabs>
                <w:tab w:val="left" w:pos="2880"/>
              </w:tabs>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 xml:space="preserve">电话： </w:t>
            </w:r>
          </w:p>
        </w:tc>
      </w:tr>
      <w:tr w14:paraId="4A43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23C218E">
            <w:pPr>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鉴证日期：      年    月    日</w:t>
            </w:r>
          </w:p>
        </w:tc>
      </w:tr>
    </w:tbl>
    <w:p w14:paraId="28A19CF3">
      <w:pPr>
        <w:pStyle w:val="2"/>
        <w:keepNext w:val="0"/>
        <w:keepLines w:val="0"/>
        <w:widowControl/>
        <w:suppressLineNumbers w:val="0"/>
        <w:spacing w:line="288" w:lineRule="auto"/>
        <w:jc w:val="center"/>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第六章 响应文件格式</w:t>
      </w:r>
    </w:p>
    <w:p w14:paraId="21FD7CCC">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bookmarkStart w:id="2" w:name="_GoBack"/>
      <w:bookmarkEnd w:id="2"/>
      <w:r>
        <w:rPr>
          <w:rFonts w:hint="eastAsia" w:ascii="宋体" w:hAnsi="宋体" w:eastAsia="宋体" w:cs="宋体"/>
          <w:color w:val="000000"/>
          <w:sz w:val="28"/>
          <w:szCs w:val="28"/>
          <w:highlight w:val="none"/>
        </w:rPr>
        <w:t>响应文件组成</w:t>
      </w:r>
    </w:p>
    <w:p w14:paraId="37505E06">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64C0F66B">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6CBA0C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评分索引表</w:t>
      </w:r>
    </w:p>
    <w:p w14:paraId="2234FEDC">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DE85EEF">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一、资格文件</w:t>
      </w:r>
      <w:r>
        <w:rPr>
          <w:rFonts w:hint="eastAsia" w:ascii="宋体" w:hAnsi="宋体" w:eastAsia="宋体" w:cs="宋体"/>
          <w:b/>
          <w:bCs/>
          <w:color w:val="000000"/>
          <w:spacing w:val="0"/>
          <w:kern w:val="0"/>
          <w:sz w:val="21"/>
          <w:szCs w:val="21"/>
          <w:highlight w:val="none"/>
          <w:lang w:val="en-US" w:eastAsia="zh-CN" w:bidi="ar"/>
        </w:rPr>
        <w:t>（单独上传）。资格审查要求的资格证明材料（均需加盖公章）</w:t>
      </w:r>
    </w:p>
    <w:p w14:paraId="4614360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（一）符合参加政府采购活动应当具备的一般条件的承诺函</w:t>
      </w:r>
    </w:p>
    <w:p w14:paraId="0E5F2F74">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（二）有效的法人或者其他组织的营业执照等证明文件，自然人的身份证明（扫描件）</w:t>
      </w:r>
    </w:p>
    <w:p w14:paraId="7ADEAD3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（三）落实政府采购政策需满足的资格要求：</w:t>
      </w:r>
      <w:r>
        <w:rPr>
          <w:rFonts w:hint="eastAsia" w:ascii="宋体" w:hAnsi="宋体" w:eastAsia="宋体" w:cs="宋体"/>
          <w:i w:val="0"/>
          <w:iCs w:val="0"/>
          <w:color w:val="000000"/>
          <w:kern w:val="0"/>
          <w:sz w:val="21"/>
          <w:szCs w:val="21"/>
          <w:highlight w:val="none"/>
          <w:lang w:val="en-US" w:eastAsia="zh-CN" w:bidi="ar"/>
        </w:rPr>
        <w:t>无</w:t>
      </w:r>
    </w:p>
    <w:p w14:paraId="16205257">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（四）本项目的特定资格要求</w:t>
      </w:r>
    </w:p>
    <w:p w14:paraId="5251909D">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（如有）联合协议</w:t>
      </w:r>
    </w:p>
    <w:p w14:paraId="324FC97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二、商务和技术文件</w:t>
      </w:r>
      <w:r>
        <w:rPr>
          <w:rFonts w:hint="eastAsia" w:ascii="宋体" w:hAnsi="宋体" w:eastAsia="宋体" w:cs="宋体"/>
          <w:b/>
          <w:bCs/>
          <w:color w:val="000000"/>
          <w:spacing w:val="0"/>
          <w:kern w:val="0"/>
          <w:sz w:val="21"/>
          <w:szCs w:val="21"/>
          <w:highlight w:val="none"/>
          <w:lang w:val="en-US" w:eastAsia="zh-CN" w:bidi="ar"/>
        </w:rPr>
        <w:t>（单独上传）</w:t>
      </w:r>
    </w:p>
    <w:p w14:paraId="600D8652">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（一）响应函</w:t>
      </w:r>
    </w:p>
    <w:p w14:paraId="2B05F30B">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（二）授权委托书/法定代表人（单位负责人、自然人本人）身份证明</w:t>
      </w:r>
    </w:p>
    <w:p w14:paraId="3DFA0028">
      <w:pPr>
        <w:keepNext w:val="0"/>
        <w:keepLines w:val="0"/>
        <w:widowControl/>
        <w:suppressLineNumbers w:val="0"/>
        <w:spacing w:line="288" w:lineRule="auto"/>
        <w:jc w:val="left"/>
        <w:rPr>
          <w:rFonts w:hint="default" w:ascii="宋体" w:hAnsi="宋体" w:eastAsia="宋体" w:cs="宋体"/>
          <w:color w:val="000000"/>
          <w:sz w:val="21"/>
          <w:szCs w:val="21"/>
          <w:highlight w:val="none"/>
          <w:lang w:val="en-US"/>
        </w:rPr>
      </w:pPr>
      <w:r>
        <w:rPr>
          <w:rFonts w:hint="eastAsia" w:ascii="宋体" w:hAnsi="宋体" w:eastAsia="宋体" w:cs="宋体"/>
          <w:color w:val="000000"/>
          <w:kern w:val="0"/>
          <w:sz w:val="21"/>
          <w:szCs w:val="21"/>
          <w:highlight w:val="none"/>
          <w:lang w:val="en-US" w:eastAsia="zh-CN" w:bidi="ar"/>
        </w:rPr>
        <w:t>（三）路线安排</w:t>
      </w:r>
    </w:p>
    <w:p w14:paraId="1794D33A">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（四）响应偏离表</w:t>
      </w:r>
    </w:p>
    <w:p w14:paraId="71DE0A8C">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（五）评审标准相应的商务和技术资料</w:t>
      </w:r>
    </w:p>
    <w:p w14:paraId="4C1CE95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三、报价文件</w:t>
      </w:r>
      <w:r>
        <w:rPr>
          <w:rFonts w:hint="eastAsia" w:ascii="宋体" w:hAnsi="宋体" w:eastAsia="宋体" w:cs="宋体"/>
          <w:b/>
          <w:bCs/>
          <w:color w:val="000000"/>
          <w:spacing w:val="0"/>
          <w:kern w:val="0"/>
          <w:sz w:val="21"/>
          <w:szCs w:val="21"/>
          <w:highlight w:val="none"/>
          <w:lang w:val="en-US" w:eastAsia="zh-CN" w:bidi="ar"/>
        </w:rPr>
        <w:t>（单独上传）</w:t>
      </w:r>
    </w:p>
    <w:p w14:paraId="70612E30">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（一）初次报价一览表</w:t>
      </w:r>
    </w:p>
    <w:p w14:paraId="56A29E96">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（如有）《中小企业声明函》</w:t>
      </w:r>
    </w:p>
    <w:p w14:paraId="5DCDB57A">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响应文件格式</w:t>
      </w:r>
    </w:p>
    <w:p w14:paraId="3483718C">
      <w:pPr>
        <w:pStyle w:val="4"/>
        <w:keepNext w:val="0"/>
        <w:keepLines w:val="0"/>
        <w:widowControl/>
        <w:suppressLineNumbers w:val="0"/>
        <w:spacing w:before="0" w:beforeAutospacing="1" w:after="0" w:afterAutospacing="1" w:line="288" w:lineRule="auto"/>
        <w:ind w:left="0" w:right="0"/>
        <w:rPr>
          <w:rFonts w:hint="eastAsia" w:ascii="宋体" w:hAnsi="宋体" w:eastAsia="宋体" w:cs="宋体"/>
          <w:color w:val="000000"/>
          <w:highlight w:val="none"/>
        </w:rPr>
      </w:pPr>
      <w:r>
        <w:rPr>
          <w:rFonts w:hint="eastAsia" w:ascii="宋体" w:hAnsi="宋体" w:eastAsia="宋体" w:cs="宋体"/>
          <w:color w:val="000000"/>
          <w:highlight w:val="none"/>
        </w:rPr>
        <w:t>响应文件格式</w:t>
      </w:r>
    </w:p>
    <w:p w14:paraId="27C8AA9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684691B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编制说明：</w:t>
      </w:r>
    </w:p>
    <w:p w14:paraId="3447A1E2">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1、供应商应按照采购文件规定</w:t>
      </w:r>
      <w:r>
        <w:rPr>
          <w:rFonts w:hint="eastAsia" w:ascii="宋体" w:hAnsi="宋体" w:eastAsia="宋体" w:cs="宋体"/>
          <w:color w:val="000000"/>
          <w:kern w:val="0"/>
          <w:sz w:val="21"/>
          <w:szCs w:val="21"/>
          <w:highlight w:val="none"/>
          <w:lang w:val="en-US" w:eastAsia="zh-CN" w:bidi="ar"/>
        </w:rPr>
        <w:t>的编制要求编制响应文件；</w:t>
      </w:r>
    </w:p>
    <w:p w14:paraId="34071926">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2、响应文件编制应与响应情况、评审标准相对应，提供</w:t>
      </w:r>
      <w:r>
        <w:rPr>
          <w:rFonts w:hint="eastAsia" w:ascii="宋体" w:hAnsi="宋体" w:eastAsia="宋体" w:cs="宋体"/>
          <w:b/>
          <w:bCs/>
          <w:color w:val="000000"/>
          <w:spacing w:val="-6"/>
          <w:kern w:val="0"/>
          <w:sz w:val="21"/>
          <w:szCs w:val="21"/>
          <w:highlight w:val="none"/>
          <w:lang w:val="en-US" w:eastAsia="zh-CN" w:bidi="ar"/>
        </w:rPr>
        <w:t>有效资料信息</w:t>
      </w:r>
      <w:r>
        <w:rPr>
          <w:rFonts w:hint="eastAsia" w:ascii="宋体" w:hAnsi="宋体" w:eastAsia="宋体" w:cs="宋体"/>
          <w:color w:val="000000"/>
          <w:spacing w:val="-6"/>
          <w:kern w:val="0"/>
          <w:sz w:val="21"/>
          <w:szCs w:val="21"/>
          <w:highlight w:val="none"/>
          <w:lang w:val="en-US" w:eastAsia="zh-CN" w:bidi="ar"/>
        </w:rPr>
        <w:t>，</w:t>
      </w:r>
      <w:r>
        <w:rPr>
          <w:rFonts w:hint="eastAsia" w:ascii="宋体" w:hAnsi="宋体" w:eastAsia="宋体" w:cs="宋体"/>
          <w:b/>
          <w:bCs/>
          <w:color w:val="000000"/>
          <w:spacing w:val="-6"/>
          <w:kern w:val="0"/>
          <w:sz w:val="21"/>
          <w:szCs w:val="21"/>
          <w:highlight w:val="none"/>
          <w:lang w:val="en-US" w:eastAsia="zh-CN" w:bidi="ar"/>
        </w:rPr>
        <w:t>控制篇幅（页数）</w:t>
      </w:r>
      <w:r>
        <w:rPr>
          <w:rFonts w:hint="eastAsia" w:ascii="宋体" w:hAnsi="宋体" w:eastAsia="宋体" w:cs="宋体"/>
          <w:color w:val="000000"/>
          <w:spacing w:val="-6"/>
          <w:kern w:val="0"/>
          <w:sz w:val="21"/>
          <w:szCs w:val="21"/>
          <w:highlight w:val="none"/>
          <w:lang w:val="en-US" w:eastAsia="zh-CN" w:bidi="ar"/>
        </w:rPr>
        <w:t>；</w:t>
      </w:r>
    </w:p>
    <w:p w14:paraId="4A56955B">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p>
    <w:p w14:paraId="4E5B4CF0">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评分索引表（标项： ）</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125041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B7C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939C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1285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E9C222">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2766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评审标准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6674C7">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B0DEF5">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页码</w:t>
            </w:r>
          </w:p>
        </w:tc>
      </w:tr>
      <w:tr w14:paraId="164C54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5FDE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FA26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F8E06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D17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66DA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B145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CC44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32C33A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BFB7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2106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D49E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6633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0065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DD33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0494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68430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854F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DFB8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5D4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3604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0208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2AEB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4544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F01D4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EC84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4B9A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18E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D93A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9E06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C051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62C8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345B8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4517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33FA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4D2E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CB6E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2AB1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2B92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1FE5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A74CC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8C6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1A4D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F9043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25E1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E1C7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646D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6675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6E325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A3E6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515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FA86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4CE5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0566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4AE7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E984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040C9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8056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2BBD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55C3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ED89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5519E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A4EA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216A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203DBC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DF259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1C45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041BE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BCAC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870C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3070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1F56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67B63F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37EBD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533A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E2F9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E290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3258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0F46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6243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76487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7EA9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43E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5A00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DF4F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DD35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566D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5EC5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bl>
    <w:p w14:paraId="16A2735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EBEECB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备注：本表仅为方便评审使用，不作为判别响应文件是否有效的依据。</w:t>
      </w:r>
    </w:p>
    <w:p w14:paraId="1392F651">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39954FDE">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一、资格文件（标项： ）</w:t>
      </w:r>
    </w:p>
    <w:p w14:paraId="2E422FDD">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62B20EA2">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27EBBE9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（一）符合参加政府采购活动应当具备的一般条件的承诺函</w:t>
      </w:r>
    </w:p>
    <w:p w14:paraId="689B36E0">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5168326B">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浙江科技大学</w:t>
      </w: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浙江求是招标代理有限公司</w:t>
      </w:r>
      <w:r>
        <w:rPr>
          <w:rFonts w:hint="eastAsia" w:ascii="宋体" w:hAnsi="宋体" w:eastAsia="宋体" w:cs="宋体"/>
          <w:color w:val="000000"/>
          <w:spacing w:val="-6"/>
          <w:kern w:val="0"/>
          <w:sz w:val="21"/>
          <w:szCs w:val="21"/>
          <w:highlight w:val="none"/>
          <w:u w:val="single"/>
          <w:lang w:val="en-US" w:eastAsia="zh-CN" w:bidi="ar"/>
        </w:rPr>
        <w:t>）：</w:t>
      </w:r>
    </w:p>
    <w:p w14:paraId="39237D2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我方参与</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spacing w:val="-6"/>
          <w:kern w:val="0"/>
          <w:sz w:val="21"/>
          <w:szCs w:val="21"/>
          <w:highlight w:val="none"/>
          <w:lang w:val="en-US" w:eastAsia="zh-CN" w:bidi="ar"/>
        </w:rPr>
        <w:t>政府采购活动，郑重承诺：</w:t>
      </w:r>
    </w:p>
    <w:p w14:paraId="602671C4">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（一）具备《中华人民共和国政府采购法》第二十二条第一款规定的条件：</w:t>
      </w:r>
    </w:p>
    <w:p w14:paraId="017B8DF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1、具有独立承担民事责任的能力；</w:t>
      </w:r>
    </w:p>
    <w:p w14:paraId="47CE9A9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2、具有良好的商业信誉和健全的财务会计制度；</w:t>
      </w:r>
    </w:p>
    <w:p w14:paraId="3C33CBD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3、具有履行合同所必需的设备和专业技术能力；</w:t>
      </w:r>
    </w:p>
    <w:p w14:paraId="62AF66A3">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4、有依法缴纳税收和社会保障资金的良好记录；</w:t>
      </w:r>
    </w:p>
    <w:p w14:paraId="6CB0B28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5、参加政府采购活动前三年内，在经营活动中没有重大违法记录；</w:t>
      </w:r>
    </w:p>
    <w:p w14:paraId="064B5872">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6、具有法律、行政法规规定的其他条件。</w:t>
      </w:r>
    </w:p>
    <w:p w14:paraId="29FE0383">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（二）未被信用中国（www.creditchina.gov.cn)、中国政府采购网（www.ccgp.gov.cn）列入失信被执行人、重大税收违法失信主体名单、政府采购严重违法失信行为记录名单。</w:t>
      </w:r>
    </w:p>
    <w:p w14:paraId="258D5F4E">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（三）不存在以下情况：</w:t>
      </w:r>
    </w:p>
    <w:p w14:paraId="71A3A10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1、单位负责人为同一人或者存在直接控股、管理关系的不同供应商参加同一合同项下的政府采购活动的；</w:t>
      </w:r>
    </w:p>
    <w:p w14:paraId="1ADA514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2、为采购项目提供整体设计、规范编制或者项目管理、监理、检测等服务后再参加该采购项目的其他采购活动的；</w:t>
      </w:r>
    </w:p>
    <w:p w14:paraId="1D42317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3、政府购买服务的项目，公益一类事业单位、使用事业编制且由财政拨款保障的群团组织不得作为承接主体。</w:t>
      </w:r>
    </w:p>
    <w:p w14:paraId="15BC8DD2">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2DE4BC5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供应商名称（电子签名/公章）：（▲联合体响应的，为联合体成员各方）</w:t>
      </w:r>
    </w:p>
    <w:p w14:paraId="57921CD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BB29FD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4ED675F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7A86753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（二）有效的法人或者其他组织的营业执照等证明文件，自然人的身份证明（扫描件）</w:t>
      </w:r>
    </w:p>
    <w:p w14:paraId="695E77F7">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p>
    <w:p w14:paraId="78D84F68">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（▲联合体响应的，联合体成员各方均需提供）</w:t>
      </w:r>
    </w:p>
    <w:p w14:paraId="6E2140FD">
      <w:pPr>
        <w:keepNext w:val="0"/>
        <w:keepLines w:val="0"/>
        <w:widowControl/>
        <w:suppressLineNumbers w:val="0"/>
        <w:autoSpaceDE w:val="0"/>
        <w:autoSpaceDN/>
        <w:spacing w:line="288" w:lineRule="auto"/>
        <w:ind w:left="0" w:firstLine="396"/>
        <w:jc w:val="both"/>
        <w:rPr>
          <w:rFonts w:hint="eastAsia" w:ascii="宋体" w:hAnsi="宋体" w:eastAsia="宋体" w:cs="宋体"/>
          <w:color w:val="000000"/>
          <w:sz w:val="21"/>
          <w:szCs w:val="21"/>
          <w:highlight w:val="none"/>
        </w:rPr>
      </w:pPr>
    </w:p>
    <w:p w14:paraId="11C8EEB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说明：</w:t>
      </w:r>
    </w:p>
    <w:p w14:paraId="6775B7D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1.如供应商是企业（包括合伙企业），提供在工商部门注册的有效“企业法人营业执照”或“营业执照”；</w:t>
      </w:r>
    </w:p>
    <w:p w14:paraId="1733534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2.如供应商是事业单位，提供有效的“事业单位法人证书”；</w:t>
      </w:r>
    </w:p>
    <w:p w14:paraId="31FE9BC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3.如供应商是非企业专业服务机构的，提供执业许可证等证明文件；</w:t>
      </w:r>
    </w:p>
    <w:p w14:paraId="1C4B507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4.如供应商是个体工商户，提供有效的“个体工商户营业执照”；</w:t>
      </w:r>
    </w:p>
    <w:p w14:paraId="44F6CF1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5.如供应商是自然人，提供有效的自然人身份证明。</w:t>
      </w:r>
    </w:p>
    <w:p w14:paraId="5DBB788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pacing w:val="0"/>
          <w:sz w:val="21"/>
          <w:szCs w:val="21"/>
          <w:highlight w:val="none"/>
        </w:rPr>
      </w:pPr>
    </w:p>
    <w:p w14:paraId="60750E5C">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2C50236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63EC780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w:t>
      </w:r>
      <w:r>
        <w:rPr>
          <w:rFonts w:hint="eastAsia" w:ascii="宋体" w:hAnsi="宋体" w:eastAsia="宋体" w:cs="宋体"/>
          <w:b/>
          <w:bCs/>
          <w:i w:val="0"/>
          <w:iCs w:val="0"/>
          <w:color w:val="000000"/>
          <w:kern w:val="0"/>
          <w:sz w:val="21"/>
          <w:szCs w:val="21"/>
          <w:highlight w:val="none"/>
          <w:lang w:val="en-US" w:eastAsia="zh-CN" w:bidi="ar"/>
        </w:rPr>
        <w:t>三</w:t>
      </w:r>
      <w:r>
        <w:rPr>
          <w:rFonts w:hint="eastAsia" w:ascii="宋体" w:hAnsi="宋体" w:eastAsia="宋体" w:cs="宋体"/>
          <w:b/>
          <w:bCs/>
          <w:color w:val="000000"/>
          <w:kern w:val="0"/>
          <w:sz w:val="21"/>
          <w:szCs w:val="21"/>
          <w:highlight w:val="none"/>
          <w:lang w:val="en-US" w:eastAsia="zh-CN" w:bidi="ar"/>
        </w:rPr>
        <w:t>）本项目的特定资格要求</w:t>
      </w:r>
    </w:p>
    <w:p w14:paraId="1C5C9F5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根据响应邀请“申请人的资格要求”提供。</w:t>
      </w:r>
    </w:p>
    <w:p w14:paraId="19E5DE4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1C75AA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（如有）联合协议。仅适用于：供应商以“联合体”形式响应的情形。《联合协议》（附件4）</w:t>
      </w:r>
    </w:p>
    <w:p w14:paraId="17ED022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4E3C8FF9">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二、商务和技术文件（标项： ）</w:t>
      </w:r>
    </w:p>
    <w:p w14:paraId="111B8ED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8291E38">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（一）响应函</w:t>
      </w:r>
    </w:p>
    <w:p w14:paraId="6F2BA3B1">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5A8CA9CA">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w:t>
      </w:r>
    </w:p>
    <w:p w14:paraId="2B7DF4E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采购的有关活动，并对此项目进行响应。为此：</w:t>
      </w:r>
    </w:p>
    <w:p w14:paraId="7CDD97E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（一）我方的响应文件包括资格文件、商务和技术文件、报价文件。</w:t>
      </w:r>
    </w:p>
    <w:p w14:paraId="5995DC1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（二）我方承诺响应有效期从响应截止日起天（不少于90天），本响应文件在响应有效期满之前均具有约束力。</w:t>
      </w:r>
    </w:p>
    <w:p w14:paraId="1985215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（三）我方承诺除响应偏离表列出的偏离外，我方响应采购文件的全部要求。对响应文件中材料的真实性、合法性负责。</w:t>
      </w:r>
    </w:p>
    <w:p w14:paraId="383F197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（四）如我方成交，我方承诺：</w:t>
      </w:r>
    </w:p>
    <w:p w14:paraId="7CA84B8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1、在收到成交通知书后，在成交通知书规定的期限内与你方签订合同；</w:t>
      </w:r>
    </w:p>
    <w:p w14:paraId="0425916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2、在签订合同时不向你方提出附加条件；</w:t>
      </w:r>
    </w:p>
    <w:p w14:paraId="5A5795C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3、按照采购文件要求交纳采购代理服务费等应付费用；</w:t>
      </w:r>
    </w:p>
    <w:p w14:paraId="7D8FFE8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4、按照采购文件要求提交履约保证金；</w:t>
      </w:r>
    </w:p>
    <w:p w14:paraId="7C2658B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5、在合同约定的期限内履行合同规定的全部义务。</w:t>
      </w:r>
    </w:p>
    <w:p w14:paraId="2C6A54C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786DF34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7、其他补充说明：。</w:t>
      </w:r>
    </w:p>
    <w:p w14:paraId="5136D10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8、联系方式：</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5FFEA9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7BF7D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23D65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03E676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21F36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C8A85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60F1B7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9E85B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0A853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0CAB5E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E4362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1CD20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BB820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C772F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F4437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69E3CC0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7AFFBFD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p>
    <w:p w14:paraId="092C24E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5E74104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1081A8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注：按本格式和要求提供。</w:t>
      </w:r>
    </w:p>
    <w:p w14:paraId="0C2B185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439C6A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635C588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（二）授权委托书/法定代表人（单位负责人、自然人本人）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1F68D12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69EACA5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授权委托书</w:t>
      </w:r>
    </w:p>
    <w:p w14:paraId="1FAA3D89">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浙江科技大学</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浙江求是招标代理有限公司</w:t>
      </w:r>
      <w:r>
        <w:rPr>
          <w:rFonts w:hint="eastAsia" w:ascii="宋体" w:hAnsi="宋体" w:eastAsia="宋体" w:cs="宋体"/>
          <w:color w:val="000000"/>
          <w:kern w:val="0"/>
          <w:sz w:val="21"/>
          <w:szCs w:val="21"/>
          <w:highlight w:val="none"/>
          <w:lang w:val="en-US" w:eastAsia="zh-CN" w:bidi="ar"/>
        </w:rPr>
        <w:t>）：</w:t>
      </w:r>
    </w:p>
    <w:p w14:paraId="125300A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现委托</w:t>
      </w:r>
      <w:r>
        <w:rPr>
          <w:rFonts w:hint="eastAsia" w:ascii="宋体" w:hAnsi="宋体" w:eastAsia="宋体" w:cs="宋体"/>
          <w:color w:val="000000"/>
          <w:kern w:val="0"/>
          <w:sz w:val="21"/>
          <w:szCs w:val="21"/>
          <w:highlight w:val="none"/>
          <w:u w:val="single"/>
          <w:lang w:val="en-US" w:eastAsia="zh-CN" w:bidi="ar"/>
        </w:rPr>
        <w:t>（姓名：    ，身份证号码：    ，所在单位：    ，手机：    ）</w:t>
      </w:r>
      <w:r>
        <w:rPr>
          <w:rFonts w:hint="eastAsia" w:ascii="宋体" w:hAnsi="宋体" w:eastAsia="宋体" w:cs="宋体"/>
          <w:color w:val="000000"/>
          <w:kern w:val="0"/>
          <w:sz w:val="21"/>
          <w:szCs w:val="21"/>
          <w:highlight w:val="none"/>
          <w:lang w:val="en-US" w:eastAsia="zh-CN" w:bidi="ar"/>
        </w:rPr>
        <w:t>为我方代理人，以我方名义处理</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政府采购响应有关的一切事项，其法律后果由我方承担。</w:t>
      </w:r>
    </w:p>
    <w:p w14:paraId="3C2E285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委托期限：</w:t>
      </w:r>
      <w:r>
        <w:rPr>
          <w:rFonts w:hint="eastAsia" w:ascii="宋体" w:hAnsi="宋体" w:eastAsia="宋体" w:cs="宋体"/>
          <w:color w:val="000000"/>
          <w:kern w:val="0"/>
          <w:sz w:val="21"/>
          <w:szCs w:val="21"/>
          <w:highlight w:val="none"/>
          <w:u w:val="single"/>
          <w:lang w:val="en-US" w:eastAsia="zh-CN" w:bidi="ar"/>
        </w:rPr>
        <w:t>自  年  月  日起至  年  月  日</w:t>
      </w:r>
      <w:r>
        <w:rPr>
          <w:rFonts w:hint="eastAsia" w:ascii="宋体" w:hAnsi="宋体" w:eastAsia="宋体" w:cs="宋体"/>
          <w:color w:val="000000"/>
          <w:kern w:val="0"/>
          <w:sz w:val="21"/>
          <w:szCs w:val="21"/>
          <w:highlight w:val="none"/>
          <w:lang w:val="en-US" w:eastAsia="zh-CN" w:bidi="ar"/>
        </w:rPr>
        <w:t>止。</w:t>
      </w:r>
    </w:p>
    <w:p w14:paraId="0C30CC9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特此告知。</w:t>
      </w:r>
    </w:p>
    <w:p w14:paraId="5851EDA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59C5CB3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r>
        <w:rPr>
          <w:rFonts w:hint="eastAsia" w:ascii="宋体" w:hAnsi="宋体" w:eastAsia="宋体" w:cs="宋体"/>
          <w:color w:val="000000"/>
          <w:kern w:val="0"/>
          <w:sz w:val="21"/>
          <w:szCs w:val="21"/>
          <w:highlight w:val="none"/>
          <w:u w:val="single"/>
          <w:lang w:val="en-US" w:eastAsia="zh-CN" w:bidi="ar"/>
        </w:rPr>
        <w:t>（联合体响应的，为联合体成员各方）</w:t>
      </w:r>
    </w:p>
    <w:p w14:paraId="70595F4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签发日期：  年  月  日</w:t>
      </w:r>
    </w:p>
    <w:p w14:paraId="15B8BF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780CF69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592BA4A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1、供应商委派不在本单位缴纳社保的人员作为授权代表的，应当在响应文件中，说明具体原因、授权代表缴纳社保的单位，并附列该授权代表缴纳社保清单。</w:t>
      </w:r>
    </w:p>
    <w:p w14:paraId="33BC020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2、供应商是联合体的，联合体各成员均应在“授权委托书”上盖章（电子签名/公章）</w:t>
      </w:r>
    </w:p>
    <w:p w14:paraId="58951C2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016B2A7B">
      <w:pPr>
        <w:keepNext w:val="0"/>
        <w:keepLines w:val="0"/>
        <w:widowControl/>
        <w:suppressLineNumbers w:val="0"/>
        <w:autoSpaceDE w:val="0"/>
        <w:autoSpaceDN/>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70687697">
      <w:pPr>
        <w:keepNext w:val="0"/>
        <w:keepLines w:val="0"/>
        <w:widowControl/>
        <w:suppressLineNumbers w:val="0"/>
        <w:autoSpaceDE w:val="0"/>
        <w:autoSpaceDN/>
        <w:spacing w:line="288" w:lineRule="auto"/>
        <w:ind w:left="0" w:firstLine="42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（适用于：法定代表人（单位负责人、自然人本人）</w:t>
      </w:r>
      <w:r>
        <w:rPr>
          <w:rFonts w:hint="eastAsia" w:ascii="宋体" w:hAnsi="宋体" w:eastAsia="宋体" w:cs="宋体"/>
          <w:color w:val="000000"/>
          <w:spacing w:val="-6"/>
          <w:kern w:val="0"/>
          <w:sz w:val="21"/>
          <w:szCs w:val="21"/>
          <w:highlight w:val="none"/>
          <w:u w:val="single"/>
          <w:lang w:val="en-US" w:eastAsia="zh-CN" w:bidi="ar"/>
        </w:rPr>
        <w:t>本人参加响应</w:t>
      </w:r>
      <w:r>
        <w:rPr>
          <w:rFonts w:hint="eastAsia" w:ascii="宋体" w:hAnsi="宋体" w:eastAsia="宋体" w:cs="宋体"/>
          <w:color w:val="000000"/>
          <w:kern w:val="0"/>
          <w:sz w:val="21"/>
          <w:szCs w:val="21"/>
          <w:highlight w:val="none"/>
          <w:u w:val="single"/>
          <w:lang w:val="en-US" w:eastAsia="zh-CN" w:bidi="ar"/>
        </w:rPr>
        <w:t>）</w:t>
      </w:r>
    </w:p>
    <w:p w14:paraId="696D0C2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身份证件复印件</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725CD3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BC578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7E629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反面：</w:t>
            </w:r>
          </w:p>
        </w:tc>
      </w:tr>
    </w:tbl>
    <w:p w14:paraId="1F117B2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3E7882B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附：</w:t>
      </w:r>
    </w:p>
    <w:p w14:paraId="4527C92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1.按照【第三章 响应人须知】要求提供相关身份证明材料；</w:t>
      </w:r>
    </w:p>
    <w:p w14:paraId="6277B70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2.相关说明（如有）。</w:t>
      </w:r>
    </w:p>
    <w:p w14:paraId="706AF9E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0D9A7FC2">
      <w:pPr>
        <w:keepNext w:val="0"/>
        <w:keepLines w:val="0"/>
        <w:widowControl/>
        <w:suppressLineNumbers w:val="0"/>
        <w:autoSpaceDE w:val="0"/>
        <w:autoSpaceDN/>
        <w:spacing w:line="288" w:lineRule="auto"/>
        <w:ind w:left="0" w:firstLine="0"/>
        <w:jc w:val="center"/>
        <w:rPr>
          <w:rFonts w:hint="default" w:ascii="宋体" w:hAnsi="宋体" w:eastAsia="宋体" w:cs="宋体"/>
          <w:color w:val="000000"/>
          <w:sz w:val="21"/>
          <w:szCs w:val="21"/>
          <w:highlight w:val="none"/>
          <w:lang w:val="en-US"/>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（三）路线安排</w:t>
      </w:r>
    </w:p>
    <w:p w14:paraId="3DD6B2D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2026年教职工疗休养</w:t>
      </w:r>
    </w:p>
    <w:p w14:paraId="4F30AB2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330000263030110000045-QSZBB260041ZFCSL</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1"/>
        <w:gridCol w:w="6582"/>
        <w:gridCol w:w="1583"/>
      </w:tblGrid>
      <w:tr w14:paraId="22F1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exact"/>
          <w:jc w:val="center"/>
        </w:trPr>
        <w:tc>
          <w:tcPr>
            <w:tcW w:w="641" w:type="pct"/>
            <w:vAlign w:val="center"/>
          </w:tcPr>
          <w:p w14:paraId="56845B12">
            <w:pPr>
              <w:adjustRightInd w:val="0"/>
              <w:snapToGrid w:val="0"/>
              <w:spacing w:line="288" w:lineRule="auto"/>
              <w:ind w:firstLine="1"/>
              <w:jc w:val="center"/>
              <w:rPr>
                <w:spacing w:val="6"/>
                <w:kern w:val="0"/>
                <w:sz w:val="21"/>
                <w:szCs w:val="21"/>
                <w:highlight w:val="none"/>
              </w:rPr>
            </w:pPr>
            <w:r>
              <w:rPr>
                <w:rFonts w:hint="eastAsia"/>
                <w:spacing w:val="6"/>
                <w:kern w:val="0"/>
                <w:sz w:val="21"/>
                <w:szCs w:val="21"/>
                <w:highlight w:val="none"/>
              </w:rPr>
              <w:t>序号</w:t>
            </w:r>
          </w:p>
        </w:tc>
        <w:tc>
          <w:tcPr>
            <w:tcW w:w="3513" w:type="pct"/>
            <w:vAlign w:val="center"/>
          </w:tcPr>
          <w:p w14:paraId="5A56BFBD">
            <w:pPr>
              <w:adjustRightInd w:val="0"/>
              <w:snapToGrid w:val="0"/>
              <w:spacing w:line="288" w:lineRule="auto"/>
              <w:jc w:val="center"/>
              <w:rPr>
                <w:b/>
                <w:bCs/>
                <w:spacing w:val="6"/>
                <w:sz w:val="21"/>
                <w:szCs w:val="21"/>
                <w:highlight w:val="none"/>
              </w:rPr>
            </w:pPr>
            <w:r>
              <w:rPr>
                <w:rFonts w:hint="eastAsia"/>
                <w:spacing w:val="6"/>
                <w:kern w:val="0"/>
                <w:sz w:val="21"/>
                <w:szCs w:val="21"/>
                <w:highlight w:val="none"/>
              </w:rPr>
              <w:t>疗休养线路</w:t>
            </w:r>
          </w:p>
        </w:tc>
        <w:tc>
          <w:tcPr>
            <w:tcW w:w="845" w:type="pct"/>
            <w:vAlign w:val="center"/>
          </w:tcPr>
          <w:p w14:paraId="089647A1">
            <w:pPr>
              <w:adjustRightInd w:val="0"/>
              <w:snapToGrid w:val="0"/>
              <w:spacing w:line="288" w:lineRule="auto"/>
              <w:ind w:firstLine="111" w:firstLineChars="50"/>
              <w:jc w:val="center"/>
              <w:rPr>
                <w:spacing w:val="6"/>
                <w:kern w:val="0"/>
                <w:sz w:val="21"/>
                <w:szCs w:val="21"/>
                <w:highlight w:val="none"/>
              </w:rPr>
            </w:pPr>
            <w:r>
              <w:rPr>
                <w:rFonts w:hint="eastAsia"/>
                <w:spacing w:val="6"/>
                <w:kern w:val="0"/>
                <w:sz w:val="21"/>
                <w:szCs w:val="21"/>
                <w:highlight w:val="none"/>
              </w:rPr>
              <w:t>单价</w:t>
            </w:r>
          </w:p>
        </w:tc>
      </w:tr>
      <w:tr w14:paraId="7DB7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641" w:type="pct"/>
            <w:vAlign w:val="center"/>
          </w:tcPr>
          <w:p w14:paraId="7E54CECA">
            <w:pPr>
              <w:adjustRightInd w:val="0"/>
              <w:snapToGrid w:val="0"/>
              <w:spacing w:line="288" w:lineRule="auto"/>
              <w:ind w:right="63" w:rightChars="30"/>
              <w:jc w:val="center"/>
              <w:rPr>
                <w:b/>
                <w:spacing w:val="6"/>
                <w:kern w:val="0"/>
                <w:sz w:val="21"/>
                <w:szCs w:val="21"/>
                <w:highlight w:val="none"/>
              </w:rPr>
            </w:pPr>
          </w:p>
        </w:tc>
        <w:tc>
          <w:tcPr>
            <w:tcW w:w="3513" w:type="pct"/>
            <w:vAlign w:val="center"/>
          </w:tcPr>
          <w:p w14:paraId="475FB884">
            <w:pPr>
              <w:adjustRightInd w:val="0"/>
              <w:snapToGrid w:val="0"/>
              <w:spacing w:line="288" w:lineRule="auto"/>
              <w:ind w:left="178" w:leftChars="85" w:right="178" w:rightChars="85" w:firstLine="2"/>
              <w:rPr>
                <w:spacing w:val="6"/>
                <w:sz w:val="21"/>
                <w:szCs w:val="21"/>
                <w:highlight w:val="none"/>
              </w:rPr>
            </w:pPr>
          </w:p>
        </w:tc>
        <w:tc>
          <w:tcPr>
            <w:tcW w:w="845" w:type="pct"/>
            <w:vAlign w:val="center"/>
          </w:tcPr>
          <w:p w14:paraId="598449B0">
            <w:pPr>
              <w:adjustRightInd w:val="0"/>
              <w:snapToGrid w:val="0"/>
              <w:spacing w:line="288" w:lineRule="auto"/>
              <w:ind w:left="-36" w:leftChars="-17"/>
              <w:jc w:val="center"/>
              <w:rPr>
                <w:spacing w:val="6"/>
                <w:kern w:val="0"/>
                <w:sz w:val="21"/>
                <w:szCs w:val="21"/>
                <w:highlight w:val="none"/>
              </w:rPr>
            </w:pPr>
          </w:p>
        </w:tc>
      </w:tr>
      <w:tr w14:paraId="23A2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641" w:type="pct"/>
            <w:vAlign w:val="center"/>
          </w:tcPr>
          <w:p w14:paraId="75FFF093">
            <w:pPr>
              <w:adjustRightInd w:val="0"/>
              <w:snapToGrid w:val="0"/>
              <w:spacing w:line="288" w:lineRule="auto"/>
              <w:ind w:right="63" w:rightChars="30"/>
              <w:jc w:val="center"/>
              <w:rPr>
                <w:b/>
                <w:spacing w:val="6"/>
                <w:kern w:val="0"/>
                <w:sz w:val="21"/>
                <w:szCs w:val="21"/>
                <w:highlight w:val="none"/>
              </w:rPr>
            </w:pPr>
          </w:p>
        </w:tc>
        <w:tc>
          <w:tcPr>
            <w:tcW w:w="3513" w:type="pct"/>
            <w:vAlign w:val="center"/>
          </w:tcPr>
          <w:p w14:paraId="147DDE1E">
            <w:pPr>
              <w:adjustRightInd w:val="0"/>
              <w:snapToGrid w:val="0"/>
              <w:spacing w:line="288" w:lineRule="auto"/>
              <w:ind w:left="178" w:leftChars="85" w:right="178" w:rightChars="85" w:firstLine="2"/>
              <w:rPr>
                <w:spacing w:val="6"/>
                <w:sz w:val="21"/>
                <w:szCs w:val="21"/>
                <w:highlight w:val="none"/>
              </w:rPr>
            </w:pPr>
          </w:p>
        </w:tc>
        <w:tc>
          <w:tcPr>
            <w:tcW w:w="845" w:type="pct"/>
            <w:vAlign w:val="center"/>
          </w:tcPr>
          <w:p w14:paraId="47975159">
            <w:pPr>
              <w:adjustRightInd w:val="0"/>
              <w:snapToGrid w:val="0"/>
              <w:spacing w:line="288" w:lineRule="auto"/>
              <w:ind w:left="-36" w:leftChars="-17"/>
              <w:jc w:val="center"/>
              <w:rPr>
                <w:spacing w:val="6"/>
                <w:kern w:val="0"/>
                <w:sz w:val="21"/>
                <w:szCs w:val="21"/>
                <w:highlight w:val="none"/>
              </w:rPr>
            </w:pPr>
          </w:p>
        </w:tc>
      </w:tr>
    </w:tbl>
    <w:p w14:paraId="226EEF8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0916DC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供应商名称（电子签名/公章）：</w:t>
      </w:r>
    </w:p>
    <w:p w14:paraId="68CC1CA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日期：  年  月  日</w:t>
      </w:r>
    </w:p>
    <w:p w14:paraId="162D1B6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617466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注：</w:t>
      </w:r>
    </w:p>
    <w:p w14:paraId="41491A4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1.供应商应按照【第二章 采购需求】明确的标的清单填写此表。</w:t>
      </w:r>
    </w:p>
    <w:p w14:paraId="5285F01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52060C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（四）响应偏离表</w:t>
      </w:r>
    </w:p>
    <w:p w14:paraId="47E034D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2026年教职工疗休养</w:t>
      </w:r>
    </w:p>
    <w:p w14:paraId="25822DC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330000263030110000045-QSZBB260041ZFCSL</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1D8707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0091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序号</w:t>
            </w:r>
          </w:p>
        </w:tc>
        <w:tc>
          <w:tcPr>
            <w:tcW w:w="330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E947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采购文件要求</w:t>
            </w:r>
          </w:p>
        </w:tc>
        <w:tc>
          <w:tcPr>
            <w:tcW w:w="343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470A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响应情况</w:t>
            </w:r>
          </w:p>
        </w:tc>
        <w:tc>
          <w:tcPr>
            <w:tcW w:w="863"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669F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偏离</w:t>
            </w:r>
          </w:p>
          <w:p w14:paraId="0739EA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情况</w:t>
            </w:r>
          </w:p>
        </w:tc>
        <w:tc>
          <w:tcPr>
            <w:tcW w:w="1260"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3BD1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tc>
      </w:tr>
      <w:tr w14:paraId="0661FE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9510"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B76F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服务要求</w:t>
            </w:r>
          </w:p>
        </w:tc>
      </w:tr>
      <w:tr w14:paraId="0E8DEF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C208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3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870C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4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59A7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F71A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C39E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36DD43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1575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94C2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8189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EECC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6405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240CB7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63F2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1760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3691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5541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BD77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2DB662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9510"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08AC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采购文件其他要求或条款</w:t>
            </w:r>
          </w:p>
        </w:tc>
      </w:tr>
      <w:tr w14:paraId="63EAA1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457E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3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794A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……（略）</w:t>
            </w:r>
          </w:p>
        </w:tc>
        <w:tc>
          <w:tcPr>
            <w:tcW w:w="34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5677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（除响应偏离表列出的偏离外，我方响应采购文件的全部要求）</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B225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无</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8239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25EF395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0A39D9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3A6880B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2412FAD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1C2209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说明：</w:t>
      </w:r>
    </w:p>
    <w:p w14:paraId="1674EB8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1.供应商对采购文件要求有不同的响应的，应在响应偏离表中列明；</w:t>
      </w:r>
    </w:p>
    <w:p w14:paraId="3754C16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2.偏离情况系指：正偏离（高于</w:t>
      </w:r>
      <w:r>
        <w:rPr>
          <w:rFonts w:hint="eastAsia" w:ascii="宋体" w:hAnsi="宋体" w:eastAsia="宋体" w:cs="宋体"/>
          <w:color w:val="000000"/>
          <w:kern w:val="0"/>
          <w:sz w:val="21"/>
          <w:szCs w:val="21"/>
          <w:highlight w:val="none"/>
          <w:lang w:val="en-US" w:eastAsia="zh-CN" w:bidi="ar"/>
        </w:rPr>
        <w:t>采购文件要求</w:t>
      </w:r>
      <w:r>
        <w:rPr>
          <w:rFonts w:hint="eastAsia" w:ascii="宋体" w:hAnsi="宋体" w:eastAsia="宋体" w:cs="宋体"/>
          <w:color w:val="000000"/>
          <w:spacing w:val="-6"/>
          <w:kern w:val="0"/>
          <w:sz w:val="21"/>
          <w:szCs w:val="21"/>
          <w:highlight w:val="none"/>
          <w:lang w:val="en-US" w:eastAsia="zh-CN" w:bidi="ar"/>
        </w:rPr>
        <w:t>）、负偏离（低于</w:t>
      </w:r>
      <w:r>
        <w:rPr>
          <w:rFonts w:hint="eastAsia" w:ascii="宋体" w:hAnsi="宋体" w:eastAsia="宋体" w:cs="宋体"/>
          <w:color w:val="000000"/>
          <w:kern w:val="0"/>
          <w:sz w:val="21"/>
          <w:szCs w:val="21"/>
          <w:highlight w:val="none"/>
          <w:lang w:val="en-US" w:eastAsia="zh-CN" w:bidi="ar"/>
        </w:rPr>
        <w:t>采购文件要求</w:t>
      </w:r>
      <w:r>
        <w:rPr>
          <w:rFonts w:hint="eastAsia" w:ascii="宋体" w:hAnsi="宋体" w:eastAsia="宋体" w:cs="宋体"/>
          <w:color w:val="000000"/>
          <w:spacing w:val="-6"/>
          <w:kern w:val="0"/>
          <w:sz w:val="21"/>
          <w:szCs w:val="21"/>
          <w:highlight w:val="none"/>
          <w:lang w:val="en-US" w:eastAsia="zh-CN" w:bidi="ar"/>
        </w:rPr>
        <w:t>）、无偏离（符合</w:t>
      </w:r>
      <w:r>
        <w:rPr>
          <w:rFonts w:hint="eastAsia" w:ascii="宋体" w:hAnsi="宋体" w:eastAsia="宋体" w:cs="宋体"/>
          <w:color w:val="000000"/>
          <w:kern w:val="0"/>
          <w:sz w:val="21"/>
          <w:szCs w:val="21"/>
          <w:highlight w:val="none"/>
          <w:lang w:val="en-US" w:eastAsia="zh-CN" w:bidi="ar"/>
        </w:rPr>
        <w:t>采购文件要求</w:t>
      </w:r>
      <w:r>
        <w:rPr>
          <w:rFonts w:hint="eastAsia" w:ascii="宋体" w:hAnsi="宋体" w:eastAsia="宋体" w:cs="宋体"/>
          <w:color w:val="000000"/>
          <w:spacing w:val="-6"/>
          <w:kern w:val="0"/>
          <w:sz w:val="21"/>
          <w:szCs w:val="21"/>
          <w:highlight w:val="none"/>
          <w:lang w:val="en-US" w:eastAsia="zh-CN" w:bidi="ar"/>
        </w:rPr>
        <w:t>或与其一致）。说明是指对采购文件要求存在不同之处的解释说明。</w:t>
      </w:r>
    </w:p>
    <w:p w14:paraId="4ED63C5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3.如供应商提供的“响应偏离表”响应情况与产品技术支持材料、响应样品（如有）不一致，且无法合理解释的，视为与事实不符。</w:t>
      </w:r>
    </w:p>
    <w:p w14:paraId="554C444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81F642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（五）</w:t>
      </w:r>
      <w:r>
        <w:rPr>
          <w:rFonts w:hint="eastAsia" w:ascii="宋体" w:hAnsi="宋体" w:eastAsia="宋体" w:cs="宋体"/>
          <w:color w:val="000000"/>
          <w:kern w:val="0"/>
          <w:sz w:val="21"/>
          <w:szCs w:val="21"/>
          <w:highlight w:val="none"/>
          <w:lang w:val="en-US" w:eastAsia="zh-CN" w:bidi="ar"/>
        </w:rPr>
        <w:t>评审标准</w:t>
      </w:r>
      <w:r>
        <w:rPr>
          <w:rFonts w:hint="eastAsia" w:ascii="宋体" w:hAnsi="宋体" w:eastAsia="宋体" w:cs="宋体"/>
          <w:b/>
          <w:bCs/>
          <w:color w:val="000000"/>
          <w:kern w:val="0"/>
          <w:sz w:val="21"/>
          <w:szCs w:val="21"/>
          <w:highlight w:val="none"/>
          <w:lang w:val="en-US" w:eastAsia="zh-CN" w:bidi="ar"/>
        </w:rPr>
        <w:t>相应的商务和技术资料</w:t>
      </w:r>
    </w:p>
    <w:p w14:paraId="0B3B5443">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61593D8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68496C0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按采购文件【第四章 评审方法和评审标准】及评审因素相应的内容，逐项提供商务和技术资料。</w:t>
      </w:r>
    </w:p>
    <w:p w14:paraId="5BF3D82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2、评审依据供应商在响应文件中提供的商务和技术资料进行商务和技术评分。</w:t>
      </w:r>
    </w:p>
    <w:p w14:paraId="1A5826D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5E74105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三、报价文件</w:t>
      </w:r>
      <w:r>
        <w:rPr>
          <w:rFonts w:hint="eastAsia" w:ascii="宋体" w:hAnsi="宋体" w:eastAsia="宋体" w:cs="宋体"/>
          <w:b/>
          <w:bCs/>
          <w:color w:val="000000"/>
          <w:spacing w:val="-6"/>
          <w:kern w:val="0"/>
          <w:sz w:val="21"/>
          <w:szCs w:val="21"/>
          <w:highlight w:val="none"/>
          <w:lang w:val="en-US" w:eastAsia="zh-CN" w:bidi="ar"/>
        </w:rPr>
        <w:t>（标项： ）</w:t>
      </w:r>
    </w:p>
    <w:p w14:paraId="13A4392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79DED74">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（一）开标一览表</w:t>
      </w:r>
    </w:p>
    <w:p w14:paraId="6F882603">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（报价表）</w:t>
      </w:r>
    </w:p>
    <w:p w14:paraId="4A42C49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2026年教职工疗休养</w:t>
      </w:r>
    </w:p>
    <w:p w14:paraId="0FEA825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330000263030110000045-QSZBB260041ZFCSL</w:t>
      </w:r>
    </w:p>
    <w:tbl>
      <w:tblPr>
        <w:tblStyle w:val="12"/>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8"/>
      </w:tblGrid>
      <w:tr w14:paraId="1DB2B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8" w:hRule="atLeast"/>
        </w:trPr>
        <w:tc>
          <w:tcPr>
            <w:tcW w:w="9498" w:type="dxa"/>
            <w:tcBorders>
              <w:top w:val="single" w:color="auto" w:sz="4" w:space="0"/>
              <w:left w:val="single" w:color="auto" w:sz="4" w:space="0"/>
              <w:bottom w:val="single" w:color="auto" w:sz="4" w:space="0"/>
              <w:right w:val="single" w:color="auto" w:sz="4" w:space="0"/>
            </w:tcBorders>
            <w:vAlign w:val="center"/>
          </w:tcPr>
          <w:p w14:paraId="79DCFC8E">
            <w:pPr>
              <w:spacing w:line="360" w:lineRule="auto"/>
              <w:rPr>
                <w:b/>
                <w:spacing w:val="-6"/>
                <w:sz w:val="21"/>
                <w:szCs w:val="21"/>
                <w:highlight w:val="none"/>
              </w:rPr>
            </w:pPr>
          </w:p>
          <w:p w14:paraId="7C075ADD">
            <w:pPr>
              <w:spacing w:line="360" w:lineRule="auto"/>
              <w:rPr>
                <w:rFonts w:hint="eastAsia" w:asciiTheme="minorEastAsia" w:hAnsiTheme="minorEastAsia" w:eastAsiaTheme="minorEastAsia" w:cstheme="minorEastAsia"/>
                <w:b/>
                <w:spacing w:val="-6"/>
                <w:sz w:val="21"/>
                <w:szCs w:val="21"/>
                <w:highlight w:val="none"/>
              </w:rPr>
            </w:pPr>
            <w:r>
              <w:rPr>
                <w:rFonts w:hint="eastAsia" w:asciiTheme="minorEastAsia" w:hAnsiTheme="minorEastAsia" w:eastAsiaTheme="minorEastAsia" w:cstheme="minorEastAsia"/>
                <w:b/>
                <w:spacing w:val="-6"/>
                <w:sz w:val="21"/>
                <w:szCs w:val="21"/>
                <w:highlight w:val="none"/>
              </w:rPr>
              <w:t>是否完全响应采购人的报价方式（</w:t>
            </w:r>
            <w:r>
              <w:rPr>
                <w:rFonts w:hint="eastAsia" w:ascii="宋体" w:hAnsi="宋体" w:eastAsia="宋体" w:cs="宋体"/>
                <w:b/>
                <w:bCs/>
                <w:sz w:val="21"/>
                <w:szCs w:val="21"/>
                <w:highlight w:val="none"/>
              </w:rPr>
              <w:t>浙江省外线路：</w:t>
            </w:r>
            <w:r>
              <w:rPr>
                <w:rFonts w:hint="eastAsia" w:ascii="宋体" w:hAnsi="宋体" w:eastAsia="宋体" w:cs="宋体"/>
                <w:b w:val="0"/>
                <w:bCs w:val="0"/>
                <w:sz w:val="21"/>
                <w:szCs w:val="21"/>
                <w:highlight w:val="none"/>
              </w:rPr>
              <w:t>8天7晚，限价为4800元/人（含人身意外险），每人每天不超过600元；5天4晚，限价为3000元/人（含人身意外险），每人每天不超过600元。</w:t>
            </w:r>
            <w:r>
              <w:rPr>
                <w:rFonts w:hint="eastAsia" w:ascii="宋体" w:hAnsi="宋体" w:eastAsia="宋体" w:cs="宋体"/>
                <w:b/>
                <w:bCs/>
                <w:sz w:val="21"/>
                <w:szCs w:val="21"/>
                <w:highlight w:val="none"/>
              </w:rPr>
              <w:t>浙江省内线路：</w:t>
            </w:r>
            <w:r>
              <w:rPr>
                <w:rFonts w:hint="eastAsia" w:ascii="宋体" w:hAnsi="宋体" w:eastAsia="宋体" w:cs="宋体"/>
                <w:b w:val="0"/>
                <w:bCs w:val="0"/>
                <w:sz w:val="21"/>
                <w:szCs w:val="21"/>
                <w:highlight w:val="none"/>
              </w:rPr>
              <w:t>每人每天不超过600元，3天2晚的线路最高不超过1800元/人；4天3晚的线路最高不超过2000元/人</w:t>
            </w:r>
            <w:r>
              <w:rPr>
                <w:rFonts w:hint="eastAsia" w:asciiTheme="minorEastAsia" w:hAnsiTheme="minorEastAsia" w:eastAsiaTheme="minorEastAsia" w:cstheme="minorEastAsia"/>
                <w:b/>
                <w:spacing w:val="-6"/>
                <w:sz w:val="21"/>
                <w:szCs w:val="21"/>
                <w:highlight w:val="none"/>
              </w:rPr>
              <w:t>）：</w:t>
            </w:r>
          </w:p>
          <w:p w14:paraId="3A61C1B3">
            <w:pPr>
              <w:spacing w:line="360" w:lineRule="auto"/>
              <w:rPr>
                <w:b/>
                <w:spacing w:val="-6"/>
                <w:sz w:val="21"/>
                <w:szCs w:val="21"/>
                <w:highlight w:val="none"/>
              </w:rPr>
            </w:pPr>
          </w:p>
          <w:p w14:paraId="1E590BB2">
            <w:pPr>
              <w:spacing w:line="360" w:lineRule="auto"/>
              <w:ind w:firstLine="596" w:firstLineChars="300"/>
              <w:rPr>
                <w:b/>
                <w:spacing w:val="-6"/>
                <w:sz w:val="21"/>
                <w:szCs w:val="21"/>
                <w:highlight w:val="none"/>
              </w:rPr>
            </w:pPr>
            <w:r>
              <w:rPr>
                <w:rFonts w:hint="eastAsia"/>
                <w:b/>
                <w:spacing w:val="-6"/>
                <w:sz w:val="21"/>
                <w:szCs w:val="21"/>
                <w:highlight w:val="none"/>
              </w:rPr>
              <w:sym w:font="Wingdings 2" w:char="00A3"/>
            </w:r>
            <w:r>
              <w:rPr>
                <w:rFonts w:hint="eastAsia"/>
                <w:b/>
                <w:spacing w:val="-6"/>
                <w:sz w:val="21"/>
                <w:szCs w:val="21"/>
                <w:highlight w:val="none"/>
              </w:rPr>
              <w:t xml:space="preserve"> 是</w:t>
            </w:r>
          </w:p>
          <w:p w14:paraId="7E2CD781">
            <w:pPr>
              <w:spacing w:line="360" w:lineRule="auto"/>
              <w:ind w:firstLine="596" w:firstLineChars="300"/>
              <w:rPr>
                <w:b/>
                <w:spacing w:val="-6"/>
                <w:sz w:val="21"/>
                <w:szCs w:val="21"/>
                <w:highlight w:val="none"/>
              </w:rPr>
            </w:pPr>
            <w:r>
              <w:rPr>
                <w:rFonts w:hint="eastAsia"/>
                <w:b/>
                <w:spacing w:val="-6"/>
                <w:sz w:val="21"/>
                <w:szCs w:val="21"/>
                <w:highlight w:val="none"/>
              </w:rPr>
              <w:sym w:font="Wingdings 2" w:char="00A3"/>
            </w:r>
            <w:r>
              <w:rPr>
                <w:rFonts w:hint="eastAsia"/>
                <w:b/>
                <w:spacing w:val="-6"/>
                <w:sz w:val="21"/>
                <w:szCs w:val="21"/>
                <w:highlight w:val="none"/>
              </w:rPr>
              <w:t xml:space="preserve"> 否</w:t>
            </w:r>
          </w:p>
        </w:tc>
      </w:tr>
    </w:tbl>
    <w:p w14:paraId="1F75872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0E84DD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1EB898F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188011E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52ED530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注：</w:t>
      </w:r>
    </w:p>
    <w:p w14:paraId="2EBA3FB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1.供应商应按采购文件规定的要求填写。</w:t>
      </w:r>
    </w:p>
    <w:p w14:paraId="6AC520A3">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0024D39A">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3B988825">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r>
        <w:rPr>
          <w:rFonts w:hint="eastAsia" w:ascii="宋体" w:hAnsi="宋体" w:eastAsia="宋体" w:cs="宋体"/>
          <w:i w:val="0"/>
          <w:iCs w:val="0"/>
          <w:color w:val="000000"/>
          <w:spacing w:val="-2"/>
          <w:kern w:val="0"/>
          <w:sz w:val="21"/>
          <w:szCs w:val="21"/>
          <w:highlight w:val="none"/>
          <w:lang w:val="en-US" w:eastAsia="zh-CN" w:bidi="ar"/>
        </w:rPr>
        <w:t>（如有）中小企业声明函。仅适用于：未预留份额专门面向中小企业采购的采购项目，以及预留份额项目中的非预留部分采购包。《中小企业声明函》格式（附件1）监狱企业、残疾人福利性单位视同小微企业。</w:t>
      </w:r>
    </w:p>
    <w:p w14:paraId="50511466">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pacing w:val="-2"/>
          <w:sz w:val="21"/>
          <w:szCs w:val="21"/>
          <w:highlight w:val="none"/>
        </w:rPr>
        <w:br w:type="page"/>
      </w:r>
      <w:r>
        <w:rPr>
          <w:rFonts w:hint="eastAsia" w:ascii="宋体" w:hAnsi="宋体" w:eastAsia="宋体" w:cs="宋体"/>
          <w:color w:val="000000"/>
          <w:sz w:val="28"/>
          <w:szCs w:val="28"/>
          <w:highlight w:val="none"/>
        </w:rPr>
        <w:t>附件1：中小企业声明函</w:t>
      </w:r>
    </w:p>
    <w:p w14:paraId="63B0B471">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中小企业声明函（</w:t>
      </w:r>
      <w:r>
        <w:rPr>
          <w:rFonts w:hint="eastAsia" w:ascii="宋体" w:hAnsi="宋体" w:eastAsia="宋体" w:cs="宋体"/>
          <w:b/>
          <w:bCs/>
          <w:i w:val="0"/>
          <w:iCs w:val="0"/>
          <w:color w:val="000000"/>
          <w:spacing w:val="-6"/>
          <w:kern w:val="0"/>
          <w:sz w:val="21"/>
          <w:szCs w:val="21"/>
          <w:highlight w:val="none"/>
          <w:lang w:val="en-US" w:eastAsia="zh-CN" w:bidi="ar"/>
        </w:rPr>
        <w:t>服务</w:t>
      </w:r>
      <w:r>
        <w:rPr>
          <w:rFonts w:hint="eastAsia" w:ascii="宋体" w:hAnsi="宋体" w:eastAsia="宋体" w:cs="宋体"/>
          <w:b/>
          <w:bCs/>
          <w:color w:val="000000"/>
          <w:spacing w:val="-6"/>
          <w:kern w:val="0"/>
          <w:sz w:val="21"/>
          <w:szCs w:val="21"/>
          <w:highlight w:val="none"/>
          <w:lang w:val="en-US" w:eastAsia="zh-CN" w:bidi="ar"/>
        </w:rPr>
        <w:t>）</w:t>
      </w:r>
    </w:p>
    <w:p w14:paraId="3D3A4579">
      <w:pPr>
        <w:keepNext w:val="0"/>
        <w:keepLines w:val="0"/>
        <w:widowControl/>
        <w:suppressLineNumbers w:val="0"/>
        <w:spacing w:line="288" w:lineRule="auto"/>
        <w:jc w:val="center"/>
        <w:rPr>
          <w:rFonts w:hint="eastAsia" w:ascii="宋体" w:hAnsi="宋体" w:eastAsia="宋体" w:cs="宋体"/>
          <w:b/>
          <w:bCs/>
          <w:color w:val="000000"/>
          <w:spacing w:val="-6"/>
          <w:sz w:val="21"/>
          <w:szCs w:val="21"/>
          <w:highlight w:val="none"/>
        </w:rPr>
      </w:pPr>
    </w:p>
    <w:p w14:paraId="6B063F0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）的（项目名称：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w:t>
      </w:r>
      <w:r>
        <w:rPr>
          <w:rFonts w:hint="eastAsia" w:ascii="宋体" w:hAnsi="宋体" w:eastAsia="宋体" w:cs="宋体"/>
          <w:i w:val="0"/>
          <w:iCs w:val="0"/>
          <w:color w:val="000000"/>
          <w:kern w:val="0"/>
          <w:sz w:val="21"/>
          <w:szCs w:val="21"/>
          <w:highlight w:val="none"/>
          <w:lang w:val="en-US" w:eastAsia="zh-CN" w:bidi="ar"/>
        </w:rPr>
        <w:t>服务全部由符合政策要求的中小企业承接。</w:t>
      </w:r>
    </w:p>
    <w:p w14:paraId="4640873A">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相关企业（含联合体中的中小企业、签订分包意向协议的中小企业）的具体情况如下：</w:t>
      </w:r>
    </w:p>
    <w:tbl>
      <w:tblPr>
        <w:tblStyle w:val="12"/>
        <w:tblW w:w="499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3"/>
        <w:gridCol w:w="1346"/>
        <w:gridCol w:w="1198"/>
        <w:gridCol w:w="1789"/>
        <w:gridCol w:w="1143"/>
        <w:gridCol w:w="1067"/>
        <w:gridCol w:w="1091"/>
        <w:gridCol w:w="1392"/>
      </w:tblGrid>
      <w:tr w14:paraId="4FAE6C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4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BA3AC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序号</w:t>
            </w:r>
          </w:p>
        </w:tc>
        <w:tc>
          <w:tcPr>
            <w:tcW w:w="70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73F6D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标的名称</w:t>
            </w:r>
          </w:p>
        </w:tc>
        <w:tc>
          <w:tcPr>
            <w:tcW w:w="63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ED247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94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B0B21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承接企业</w:t>
            </w:r>
          </w:p>
        </w:tc>
        <w:tc>
          <w:tcPr>
            <w:tcW w:w="60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8F4F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w:t>
            </w:r>
          </w:p>
          <w:p w14:paraId="5F0F1C3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（人）</w:t>
            </w:r>
          </w:p>
        </w:tc>
        <w:tc>
          <w:tcPr>
            <w:tcW w:w="56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A4299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w:t>
            </w:r>
          </w:p>
          <w:p w14:paraId="69DD758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574"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3E940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w:t>
            </w:r>
          </w:p>
          <w:p w14:paraId="0F8B97A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73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4187B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企业类型</w:t>
            </w:r>
          </w:p>
        </w:tc>
      </w:tr>
      <w:tr w14:paraId="7ECF84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49"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FD5F6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08"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F46EA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30"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F0CBE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94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0718A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0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BF766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6AE4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74"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C2FF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32"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F3330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EFF46E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7A024BB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□微型企业</w:t>
            </w:r>
          </w:p>
        </w:tc>
      </w:tr>
      <w:tr w14:paraId="7F20C3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49"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01FD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08"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EA3C8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30"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9322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94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C108F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0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D6B32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49BCC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74"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5E4EE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32"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82A28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5B960CF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438ABFC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678515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49"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8373F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08"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59687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30"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E0892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94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36733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0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DFC9C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6491A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74"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EF14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32"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F5E29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3554CF7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394BE4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2CB093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249"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CBC03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08"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62FC8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30"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23B5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94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EFF8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0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87809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1"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C340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74"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EA4D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732" w:type="pc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1B5D1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w:t>
            </w:r>
          </w:p>
        </w:tc>
      </w:tr>
    </w:tbl>
    <w:p w14:paraId="44FE23DC">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以上企业，不属于大企业的分支机构，不存在控股股东为大企业的情形，也不存在与大企业的负责人为同一人的情形。</w:t>
      </w:r>
    </w:p>
    <w:p w14:paraId="76B81801">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本企业对上述声明内容的真实性负责。如有虚假，将依法承担相应责任。</w:t>
      </w:r>
    </w:p>
    <w:p w14:paraId="471F7D0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436BC7C9">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0CBF4211">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7E63959C">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58995A7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说明：</w:t>
      </w:r>
    </w:p>
    <w:p w14:paraId="54EEA93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1.标的名称，按照【采购需求】中明确的标的填写；</w:t>
      </w:r>
    </w:p>
    <w:p w14:paraId="434E10A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2.所属行业，按照【采购需求】中明确的标的“所属行业”填写；</w:t>
      </w:r>
    </w:p>
    <w:p w14:paraId="4AB3ED0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3.承接企业：服务由中小企业承接，即提供服务的人员为中小企业依照《中华人民共和国劳动合同法》订立劳动合同的从业人员；</w:t>
      </w:r>
    </w:p>
    <w:p w14:paraId="6AE67DC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4.从业人员、营业收入、资产总额填报上一年度数据，无上一年度数据的新成立企业可不填报。</w:t>
      </w:r>
    </w:p>
    <w:p w14:paraId="5C62BC3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5.企业类型（包括新成立企业），按照《中小企业划型标准规定》（工信部联企业〔2011〕300号）规定和【采购需求】中明确的标的“所属行业”，选择“中型、小型、微型”其中之一；</w:t>
      </w:r>
    </w:p>
    <w:p w14:paraId="6F389B2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6.采购文件中明确的标的是能够独立发挥功能的产品，配件、辅料不作为标的，不需要在《中小企业声明函》里填列。</w:t>
      </w:r>
    </w:p>
    <w:p w14:paraId="2B6F6519">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7D572691">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附件2：属于监狱企业的证明文件</w:t>
      </w:r>
    </w:p>
    <w:p w14:paraId="2F727F80">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（仅适用于：供应商属于监狱企业）</w:t>
      </w:r>
    </w:p>
    <w:p w14:paraId="69CE91C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BFF3E5F">
      <w:pPr>
        <w:keepNext w:val="0"/>
        <w:keepLines w:val="0"/>
        <w:widowControl/>
        <w:suppressLineNumbers w:val="0"/>
        <w:spacing w:line="288" w:lineRule="auto"/>
        <w:ind w:left="0" w:firstLine="373"/>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3DC6CBA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6ACA5277">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2351DBD0">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301492D">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48B95B2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4A7ECA5E">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附件3：残疾人福利性单位声明函</w:t>
      </w:r>
    </w:p>
    <w:p w14:paraId="2FF14DCC">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（仅适用于：供应商属于残疾人福利性单位）</w:t>
      </w:r>
    </w:p>
    <w:p w14:paraId="3385E7CF">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3D1D8FA8">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宋体" w:hAnsi="宋体" w:eastAsia="宋体" w:cs="宋体"/>
          <w:color w:val="000000"/>
          <w:kern w:val="0"/>
          <w:sz w:val="21"/>
          <w:szCs w:val="21"/>
          <w:highlight w:val="none"/>
          <w:lang w:val="en-US" w:eastAsia="zh-CN" w:bidi="ar"/>
        </w:rPr>
        <w:t>〔2017〕141</w:t>
      </w:r>
      <w:r>
        <w:rPr>
          <w:rFonts w:hint="eastAsia" w:ascii="宋体" w:hAnsi="宋体" w:eastAsia="宋体" w:cs="宋体"/>
          <w:color w:val="000000"/>
          <w:spacing w:val="6"/>
          <w:kern w:val="0"/>
          <w:sz w:val="21"/>
          <w:szCs w:val="21"/>
          <w:highlight w:val="none"/>
          <w:lang w:val="en-US" w:eastAsia="zh-CN" w:bidi="ar"/>
        </w:rPr>
        <w:t>号）的规定，</w:t>
      </w:r>
      <w:r>
        <w:rPr>
          <w:rFonts w:hint="eastAsia" w:ascii="宋体" w:hAnsi="宋体" w:eastAsia="宋体" w:cs="宋体"/>
          <w:b/>
          <w:bCs/>
          <w:color w:val="000000"/>
          <w:spacing w:val="6"/>
          <w:kern w:val="0"/>
          <w:sz w:val="21"/>
          <w:szCs w:val="21"/>
          <w:highlight w:val="none"/>
          <w:lang w:val="en-US" w:eastAsia="zh-CN" w:bidi="ar"/>
        </w:rPr>
        <w:t>本单位为符合条件的残疾人福利性单位</w:t>
      </w:r>
      <w:r>
        <w:rPr>
          <w:rFonts w:hint="eastAsia" w:ascii="宋体" w:hAnsi="宋体" w:eastAsia="宋体" w:cs="宋体"/>
          <w:color w:val="000000"/>
          <w:spacing w:val="6"/>
          <w:kern w:val="0"/>
          <w:sz w:val="21"/>
          <w:szCs w:val="21"/>
          <w:highlight w:val="none"/>
          <w:lang w:val="en-US" w:eastAsia="zh-CN" w:bidi="ar"/>
        </w:rPr>
        <w:t>，且本单位参加（采购人）单位的（项目名称）项目采购活动由本单位提供服务。</w:t>
      </w:r>
    </w:p>
    <w:p w14:paraId="3B40BDC8">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本单位对上述声明的真实性负责。如有虚假，将依法承担相应责任。</w:t>
      </w:r>
    </w:p>
    <w:p w14:paraId="2F405861">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单位名称（盖章）：</w:t>
      </w:r>
    </w:p>
    <w:p w14:paraId="550F14B7">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日期：</w:t>
      </w:r>
    </w:p>
    <w:p w14:paraId="5C4AC3D2">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A6D6E0C">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3C5275A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14:paraId="26738284">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（一）安置的残疾人占本单位在职职工人数的比例不低于25%（含25%），并且安置的残疾人人数不少于10人（含10人）；</w:t>
      </w:r>
    </w:p>
    <w:p w14:paraId="1B5AC28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14:paraId="6B23FC3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14:paraId="4CEFC2A7">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755EDC88">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470AA221">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554887">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6603D750">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556BCA55">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残疾人福利性单位属于小型、微型企业的，不重复享受政策。</w:t>
      </w:r>
    </w:p>
    <w:p w14:paraId="718F3005">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72A23588">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附件4：联合协议</w:t>
      </w:r>
    </w:p>
    <w:p w14:paraId="7A3AFD27">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联合协议</w:t>
      </w:r>
    </w:p>
    <w:p w14:paraId="3F7FF63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4AEFED6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（联合体所有成员名称）</w:t>
      </w:r>
      <w:r>
        <w:rPr>
          <w:rFonts w:hint="eastAsia" w:ascii="宋体" w:hAnsi="宋体" w:eastAsia="宋体" w:cs="宋体"/>
          <w:color w:val="000000"/>
          <w:kern w:val="0"/>
          <w:sz w:val="21"/>
          <w:szCs w:val="21"/>
          <w:highlight w:val="none"/>
          <w:lang w:val="en-US" w:eastAsia="zh-CN" w:bidi="ar"/>
        </w:rPr>
        <w:t>自愿组成一个联合体，以一个供应商的身份参加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w:t>
      </w:r>
    </w:p>
    <w:p w14:paraId="4FFABDE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一、各方一致决定，</w:t>
      </w:r>
      <w:r>
        <w:rPr>
          <w:rFonts w:hint="eastAsia" w:ascii="宋体" w:hAnsi="宋体" w:eastAsia="宋体" w:cs="宋体"/>
          <w:color w:val="000000"/>
          <w:kern w:val="0"/>
          <w:sz w:val="21"/>
          <w:szCs w:val="21"/>
          <w:highlight w:val="none"/>
          <w:u w:val="single"/>
          <w:lang w:val="en-US" w:eastAsia="zh-CN" w:bidi="ar"/>
        </w:rPr>
        <w:t>（某联合体成员名称）</w:t>
      </w:r>
      <w:r>
        <w:rPr>
          <w:rFonts w:hint="eastAsia" w:ascii="宋体" w:hAnsi="宋体" w:eastAsia="宋体" w:cs="宋体"/>
          <w:color w:val="000000"/>
          <w:kern w:val="0"/>
          <w:sz w:val="21"/>
          <w:szCs w:val="21"/>
          <w:highlight w:val="none"/>
          <w:lang w:val="en-US" w:eastAsia="zh-CN" w:bidi="ar"/>
        </w:rPr>
        <w:t>为联合体牵头人，代表所有联合体成员负责</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和合同实施阶段的主办、协调工作。</w:t>
      </w:r>
    </w:p>
    <w:p w14:paraId="4A11575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二、所有联合体成员各方签署授权书，授权书载明的授权代表根据采购文件规定及</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内容而对采购人、采购代理机构所作的任何合法承诺，包括书面澄清及相应等均对联合</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各方产生约束力。</w:t>
      </w:r>
    </w:p>
    <w:p w14:paraId="66D3D78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三、本次联合</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中，分工如下：</w:t>
      </w:r>
    </w:p>
    <w:p w14:paraId="1CC50FD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（联合体成员1）</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075BC13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（联合体成员2）</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58918F6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737CBB3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四、联合体成员中小企业合同份额。</w:t>
      </w:r>
    </w:p>
    <w:p w14:paraId="0812DA1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58D152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（联合体成员X，……）</w:t>
      </w:r>
      <w:r>
        <w:rPr>
          <w:rFonts w:hint="eastAsia" w:ascii="宋体" w:hAnsi="宋体" w:eastAsia="宋体" w:cs="宋体"/>
          <w:color w:val="000000"/>
          <w:kern w:val="0"/>
          <w:sz w:val="21"/>
          <w:szCs w:val="21"/>
          <w:highlight w:val="none"/>
          <w:lang w:val="en-US" w:eastAsia="zh-CN" w:bidi="ar"/>
        </w:rPr>
        <w:t>提供的全部货物由小微企业制造（服务全部由小微企业承接），其合同份额占到合同总金额【 %】以上；</w:t>
      </w:r>
    </w:p>
    <w:p w14:paraId="4019407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03D7C85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五、如果</w:t>
      </w:r>
      <w:r>
        <w:rPr>
          <w:rFonts w:hint="eastAsia" w:ascii="宋体" w:hAnsi="宋体" w:eastAsia="宋体" w:cs="宋体"/>
          <w:i w:val="0"/>
          <w:iCs w:val="0"/>
          <w:color w:val="000000"/>
          <w:kern w:val="0"/>
          <w:sz w:val="21"/>
          <w:szCs w:val="21"/>
          <w:highlight w:val="none"/>
          <w:lang w:val="en-US" w:eastAsia="zh-CN" w:bidi="ar"/>
        </w:rPr>
        <w:t>成交</w:t>
      </w:r>
      <w:r>
        <w:rPr>
          <w:rFonts w:hint="eastAsia" w:ascii="宋体" w:hAnsi="宋体" w:eastAsia="宋体" w:cs="宋体"/>
          <w:color w:val="000000"/>
          <w:kern w:val="0"/>
          <w:sz w:val="21"/>
          <w:szCs w:val="21"/>
          <w:highlight w:val="none"/>
          <w:lang w:val="en-US" w:eastAsia="zh-CN" w:bidi="ar"/>
        </w:rPr>
        <w:t>，联合体各成员方共同与采购人签订合同，并就采购合同约定的事项对采购人承担连带责任。</w:t>
      </w:r>
    </w:p>
    <w:p w14:paraId="1CAC8BD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六、有关本次联合</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的其他事宜：</w:t>
      </w:r>
    </w:p>
    <w:p w14:paraId="648E548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1、联合体各方不再单独参加或者与其他供应商另外组成联合体参加同一合同项下的政府采购活动。</w:t>
      </w:r>
    </w:p>
    <w:p w14:paraId="36645C7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2、联合体中有同类资质的各方按照联合体分工承担相同工作的，按照资质等级较低的供应商确定资质等级。</w:t>
      </w:r>
    </w:p>
    <w:p w14:paraId="5E1F05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3、本协议提交采购人、采购代理机构后，联合体各方不得以任何形式对上述内容进行修改或撤销。</w:t>
      </w:r>
    </w:p>
    <w:p w14:paraId="0A41854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2C4EC83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联合体成员（各方）名称(电子签名/公章)：</w:t>
      </w:r>
    </w:p>
    <w:p w14:paraId="0455AA2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64C6384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0D3A629C">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p>
    <w:p w14:paraId="249F24BD">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76D1B306">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3646595E">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2、以联合体形式</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的，提供联合协议；本项目不接受联合体</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或者供应商不以联合体形式</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的，则不需要提供。</w:t>
      </w:r>
    </w:p>
    <w:p w14:paraId="48A46B24">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3、要求以联合体形式参加的项目或采购包，供应商按采购公告“申请人的资格要求”中规定的联合协议中中小企业、小微企业合同金额应当达到的比例要求填写。</w:t>
      </w:r>
    </w:p>
    <w:p w14:paraId="0013F264">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的，联合协议约定小微企业的合同份额占到合同总金额30%以上的，对联合体报价按采购文件确定的比例给予扣除。供应商拟享受以上价格扣除政策的，填写有关内容。</w:t>
      </w:r>
    </w:p>
    <w:p w14:paraId="7263529B">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3BE07641">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附件5：分包意向协议</w:t>
      </w:r>
    </w:p>
    <w:p w14:paraId="75F3E4FD">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分包意向协议</w:t>
      </w:r>
    </w:p>
    <w:p w14:paraId="121297E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69F9F77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我方若成为</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的</w:t>
      </w:r>
      <w:r>
        <w:rPr>
          <w:rFonts w:hint="eastAsia" w:ascii="宋体" w:hAnsi="宋体" w:eastAsia="宋体" w:cs="宋体"/>
          <w:i w:val="0"/>
          <w:iCs w:val="0"/>
          <w:color w:val="000000"/>
          <w:kern w:val="0"/>
          <w:sz w:val="21"/>
          <w:szCs w:val="21"/>
          <w:highlight w:val="none"/>
          <w:lang w:val="en-US" w:eastAsia="zh-CN" w:bidi="ar"/>
        </w:rPr>
        <w:t>成交</w:t>
      </w:r>
      <w:r>
        <w:rPr>
          <w:rFonts w:hint="eastAsia" w:ascii="宋体" w:hAnsi="宋体" w:eastAsia="宋体" w:cs="宋体"/>
          <w:color w:val="000000"/>
          <w:kern w:val="0"/>
          <w:sz w:val="21"/>
          <w:szCs w:val="21"/>
          <w:highlight w:val="none"/>
          <w:lang w:val="en-US" w:eastAsia="zh-CN" w:bidi="ar"/>
        </w:rPr>
        <w:t>供应商，将依法采取分包方式履行合同。</w:t>
      </w:r>
      <w:r>
        <w:rPr>
          <w:rFonts w:hint="eastAsia" w:ascii="宋体" w:hAnsi="宋体" w:eastAsia="宋体" w:cs="宋体"/>
          <w:color w:val="000000"/>
          <w:kern w:val="0"/>
          <w:sz w:val="21"/>
          <w:szCs w:val="21"/>
          <w:highlight w:val="none"/>
          <w:u w:val="single"/>
          <w:lang w:val="en-US" w:eastAsia="zh-CN" w:bidi="ar"/>
        </w:rPr>
        <w:t>（供应商名称）</w:t>
      </w:r>
      <w:r>
        <w:rPr>
          <w:rFonts w:hint="eastAsia" w:ascii="宋体" w:hAnsi="宋体" w:eastAsia="宋体" w:cs="宋体"/>
          <w:color w:val="000000"/>
          <w:kern w:val="0"/>
          <w:sz w:val="21"/>
          <w:szCs w:val="21"/>
          <w:highlight w:val="none"/>
          <w:lang w:val="en-US" w:eastAsia="zh-CN" w:bidi="ar"/>
        </w:rPr>
        <w:t>与</w:t>
      </w:r>
      <w:r>
        <w:rPr>
          <w:rFonts w:hint="eastAsia" w:ascii="宋体" w:hAnsi="宋体" w:eastAsia="宋体" w:cs="宋体"/>
          <w:color w:val="000000"/>
          <w:kern w:val="0"/>
          <w:sz w:val="21"/>
          <w:szCs w:val="21"/>
          <w:highlight w:val="none"/>
          <w:u w:val="single"/>
          <w:lang w:val="en-US" w:eastAsia="zh-CN" w:bidi="ar"/>
        </w:rPr>
        <w:t>（所有分包供应商名称）</w:t>
      </w:r>
      <w:r>
        <w:rPr>
          <w:rFonts w:hint="eastAsia" w:ascii="宋体" w:hAnsi="宋体" w:eastAsia="宋体" w:cs="宋体"/>
          <w:color w:val="000000"/>
          <w:kern w:val="0"/>
          <w:sz w:val="21"/>
          <w:szCs w:val="21"/>
          <w:highlight w:val="none"/>
          <w:lang w:val="en-US" w:eastAsia="zh-CN" w:bidi="ar"/>
        </w:rPr>
        <w:t>达成分包意向协议。</w:t>
      </w:r>
    </w:p>
    <w:p w14:paraId="6CAB3AA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一、分包的标的及数量</w:t>
      </w:r>
    </w:p>
    <w:p w14:paraId="5A4026F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我方将</w:t>
      </w:r>
      <w:r>
        <w:rPr>
          <w:rFonts w:hint="eastAsia" w:ascii="宋体" w:hAnsi="宋体" w:eastAsia="宋体" w:cs="宋体"/>
          <w:color w:val="000000"/>
          <w:kern w:val="0"/>
          <w:sz w:val="21"/>
          <w:szCs w:val="21"/>
          <w:highlight w:val="none"/>
          <w:u w:val="single"/>
          <w:lang w:val="en-US" w:eastAsia="zh-CN" w:bidi="ar"/>
        </w:rPr>
        <w:t>（XX工作内容）</w:t>
      </w:r>
      <w:r>
        <w:rPr>
          <w:rFonts w:hint="eastAsia" w:ascii="宋体" w:hAnsi="宋体" w:eastAsia="宋体" w:cs="宋体"/>
          <w:color w:val="000000"/>
          <w:kern w:val="0"/>
          <w:sz w:val="21"/>
          <w:szCs w:val="21"/>
          <w:highlight w:val="none"/>
          <w:lang w:val="en-US" w:eastAsia="zh-CN" w:bidi="ar"/>
        </w:rPr>
        <w:t>分包给</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具备承担分包内容相应资质条件且不得再次分包；</w:t>
      </w:r>
    </w:p>
    <w:p w14:paraId="4A23271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72EB964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二、分包供应商中小企业合同份额</w:t>
      </w:r>
    </w:p>
    <w:p w14:paraId="4374F0B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26277E6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（分包供应商X，……）</w:t>
      </w:r>
      <w:r>
        <w:rPr>
          <w:rFonts w:hint="eastAsia" w:ascii="宋体" w:hAnsi="宋体" w:eastAsia="宋体" w:cs="宋体"/>
          <w:color w:val="000000"/>
          <w:kern w:val="0"/>
          <w:sz w:val="21"/>
          <w:szCs w:val="21"/>
          <w:highlight w:val="none"/>
          <w:lang w:val="en-US" w:eastAsia="zh-CN" w:bidi="ar"/>
        </w:rPr>
        <w:t>提供的货物全部由小微企业制造（服务全部由小微企业承接），其合同份额占到合同总金额【 %】以上。</w:t>
      </w:r>
    </w:p>
    <w:p w14:paraId="153D498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44D6F17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三、分包工作履行期限、地点、方式</w:t>
      </w:r>
    </w:p>
    <w:p w14:paraId="7778C29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DD55FE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四、质量</w:t>
      </w:r>
    </w:p>
    <w:p w14:paraId="4CDB37E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6CCBFA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五、价款或者报酬</w:t>
      </w:r>
    </w:p>
    <w:p w14:paraId="225B980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4CA482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六、违约责任</w:t>
      </w:r>
    </w:p>
    <w:p w14:paraId="51FF44C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FF5082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七、争议解决的办法</w:t>
      </w:r>
    </w:p>
    <w:p w14:paraId="7573E63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2D2B715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1739F74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5EC4143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分包供应商名称（电子签名/公章）：</w:t>
      </w:r>
    </w:p>
    <w:p w14:paraId="14B24F7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1B2BFC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3D0836AB">
      <w:pPr>
        <w:keepNext w:val="0"/>
        <w:keepLines w:val="0"/>
        <w:widowControl/>
        <w:suppressLineNumbers w:val="0"/>
        <w:spacing w:line="288" w:lineRule="auto"/>
        <w:ind w:left="0" w:right="420" w:firstLine="420"/>
        <w:jc w:val="left"/>
        <w:rPr>
          <w:rFonts w:hint="eastAsia" w:ascii="宋体" w:hAnsi="宋体" w:eastAsia="宋体" w:cs="宋体"/>
          <w:color w:val="000000"/>
          <w:sz w:val="21"/>
          <w:szCs w:val="21"/>
          <w:highlight w:val="none"/>
        </w:rPr>
      </w:pPr>
    </w:p>
    <w:p w14:paraId="571898C1">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78D5B1F6">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0822E768">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lang w:val="en-US" w:eastAsia="zh-CN" w:bidi="ar"/>
        </w:rPr>
        <w:t>成交</w:t>
      </w:r>
      <w:r>
        <w:rPr>
          <w:rFonts w:hint="eastAsia" w:ascii="宋体" w:hAnsi="宋体" w:eastAsia="宋体" w:cs="宋体"/>
          <w:color w:val="000000"/>
          <w:kern w:val="0"/>
          <w:sz w:val="21"/>
          <w:szCs w:val="21"/>
          <w:highlight w:val="none"/>
          <w:lang w:val="en-US" w:eastAsia="zh-CN" w:bidi="ar"/>
        </w:rPr>
        <w:t>后以分包方式履行合同的，提供分包意向协议；采购人不同意分包或者供应商</w:t>
      </w:r>
      <w:r>
        <w:rPr>
          <w:rFonts w:hint="eastAsia" w:ascii="宋体" w:hAnsi="宋体" w:eastAsia="宋体" w:cs="宋体"/>
          <w:i w:val="0"/>
          <w:iCs w:val="0"/>
          <w:color w:val="000000"/>
          <w:kern w:val="0"/>
          <w:sz w:val="21"/>
          <w:szCs w:val="21"/>
          <w:highlight w:val="none"/>
          <w:lang w:val="en-US" w:eastAsia="zh-CN" w:bidi="ar"/>
        </w:rPr>
        <w:t>成交</w:t>
      </w:r>
      <w:r>
        <w:rPr>
          <w:rFonts w:hint="eastAsia" w:ascii="宋体" w:hAnsi="宋体" w:eastAsia="宋体" w:cs="宋体"/>
          <w:color w:val="000000"/>
          <w:kern w:val="0"/>
          <w:sz w:val="21"/>
          <w:szCs w:val="21"/>
          <w:highlight w:val="none"/>
          <w:lang w:val="en-US" w:eastAsia="zh-CN" w:bidi="ar"/>
        </w:rPr>
        <w:t>后不以分包方式履行合同的，则不需要提供。</w:t>
      </w:r>
    </w:p>
    <w:p w14:paraId="1FA44E72">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3、要求合同分包形式参加的项目或采购包，供应商按采购公告“申请人的资格要求”中规定的分包意向协议中中小企业、小微企业合同金额应当达到的比例要求填写。</w:t>
      </w:r>
    </w:p>
    <w:p w14:paraId="4647063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1A7B1C56">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97CAFB0">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附件6：业务专用章使用说明函</w:t>
      </w:r>
    </w:p>
    <w:p w14:paraId="22DD9E7C">
      <w:pPr>
        <w:keepNext w:val="0"/>
        <w:keepLines w:val="0"/>
        <w:widowControl/>
        <w:suppressLineNumbers w:val="0"/>
        <w:autoSpaceDE/>
        <w:autoSpaceDN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业务专用章使用说明函</w:t>
      </w:r>
    </w:p>
    <w:p w14:paraId="7002B221">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08A3E5B6">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p>
    <w:p w14:paraId="7B29B9EF">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我方是中华人民共和国依法登记注册的合法企业，在参加你方组织的</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2026年教职工疗休养</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330000263030110000045-QSZBB260041ZFCSL</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采购活动中作如下说明：我方所使用的</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与法定名称章具有同等的法律效力，对使用</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的行为予以完全承认，并愿意承担相应责任。</w:t>
      </w:r>
    </w:p>
    <w:p w14:paraId="05B430E7">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特此说明。</w:t>
      </w:r>
    </w:p>
    <w:p w14:paraId="494E6F20">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000000"/>
          <w:sz w:val="21"/>
          <w:szCs w:val="21"/>
          <w:highlight w:val="none"/>
        </w:rPr>
      </w:pPr>
    </w:p>
    <w:p w14:paraId="56A145A4">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供应商（法定名称章）：</w:t>
      </w:r>
    </w:p>
    <w:p w14:paraId="22DC7CA0">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1498D96B">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609C2073">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附：</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16AEE6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8D2CCFB">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6AE51BD">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供应商“XX专用章”（印模）</w:t>
            </w:r>
          </w:p>
        </w:tc>
      </w:tr>
      <w:tr w14:paraId="363C05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7EE4717">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6EE03AF">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r>
    </w:tbl>
    <w:p w14:paraId="0B8E63D0">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55FD0DF2">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附件7：质疑函范本及制作说明</w:t>
      </w:r>
    </w:p>
    <w:p w14:paraId="6EA634A0">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质疑函</w:t>
      </w:r>
    </w:p>
    <w:p w14:paraId="6D7F3DB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一、质疑供应商基本信息</w:t>
      </w:r>
    </w:p>
    <w:p w14:paraId="447AB7B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质疑供应商：</w:t>
      </w:r>
    </w:p>
    <w:p w14:paraId="6A3E423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428E885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3FA30D3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w:t>
      </w:r>
    </w:p>
    <w:p w14:paraId="5229F66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76E6D14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6A2870AE">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二、质疑项目基本情况</w:t>
      </w:r>
    </w:p>
    <w:p w14:paraId="7F3050C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质疑项目的名称：</w:t>
      </w:r>
    </w:p>
    <w:p w14:paraId="7247C7D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质疑项目的编号：包号：</w:t>
      </w:r>
    </w:p>
    <w:p w14:paraId="6632DCB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037A4C7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采购文件获取日期：</w:t>
      </w:r>
    </w:p>
    <w:p w14:paraId="7B978EF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三、质疑事项具体内容</w:t>
      </w:r>
    </w:p>
    <w:p w14:paraId="6BD5F8D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质疑事项1：</w:t>
      </w:r>
    </w:p>
    <w:p w14:paraId="35CE92F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6A2DE52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3ABAF6D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06E288F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4E144C2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质疑事项2：</w:t>
      </w:r>
    </w:p>
    <w:p w14:paraId="51D01C6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17D2677D">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四、与质疑事项相关的质疑请求</w:t>
      </w:r>
    </w:p>
    <w:p w14:paraId="1FA4D84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3C2A0E2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19EC259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62953A53">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07670F4F">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05A3AB5">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质疑函制作说明：</w:t>
      </w:r>
    </w:p>
    <w:p w14:paraId="47D66CA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1.供应商提出质疑时，应提交质疑函和必要的证明材料。</w:t>
      </w:r>
    </w:p>
    <w:p w14:paraId="649955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355D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3.质疑供应商若对项目的某一分包进行质疑，质疑函中应列明具体分包号。</w:t>
      </w:r>
    </w:p>
    <w:p w14:paraId="1FE30FB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4.质疑函的质疑事项应具体、明确，并有必要的事实依据和法律依据。</w:t>
      </w:r>
    </w:p>
    <w:p w14:paraId="5A5D3FE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5.质疑函的质疑请求应与质疑事项相关。</w:t>
      </w:r>
    </w:p>
    <w:p w14:paraId="27E7C35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6.质疑供应商为自然人的，质疑函应由本人签字；质疑供应商为法人或者其他组织的，质疑函应由法定代表人、主要负责人，或者其授权代表签字或者盖章，并加盖公章。</w:t>
      </w:r>
    </w:p>
    <w:p w14:paraId="4075144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7.在浙江省政府采购云平台提起质疑的，按照平台相关规定执行。</w:t>
      </w:r>
    </w:p>
    <w:p w14:paraId="6A28637A">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附件8：投诉书范本及制作说明</w:t>
      </w:r>
    </w:p>
    <w:p w14:paraId="4ABFFBBC">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投诉书</w:t>
      </w:r>
    </w:p>
    <w:p w14:paraId="2C47EF51">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一、投诉相关主体基本情况</w:t>
      </w:r>
    </w:p>
    <w:p w14:paraId="7E1023F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w:t>
      </w:r>
    </w:p>
    <w:p w14:paraId="48E0720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443EEF3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法定代表人/主要负责人：</w:t>
      </w:r>
    </w:p>
    <w:p w14:paraId="634EABC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3AD84E6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授权代表：联系电话：</w:t>
      </w:r>
    </w:p>
    <w:p w14:paraId="011D74F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5C7544D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被投诉人1：</w:t>
      </w:r>
    </w:p>
    <w:p w14:paraId="77A8AD4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6E4F661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3F1AC85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被投诉人2：</w:t>
      </w:r>
    </w:p>
    <w:p w14:paraId="6450226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6749476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相关供应商：</w:t>
      </w:r>
    </w:p>
    <w:p w14:paraId="331C984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661B726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46D3AB61">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741C736F">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二、投诉项目基本情况</w:t>
      </w:r>
    </w:p>
    <w:p w14:paraId="0C0F51F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采购项目名称：</w:t>
      </w:r>
    </w:p>
    <w:p w14:paraId="3858CE1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采购项目编号：包号：</w:t>
      </w:r>
    </w:p>
    <w:p w14:paraId="6D70C6B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6929D00C">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代理机构名称：</w:t>
      </w:r>
    </w:p>
    <w:p w14:paraId="32B5CCF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采购文件公告:是/否公告期限：</w:t>
      </w:r>
    </w:p>
    <w:p w14:paraId="738E43C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采购结果公告:是/否公告期限：</w:t>
      </w:r>
    </w:p>
    <w:p w14:paraId="2182B0E0">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7E87C76B">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三、质疑基本情况</w:t>
      </w:r>
    </w:p>
    <w:p w14:paraId="586A97B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投诉人于年月日,向提出质疑，质疑事项为：</w:t>
      </w:r>
    </w:p>
    <w:p w14:paraId="206537B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2794FBE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采购人/代理机构于年月日,就质疑事项作出了答复/没有在法定期限内作出答复。</w:t>
      </w:r>
    </w:p>
    <w:p w14:paraId="4CBA593A">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266D7CB0">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四、投诉事项具体内容</w:t>
      </w:r>
    </w:p>
    <w:p w14:paraId="402CC8D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投诉事项1：</w:t>
      </w:r>
    </w:p>
    <w:p w14:paraId="7C09E8D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29F14AE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1EDFB81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投诉事项2：</w:t>
      </w:r>
    </w:p>
    <w:p w14:paraId="0F442A3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463ABB8C">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五、与投诉事项相关的投诉请求</w:t>
      </w:r>
    </w:p>
    <w:p w14:paraId="22064EF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631EFF7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6DE9C6B0">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69466C44">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2AF068F1">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36CEA07">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投诉书制作说明：</w:t>
      </w:r>
    </w:p>
    <w:p w14:paraId="6A3B746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1.投诉人提起投诉时，应当提交投诉书和必要的证明材料，并按照被投诉人和与投诉事项有关的供应商数量提供投诉书副本。</w:t>
      </w:r>
    </w:p>
    <w:p w14:paraId="4AFC8DB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8F46D7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3.投诉人若对项目的某一分包进行投诉，投诉书应列明具体分包号。</w:t>
      </w:r>
    </w:p>
    <w:p w14:paraId="565D96D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4.投诉书应简要列明质疑事项，质疑函、质疑答复等作为附件材料提供。</w:t>
      </w:r>
    </w:p>
    <w:p w14:paraId="69796F1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5.投诉书的投诉事项应具体、明确，并有必要的事实依据和法律依据。</w:t>
      </w:r>
    </w:p>
    <w:p w14:paraId="051A5F3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6.投诉书的投诉请求应与投诉事项相关。</w:t>
      </w:r>
    </w:p>
    <w:p w14:paraId="3E32C63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7.投诉人为自然人的，投诉书应当由本人签字；投诉人为法人或者其他组织的，投诉书应当由法定代表人、主要负责人，或者其授权代表签字或者盖章，并加盖公章。</w:t>
      </w:r>
    </w:p>
    <w:p w14:paraId="06BB4E4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8.在浙江省政府采购云平台提起投诉的，按照平台相关规定执行。</w:t>
      </w:r>
    </w:p>
    <w:p w14:paraId="65FD75F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0215B835">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附件9：关于符合本国产品标准的声明函</w:t>
      </w:r>
    </w:p>
    <w:p w14:paraId="543F44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关于符合本国产品标准的声明函</w:t>
      </w:r>
    </w:p>
    <w:p w14:paraId="054FEABD">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3EF271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3A8E11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6A30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3F94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F871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6CD0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A980D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C64B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2B83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在中国境内完成的（关键工序）⑤</w:t>
            </w:r>
          </w:p>
        </w:tc>
      </w:tr>
      <w:tr w14:paraId="414BEC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E15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2273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530A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24DF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E3FF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CDEF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2F8B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32D3CA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AD906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817F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6EB8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7615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8A63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BB7C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E80B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64E41B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6FE0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8EAB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5243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A6F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4AEDE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EB4BD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3AEC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bl>
    <w:p w14:paraId="079ED510">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21D94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684D70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0A135F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140308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u w:val="single"/>
          <w:vertAlign w:val="baseline"/>
          <w:lang w:val="en-US" w:eastAsia="zh-CN" w:bidi="ar"/>
        </w:rPr>
        <w:t>日期：  年  月  日</w:t>
      </w:r>
    </w:p>
    <w:p w14:paraId="530D49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779484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注释：</w:t>
      </w:r>
    </w:p>
    <w:p w14:paraId="67EBFA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①.产品如有型号，请在“产品名称”栏一并填写。</w:t>
      </w:r>
    </w:p>
    <w:p w14:paraId="3C8EB0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②.生产厂名与厂址应与生产厂营业执照载明的相关信息保持一致。</w:t>
      </w:r>
    </w:p>
    <w:p w14:paraId="2007AE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③.该产品的中国境内生产的组件成本占比相关要求实施前，“规定比例”栏可不填，下同。</w:t>
      </w:r>
    </w:p>
    <w:p w14:paraId="4D4E9E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④.该产品的关键组件要求实施前，“关键组件”栏可不填，下同。</w:t>
      </w:r>
    </w:p>
    <w:p w14:paraId="2D5620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⑤.该产品的关键工序要求实施前，“关键工序”栏可不填，下同。</w:t>
      </w:r>
    </w:p>
    <w:p w14:paraId="1C9C5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3A2816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中国境内生产的组件成本核算基本规则</w:t>
      </w:r>
    </w:p>
    <w:p w14:paraId="16BA98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6CB3C0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CF64F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一、产品的一级组件是指直接组成产品的组件。产品的二级组件是指直接组成产品一级组件的组件。一级组件不可分解的，视同二级组件。</w:t>
      </w:r>
    </w:p>
    <w:p w14:paraId="1B3F11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二、二级组件在中国境内生产的，其全部成本计入中国境内生产的组件成本；二级组件不在中国境内生产的，其成本不计入中国境内生产的组件成本。</w:t>
      </w:r>
    </w:p>
    <w:p w14:paraId="34F781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三、产品总成本和组件成本以相关会计核算数据、采购合同、进货记录等为基础进行计算。</w:t>
      </w:r>
    </w:p>
    <w:p w14:paraId="4215F3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四、需要对成本核算规则予以进一步明确的其他有关事项，由财政部会同有关部门另行规定。</w:t>
      </w:r>
    </w:p>
    <w:p w14:paraId="1A5FA4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763B69B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baseline"/>
        </w:rPr>
        <w:br w:type="page"/>
      </w:r>
    </w:p>
    <w:p w14:paraId="34F465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关于本国产品成本比例的声明函</w:t>
      </w:r>
    </w:p>
    <w:p w14:paraId="594A36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4AC16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p>
    <w:p w14:paraId="7D033E3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27D25D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4464CE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50F445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日期：  年  月  日</w:t>
      </w:r>
    </w:p>
    <w:p w14:paraId="45464E87">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中小企业划型标准规定</w:t>
      </w:r>
    </w:p>
    <w:p w14:paraId="66620612">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中小企业划型标准（参考数据表）</w:t>
      </w:r>
    </w:p>
    <w:p w14:paraId="2A41A72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71A6BD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A529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480E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8E83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F160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1BA9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A6EF9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F36B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EBB8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4FA1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2528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C790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899A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4017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54B6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72F75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0D0CFE">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833B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FFFA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9D72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0593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EADC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E242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A6DF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33F022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2D8D6D">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5999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7214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6759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F0F0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42C6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6D47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CAD5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402DD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A7617D">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62F1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AA9F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D9E0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DCAA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A7B5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2FA1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5C61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806444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386FE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C8C8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6FC3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9F17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1933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5FE6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25AFC9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538F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EC76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82EA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A0F2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8816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C294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D8DC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CA13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001A6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55969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3E35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F1AC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7BB8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F5DE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7C3E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A908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640D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E0B04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1DD1F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946C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C81D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0CEF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97C8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518D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56A4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8E19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5EC95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5837B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498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B73F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A946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2A57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DD10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466E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D9D1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501ED77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C8C54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879A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FFCD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B4B4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D780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3010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D6E16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B042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CCDE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AF5E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0822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3132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0E25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DA57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0275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2042AC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6321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3998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41A9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ADF1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C877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6BAA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A65B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C73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F912B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C64D1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CCA9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065F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B6F0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0C6A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85DC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D23F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4B6B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80023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5703A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8998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B0C5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2E44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BA0F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BE16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0374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5046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C22DE12">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296EA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13A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CD53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87C9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6971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1AD2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46FC5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C290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20F1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172F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0CC4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8D54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E788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FF78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1A0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43C7DC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F7416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7A64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48F6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1D31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9FA7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8FF8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2C8A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BA13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12251A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D0535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E21F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58C8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2F0E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6B62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A311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C516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2E54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0C822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30B84F">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3766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E025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CACB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4428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CA64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B481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52E2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1C23A4B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BA21C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877E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77F6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70EB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EA35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5B58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4F083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5D4A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8D0A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473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CAF1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70B2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A0C0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2664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0EA2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CB8AC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4AB1D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0150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9CF0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9D56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98E6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21DC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CF2E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F3C8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DC9A7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30357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187C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0F4E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0DA7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1E14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5649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91BF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0D49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9E18C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63B00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2FAE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9563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16F8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50E4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0900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0B97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35ED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CF1DCE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C77B0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D1D7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146E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F41C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6600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DB7C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C991E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E0F5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5AD1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2A54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E391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DA31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E2E8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1CFA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6F96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451931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8EE93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6C78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2DD6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241C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EF6E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0915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7BE5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6B3A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FED81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90E31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21C6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87D7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5C9F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2F6B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A853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EFF5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4F4B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68C14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0D1DA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B78C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A9BF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808D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8A98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0DE0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FD88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3CAE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43FB55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7ABB8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A413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B567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103D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8C6E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75CB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279F1C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269E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4B12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C628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1D55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D4D9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6B68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F828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2063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42C4DB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14E5B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CCF0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C465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0C48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681E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B620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2D72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8E76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5FEF9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17CD4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FBE3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93CE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67A1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3593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C670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832F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08B8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1455A1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805A7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D289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AADE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4F54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BC19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1CF5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9E4C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3077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2B6EAC2">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2E58C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2349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620D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4ACD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8AC7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BC5C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8412E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29A5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4678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F2C4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A6CE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9885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44BC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C1CA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317C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6E8753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B2760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9494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90F0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B1C8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8A4E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F478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913A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EE4B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B7A2A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2AA02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2107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25A6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967A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5D7B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D3A3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74B0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CF1A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5D399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BC730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C17C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5009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EE79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BDDD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F16F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144B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B961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14C7E26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C78725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C04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32E0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EA1C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7DCB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2EB5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601C3F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894E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BEA9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8E94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95A7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0D4A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F78D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3399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5C53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1E818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7D636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4FAB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6DAF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E24E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FABD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136F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964D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07CA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393A82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74798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2B94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2D39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B0A2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B6D4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E817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59FD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5C03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032800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F0A53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A401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EC1A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3354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FDC9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DDBD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BF16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BB38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781BE84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85281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AA65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9529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82BC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BB34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3BBD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42221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F711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724E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574B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55FF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4626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4FFA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349F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4B93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6D19675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8D9B9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613E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0767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7127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B06B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A401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50F0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CB9E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45C67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10C36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8970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E729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0352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528A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0A78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2F60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201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720D9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4590B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589C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25B4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2E9A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D236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DE2C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8061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E434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1342A4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3EF2D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4F6C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7165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676F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337C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CD61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B2B89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EB02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A19E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5669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959E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8290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363C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EABF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5F3E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1C47C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770E4F">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854C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C886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BE5C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D00E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EE25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7359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C1A0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C3940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F8BB7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691A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8A77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3194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9EB2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4554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399B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0960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C1060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F7A72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32B3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8213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A5F4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9CC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CF8F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8011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F7A5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417A55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1927F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2C95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CEAE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B4AE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DBDA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8715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F7384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A24B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CA95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69D5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69E6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B993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E1DA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A99D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7DE7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CA591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1880E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3C9E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8C26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2C3B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35D3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B9B9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BDBA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B19D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774EA0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DB64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838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BED8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36AC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9612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7BDC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F674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CF9D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629D1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1376A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A9EA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1591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830B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F330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5762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5AF0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AE85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1048113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A92B7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EA94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DAFC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2AC9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CA9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DDC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0BA0D0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B7D8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C120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B815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0E53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0FEA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225D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1712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D830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1EC70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4A64B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E088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AD61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72D4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91C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27A6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55D8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8228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9D737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C82A4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8A37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5611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9855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6DE2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ABC6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33AB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F83C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8CFB5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23CA3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C4B1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CB51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4C9B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82B3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446F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D13D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D7D3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D1D957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1FCBF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65F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49FC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18AE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6EE0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92A5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DFB00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A59A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8C1D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630F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A9FA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011A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171C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6443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C132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F75C9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6CDC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C7D1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0281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6E5F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4EBB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166A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6D09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8D0F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05D99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108AB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4D60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97A2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1DA6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7C6F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4541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8712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91D9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1ABB6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75721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8233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083F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9BEC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5052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6D86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C781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3690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247D29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05D60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29D4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73BF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3074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4B10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9567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32517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3FF8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7D63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CCEC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A632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681F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89CA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2385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2356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D6F5A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AF1B8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0E374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CE1B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C6E4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31A1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5115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DC77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5E6B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8ED59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1AD02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4519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5AA0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E4CB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0A01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7F95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D288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F11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09EDAB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71803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5CFA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0520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72A6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A623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F09F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F617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D1E2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1CED43E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w:t>
      </w:r>
    </w:p>
    <w:tbl>
      <w:tblPr>
        <w:tblStyle w:val="12"/>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F5253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1EA2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38DB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81F4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B1C7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9058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490EC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B31C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4A2D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B606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C791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9138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CF67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5D39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5A9D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70219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A54D6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968A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67F8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C6A9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4183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433E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F786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694B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A1606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4018C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0DB8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25DC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20FF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FFA5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308C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442B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7D0E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4AE1C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9453E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2E1C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9850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A82D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B934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7C94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286B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2C6F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43B1001C">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0F719FE5">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中小企业划型标准规定</w:t>
      </w:r>
    </w:p>
    <w:p w14:paraId="0674F95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AA94D8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一、根据《中华人民共和国中小企业促进法》和《国务院关于进一步促进中小企业发展的若干意见》(国发〔2009〕36号)，制定本规定。</w:t>
      </w:r>
    </w:p>
    <w:p w14:paraId="6B21DA0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二、中小企业划分为中型、小型、微型三种类型，具体标准根据企业从业人员、营业收入、资产总额等指标，结合行业特点制定。</w:t>
      </w:r>
    </w:p>
    <w:p w14:paraId="5E16CD9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17115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四、各行业划型标准为：</w:t>
      </w:r>
    </w:p>
    <w:p w14:paraId="1156EF4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F85E11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5390B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9315A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122A2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4BCDCF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520C7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A66DD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019C89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233FF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8F188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9FF62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3E034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F37A0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A7D34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D5565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（十六）其他未列明行业。从业人员300人以下的为中小微型企业。其中，从业人员100人及以上的为中型企业；从业人员10人及以上的为小型企业；从业人员10人以下的为微型企业。</w:t>
      </w:r>
    </w:p>
    <w:p w14:paraId="6B930DE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五、企业类型的划分以统计部门的统计数据为依据。</w:t>
      </w:r>
    </w:p>
    <w:p w14:paraId="05DC874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六、本规定适用于在中华人民共和国境内依法设立的各类所有制和各种组织形式的企业。个体工商户和本规定以外的行业，参照本规定进行划型。</w:t>
      </w:r>
    </w:p>
    <w:p w14:paraId="5E068CD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7021626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八、本规定由工业和信息化部、国家统计局会同有关部门根据《国民经济行业分类》修订情况和企业发展变化情况适时修订。</w:t>
      </w:r>
    </w:p>
    <w:p w14:paraId="1DB83FF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九、本规定由工业和信息化部、国家统计局会同有关部门负责解释。</w:t>
      </w:r>
    </w:p>
    <w:p w14:paraId="5033081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十、本规定自发布之日起执行，原国家经贸委、原国家计委、财政部和国家统计局2003年颁布的《中小企业标准暂行规定》同时废止。</w:t>
      </w:r>
    </w:p>
    <w:sectPr>
      <w:footerReference r:id="rId4" w:type="default"/>
      <w:pgSz w:w="12240" w:h="15840"/>
      <w:pgMar w:top="1440" w:right="1440" w:bottom="1440" w:left="1440" w:header="720" w:footer="720" w:gutter="0"/>
      <w:pgNumType w:fmt="decimal" w:start="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C39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B6D">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2834640</wp:posOffset>
              </wp:positionH>
              <wp:positionV relativeFrom="paragraph">
                <wp:posOffset>15875</wp:posOffset>
              </wp:positionV>
              <wp:extent cx="212090" cy="28702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12090" cy="287020"/>
                      </a:xfrm>
                      <a:prstGeom prst="rect">
                        <a:avLst/>
                      </a:prstGeom>
                      <a:noFill/>
                      <a:ln>
                        <a:noFill/>
                      </a:ln>
                    </wps:spPr>
                    <wps:txbx>
                      <w:txbxContent>
                        <w:p w14:paraId="1F51E721">
                          <w:pPr>
                            <w:pStyle w:val="9"/>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lIns="0" tIns="0" rIns="0" bIns="0" upright="0"/>
                  </wps:wsp>
                </a:graphicData>
              </a:graphic>
            </wp:anchor>
          </w:drawing>
        </mc:Choice>
        <mc:Fallback>
          <w:pict>
            <v:shape id="文本框 1025" o:spid="_x0000_s1026" o:spt="202" type="#_x0000_t202" style="position:absolute;left:0pt;margin-left:223.2pt;margin-top:1.25pt;height:22.6pt;width:16.7pt;mso-position-horizontal-relative:margin;z-index:251659264;mso-width-relative:page;mso-height-relative:page;" filled="f" stroked="f" coordsize="21600,21600" o:gfxdata="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KRvrdgAAAAIAQAADwAAAAAAAAABACAAAAAiAAAAZHJzL2Rvd25yZXYueG1sUEsB&#10;AhQAFAAAAAgAh07iQJ0wkRi8AQAAdAMAAA4AAAAAAAAAAQAgAAAAJwEAAGRycy9lMm9Eb2MueG1s&#10;UEsFBgAAAAAGAAYAWQEAAFUFAAAAAA==&#10;">
              <v:fill on="f" focussize="0,0"/>
              <v:stroke on="f"/>
              <v:imagedata o:title=""/>
              <o:lock v:ext="edit" aspectratio="f"/>
              <v:textbox inset="0mm,0mm,0mm,0mm">
                <w:txbxContent>
                  <w:p w14:paraId="1F51E721">
                    <w:pPr>
                      <w:pStyle w:val="9"/>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4754"/>
    <w:rsid w:val="0C5D36FA"/>
    <w:rsid w:val="1AEB26BE"/>
    <w:rsid w:val="1FFE43C5"/>
    <w:rsid w:val="24B0423F"/>
    <w:rsid w:val="25E92311"/>
    <w:rsid w:val="2ABF1B9A"/>
    <w:rsid w:val="35983A4E"/>
    <w:rsid w:val="3D380D5B"/>
    <w:rsid w:val="41FE5DE6"/>
    <w:rsid w:val="498C10BF"/>
    <w:rsid w:val="5D101196"/>
    <w:rsid w:val="6B117AD9"/>
    <w:rsid w:val="6F904E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Plain Text"/>
    <w:basedOn w:val="1"/>
    <w:semiHidden/>
    <w:unhideWhenUsed/>
    <w:qFormat/>
    <w:uiPriority w:val="99"/>
    <w:rPr>
      <w:rFonts w:hAnsi="Courier New" w:cs="Courier New" w:asciiTheme="minorEastAsia" w:eastAsiaTheme="minorEastAsi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4529</Words>
  <Characters>5112</Characters>
  <TotalTime>6</TotalTime>
  <ScaleCrop>false</ScaleCrop>
  <LinksUpToDate>false</LinksUpToDate>
  <CharactersWithSpaces>5123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2026-03-24T07:15:00Z</dcterms:created>
  <dc:creator>Lenovo</dc:creator>
  <cp:lastModifiedBy>Lenovo</cp:lastModifiedBy>
  <dcterms:modified xsi:type="dcterms:W3CDTF">2026-04-16T02:25:56Z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eyJoZGlkIjoiNDUwMTFkMDI3ZjBmZjczM2Q3M2EwOGI5M2VjYzUzMDkiLCJ1c2VySWQiOiIxNjExNzk0MDExIn0=</vt:lpwstr>
  </property>
  <property fmtid="{D5CDD505-2E9C-101B-9397-08002B2CF9AE}" pid="3" name="KSOProductBuildVer">
    <vt:lpwstr>2052-12.1.0.25225</vt:lpwstr>
  </property>
  <property fmtid="{D5CDD505-2E9C-101B-9397-08002B2CF9AE}" pid="4" name="ICV">
    <vt:lpwstr>53732F3AECC04C288D8C573778D98DDA_13</vt:lpwstr>
  </property>
</Properties>
</file>