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43BB5">
      <w:pPr>
        <w:rPr>
          <w:rFonts w:hint="eastAsia" w:ascii="仿宋" w:hAnsi="仿宋" w:eastAsia="仿宋" w:cs="仿宋"/>
          <w:color w:val="auto"/>
          <w:sz w:val="22"/>
          <w:highlight w:val="none"/>
        </w:rPr>
      </w:pPr>
      <w:r>
        <w:rPr>
          <w:rFonts w:hint="eastAsia" w:ascii="仿宋" w:hAnsi="仿宋" w:eastAsia="仿宋" w:cs="仿宋"/>
          <w:color w:val="auto"/>
          <w:sz w:val="22"/>
          <w:highlight w:val="none"/>
        </w:rPr>
        <w:drawing>
          <wp:inline distT="0" distB="0" distL="0" distR="0">
            <wp:extent cx="2320290" cy="934720"/>
            <wp:effectExtent l="0" t="0" r="3810" b="17780"/>
            <wp:docPr id="1026" name="图片 2" descr="logo"/>
            <wp:cNvGraphicFramePr/>
            <a:graphic xmlns:a="http://schemas.openxmlformats.org/drawingml/2006/main">
              <a:graphicData uri="http://schemas.openxmlformats.org/drawingml/2006/picture">
                <pic:pic xmlns:pic="http://schemas.openxmlformats.org/drawingml/2006/picture">
                  <pic:nvPicPr>
                    <pic:cNvPr id="1026" name="图片 2" descr="logo"/>
                    <pic:cNvPicPr/>
                  </pic:nvPicPr>
                  <pic:blipFill>
                    <a:blip r:embed="rId13" cstate="print"/>
                    <a:srcRect/>
                    <a:stretch>
                      <a:fillRect/>
                    </a:stretch>
                  </pic:blipFill>
                  <pic:spPr>
                    <a:xfrm>
                      <a:off x="0" y="0"/>
                      <a:ext cx="2320290" cy="934720"/>
                    </a:xfrm>
                    <a:prstGeom prst="rect">
                      <a:avLst/>
                    </a:prstGeom>
                    <a:ln>
                      <a:noFill/>
                    </a:ln>
                  </pic:spPr>
                </pic:pic>
              </a:graphicData>
            </a:graphic>
          </wp:inline>
        </w:drawing>
      </w:r>
    </w:p>
    <w:p w14:paraId="560F64C4">
      <w:pPr>
        <w:rPr>
          <w:rFonts w:hint="eastAsia" w:ascii="仿宋" w:hAnsi="仿宋" w:eastAsia="仿宋" w:cs="仿宋"/>
          <w:color w:val="auto"/>
          <w:sz w:val="22"/>
          <w:highlight w:val="none"/>
        </w:rPr>
      </w:pPr>
    </w:p>
    <w:p w14:paraId="542B8D90">
      <w:pPr>
        <w:rPr>
          <w:rFonts w:hint="eastAsia" w:ascii="仿宋" w:hAnsi="仿宋" w:eastAsia="仿宋" w:cs="仿宋"/>
          <w:color w:val="auto"/>
          <w:sz w:val="22"/>
          <w:highlight w:val="none"/>
        </w:rPr>
      </w:pPr>
    </w:p>
    <w:p w14:paraId="518069E4">
      <w:pPr>
        <w:pStyle w:val="2"/>
        <w:rPr>
          <w:rFonts w:hint="eastAsia" w:ascii="仿宋" w:hAnsi="仿宋" w:eastAsia="仿宋" w:cs="仿宋"/>
          <w:color w:val="auto"/>
          <w:highlight w:val="none"/>
        </w:rPr>
      </w:pPr>
    </w:p>
    <w:p w14:paraId="4493DDEC">
      <w:pPr>
        <w:jc w:val="center"/>
        <w:rPr>
          <w:rFonts w:hint="eastAsia" w:ascii="仿宋" w:hAnsi="仿宋" w:eastAsia="仿宋" w:cs="仿宋"/>
          <w:b/>
          <w:bCs/>
          <w:color w:val="auto"/>
          <w:sz w:val="72"/>
          <w:szCs w:val="28"/>
          <w:highlight w:val="none"/>
        </w:rPr>
      </w:pPr>
      <w:r>
        <w:rPr>
          <w:rFonts w:hint="eastAsia" w:ascii="仿宋" w:hAnsi="仿宋" w:eastAsia="仿宋" w:cs="仿宋"/>
          <w:b/>
          <w:bCs/>
          <w:color w:val="auto"/>
          <w:sz w:val="72"/>
          <w:szCs w:val="28"/>
          <w:highlight w:val="none"/>
        </w:rPr>
        <w:t>竞争性磋商文</w:t>
      </w:r>
      <w:bookmarkStart w:id="55" w:name="_GoBack"/>
      <w:bookmarkEnd w:id="55"/>
      <w:r>
        <w:rPr>
          <w:rFonts w:hint="eastAsia" w:ascii="仿宋" w:hAnsi="仿宋" w:eastAsia="仿宋" w:cs="仿宋"/>
          <w:b/>
          <w:bCs/>
          <w:color w:val="auto"/>
          <w:sz w:val="72"/>
          <w:szCs w:val="28"/>
          <w:highlight w:val="none"/>
        </w:rPr>
        <w:t>件</w:t>
      </w:r>
    </w:p>
    <w:p w14:paraId="3C73D0BC">
      <w:pPr>
        <w:pStyle w:val="43"/>
        <w:spacing w:line="360" w:lineRule="auto"/>
        <w:ind w:firstLine="0" w:firstLineChars="0"/>
        <w:rPr>
          <w:rFonts w:hint="eastAsia" w:ascii="仿宋" w:hAnsi="仿宋" w:eastAsia="仿宋" w:cs="仿宋"/>
          <w:color w:val="auto"/>
          <w:sz w:val="32"/>
          <w:szCs w:val="32"/>
          <w:highlight w:val="none"/>
        </w:rPr>
      </w:pPr>
    </w:p>
    <w:p w14:paraId="672F0F26">
      <w:pPr>
        <w:pStyle w:val="43"/>
        <w:spacing w:line="360" w:lineRule="auto"/>
        <w:ind w:firstLine="0" w:firstLineChars="0"/>
        <w:rPr>
          <w:rFonts w:hint="eastAsia" w:ascii="仿宋" w:hAnsi="仿宋" w:eastAsia="仿宋" w:cs="仿宋"/>
          <w:color w:val="auto"/>
          <w:sz w:val="32"/>
          <w:szCs w:val="32"/>
          <w:highlight w:val="none"/>
        </w:rPr>
      </w:pPr>
    </w:p>
    <w:p w14:paraId="5FDD4B60">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eastAsia="zh-CN"/>
        </w:rPr>
        <w:t>XZJ26S-029-ZC</w:t>
      </w:r>
    </w:p>
    <w:p w14:paraId="72D3D08A">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eastAsia="zh-CN"/>
        </w:rPr>
        <w:fldChar w:fldCharType="begin"/>
      </w:r>
      <w:r>
        <w:rPr>
          <w:rFonts w:hint="eastAsia" w:ascii="仿宋" w:hAnsi="仿宋" w:eastAsia="仿宋" w:cs="仿宋"/>
          <w:color w:val="auto"/>
          <w:sz w:val="32"/>
          <w:szCs w:val="32"/>
          <w:highlight w:val="none"/>
          <w:lang w:eastAsia="zh-CN"/>
        </w:rPr>
        <w:instrText xml:space="preserve"> HYPERLINK "https://pay.zcygov.cn/budget-quota-index/" \l "/purchase/plan/details/2199375" \t "https://pay.zcygov.cn/purchaseplan_front/" \l "/plan/list/_blank" </w:instrText>
      </w:r>
      <w:r>
        <w:rPr>
          <w:rFonts w:hint="eastAsia" w:ascii="仿宋" w:hAnsi="仿宋" w:eastAsia="仿宋" w:cs="仿宋"/>
          <w:color w:val="auto"/>
          <w:sz w:val="32"/>
          <w:szCs w:val="32"/>
          <w:highlight w:val="none"/>
          <w:lang w:eastAsia="zh-CN"/>
        </w:rPr>
        <w:fldChar w:fldCharType="separate"/>
      </w:r>
      <w:r>
        <w:rPr>
          <w:rFonts w:hint="eastAsia" w:ascii="仿宋" w:hAnsi="仿宋" w:eastAsia="仿宋" w:cs="仿宋"/>
          <w:color w:val="auto"/>
          <w:sz w:val="32"/>
          <w:szCs w:val="32"/>
          <w:highlight w:val="none"/>
          <w:lang w:eastAsia="zh-CN"/>
        </w:rPr>
        <w:t>应急管理业务档案电子服务项目</w:t>
      </w:r>
      <w:r>
        <w:rPr>
          <w:rFonts w:hint="eastAsia" w:ascii="仿宋" w:hAnsi="仿宋" w:eastAsia="仿宋" w:cs="仿宋"/>
          <w:color w:val="auto"/>
          <w:sz w:val="32"/>
          <w:szCs w:val="32"/>
          <w:highlight w:val="none"/>
          <w:lang w:eastAsia="zh-CN"/>
        </w:rPr>
        <w:fldChar w:fldCharType="end"/>
      </w:r>
    </w:p>
    <w:p w14:paraId="5B86E33E">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采购人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盖章</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新疆维吾尔自治区应急管理厅</w:t>
      </w:r>
    </w:p>
    <w:p w14:paraId="5B41D8FB">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lang w:val="en-US" w:eastAsia="zh-CN"/>
        </w:rPr>
        <w:t>乌鲁木齐市水磨沟区六道湾路59号</w:t>
      </w:r>
    </w:p>
    <w:p w14:paraId="55C445DD">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lang w:eastAsia="zh-CN"/>
        </w:rPr>
        <w:t>李先生</w:t>
      </w:r>
    </w:p>
    <w:p w14:paraId="223192B6">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lang w:val="en-US" w:eastAsia="zh-CN"/>
        </w:rPr>
        <w:t>0991-5093185</w:t>
      </w:r>
    </w:p>
    <w:p w14:paraId="46B27F82">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采购代理机构</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盖章</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：新疆新之建工程咨询有限公司</w:t>
      </w:r>
    </w:p>
    <w:p w14:paraId="0ADBA9CC">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地址：新疆乌鲁木齐市沙依巴克区克拉玛依西路618号亚欣国际酒店5楼</w:t>
      </w:r>
    </w:p>
    <w:p w14:paraId="171B7C87">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联系人：李家成、王涛</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曹晓云、杨海波</w:t>
      </w:r>
    </w:p>
    <w:p w14:paraId="19DEFB03">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auto"/>
          <w:sz w:val="32"/>
          <w:szCs w:val="32"/>
          <w:highlight w:val="none"/>
          <w:lang w:val="en-US" w:eastAsia="zh-CN"/>
        </w:rPr>
        <w:sectPr>
          <w:headerReference r:id="rId6" w:type="first"/>
          <w:headerReference r:id="rId5" w:type="default"/>
          <w:pgSz w:w="11906" w:h="16838"/>
          <w:pgMar w:top="1440" w:right="1080" w:bottom="1440" w:left="1080" w:header="851" w:footer="992" w:gutter="0"/>
          <w:pgNumType w:start="1"/>
          <w:cols w:space="720" w:num="1"/>
          <w:titlePg/>
          <w:docGrid w:type="lines" w:linePitch="312" w:charSpace="0"/>
        </w:sectPr>
      </w:pPr>
      <w:r>
        <w:rPr>
          <w:rFonts w:hint="eastAsia" w:ascii="仿宋" w:hAnsi="仿宋" w:eastAsia="仿宋" w:cs="仿宋"/>
          <w:color w:val="auto"/>
          <w:sz w:val="32"/>
          <w:szCs w:val="32"/>
          <w:highlight w:val="none"/>
        </w:rPr>
        <w:t>联系电话：0991-</w:t>
      </w:r>
      <w:r>
        <w:rPr>
          <w:rFonts w:hint="eastAsia" w:ascii="仿宋" w:hAnsi="仿宋" w:eastAsia="仿宋" w:cs="仿宋"/>
          <w:color w:val="auto"/>
          <w:sz w:val="32"/>
          <w:szCs w:val="32"/>
          <w:highlight w:val="none"/>
          <w:lang w:val="en-US" w:eastAsia="zh-CN"/>
        </w:rPr>
        <w:t>4321218</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15292642002</w:t>
      </w:r>
    </w:p>
    <w:p w14:paraId="641F9EB9">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5D634F55">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5BE42E82">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302E307F">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51FADA1B">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5919DDD1">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1B503399">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38DD93AC">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4015B01A">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58B40D1C">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4921E4E6">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2C96C3FE">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1F522919">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7845FC26">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5D9A0448">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1EDE56BF">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0B153103">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5D03AAD7">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5D76CA9E">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451FDACF">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376B1098">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051258ED">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25BE38C1">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28AD77D9">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4103F1F6">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48756E62">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19EF1C2D">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01F574A4">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78534CB2">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目    录</w:t>
      </w:r>
    </w:p>
    <w:p w14:paraId="5076E1D9">
      <w:pPr>
        <w:shd w:val="clear" w:color="auto" w:fill="FFFFFF"/>
        <w:autoSpaceDE w:val="0"/>
        <w:autoSpaceDN w:val="0"/>
        <w:adjustRightInd w:val="0"/>
        <w:spacing w:line="360" w:lineRule="exact"/>
        <w:rPr>
          <w:rFonts w:hint="eastAsia" w:ascii="仿宋" w:hAnsi="仿宋" w:eastAsia="仿宋" w:cs="仿宋"/>
          <w:color w:val="auto"/>
          <w:kern w:val="0"/>
          <w:sz w:val="28"/>
          <w:szCs w:val="28"/>
          <w:highlight w:val="none"/>
        </w:rPr>
      </w:pPr>
    </w:p>
    <w:p w14:paraId="48DBAE14">
      <w:pPr>
        <w:pStyle w:val="15"/>
        <w:tabs>
          <w:tab w:val="right" w:leader="dot" w:pos="9628"/>
        </w:tabs>
        <w:rPr>
          <w:rStyle w:val="22"/>
          <w:rFonts w:hint="eastAsia" w:ascii="仿宋" w:hAnsi="仿宋" w:eastAsia="仿宋" w:cs="仿宋"/>
          <w:color w:val="auto"/>
          <w:sz w:val="28"/>
          <w:szCs w:val="28"/>
          <w:highlight w:val="none"/>
        </w:rPr>
      </w:pPr>
      <w:r>
        <w:rPr>
          <w:rStyle w:val="22"/>
          <w:rFonts w:hint="eastAsia" w:ascii="仿宋" w:hAnsi="仿宋" w:eastAsia="仿宋" w:cs="仿宋"/>
          <w:color w:val="auto"/>
          <w:sz w:val="30"/>
          <w:szCs w:val="30"/>
          <w:highlight w:val="none"/>
        </w:rPr>
        <w:fldChar w:fldCharType="begin"/>
      </w:r>
      <w:r>
        <w:rPr>
          <w:rStyle w:val="22"/>
          <w:rFonts w:hint="eastAsia" w:ascii="仿宋" w:hAnsi="仿宋" w:eastAsia="仿宋" w:cs="仿宋"/>
          <w:color w:val="auto"/>
          <w:sz w:val="30"/>
          <w:szCs w:val="30"/>
          <w:highlight w:val="none"/>
        </w:rPr>
        <w:instrText xml:space="preserve"> TOC \o "1-1" \h \z \u </w:instrText>
      </w:r>
      <w:r>
        <w:rPr>
          <w:rStyle w:val="22"/>
          <w:rFonts w:hint="eastAsia" w:ascii="仿宋" w:hAnsi="仿宋" w:eastAsia="仿宋" w:cs="仿宋"/>
          <w:color w:val="auto"/>
          <w:sz w:val="30"/>
          <w:szCs w:val="30"/>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"_Toc127462390" </w:instrText>
      </w:r>
      <w:r>
        <w:rPr>
          <w:rFonts w:hint="eastAsia" w:ascii="仿宋" w:hAnsi="仿宋" w:eastAsia="仿宋" w:cs="仿宋"/>
          <w:color w:val="auto"/>
          <w:highlight w:val="none"/>
        </w:rPr>
        <w:fldChar w:fldCharType="separate"/>
      </w:r>
      <w:r>
        <w:rPr>
          <w:rStyle w:val="22"/>
          <w:rFonts w:hint="eastAsia" w:ascii="仿宋" w:hAnsi="仿宋" w:eastAsia="仿宋" w:cs="仿宋"/>
          <w:b w:val="0"/>
          <w:color w:val="auto"/>
          <w:sz w:val="28"/>
          <w:szCs w:val="28"/>
          <w:highlight w:val="none"/>
        </w:rPr>
        <w:t>第一部分</w:t>
      </w:r>
      <w:r>
        <w:rPr>
          <w:rStyle w:val="22"/>
          <w:rFonts w:hint="eastAsia" w:ascii="仿宋" w:hAnsi="仿宋" w:eastAsia="仿宋" w:cs="仿宋"/>
          <w:b w:val="0"/>
          <w:color w:val="auto"/>
          <w:sz w:val="28"/>
          <w:szCs w:val="28"/>
          <w:highlight w:val="none"/>
          <w:lang w:val="en-US" w:eastAsia="zh-CN"/>
        </w:rPr>
        <w:t xml:space="preserve"> </w:t>
      </w:r>
      <w:r>
        <w:rPr>
          <w:rStyle w:val="22"/>
          <w:rFonts w:hint="eastAsia" w:ascii="仿宋" w:hAnsi="仿宋" w:eastAsia="仿宋" w:cs="仿宋"/>
          <w:b w:val="0"/>
          <w:color w:val="auto"/>
          <w:sz w:val="28"/>
          <w:szCs w:val="28"/>
          <w:highlight w:val="none"/>
        </w:rPr>
        <w:t>磋商公告</w:t>
      </w:r>
      <w:r>
        <w:rPr>
          <w:rStyle w:val="22"/>
          <w:rFonts w:hint="eastAsia" w:ascii="仿宋" w:hAnsi="仿宋" w:eastAsia="仿宋" w:cs="仿宋"/>
          <w:color w:val="auto"/>
          <w:sz w:val="28"/>
          <w:szCs w:val="28"/>
          <w:highlight w:val="none"/>
        </w:rPr>
        <w:tab/>
      </w:r>
      <w:r>
        <w:rPr>
          <w:rStyle w:val="22"/>
          <w:rFonts w:hint="eastAsia" w:ascii="仿宋" w:hAnsi="仿宋" w:eastAsia="仿宋" w:cs="仿宋"/>
          <w:color w:val="auto"/>
          <w:sz w:val="28"/>
          <w:szCs w:val="28"/>
          <w:highlight w:val="none"/>
          <w:lang w:val="en-US" w:eastAsia="zh-CN"/>
        </w:rPr>
        <w:t>1</w:t>
      </w:r>
      <w:r>
        <w:rPr>
          <w:rStyle w:val="22"/>
          <w:rFonts w:hint="eastAsia" w:ascii="仿宋" w:hAnsi="仿宋" w:eastAsia="仿宋" w:cs="仿宋"/>
          <w:color w:val="auto"/>
          <w:sz w:val="28"/>
          <w:szCs w:val="28"/>
          <w:highlight w:val="none"/>
        </w:rPr>
        <w:fldChar w:fldCharType="end"/>
      </w:r>
    </w:p>
    <w:p w14:paraId="6ABD005B">
      <w:pPr>
        <w:pStyle w:val="15"/>
        <w:tabs>
          <w:tab w:val="right" w:leader="dot" w:pos="9628"/>
        </w:tabs>
        <w:rPr>
          <w:rStyle w:val="22"/>
          <w:rFonts w:hint="eastAsia" w:ascii="仿宋" w:hAnsi="仿宋" w:eastAsia="仿宋" w:cs="仿宋"/>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"_Toc127462391" </w:instrText>
      </w:r>
      <w:r>
        <w:rPr>
          <w:rFonts w:hint="eastAsia" w:ascii="仿宋" w:hAnsi="仿宋" w:eastAsia="仿宋" w:cs="仿宋"/>
          <w:color w:val="auto"/>
          <w:highlight w:val="none"/>
        </w:rPr>
        <w:fldChar w:fldCharType="separate"/>
      </w:r>
      <w:r>
        <w:rPr>
          <w:rStyle w:val="22"/>
          <w:rFonts w:hint="eastAsia" w:ascii="仿宋" w:hAnsi="仿宋" w:eastAsia="仿宋" w:cs="仿宋"/>
          <w:b w:val="0"/>
          <w:color w:val="auto"/>
          <w:sz w:val="28"/>
          <w:szCs w:val="28"/>
          <w:highlight w:val="none"/>
        </w:rPr>
        <w:t>第二部分</w:t>
      </w:r>
      <w:r>
        <w:rPr>
          <w:rStyle w:val="22"/>
          <w:rFonts w:hint="eastAsia" w:ascii="仿宋" w:hAnsi="仿宋" w:eastAsia="仿宋" w:cs="仿宋"/>
          <w:b w:val="0"/>
          <w:color w:val="auto"/>
          <w:sz w:val="28"/>
          <w:szCs w:val="28"/>
          <w:highlight w:val="none"/>
          <w:lang w:val="en-US" w:eastAsia="zh-CN"/>
        </w:rPr>
        <w:t xml:space="preserve"> </w:t>
      </w:r>
      <w:r>
        <w:rPr>
          <w:rStyle w:val="22"/>
          <w:rFonts w:hint="eastAsia" w:ascii="仿宋" w:hAnsi="仿宋" w:eastAsia="仿宋" w:cs="仿宋"/>
          <w:b w:val="0"/>
          <w:color w:val="auto"/>
          <w:sz w:val="28"/>
          <w:szCs w:val="28"/>
          <w:highlight w:val="none"/>
        </w:rPr>
        <w:t>供应商须知前附表</w:t>
      </w:r>
      <w:r>
        <w:rPr>
          <w:rStyle w:val="22"/>
          <w:rFonts w:hint="eastAsia" w:ascii="仿宋" w:hAnsi="仿宋" w:eastAsia="仿宋" w:cs="仿宋"/>
          <w:color w:val="auto"/>
          <w:sz w:val="28"/>
          <w:szCs w:val="28"/>
          <w:highlight w:val="none"/>
        </w:rPr>
        <w:tab/>
      </w:r>
      <w:r>
        <w:rPr>
          <w:rStyle w:val="22"/>
          <w:rFonts w:hint="eastAsia" w:ascii="仿宋" w:hAnsi="仿宋" w:eastAsia="仿宋" w:cs="仿宋"/>
          <w:color w:val="auto"/>
          <w:sz w:val="28"/>
          <w:szCs w:val="28"/>
          <w:highlight w:val="none"/>
          <w:lang w:val="en-US" w:eastAsia="zh-CN"/>
        </w:rPr>
        <w:t>5</w:t>
      </w:r>
      <w:r>
        <w:rPr>
          <w:rStyle w:val="22"/>
          <w:rFonts w:hint="eastAsia" w:ascii="仿宋" w:hAnsi="仿宋" w:eastAsia="仿宋" w:cs="仿宋"/>
          <w:color w:val="auto"/>
          <w:sz w:val="28"/>
          <w:szCs w:val="28"/>
          <w:highlight w:val="none"/>
        </w:rPr>
        <w:fldChar w:fldCharType="end"/>
      </w:r>
    </w:p>
    <w:p w14:paraId="78B80BE2">
      <w:pPr>
        <w:pStyle w:val="15"/>
        <w:tabs>
          <w:tab w:val="right" w:leader="dot" w:pos="9628"/>
        </w:tabs>
        <w:rPr>
          <w:rStyle w:val="22"/>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"_Toc127462392" </w:instrText>
      </w:r>
      <w:r>
        <w:rPr>
          <w:rFonts w:hint="eastAsia" w:ascii="仿宋" w:hAnsi="仿宋" w:eastAsia="仿宋" w:cs="仿宋"/>
          <w:color w:val="auto"/>
          <w:highlight w:val="none"/>
        </w:rPr>
        <w:fldChar w:fldCharType="separate"/>
      </w:r>
      <w:r>
        <w:rPr>
          <w:rStyle w:val="22"/>
          <w:rFonts w:hint="eastAsia" w:ascii="仿宋" w:hAnsi="仿宋" w:eastAsia="仿宋" w:cs="仿宋"/>
          <w:b w:val="0"/>
          <w:color w:val="auto"/>
          <w:sz w:val="28"/>
          <w:szCs w:val="28"/>
          <w:highlight w:val="none"/>
        </w:rPr>
        <w:t>第三部分</w:t>
      </w:r>
      <w:r>
        <w:rPr>
          <w:rStyle w:val="22"/>
          <w:rFonts w:hint="eastAsia" w:ascii="仿宋" w:hAnsi="仿宋" w:eastAsia="仿宋" w:cs="仿宋"/>
          <w:b w:val="0"/>
          <w:color w:val="auto"/>
          <w:sz w:val="28"/>
          <w:szCs w:val="28"/>
          <w:highlight w:val="none"/>
          <w:lang w:val="en-US" w:eastAsia="zh-CN"/>
        </w:rPr>
        <w:t xml:space="preserve"> </w:t>
      </w:r>
      <w:r>
        <w:rPr>
          <w:rStyle w:val="22"/>
          <w:rFonts w:hint="eastAsia" w:ascii="仿宋" w:hAnsi="仿宋" w:eastAsia="仿宋" w:cs="仿宋"/>
          <w:b w:val="0"/>
          <w:color w:val="auto"/>
          <w:sz w:val="28"/>
          <w:szCs w:val="28"/>
          <w:highlight w:val="none"/>
        </w:rPr>
        <w:t>供应商须知</w:t>
      </w:r>
      <w:r>
        <w:rPr>
          <w:rStyle w:val="22"/>
          <w:rFonts w:hint="eastAsia" w:ascii="仿宋" w:hAnsi="仿宋" w:eastAsia="仿宋" w:cs="仿宋"/>
          <w:color w:val="auto"/>
          <w:sz w:val="28"/>
          <w:szCs w:val="28"/>
          <w:highlight w:val="none"/>
        </w:rPr>
        <w:tab/>
      </w:r>
      <w:r>
        <w:rPr>
          <w:rStyle w:val="22"/>
          <w:rFonts w:hint="eastAsia" w:ascii="仿宋" w:hAnsi="仿宋" w:eastAsia="仿宋" w:cs="仿宋"/>
          <w:color w:val="auto"/>
          <w:sz w:val="28"/>
          <w:szCs w:val="28"/>
          <w:highlight w:val="none"/>
          <w:lang w:val="en-US" w:eastAsia="zh-CN"/>
        </w:rPr>
        <w:t>1</w:t>
      </w:r>
      <w:r>
        <w:rPr>
          <w:rStyle w:val="22"/>
          <w:rFonts w:hint="eastAsia" w:ascii="仿宋" w:hAnsi="仿宋" w:eastAsia="仿宋" w:cs="仿宋"/>
          <w:color w:val="auto"/>
          <w:sz w:val="28"/>
          <w:szCs w:val="28"/>
          <w:highlight w:val="none"/>
        </w:rPr>
        <w:fldChar w:fldCharType="end"/>
      </w:r>
      <w:r>
        <w:rPr>
          <w:rStyle w:val="22"/>
          <w:rFonts w:hint="eastAsia" w:ascii="仿宋" w:hAnsi="仿宋" w:eastAsia="仿宋" w:cs="仿宋"/>
          <w:color w:val="auto"/>
          <w:sz w:val="28"/>
          <w:szCs w:val="28"/>
          <w:highlight w:val="none"/>
          <w:lang w:val="en-US" w:eastAsia="zh-CN"/>
        </w:rPr>
        <w:t>3</w:t>
      </w:r>
    </w:p>
    <w:p w14:paraId="263EC5BA">
      <w:pPr>
        <w:pStyle w:val="15"/>
        <w:tabs>
          <w:tab w:val="right" w:leader="dot" w:pos="9628"/>
        </w:tabs>
        <w:rPr>
          <w:rStyle w:val="22"/>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"_Toc127462393" </w:instrText>
      </w:r>
      <w:r>
        <w:rPr>
          <w:rFonts w:hint="eastAsia" w:ascii="仿宋" w:hAnsi="仿宋" w:eastAsia="仿宋" w:cs="仿宋"/>
          <w:color w:val="auto"/>
          <w:highlight w:val="none"/>
        </w:rPr>
        <w:fldChar w:fldCharType="separate"/>
      </w:r>
      <w:r>
        <w:rPr>
          <w:rStyle w:val="22"/>
          <w:rFonts w:hint="eastAsia" w:ascii="仿宋" w:hAnsi="仿宋" w:eastAsia="仿宋" w:cs="仿宋"/>
          <w:b w:val="0"/>
          <w:color w:val="auto"/>
          <w:sz w:val="28"/>
          <w:szCs w:val="28"/>
          <w:highlight w:val="none"/>
        </w:rPr>
        <w:t>第四部分</w:t>
      </w:r>
      <w:r>
        <w:rPr>
          <w:rStyle w:val="22"/>
          <w:rFonts w:hint="eastAsia" w:ascii="仿宋" w:hAnsi="仿宋" w:eastAsia="仿宋" w:cs="仿宋"/>
          <w:b w:val="0"/>
          <w:color w:val="auto"/>
          <w:sz w:val="28"/>
          <w:szCs w:val="28"/>
          <w:highlight w:val="none"/>
          <w:lang w:val="en-US" w:eastAsia="zh-CN"/>
        </w:rPr>
        <w:t xml:space="preserve"> </w:t>
      </w:r>
      <w:r>
        <w:rPr>
          <w:rStyle w:val="22"/>
          <w:rFonts w:hint="eastAsia" w:ascii="仿宋" w:hAnsi="仿宋" w:eastAsia="仿宋" w:cs="仿宋"/>
          <w:b w:val="0"/>
          <w:color w:val="auto"/>
          <w:sz w:val="28"/>
          <w:szCs w:val="28"/>
          <w:highlight w:val="none"/>
        </w:rPr>
        <w:t>评审办法和评审标准</w:t>
      </w:r>
      <w:r>
        <w:rPr>
          <w:rStyle w:val="22"/>
          <w:rFonts w:hint="eastAsia" w:ascii="仿宋" w:hAnsi="仿宋" w:eastAsia="仿宋" w:cs="仿宋"/>
          <w:color w:val="auto"/>
          <w:sz w:val="28"/>
          <w:szCs w:val="28"/>
          <w:highlight w:val="none"/>
        </w:rPr>
        <w:tab/>
      </w:r>
      <w:r>
        <w:rPr>
          <w:rStyle w:val="22"/>
          <w:rFonts w:hint="eastAsia" w:ascii="仿宋" w:hAnsi="仿宋" w:eastAsia="仿宋" w:cs="仿宋"/>
          <w:color w:val="auto"/>
          <w:sz w:val="28"/>
          <w:szCs w:val="28"/>
          <w:highlight w:val="none"/>
          <w:lang w:val="en-US" w:eastAsia="zh-CN"/>
        </w:rPr>
        <w:t>2</w:t>
      </w:r>
      <w:r>
        <w:rPr>
          <w:rStyle w:val="22"/>
          <w:rFonts w:hint="eastAsia" w:ascii="仿宋" w:hAnsi="仿宋" w:eastAsia="仿宋" w:cs="仿宋"/>
          <w:color w:val="auto"/>
          <w:sz w:val="28"/>
          <w:szCs w:val="28"/>
          <w:highlight w:val="none"/>
        </w:rPr>
        <w:fldChar w:fldCharType="end"/>
      </w:r>
      <w:r>
        <w:rPr>
          <w:rStyle w:val="22"/>
          <w:rFonts w:hint="eastAsia" w:ascii="仿宋" w:hAnsi="仿宋" w:eastAsia="仿宋" w:cs="仿宋"/>
          <w:color w:val="auto"/>
          <w:sz w:val="28"/>
          <w:szCs w:val="28"/>
          <w:highlight w:val="none"/>
          <w:lang w:val="en-US" w:eastAsia="zh-CN"/>
        </w:rPr>
        <w:t>8</w:t>
      </w:r>
    </w:p>
    <w:p w14:paraId="08865A0C">
      <w:pPr>
        <w:pStyle w:val="15"/>
        <w:tabs>
          <w:tab w:val="right" w:leader="dot" w:pos="9628"/>
        </w:tabs>
        <w:rPr>
          <w:rStyle w:val="22"/>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"_Toc127462394" </w:instrText>
      </w:r>
      <w:r>
        <w:rPr>
          <w:rFonts w:hint="eastAsia" w:ascii="仿宋" w:hAnsi="仿宋" w:eastAsia="仿宋" w:cs="仿宋"/>
          <w:color w:val="auto"/>
          <w:highlight w:val="none"/>
        </w:rPr>
        <w:fldChar w:fldCharType="separate"/>
      </w:r>
      <w:r>
        <w:rPr>
          <w:rStyle w:val="22"/>
          <w:rFonts w:hint="eastAsia" w:ascii="仿宋" w:hAnsi="仿宋" w:eastAsia="仿宋" w:cs="仿宋"/>
          <w:b w:val="0"/>
          <w:color w:val="auto"/>
          <w:sz w:val="28"/>
          <w:szCs w:val="28"/>
          <w:highlight w:val="none"/>
        </w:rPr>
        <w:t>第五部分</w:t>
      </w:r>
      <w:r>
        <w:rPr>
          <w:rStyle w:val="22"/>
          <w:rFonts w:hint="eastAsia" w:ascii="仿宋" w:hAnsi="仿宋" w:eastAsia="仿宋" w:cs="仿宋"/>
          <w:b w:val="0"/>
          <w:color w:val="auto"/>
          <w:sz w:val="28"/>
          <w:szCs w:val="28"/>
          <w:highlight w:val="none"/>
          <w:lang w:val="en-US" w:eastAsia="zh-CN"/>
        </w:rPr>
        <w:t xml:space="preserve"> </w:t>
      </w:r>
      <w:r>
        <w:rPr>
          <w:rStyle w:val="22"/>
          <w:rFonts w:hint="eastAsia" w:ascii="仿宋" w:hAnsi="仿宋" w:eastAsia="仿宋" w:cs="仿宋"/>
          <w:b w:val="0"/>
          <w:color w:val="auto"/>
          <w:sz w:val="28"/>
          <w:szCs w:val="28"/>
          <w:highlight w:val="none"/>
        </w:rPr>
        <w:t>采购需求</w:t>
      </w:r>
      <w:r>
        <w:rPr>
          <w:rStyle w:val="22"/>
          <w:rFonts w:hint="eastAsia" w:ascii="仿宋" w:hAnsi="仿宋" w:eastAsia="仿宋" w:cs="仿宋"/>
          <w:color w:val="auto"/>
          <w:sz w:val="28"/>
          <w:szCs w:val="28"/>
          <w:highlight w:val="none"/>
        </w:rPr>
        <w:tab/>
      </w:r>
      <w:r>
        <w:rPr>
          <w:rStyle w:val="22"/>
          <w:rFonts w:hint="eastAsia" w:ascii="仿宋" w:hAnsi="仿宋" w:eastAsia="仿宋" w:cs="仿宋"/>
          <w:color w:val="auto"/>
          <w:sz w:val="28"/>
          <w:szCs w:val="28"/>
          <w:highlight w:val="none"/>
          <w:lang w:val="en-US" w:eastAsia="zh-CN"/>
        </w:rPr>
        <w:t>4</w:t>
      </w:r>
      <w:r>
        <w:rPr>
          <w:rStyle w:val="22"/>
          <w:rFonts w:hint="eastAsia" w:ascii="仿宋" w:hAnsi="仿宋" w:eastAsia="仿宋" w:cs="仿宋"/>
          <w:color w:val="auto"/>
          <w:sz w:val="28"/>
          <w:szCs w:val="28"/>
          <w:highlight w:val="none"/>
        </w:rPr>
        <w:fldChar w:fldCharType="end"/>
      </w:r>
      <w:r>
        <w:rPr>
          <w:rStyle w:val="22"/>
          <w:rFonts w:hint="eastAsia" w:ascii="仿宋" w:hAnsi="仿宋" w:eastAsia="仿宋" w:cs="仿宋"/>
          <w:color w:val="auto"/>
          <w:sz w:val="28"/>
          <w:szCs w:val="28"/>
          <w:highlight w:val="none"/>
          <w:lang w:val="en-US" w:eastAsia="zh-CN"/>
        </w:rPr>
        <w:t>2</w:t>
      </w:r>
    </w:p>
    <w:p w14:paraId="171ED483">
      <w:pPr>
        <w:pStyle w:val="15"/>
        <w:tabs>
          <w:tab w:val="right" w:leader="dot" w:pos="9628"/>
        </w:tabs>
        <w:rPr>
          <w:rStyle w:val="22"/>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"_Toc127462395" </w:instrText>
      </w:r>
      <w:r>
        <w:rPr>
          <w:rFonts w:hint="eastAsia" w:ascii="仿宋" w:hAnsi="仿宋" w:eastAsia="仿宋" w:cs="仿宋"/>
          <w:color w:val="auto"/>
          <w:highlight w:val="none"/>
        </w:rPr>
        <w:fldChar w:fldCharType="separate"/>
      </w:r>
      <w:r>
        <w:rPr>
          <w:rStyle w:val="22"/>
          <w:rFonts w:hint="eastAsia" w:ascii="仿宋" w:hAnsi="仿宋" w:eastAsia="仿宋" w:cs="仿宋"/>
          <w:b w:val="0"/>
          <w:color w:val="auto"/>
          <w:sz w:val="28"/>
          <w:szCs w:val="28"/>
          <w:highlight w:val="none"/>
        </w:rPr>
        <w:t>第六部分</w:t>
      </w:r>
      <w:r>
        <w:rPr>
          <w:rStyle w:val="22"/>
          <w:rFonts w:hint="eastAsia" w:ascii="仿宋" w:hAnsi="仿宋" w:eastAsia="仿宋" w:cs="仿宋"/>
          <w:b w:val="0"/>
          <w:color w:val="auto"/>
          <w:sz w:val="28"/>
          <w:szCs w:val="28"/>
          <w:highlight w:val="none"/>
          <w:lang w:val="en-US" w:eastAsia="zh-CN"/>
        </w:rPr>
        <w:t xml:space="preserve"> </w:t>
      </w:r>
      <w:r>
        <w:rPr>
          <w:rStyle w:val="22"/>
          <w:rFonts w:hint="eastAsia" w:ascii="仿宋" w:hAnsi="仿宋" w:eastAsia="仿宋" w:cs="仿宋"/>
          <w:b w:val="0"/>
          <w:color w:val="auto"/>
          <w:sz w:val="28"/>
          <w:szCs w:val="28"/>
          <w:highlight w:val="none"/>
        </w:rPr>
        <w:t>合同条款</w:t>
      </w:r>
      <w:r>
        <w:rPr>
          <w:rStyle w:val="22"/>
          <w:rFonts w:hint="eastAsia" w:ascii="仿宋" w:hAnsi="仿宋" w:eastAsia="仿宋" w:cs="仿宋"/>
          <w:color w:val="auto"/>
          <w:sz w:val="28"/>
          <w:szCs w:val="28"/>
          <w:highlight w:val="none"/>
        </w:rPr>
        <w:tab/>
      </w:r>
      <w:r>
        <w:rPr>
          <w:rStyle w:val="22"/>
          <w:rFonts w:hint="eastAsia" w:ascii="仿宋" w:hAnsi="仿宋" w:eastAsia="仿宋" w:cs="仿宋"/>
          <w:color w:val="auto"/>
          <w:sz w:val="28"/>
          <w:szCs w:val="28"/>
          <w:highlight w:val="none"/>
          <w:lang w:val="en-US" w:eastAsia="zh-CN"/>
        </w:rPr>
        <w:t>6</w:t>
      </w:r>
      <w:r>
        <w:rPr>
          <w:rStyle w:val="22"/>
          <w:rFonts w:hint="eastAsia" w:ascii="仿宋" w:hAnsi="仿宋" w:eastAsia="仿宋" w:cs="仿宋"/>
          <w:color w:val="auto"/>
          <w:sz w:val="28"/>
          <w:szCs w:val="28"/>
          <w:highlight w:val="none"/>
        </w:rPr>
        <w:fldChar w:fldCharType="end"/>
      </w:r>
      <w:r>
        <w:rPr>
          <w:rStyle w:val="22"/>
          <w:rFonts w:hint="eastAsia" w:ascii="仿宋" w:hAnsi="仿宋" w:eastAsia="仿宋" w:cs="仿宋"/>
          <w:color w:val="auto"/>
          <w:sz w:val="28"/>
          <w:szCs w:val="28"/>
          <w:highlight w:val="none"/>
          <w:lang w:val="en-US" w:eastAsia="zh-CN"/>
        </w:rPr>
        <w:t>3</w:t>
      </w:r>
    </w:p>
    <w:p w14:paraId="064882AA">
      <w:pPr>
        <w:pStyle w:val="15"/>
        <w:tabs>
          <w:tab w:val="right" w:leader="dot" w:pos="9628"/>
        </w:tabs>
        <w:rPr>
          <w:rStyle w:val="22"/>
          <w:rFonts w:hint="eastAsia" w:ascii="仿宋" w:hAnsi="仿宋" w:eastAsia="仿宋" w:cs="仿宋"/>
          <w:color w:val="auto"/>
          <w:sz w:val="30"/>
          <w:szCs w:val="30"/>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"_Toc127462396" </w:instrText>
      </w:r>
      <w:r>
        <w:rPr>
          <w:rFonts w:hint="eastAsia" w:ascii="仿宋" w:hAnsi="仿宋" w:eastAsia="仿宋" w:cs="仿宋"/>
          <w:color w:val="auto"/>
          <w:highlight w:val="none"/>
        </w:rPr>
        <w:fldChar w:fldCharType="separate"/>
      </w:r>
      <w:r>
        <w:rPr>
          <w:rStyle w:val="22"/>
          <w:rFonts w:hint="eastAsia" w:ascii="仿宋" w:hAnsi="仿宋" w:eastAsia="仿宋" w:cs="仿宋"/>
          <w:b w:val="0"/>
          <w:color w:val="auto"/>
          <w:sz w:val="28"/>
          <w:szCs w:val="28"/>
          <w:highlight w:val="none"/>
        </w:rPr>
        <w:t>第七部分</w:t>
      </w:r>
      <w:r>
        <w:rPr>
          <w:rStyle w:val="22"/>
          <w:rFonts w:hint="eastAsia" w:ascii="仿宋" w:hAnsi="仿宋" w:eastAsia="仿宋" w:cs="仿宋"/>
          <w:b w:val="0"/>
          <w:color w:val="auto"/>
          <w:sz w:val="28"/>
          <w:szCs w:val="28"/>
          <w:highlight w:val="none"/>
          <w:lang w:val="en-US" w:eastAsia="zh-CN"/>
        </w:rPr>
        <w:t xml:space="preserve"> </w:t>
      </w:r>
      <w:r>
        <w:rPr>
          <w:rStyle w:val="22"/>
          <w:rFonts w:hint="eastAsia" w:ascii="仿宋" w:hAnsi="仿宋" w:eastAsia="仿宋" w:cs="仿宋"/>
          <w:b w:val="0"/>
          <w:color w:val="auto"/>
          <w:sz w:val="28"/>
          <w:szCs w:val="28"/>
          <w:highlight w:val="none"/>
        </w:rPr>
        <w:t>响应文件格式</w:t>
      </w:r>
      <w:r>
        <w:rPr>
          <w:rStyle w:val="22"/>
          <w:rFonts w:hint="eastAsia" w:ascii="仿宋" w:hAnsi="仿宋" w:eastAsia="仿宋" w:cs="仿宋"/>
          <w:color w:val="auto"/>
          <w:sz w:val="28"/>
          <w:szCs w:val="28"/>
          <w:highlight w:val="none"/>
        </w:rPr>
        <w:tab/>
      </w:r>
      <w:r>
        <w:rPr>
          <w:rStyle w:val="22"/>
          <w:rFonts w:hint="eastAsia" w:ascii="仿宋" w:hAnsi="仿宋" w:eastAsia="仿宋" w:cs="仿宋"/>
          <w:color w:val="auto"/>
          <w:sz w:val="28"/>
          <w:szCs w:val="28"/>
          <w:highlight w:val="none"/>
          <w:lang w:val="en-US" w:eastAsia="zh-CN"/>
        </w:rPr>
        <w:t>8</w:t>
      </w:r>
      <w:r>
        <w:rPr>
          <w:rStyle w:val="22"/>
          <w:rFonts w:hint="eastAsia" w:ascii="仿宋" w:hAnsi="仿宋" w:eastAsia="仿宋" w:cs="仿宋"/>
          <w:color w:val="auto"/>
          <w:sz w:val="28"/>
          <w:szCs w:val="28"/>
          <w:highlight w:val="none"/>
        </w:rPr>
        <w:fldChar w:fldCharType="end"/>
      </w:r>
      <w:r>
        <w:rPr>
          <w:rStyle w:val="22"/>
          <w:rFonts w:hint="eastAsia" w:ascii="仿宋" w:hAnsi="仿宋" w:eastAsia="仿宋" w:cs="仿宋"/>
          <w:color w:val="auto"/>
          <w:sz w:val="28"/>
          <w:szCs w:val="28"/>
          <w:highlight w:val="none"/>
          <w:lang w:val="en-US" w:eastAsia="zh-CN"/>
        </w:rPr>
        <w:t>6</w:t>
      </w:r>
    </w:p>
    <w:p w14:paraId="46967987">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r>
        <w:rPr>
          <w:rStyle w:val="22"/>
          <w:rFonts w:hint="eastAsia" w:ascii="仿宋" w:hAnsi="仿宋" w:eastAsia="仿宋" w:cs="仿宋"/>
          <w:color w:val="auto"/>
          <w:sz w:val="30"/>
          <w:szCs w:val="30"/>
          <w:highlight w:val="none"/>
        </w:rPr>
        <w:fldChar w:fldCharType="end"/>
      </w:r>
    </w:p>
    <w:p w14:paraId="12869EE5">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5A8B1A33">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3EC86875">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103A8157">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6D74E0BA">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085497D9">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0C5E04AD">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006CDF35">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147B3563">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37E5382C">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2EE84AEA">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71C0C088">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354FBD18">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sectPr>
          <w:headerReference r:id="rId7" w:type="default"/>
          <w:footerReference r:id="rId8" w:type="default"/>
          <w:pgSz w:w="11907" w:h="16840"/>
          <w:pgMar w:top="1134" w:right="1134" w:bottom="1134" w:left="1423" w:header="0" w:footer="1134" w:gutter="0"/>
          <w:pgNumType w:start="1"/>
          <w:cols w:space="720" w:num="1"/>
        </w:sectPr>
      </w:pPr>
    </w:p>
    <w:p w14:paraId="62AEDC63">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第一部分  磋商公告</w:t>
      </w:r>
    </w:p>
    <w:p w14:paraId="573BE613">
      <w:pPr>
        <w:pStyle w:val="26"/>
        <w:pBdr>
          <w:top w:val="single" w:color="auto" w:sz="4" w:space="0"/>
          <w:left w:val="single" w:color="auto" w:sz="4" w:space="0"/>
          <w:bottom w:val="single" w:color="auto" w:sz="4" w:space="0"/>
          <w:right w:val="single" w:color="auto" w:sz="4" w:space="0"/>
        </w:pBdr>
        <w:snapToGrid w:val="0"/>
        <w:spacing w:line="312" w:lineRule="auto"/>
        <w:jc w:val="left"/>
        <w:rPr>
          <w:rFonts w:hint="eastAsia" w:ascii="仿宋" w:hAnsi="仿宋" w:eastAsia="仿宋" w:cs="仿宋"/>
          <w:color w:val="auto"/>
          <w:sz w:val="24"/>
          <w:highlight w:val="none"/>
        </w:rPr>
      </w:pPr>
      <w:bookmarkStart w:id="0" w:name="EBbcab609e0bf6445cb7952b8c7da88b0a"/>
      <w:r>
        <w:rPr>
          <w:rFonts w:hint="eastAsia" w:ascii="仿宋" w:hAnsi="仿宋" w:eastAsia="仿宋" w:cs="仿宋"/>
          <w:color w:val="auto"/>
          <w:sz w:val="24"/>
          <w:highlight w:val="none"/>
        </w:rPr>
        <w:t>项目概况</w:t>
      </w:r>
    </w:p>
    <w:p w14:paraId="3846ED23">
      <w:pPr>
        <w:pStyle w:val="26"/>
        <w:pBdr>
          <w:top w:val="single" w:color="auto" w:sz="4" w:space="0"/>
          <w:left w:val="single" w:color="auto" w:sz="4" w:space="0"/>
          <w:bottom w:val="single" w:color="auto" w:sz="4" w:space="0"/>
          <w:right w:val="single" w:color="auto" w:sz="4" w:space="0"/>
        </w:pBdr>
        <w:snapToGrid w:val="0"/>
        <w:spacing w:line="312" w:lineRule="auto"/>
        <w:ind w:firstLine="720" w:firstLineChars="300"/>
        <w:jc w:val="left"/>
        <w:rPr>
          <w:rFonts w:hint="eastAsia" w:ascii="仿宋" w:hAnsi="仿宋" w:eastAsia="仿宋" w:cs="仿宋"/>
          <w:color w:val="auto"/>
          <w:highlight w:val="none"/>
        </w:rPr>
      </w:pPr>
      <w:r>
        <w:rPr>
          <w:rFonts w:hint="eastAsia" w:ascii="仿宋" w:hAnsi="仿宋" w:eastAsia="仿宋" w:cs="仿宋"/>
          <w:color w:val="auto"/>
          <w:sz w:val="24"/>
          <w:highlight w:val="none"/>
          <w:u w:val="single"/>
          <w:lang w:eastAsia="zh-CN"/>
        </w:rPr>
        <w:t>应急管理业务档案电子服务项目</w:t>
      </w:r>
      <w:r>
        <w:rPr>
          <w:rFonts w:hint="eastAsia" w:ascii="仿宋" w:hAnsi="仿宋" w:eastAsia="仿宋" w:cs="仿宋"/>
          <w:color w:val="auto"/>
          <w:sz w:val="24"/>
          <w:highlight w:val="none"/>
        </w:rPr>
        <w:t>的潜在供应商应在政采云平台获取采购文件，并于202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分（北京时间）前提交响应文件。</w:t>
      </w:r>
    </w:p>
    <w:bookmarkEnd w:id="0"/>
    <w:p w14:paraId="58B5AE14">
      <w:pPr>
        <w:keepNext w:val="0"/>
        <w:keepLines w:val="0"/>
        <w:pageBreakBefore w:val="0"/>
        <w:kinsoku/>
        <w:wordWrap/>
        <w:overflowPunct/>
        <w:topLinePunct w:val="0"/>
        <w:autoSpaceDE/>
        <w:autoSpaceDN/>
        <w:bidi w:val="0"/>
        <w:spacing w:after="0"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一、项目基本情况</w:t>
      </w:r>
    </w:p>
    <w:p w14:paraId="562AF6EF">
      <w:pPr>
        <w:keepNext w:val="0"/>
        <w:keepLines w:val="0"/>
        <w:pageBreakBefore w:val="0"/>
        <w:kinsoku/>
        <w:wordWrap/>
        <w:overflowPunct/>
        <w:topLinePunct w:val="0"/>
        <w:autoSpaceDE/>
        <w:autoSpaceDN/>
        <w:bidi w:val="0"/>
        <w:spacing w:after="0" w:line="360" w:lineRule="auto"/>
        <w:ind w:left="0" w:lef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XZJ26S-029-ZC</w:t>
      </w:r>
    </w:p>
    <w:p w14:paraId="052FDEB7">
      <w:pPr>
        <w:keepNext w:val="0"/>
        <w:keepLines w:val="0"/>
        <w:pageBreakBefore w:val="0"/>
        <w:kinsoku/>
        <w:wordWrap/>
        <w:overflowPunct/>
        <w:topLinePunct w:val="0"/>
        <w:autoSpaceDE/>
        <w:autoSpaceDN/>
        <w:bidi w:val="0"/>
        <w:spacing w:after="0" w:line="360" w:lineRule="auto"/>
        <w:ind w:left="0" w:lef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应急管理业务档案电子服务项目</w:t>
      </w:r>
    </w:p>
    <w:p w14:paraId="475797FB">
      <w:pPr>
        <w:keepNext w:val="0"/>
        <w:keepLines w:val="0"/>
        <w:pageBreakBefore w:val="0"/>
        <w:kinsoku/>
        <w:wordWrap/>
        <w:overflowPunct/>
        <w:topLinePunct w:val="0"/>
        <w:autoSpaceDE/>
        <w:autoSpaceDN/>
        <w:bidi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采购方式：竞争性磋商</w:t>
      </w:r>
    </w:p>
    <w:p w14:paraId="6159666A">
      <w:pPr>
        <w:keepNext w:val="0"/>
        <w:keepLines w:val="0"/>
        <w:pageBreakBefore w:val="0"/>
        <w:kinsoku/>
        <w:wordWrap/>
        <w:overflowPunct/>
        <w:topLinePunct w:val="0"/>
        <w:autoSpaceDE/>
        <w:autoSpaceDN/>
        <w:bidi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预算金额（万元）：</w:t>
      </w:r>
      <w:r>
        <w:rPr>
          <w:rFonts w:hint="eastAsia" w:ascii="仿宋" w:hAnsi="仿宋" w:eastAsia="仿宋" w:cs="仿宋"/>
          <w:color w:val="auto"/>
          <w:sz w:val="24"/>
          <w:highlight w:val="none"/>
          <w:lang w:val="en-US" w:eastAsia="zh-CN"/>
        </w:rPr>
        <w:t>56</w:t>
      </w:r>
      <w:r>
        <w:rPr>
          <w:rFonts w:hint="eastAsia" w:ascii="仿宋" w:hAnsi="仿宋" w:eastAsia="仿宋" w:cs="仿宋"/>
          <w:color w:val="auto"/>
          <w:sz w:val="24"/>
          <w:highlight w:val="none"/>
        </w:rPr>
        <w:t>.00</w:t>
      </w:r>
    </w:p>
    <w:p w14:paraId="19C2F986">
      <w:pPr>
        <w:keepNext w:val="0"/>
        <w:keepLines w:val="0"/>
        <w:pageBreakBefore w:val="0"/>
        <w:kinsoku/>
        <w:wordWrap/>
        <w:overflowPunct/>
        <w:topLinePunct w:val="0"/>
        <w:autoSpaceDE/>
        <w:autoSpaceDN/>
        <w:bidi w:val="0"/>
        <w:spacing w:after="0" w:line="360" w:lineRule="auto"/>
        <w:ind w:left="0" w:leftChars="0"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最高限价（万元）：</w:t>
      </w: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rPr>
        <w:t>.00</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34.00</w:t>
      </w:r>
    </w:p>
    <w:p w14:paraId="78DF63CF">
      <w:pPr>
        <w:keepNext w:val="0"/>
        <w:keepLines w:val="0"/>
        <w:pageBreakBefore w:val="0"/>
        <w:kinsoku/>
        <w:wordWrap/>
        <w:overflowPunct/>
        <w:topLinePunct w:val="0"/>
        <w:autoSpaceDE/>
        <w:autoSpaceDN/>
        <w:bidi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p w14:paraId="48C86FCB">
      <w:pPr>
        <w:keepNext w:val="0"/>
        <w:keepLines w:val="0"/>
        <w:pageBreakBefore w:val="0"/>
        <w:widowControl/>
        <w:shd w:val="clear" w:color="auto" w:fill="FFFFFF"/>
        <w:kinsoku/>
        <w:wordWrap/>
        <w:overflowPunct/>
        <w:topLinePunct w:val="0"/>
        <w:autoSpaceDE/>
        <w:autoSpaceDN/>
        <w:bidi w:val="0"/>
        <w:spacing w:after="0" w:line="360" w:lineRule="auto"/>
        <w:ind w:left="0" w:leftChars="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标项一</w:t>
      </w:r>
    </w:p>
    <w:p w14:paraId="03154936">
      <w:pPr>
        <w:keepNext w:val="0"/>
        <w:keepLines w:val="0"/>
        <w:pageBreakBefore w:val="0"/>
        <w:kinsoku/>
        <w:wordWrap/>
        <w:overflowPunct/>
        <w:topLinePunct w:val="0"/>
        <w:autoSpaceDE/>
        <w:autoSpaceDN/>
        <w:bidi w:val="0"/>
        <w:spacing w:after="0" w:line="360" w:lineRule="auto"/>
        <w:ind w:left="0" w:leftChars="0" w:firstLine="480" w:firstLineChars="200"/>
        <w:textAlignment w:val="auto"/>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标项名称：</w:t>
      </w:r>
      <w:r>
        <w:rPr>
          <w:rFonts w:hint="eastAsia" w:ascii="仿宋" w:hAnsi="仿宋" w:eastAsia="仿宋" w:cs="仿宋"/>
          <w:color w:val="auto"/>
          <w:sz w:val="24"/>
          <w:highlight w:val="none"/>
          <w:lang w:val="en-US" w:eastAsia="zh-CN"/>
        </w:rPr>
        <w:t>办公室档案数字化服务</w:t>
      </w:r>
    </w:p>
    <w:p w14:paraId="53BEFA5B">
      <w:pPr>
        <w:keepNext w:val="0"/>
        <w:keepLines w:val="0"/>
        <w:pageBreakBefore w:val="0"/>
        <w:kinsoku/>
        <w:wordWrap/>
        <w:overflowPunct/>
        <w:topLinePunct w:val="0"/>
        <w:autoSpaceDE/>
        <w:autoSpaceDN/>
        <w:bidi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数量：1</w:t>
      </w:r>
    </w:p>
    <w:p w14:paraId="1E2928B1">
      <w:pPr>
        <w:keepNext w:val="0"/>
        <w:keepLines w:val="0"/>
        <w:pageBreakBefore w:val="0"/>
        <w:widowControl/>
        <w:shd w:val="clear" w:color="auto" w:fill="FFFFFF"/>
        <w:kinsoku/>
        <w:wordWrap/>
        <w:overflowPunct/>
        <w:topLinePunct w:val="0"/>
        <w:autoSpaceDE/>
        <w:autoSpaceDN/>
        <w:bidi w:val="0"/>
        <w:spacing w:after="0" w:line="360" w:lineRule="auto"/>
        <w:ind w:left="0" w:left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预算金额（万元）：</w:t>
      </w: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rPr>
        <w:t>.00</w:t>
      </w:r>
    </w:p>
    <w:p w14:paraId="41EE578B">
      <w:pPr>
        <w:keepNext w:val="0"/>
        <w:keepLines w:val="0"/>
        <w:pageBreakBefore w:val="0"/>
        <w:widowControl/>
        <w:shd w:val="clear" w:color="auto" w:fill="FFFFFF"/>
        <w:kinsoku/>
        <w:wordWrap/>
        <w:overflowPunct/>
        <w:topLinePunct w:val="0"/>
        <w:autoSpaceDE/>
        <w:autoSpaceDN/>
        <w:bidi w:val="0"/>
        <w:spacing w:after="0"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w:t>
      </w:r>
      <w:r>
        <w:rPr>
          <w:rFonts w:hint="eastAsia" w:ascii="仿宋" w:hAnsi="仿宋" w:eastAsia="仿宋" w:cs="仿宋"/>
          <w:color w:val="auto"/>
          <w:sz w:val="24"/>
          <w:highlight w:val="none"/>
          <w:lang w:val="en-US" w:eastAsia="zh-CN"/>
        </w:rPr>
        <w:t>对采购人库存的文书（件级）、专业档案（卷级）按照国家行业相关标准及自治区档案馆移交进馆要求（整理、著录、数字化）及其配套工作，确保档案材料的完整、准确、系统、安全和有效利用，实现档案数字化服务和管理。纸质档案整理成果及数字化副本符合自治区档案馆入馆标准，并协助采购方完成档案入馆工作</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具体采购内容及要求详见竞争性磋商文件</w:t>
      </w:r>
      <w:r>
        <w:rPr>
          <w:rFonts w:hint="eastAsia" w:ascii="仿宋" w:hAnsi="仿宋" w:eastAsia="仿宋" w:cs="仿宋"/>
          <w:color w:val="auto"/>
          <w:sz w:val="24"/>
          <w:highlight w:val="none"/>
        </w:rPr>
        <w:t>。</w:t>
      </w:r>
    </w:p>
    <w:p w14:paraId="45DFB54C">
      <w:pPr>
        <w:keepNext w:val="0"/>
        <w:keepLines w:val="0"/>
        <w:pageBreakBefore w:val="0"/>
        <w:widowControl/>
        <w:shd w:val="clear" w:color="auto" w:fill="FFFFFF"/>
        <w:kinsoku/>
        <w:wordWrap/>
        <w:overflowPunct/>
        <w:topLinePunct w:val="0"/>
        <w:autoSpaceDE/>
        <w:autoSpaceDN/>
        <w:bidi w:val="0"/>
        <w:spacing w:after="0" w:line="360" w:lineRule="auto"/>
        <w:ind w:left="0" w:leftChars="0" w:firstLine="480" w:firstLineChars="200"/>
        <w:textAlignment w:val="auto"/>
        <w:rPr>
          <w:highlight w:val="none"/>
        </w:rPr>
      </w:pPr>
      <w:r>
        <w:rPr>
          <w:rFonts w:hint="eastAsia" w:ascii="仿宋" w:hAnsi="仿宋" w:eastAsia="仿宋" w:cs="仿宋"/>
          <w:color w:val="auto"/>
          <w:sz w:val="24"/>
          <w:highlight w:val="none"/>
        </w:rPr>
        <w:t>备注：</w:t>
      </w:r>
    </w:p>
    <w:p w14:paraId="2D554B3F">
      <w:pPr>
        <w:keepNext w:val="0"/>
        <w:keepLines w:val="0"/>
        <w:pageBreakBefore w:val="0"/>
        <w:widowControl/>
        <w:shd w:val="clear" w:color="auto" w:fill="FFFFFF"/>
        <w:kinsoku/>
        <w:wordWrap/>
        <w:overflowPunct/>
        <w:topLinePunct w:val="0"/>
        <w:autoSpaceDE/>
        <w:autoSpaceDN/>
        <w:bidi w:val="0"/>
        <w:spacing w:after="0" w:line="360" w:lineRule="auto"/>
        <w:ind w:left="0" w:leftChars="0"/>
        <w:textAlignment w:val="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标项</w:t>
      </w:r>
      <w:r>
        <w:rPr>
          <w:rFonts w:hint="eastAsia" w:ascii="仿宋" w:hAnsi="仿宋" w:eastAsia="仿宋" w:cs="仿宋"/>
          <w:b/>
          <w:bCs/>
          <w:color w:val="auto"/>
          <w:sz w:val="24"/>
          <w:highlight w:val="none"/>
          <w:lang w:val="en-US" w:eastAsia="zh-CN"/>
        </w:rPr>
        <w:t>二</w:t>
      </w:r>
    </w:p>
    <w:p w14:paraId="28479AAD">
      <w:pPr>
        <w:keepNext w:val="0"/>
        <w:keepLines w:val="0"/>
        <w:pageBreakBefore w:val="0"/>
        <w:widowControl/>
        <w:shd w:val="clear" w:color="auto" w:fill="FFFFFF"/>
        <w:kinsoku/>
        <w:wordWrap/>
        <w:overflowPunct/>
        <w:topLinePunct w:val="0"/>
        <w:autoSpaceDE/>
        <w:autoSpaceDN/>
        <w:bidi w:val="0"/>
        <w:spacing w:after="0" w:line="360" w:lineRule="auto"/>
        <w:ind w:left="0" w:leftChars="0"/>
        <w:textAlignment w:val="auto"/>
        <w:rPr>
          <w:rFonts w:hint="default" w:ascii="仿宋" w:hAnsi="仿宋" w:eastAsia="仿宋" w:cs="仿宋"/>
          <w:color w:val="auto"/>
          <w:sz w:val="24"/>
          <w:highlight w:val="none"/>
          <w:u w:val="none"/>
          <w:lang w:val="en-US"/>
        </w:rPr>
      </w:pPr>
      <w:r>
        <w:rPr>
          <w:rFonts w:hint="eastAsia" w:ascii="仿宋" w:hAnsi="仿宋" w:eastAsia="仿宋" w:cs="仿宋"/>
          <w:color w:val="auto"/>
          <w:sz w:val="24"/>
          <w:highlight w:val="none"/>
        </w:rPr>
        <w:t>标项名称：</w:t>
      </w:r>
      <w:r>
        <w:rPr>
          <w:rFonts w:hint="eastAsia" w:ascii="仿宋" w:hAnsi="仿宋" w:eastAsia="仿宋" w:cs="仿宋"/>
          <w:color w:val="auto"/>
          <w:sz w:val="24"/>
          <w:highlight w:val="none"/>
          <w:lang w:val="en-US" w:eastAsia="zh-CN"/>
        </w:rPr>
        <w:t>财务档案电子化服务</w:t>
      </w:r>
    </w:p>
    <w:p w14:paraId="23059427">
      <w:pPr>
        <w:keepNext w:val="0"/>
        <w:keepLines w:val="0"/>
        <w:pageBreakBefore w:val="0"/>
        <w:widowControl/>
        <w:shd w:val="clear" w:color="auto" w:fill="FFFFFF"/>
        <w:kinsoku/>
        <w:wordWrap/>
        <w:overflowPunct/>
        <w:topLinePunct w:val="0"/>
        <w:autoSpaceDE/>
        <w:autoSpaceDN/>
        <w:bidi w:val="0"/>
        <w:spacing w:after="0" w:line="360" w:lineRule="auto"/>
        <w:ind w:left="0" w:left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数量：1</w:t>
      </w:r>
    </w:p>
    <w:p w14:paraId="2BA294EA">
      <w:pPr>
        <w:keepNext w:val="0"/>
        <w:keepLines w:val="0"/>
        <w:pageBreakBefore w:val="0"/>
        <w:widowControl/>
        <w:shd w:val="clear" w:color="auto" w:fill="FFFFFF"/>
        <w:kinsoku/>
        <w:wordWrap/>
        <w:overflowPunct/>
        <w:topLinePunct w:val="0"/>
        <w:autoSpaceDE/>
        <w:autoSpaceDN/>
        <w:bidi w:val="0"/>
        <w:spacing w:after="0" w:line="360" w:lineRule="auto"/>
        <w:ind w:left="0" w:left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预算金额（万元）：</w:t>
      </w:r>
      <w:r>
        <w:rPr>
          <w:rFonts w:hint="eastAsia" w:ascii="仿宋" w:hAnsi="仿宋" w:eastAsia="仿宋" w:cs="仿宋"/>
          <w:color w:val="auto"/>
          <w:sz w:val="24"/>
          <w:highlight w:val="none"/>
          <w:lang w:val="en-US" w:eastAsia="zh-CN"/>
        </w:rPr>
        <w:t>34</w:t>
      </w:r>
      <w:r>
        <w:rPr>
          <w:rFonts w:hint="eastAsia" w:ascii="仿宋" w:hAnsi="仿宋" w:eastAsia="仿宋" w:cs="仿宋"/>
          <w:color w:val="auto"/>
          <w:sz w:val="24"/>
          <w:highlight w:val="none"/>
        </w:rPr>
        <w:t>.00</w:t>
      </w:r>
    </w:p>
    <w:p w14:paraId="11E4D108">
      <w:pPr>
        <w:keepNext w:val="0"/>
        <w:keepLines w:val="0"/>
        <w:pageBreakBefore w:val="0"/>
        <w:widowControl/>
        <w:shd w:val="clear" w:color="auto" w:fill="FFFFFF"/>
        <w:kinsoku/>
        <w:wordWrap/>
        <w:overflowPunct/>
        <w:topLinePunct w:val="0"/>
        <w:autoSpaceDE/>
        <w:autoSpaceDN/>
        <w:bidi w:val="0"/>
        <w:spacing w:after="0"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w:t>
      </w:r>
      <w:r>
        <w:rPr>
          <w:rFonts w:hint="eastAsia" w:ascii="仿宋" w:hAnsi="仿宋" w:eastAsia="仿宋" w:cs="仿宋"/>
          <w:color w:val="auto"/>
          <w:sz w:val="24"/>
          <w:highlight w:val="none"/>
          <w:lang w:val="en-US" w:eastAsia="zh-CN"/>
        </w:rPr>
        <w:t>本项目分为两部分：一是会计档案数字化加工服务，对新疆维吾尔自治区应急管理厅2001年7月至2025年12月期间的会计凭证及附件、同期会计账簿、同期财务报表等需归档的会计档案资料进行数字化处理，流程包含数字化前整理、档案扫描、图像处理、图像质检、编制检索工具、建立完整系统的目录数据库、数据移交等环节。</w:t>
      </w:r>
      <w:r>
        <w:rPr>
          <w:rFonts w:hint="eastAsia" w:ascii="仿宋" w:hAnsi="仿宋" w:eastAsia="仿宋" w:cs="仿宋"/>
          <w:sz w:val="24"/>
          <w:szCs w:val="24"/>
          <w:highlight w:val="none"/>
          <w:lang w:val="en-US" w:eastAsia="zh-CN"/>
        </w:rPr>
        <w:t>二是档案使用管理工具，供应商须提供一套档案使用管理工具，具备完整档案查看、信息检索、在线调阅等功能，系统需要具备完善的分组管理、权限分级等功能。系统应覆盖档案“收、管、存、用”全生命周期管理，实现对数字化会计档案及后续新增档案的集中存储、规范管理和便捷利用。</w:t>
      </w:r>
    </w:p>
    <w:p w14:paraId="5C2B5FDB">
      <w:pPr>
        <w:keepNext w:val="0"/>
        <w:keepLines w:val="0"/>
        <w:pageBreakBefore w:val="0"/>
        <w:widowControl/>
        <w:shd w:val="clear" w:color="auto" w:fill="FFFFFF"/>
        <w:kinsoku/>
        <w:wordWrap/>
        <w:overflowPunct/>
        <w:topLinePunct w:val="0"/>
        <w:autoSpaceDE/>
        <w:autoSpaceDN/>
        <w:bidi w:val="0"/>
        <w:spacing w:after="0" w:line="360" w:lineRule="auto"/>
        <w:ind w:left="0" w:leftChars="0" w:firstLine="480" w:firstLineChars="200"/>
        <w:textAlignment w:val="auto"/>
        <w:rPr>
          <w:rFonts w:hint="default"/>
          <w:color w:val="auto"/>
          <w:highlight w:val="none"/>
          <w:lang w:val="en-US"/>
        </w:rPr>
      </w:pPr>
      <w:r>
        <w:rPr>
          <w:rFonts w:hint="eastAsia" w:ascii="仿宋" w:hAnsi="仿宋" w:eastAsia="仿宋" w:cs="仿宋"/>
          <w:color w:val="auto"/>
          <w:sz w:val="24"/>
          <w:highlight w:val="none"/>
        </w:rPr>
        <w:t>备注：</w:t>
      </w:r>
    </w:p>
    <w:p w14:paraId="57FF6158">
      <w:pPr>
        <w:keepNext w:val="0"/>
        <w:keepLines w:val="0"/>
        <w:pageBreakBefore w:val="0"/>
        <w:widowControl/>
        <w:shd w:val="clear" w:color="auto" w:fill="FFFFFF"/>
        <w:kinsoku/>
        <w:wordWrap/>
        <w:overflowPunct/>
        <w:topLinePunct w:val="0"/>
        <w:autoSpaceDE/>
        <w:autoSpaceDN/>
        <w:bidi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p w14:paraId="35719A27">
      <w:pPr>
        <w:keepNext w:val="0"/>
        <w:keepLines w:val="0"/>
        <w:pageBreakBefore w:val="0"/>
        <w:widowControl/>
        <w:shd w:val="clear" w:color="auto" w:fill="FFFFFF"/>
        <w:kinsoku/>
        <w:wordWrap/>
        <w:overflowPunct/>
        <w:topLinePunct w:val="0"/>
        <w:autoSpaceDE/>
        <w:autoSpaceDN/>
        <w:bidi w:val="0"/>
        <w:spacing w:after="0" w:line="360" w:lineRule="auto"/>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标项一：本项目服务期限一年，自签订合同后3个工作日内入驻采购人指定场地开展工作，根据采购需求中主要工作内容在180个日历日内完成首次交付。</w:t>
      </w:r>
    </w:p>
    <w:p w14:paraId="740D9BAB">
      <w:pPr>
        <w:keepNext w:val="0"/>
        <w:keepLines w:val="0"/>
        <w:pageBreakBefore w:val="0"/>
        <w:widowControl/>
        <w:shd w:val="clear" w:color="auto" w:fill="FFFFFF"/>
        <w:kinsoku/>
        <w:wordWrap/>
        <w:overflowPunct/>
        <w:topLinePunct w:val="0"/>
        <w:autoSpaceDE/>
        <w:autoSpaceDN/>
        <w:bidi w:val="0"/>
        <w:spacing w:after="0" w:line="360" w:lineRule="auto"/>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标项二：本项目自签订合同后3个工作日内入驻采购人指定场地开展工作，90个工作日内完成。</w:t>
      </w:r>
    </w:p>
    <w:p w14:paraId="42AF60AF">
      <w:pPr>
        <w:keepNext w:val="0"/>
        <w:keepLines w:val="0"/>
        <w:pageBreakBefore w:val="0"/>
        <w:widowControl/>
        <w:shd w:val="clear" w:color="auto" w:fill="FFFFFF"/>
        <w:kinsoku/>
        <w:wordWrap/>
        <w:overflowPunct/>
        <w:topLinePunct w:val="0"/>
        <w:autoSpaceDE/>
        <w:autoSpaceDN/>
        <w:bidi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本项目（否）接受联合体投标。</w:t>
      </w:r>
    </w:p>
    <w:p w14:paraId="36A1C93F">
      <w:pPr>
        <w:keepNext w:val="0"/>
        <w:keepLines w:val="0"/>
        <w:pageBreakBefore w:val="0"/>
        <w:widowControl/>
        <w:shd w:val="clear" w:color="auto" w:fill="FFFFFF"/>
        <w:kinsoku/>
        <w:wordWrap/>
        <w:overflowPunct/>
        <w:topLinePunct w:val="0"/>
        <w:autoSpaceDE/>
        <w:autoSpaceDN/>
        <w:bidi w:val="0"/>
        <w:spacing w:after="0"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二、申请人的资格要求:</w:t>
      </w:r>
    </w:p>
    <w:p w14:paraId="02F77CB6">
      <w:pPr>
        <w:keepNext w:val="0"/>
        <w:keepLines w:val="0"/>
        <w:pageBreakBefore w:val="0"/>
        <w:widowControl/>
        <w:shd w:val="clear" w:color="auto" w:fill="FFFFFF"/>
        <w:kinsoku/>
        <w:wordWrap/>
        <w:overflowPunct/>
        <w:topLinePunct w:val="0"/>
        <w:autoSpaceDE/>
        <w:autoSpaceDN/>
        <w:bidi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01794388">
      <w:pPr>
        <w:pStyle w:val="2"/>
        <w:ind w:firstLine="480" w:firstLineChars="200"/>
        <w:rPr>
          <w:rFonts w:hint="eastAsia" w:ascii="仿宋" w:hAnsi="仿宋" w:eastAsia="仿宋" w:cs="仿宋"/>
          <w:b/>
          <w:bCs/>
          <w:color w:val="auto"/>
          <w:sz w:val="24"/>
          <w:highlight w:val="none"/>
          <w:lang w:eastAsia="zh-CN"/>
        </w:rPr>
      </w:pPr>
      <w:bookmarkStart w:id="1" w:name="_Toc28359081"/>
      <w:bookmarkStart w:id="2" w:name="_Toc28359004"/>
      <w:r>
        <w:rPr>
          <w:rFonts w:hint="eastAsia" w:ascii="仿宋" w:hAnsi="仿宋" w:eastAsia="仿宋" w:cs="仿宋"/>
          <w:color w:val="auto"/>
          <w:sz w:val="24"/>
          <w:highlight w:val="none"/>
        </w:rPr>
        <w:t>2.落实政府采购政策需满足的资格要求：</w:t>
      </w:r>
      <w:r>
        <w:rPr>
          <w:rFonts w:hint="eastAsia" w:ascii="仿宋" w:hAnsi="仿宋" w:eastAsia="仿宋" w:cs="仿宋"/>
          <w:color w:val="auto"/>
          <w:kern w:val="0"/>
          <w:sz w:val="24"/>
          <w:szCs w:val="24"/>
          <w:highlight w:val="none"/>
          <w:lang w:val="en-US" w:eastAsia="zh-CN"/>
        </w:rPr>
        <w:t>根据</w:t>
      </w:r>
      <w:r>
        <w:rPr>
          <w:rFonts w:hint="eastAsia" w:ascii="仿宋" w:hAnsi="仿宋" w:eastAsia="仿宋" w:cs="仿宋"/>
          <w:color w:val="auto"/>
          <w:kern w:val="0"/>
          <w:sz w:val="24"/>
          <w:szCs w:val="24"/>
          <w:highlight w:val="none"/>
        </w:rPr>
        <w:t>《政府采购促进中小企业发展管理办法》（财库[2020]46号文）、《关于进一步加大政府采购支持中小企业力度的通知》（财库〔2022〕19号）、《关于落实好政府采购支持中小企业发展的通知》（新财购〔2022〕22号文）</w:t>
      </w:r>
      <w:r>
        <w:rPr>
          <w:rFonts w:hint="eastAsia" w:ascii="仿宋" w:hAnsi="仿宋" w:eastAsia="仿宋" w:cs="仿宋"/>
          <w:color w:val="auto"/>
          <w:kern w:val="0"/>
          <w:sz w:val="24"/>
          <w:szCs w:val="24"/>
          <w:highlight w:val="none"/>
          <w:lang w:val="en-US" w:eastAsia="zh-CN"/>
        </w:rPr>
        <w:t>的</w:t>
      </w:r>
      <w:r>
        <w:rPr>
          <w:rFonts w:hint="eastAsia" w:ascii="仿宋" w:hAnsi="仿宋" w:eastAsia="仿宋" w:cs="仿宋"/>
          <w:color w:val="auto"/>
          <w:kern w:val="0"/>
          <w:sz w:val="24"/>
          <w:szCs w:val="24"/>
          <w:highlight w:val="none"/>
        </w:rPr>
        <w:t>规定</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highlight w:val="none"/>
        </w:rPr>
        <w:t>本项目专门面向中小企业</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含：中型企业、小型企业、微型企业</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采购。</w:t>
      </w:r>
    </w:p>
    <w:p w14:paraId="1A7D53BE">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3.本项目的特定资格要求：</w:t>
      </w:r>
      <w:bookmarkEnd w:id="1"/>
      <w:bookmarkEnd w:id="2"/>
      <w:r>
        <w:rPr>
          <w:rFonts w:hint="eastAsia" w:ascii="仿宋" w:hAnsi="仿宋" w:eastAsia="仿宋" w:cs="仿宋"/>
          <w:color w:val="auto"/>
          <w:sz w:val="24"/>
          <w:highlight w:val="none"/>
          <w:lang w:eastAsia="zh-CN"/>
        </w:rPr>
        <w:t>无</w:t>
      </w:r>
    </w:p>
    <w:p w14:paraId="1385D405">
      <w:pPr>
        <w:keepNext w:val="0"/>
        <w:keepLines w:val="0"/>
        <w:pageBreakBefore w:val="0"/>
        <w:widowControl/>
        <w:shd w:val="clear" w:color="auto" w:fill="FFFFFF"/>
        <w:kinsoku/>
        <w:wordWrap/>
        <w:overflowPunct/>
        <w:topLinePunct w:val="0"/>
        <w:autoSpaceDE/>
        <w:autoSpaceDN/>
        <w:bidi w:val="0"/>
        <w:spacing w:after="0"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三、获取采购文件</w:t>
      </w:r>
    </w:p>
    <w:p w14:paraId="68C01DD8">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lang w:eastAsia="zh-CN"/>
        </w:rPr>
        <w:t>2026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04</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28</w:t>
      </w:r>
      <w:r>
        <w:rPr>
          <w:rFonts w:hint="eastAsia" w:ascii="仿宋" w:hAnsi="仿宋" w:eastAsia="仿宋" w:cs="仿宋"/>
          <w:color w:val="auto"/>
          <w:sz w:val="24"/>
          <w:highlight w:val="none"/>
        </w:rPr>
        <w:t>日至</w:t>
      </w:r>
      <w:r>
        <w:rPr>
          <w:rFonts w:hint="eastAsia" w:ascii="仿宋" w:hAnsi="仿宋" w:eastAsia="仿宋" w:cs="仿宋"/>
          <w:color w:val="auto"/>
          <w:sz w:val="24"/>
          <w:highlight w:val="none"/>
          <w:lang w:eastAsia="zh-CN"/>
        </w:rPr>
        <w:t>2026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08</w:t>
      </w:r>
      <w:r>
        <w:rPr>
          <w:rFonts w:hint="eastAsia" w:ascii="仿宋" w:hAnsi="仿宋" w:eastAsia="仿宋" w:cs="仿宋"/>
          <w:color w:val="auto"/>
          <w:sz w:val="24"/>
          <w:highlight w:val="none"/>
        </w:rPr>
        <w:t>日每天上午00:00至12:00，下午12:00至23:59（北京时间，法定节假日除外）</w:t>
      </w:r>
    </w:p>
    <w:p w14:paraId="638351F4">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地点：</w:t>
      </w:r>
      <w:bookmarkStart w:id="3" w:name="_Toc28359082"/>
      <w:bookmarkStart w:id="4" w:name="_Toc28359005"/>
      <w:bookmarkStart w:id="5" w:name="_Toc35393624"/>
      <w:bookmarkStart w:id="6" w:name="_Toc35393793"/>
      <w:r>
        <w:rPr>
          <w:rFonts w:hint="eastAsia" w:ascii="仿宋" w:hAnsi="仿宋" w:eastAsia="仿宋" w:cs="仿宋"/>
          <w:color w:val="auto"/>
          <w:sz w:val="24"/>
          <w:highlight w:val="none"/>
        </w:rPr>
        <w:t>政采云平台</w:t>
      </w:r>
    </w:p>
    <w:p w14:paraId="494CC80A">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方式：供应商</w:t>
      </w:r>
      <w:r>
        <w:rPr>
          <w:rFonts w:hint="eastAsia" w:ascii="仿宋" w:hAnsi="仿宋" w:eastAsia="仿宋" w:cs="仿宋"/>
          <w:color w:val="auto"/>
          <w:sz w:val="24"/>
          <w:highlight w:val="none"/>
          <w:lang w:val="en-US" w:eastAsia="zh-CN"/>
        </w:rPr>
        <w:t>登录</w:t>
      </w:r>
      <w:r>
        <w:rPr>
          <w:rFonts w:hint="eastAsia" w:ascii="仿宋" w:hAnsi="仿宋" w:eastAsia="仿宋" w:cs="仿宋"/>
          <w:color w:val="auto"/>
          <w:sz w:val="24"/>
          <w:highlight w:val="none"/>
        </w:rPr>
        <w:t>政采云平台https://www.zcygov.cn/进入“项目采购”栏目，在获取招标文件菜单中选择所要投标的项目，申请获取招标文件。线下获取无效。</w:t>
      </w:r>
    </w:p>
    <w:p w14:paraId="522A9960">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售价（元）：0</w:t>
      </w:r>
    </w:p>
    <w:p w14:paraId="5FD54B86">
      <w:pPr>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四、提交投标文件</w:t>
      </w:r>
      <w:bookmarkEnd w:id="3"/>
      <w:bookmarkEnd w:id="4"/>
      <w:r>
        <w:rPr>
          <w:rFonts w:hint="eastAsia" w:ascii="仿宋" w:hAnsi="仿宋" w:eastAsia="仿宋" w:cs="仿宋"/>
          <w:b/>
          <w:bCs/>
          <w:color w:val="auto"/>
          <w:sz w:val="24"/>
          <w:highlight w:val="none"/>
        </w:rPr>
        <w:t>截止时间、开标时间和地点</w:t>
      </w:r>
      <w:bookmarkEnd w:id="5"/>
      <w:bookmarkEnd w:id="6"/>
    </w:p>
    <w:p w14:paraId="2A3CF205">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提交投标文件截止时间：</w:t>
      </w:r>
      <w:r>
        <w:rPr>
          <w:rFonts w:hint="eastAsia" w:ascii="仿宋" w:hAnsi="仿宋" w:eastAsia="仿宋" w:cs="仿宋"/>
          <w:color w:val="auto"/>
          <w:sz w:val="24"/>
          <w:highlight w:val="none"/>
          <w:lang w:eastAsia="zh-CN"/>
        </w:rPr>
        <w:t>2026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分（北京时间）</w:t>
      </w:r>
    </w:p>
    <w:p w14:paraId="40A787FD">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投标地点：政采云平台（https://www.zcygov.cn/），本项目采用不见面开标，加密的电子投标文件在</w:t>
      </w:r>
      <w:r>
        <w:rPr>
          <w:rFonts w:hint="eastAsia" w:ascii="仿宋" w:hAnsi="仿宋" w:eastAsia="仿宋" w:cs="仿宋"/>
          <w:color w:val="auto"/>
          <w:sz w:val="24"/>
          <w:highlight w:val="none"/>
          <w:lang w:eastAsia="zh-CN"/>
        </w:rPr>
        <w:t>响应截止</w:t>
      </w:r>
      <w:r>
        <w:rPr>
          <w:rFonts w:hint="eastAsia" w:ascii="仿宋" w:hAnsi="仿宋" w:eastAsia="仿宋" w:cs="仿宋"/>
          <w:color w:val="auto"/>
          <w:sz w:val="24"/>
          <w:highlight w:val="none"/>
        </w:rPr>
        <w:t>时间前通过CA在政采云平台上传。</w:t>
      </w:r>
    </w:p>
    <w:p w14:paraId="087BB11E">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w:t>
      </w:r>
      <w:r>
        <w:rPr>
          <w:rFonts w:hint="eastAsia" w:ascii="仿宋" w:hAnsi="仿宋" w:eastAsia="仿宋" w:cs="仿宋"/>
          <w:color w:val="auto"/>
          <w:sz w:val="24"/>
          <w:highlight w:val="none"/>
          <w:lang w:eastAsia="zh-CN"/>
        </w:rPr>
        <w:t>2026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分（北京时间）</w:t>
      </w:r>
    </w:p>
    <w:p w14:paraId="762CEE4A">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w:t>
      </w:r>
      <w:bookmarkStart w:id="7" w:name="_Toc28359007"/>
      <w:bookmarkStart w:id="8" w:name="_Toc35393625"/>
      <w:bookmarkStart w:id="9" w:name="_Toc28359084"/>
      <w:bookmarkStart w:id="10" w:name="_Toc35393794"/>
      <w:r>
        <w:rPr>
          <w:rFonts w:hint="eastAsia" w:ascii="仿宋" w:hAnsi="仿宋" w:eastAsia="仿宋" w:cs="仿宋"/>
          <w:color w:val="auto"/>
          <w:sz w:val="24"/>
          <w:highlight w:val="none"/>
        </w:rPr>
        <w:t>政采云平台（https://www.zcygov.cn/）</w:t>
      </w:r>
    </w:p>
    <w:p w14:paraId="5AE89205">
      <w:pPr>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五、公告期限</w:t>
      </w:r>
      <w:bookmarkEnd w:id="7"/>
      <w:bookmarkEnd w:id="8"/>
      <w:bookmarkEnd w:id="9"/>
      <w:bookmarkEnd w:id="10"/>
    </w:p>
    <w:p w14:paraId="1DF805B7">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69338915">
      <w:pPr>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仿宋" w:hAnsi="仿宋" w:eastAsia="仿宋" w:cs="仿宋"/>
          <w:b/>
          <w:bCs/>
          <w:color w:val="auto"/>
          <w:sz w:val="24"/>
          <w:highlight w:val="none"/>
        </w:rPr>
      </w:pPr>
      <w:bookmarkStart w:id="11" w:name="_Toc35393795"/>
      <w:bookmarkStart w:id="12" w:name="_Toc35393626"/>
      <w:r>
        <w:rPr>
          <w:rFonts w:hint="eastAsia" w:ascii="仿宋" w:hAnsi="仿宋" w:eastAsia="仿宋" w:cs="仿宋"/>
          <w:b/>
          <w:bCs/>
          <w:color w:val="auto"/>
          <w:sz w:val="24"/>
          <w:highlight w:val="none"/>
        </w:rPr>
        <w:t>六、其他补充事宜</w:t>
      </w:r>
      <w:bookmarkEnd w:id="11"/>
      <w:bookmarkEnd w:id="12"/>
    </w:p>
    <w:p w14:paraId="67A769E5">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bookmarkStart w:id="13" w:name="_Toc35393796"/>
      <w:bookmarkStart w:id="14" w:name="_Toc35393627"/>
      <w:bookmarkStart w:id="15" w:name="_Toc28359008"/>
      <w:bookmarkStart w:id="16" w:name="_Toc28359085"/>
      <w:r>
        <w:rPr>
          <w:rFonts w:hint="eastAsia" w:ascii="仿宋" w:hAnsi="仿宋" w:eastAsia="仿宋" w:cs="仿宋"/>
          <w:color w:val="auto"/>
          <w:sz w:val="24"/>
          <w:highlight w:val="none"/>
        </w:rPr>
        <w:t>1.供应商不得存在下列情形：</w:t>
      </w:r>
    </w:p>
    <w:p w14:paraId="05C112FC">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与其他供应商的法定代表人（或者负责人）为同一人；或者与其他供应商存在控股、管理关系；</w:t>
      </w:r>
    </w:p>
    <w:p w14:paraId="40C1BDDC">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为采购项目提供整体设计、规范编制或者项目管理、监理、检测等服务的供应商，不得再参加本项目的采购活动。</w:t>
      </w:r>
    </w:p>
    <w:p w14:paraId="19C25DD9">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认为招标文件使自己的权益受到损害的，可以自收到招标文件之日（发售截止日之后收到招标文件的，以发售截止日为准）或者招标文件公告期限届满之日起7个工作日内，以书面形式向采购人和采购代理机构提出质疑。</w:t>
      </w:r>
    </w:p>
    <w:p w14:paraId="5E95D767">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3.本项目实行电子招投标，供应商须登录政采云平台申请获取招标文件，并通过政采云电子投标客户端制作投标文件，同时自行承担与投标有关的一切费用。</w:t>
      </w:r>
    </w:p>
    <w:p w14:paraId="14A76EFF">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4.各供应商应在开标前确保成为政采云平台供应商，并完成CA数字证书申领。因未注册入库、未办理CA数字证书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因供应商自身原因（如：无法解密、无法澄清、无法完成评审过程中评审委员会提出的答疑）</w:t>
      </w:r>
      <w:r>
        <w:rPr>
          <w:rFonts w:hint="eastAsia" w:ascii="仿宋" w:hAnsi="仿宋" w:eastAsia="仿宋" w:cs="仿宋"/>
          <w:color w:val="auto"/>
          <w:sz w:val="24"/>
          <w:highlight w:val="none"/>
        </w:rPr>
        <w:t>造成无法投标或投标失败等后果由供应商自行承担。</w:t>
      </w:r>
    </w:p>
    <w:p w14:paraId="483F8671">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需咨询，请联系新疆CA</w:t>
      </w:r>
      <w:r>
        <w:rPr>
          <w:rFonts w:hint="eastAsia" w:ascii="仿宋" w:hAnsi="仿宋" w:eastAsia="仿宋" w:cs="仿宋"/>
          <w:color w:val="auto"/>
          <w:sz w:val="24"/>
          <w:highlight w:val="none"/>
          <w:lang w:val="en-US" w:eastAsia="zh-CN"/>
        </w:rPr>
        <w:t>官方</w:t>
      </w:r>
      <w:r>
        <w:rPr>
          <w:rFonts w:hint="eastAsia" w:ascii="仿宋" w:hAnsi="仿宋" w:eastAsia="仿宋" w:cs="仿宋"/>
          <w:color w:val="auto"/>
          <w:sz w:val="24"/>
          <w:highlight w:val="none"/>
        </w:rPr>
        <w:t>服务热线</w:t>
      </w:r>
      <w:r>
        <w:rPr>
          <w:rFonts w:hint="eastAsia" w:ascii="仿宋" w:hAnsi="仿宋" w:eastAsia="仿宋" w:cs="仿宋"/>
          <w:color w:val="auto"/>
          <w:sz w:val="24"/>
          <w:highlight w:val="none"/>
          <w:lang w:val="en-US" w:eastAsia="zh-CN"/>
        </w:rPr>
        <w:t>4000-921-999</w:t>
      </w:r>
      <w:r>
        <w:rPr>
          <w:rFonts w:hint="eastAsia" w:ascii="仿宋" w:hAnsi="仿宋" w:eastAsia="仿宋" w:cs="仿宋"/>
          <w:color w:val="auto"/>
          <w:sz w:val="24"/>
          <w:highlight w:val="none"/>
        </w:rPr>
        <w:t>。</w:t>
      </w:r>
    </w:p>
    <w:p w14:paraId="6D8C6195">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6.本项目采用不见面开标，供应商须在</w:t>
      </w:r>
      <w:r>
        <w:rPr>
          <w:rFonts w:hint="eastAsia" w:ascii="仿宋" w:hAnsi="仿宋" w:eastAsia="仿宋" w:cs="仿宋"/>
          <w:color w:val="auto"/>
          <w:sz w:val="24"/>
          <w:highlight w:val="none"/>
          <w:lang w:eastAsia="zh-CN"/>
        </w:rPr>
        <w:t>响应截止</w:t>
      </w:r>
      <w:r>
        <w:rPr>
          <w:rFonts w:hint="eastAsia" w:ascii="仿宋" w:hAnsi="仿宋" w:eastAsia="仿宋" w:cs="仿宋"/>
          <w:color w:val="auto"/>
          <w:sz w:val="24"/>
          <w:highlight w:val="none"/>
        </w:rPr>
        <w:t>时间前通过CA在政采云平台上传加密的电子投标文件。供应商</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对不见面开评标系统的技术操作</w:t>
      </w:r>
      <w:r>
        <w:rPr>
          <w:rFonts w:hint="eastAsia" w:ascii="仿宋" w:hAnsi="仿宋" w:eastAsia="仿宋" w:cs="仿宋"/>
          <w:color w:val="auto"/>
          <w:sz w:val="24"/>
          <w:highlight w:val="none"/>
          <w:lang w:val="en-US" w:eastAsia="zh-CN"/>
        </w:rPr>
        <w:t>提前进行</w:t>
      </w:r>
      <w:r>
        <w:rPr>
          <w:rFonts w:hint="eastAsia" w:ascii="仿宋" w:hAnsi="仿宋" w:eastAsia="仿宋" w:cs="仿宋"/>
          <w:color w:val="auto"/>
          <w:sz w:val="24"/>
          <w:highlight w:val="none"/>
        </w:rPr>
        <w:t>咨询</w:t>
      </w:r>
      <w:r>
        <w:rPr>
          <w:rFonts w:hint="eastAsia" w:ascii="仿宋" w:hAnsi="仿宋" w:eastAsia="仿宋" w:cs="仿宋"/>
          <w:color w:val="auto"/>
          <w:sz w:val="24"/>
          <w:highlight w:val="none"/>
          <w:lang w:val="en-US" w:eastAsia="zh-CN"/>
        </w:rPr>
        <w:t>了解</w:t>
      </w:r>
      <w:r>
        <w:rPr>
          <w:rFonts w:hint="eastAsia" w:ascii="仿宋" w:hAnsi="仿宋" w:eastAsia="仿宋" w:cs="仿宋"/>
          <w:color w:val="auto"/>
          <w:sz w:val="24"/>
          <w:highlight w:val="none"/>
        </w:rPr>
        <w:t>，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06F7F2A3">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7.供应商在开标时须使用制作加密电子投标文件所使用的CA锁解密。供应商须提前配置好电脑浏览器，开标时使用制作加密电子投标文件的CA锁进行远程解密及报价确认，本项目投标文件解密时间定为</w:t>
      </w:r>
      <w:r>
        <w:rPr>
          <w:rFonts w:hint="eastAsia" w:ascii="仿宋" w:hAnsi="仿宋" w:eastAsia="仿宋" w:cs="仿宋"/>
          <w:color w:val="auto"/>
          <w:sz w:val="24"/>
          <w:highlight w:val="none"/>
          <w:lang w:val="en-US" w:eastAsia="zh-CN"/>
        </w:rPr>
        <w:t>35</w:t>
      </w:r>
      <w:r>
        <w:rPr>
          <w:rFonts w:hint="eastAsia" w:ascii="仿宋" w:hAnsi="仿宋" w:eastAsia="仿宋" w:cs="仿宋"/>
          <w:color w:val="auto"/>
          <w:sz w:val="24"/>
          <w:highlight w:val="none"/>
        </w:rPr>
        <w:t>分钟，如因供应商自身原因导致无法正常解密或确认，一切后果由供应商自行承担。</w:t>
      </w:r>
    </w:p>
    <w:p w14:paraId="43DCD58A">
      <w:pPr>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七、对本次招标提出询问，请按以下方式联系</w:t>
      </w:r>
      <w:bookmarkEnd w:id="13"/>
      <w:bookmarkEnd w:id="14"/>
      <w:bookmarkEnd w:id="15"/>
      <w:bookmarkEnd w:id="16"/>
    </w:p>
    <w:p w14:paraId="01307853">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1.采购人信息</w:t>
      </w:r>
    </w:p>
    <w:p w14:paraId="79B860F4">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称：新疆维吾尔自治区应急管理厅</w:t>
      </w:r>
    </w:p>
    <w:p w14:paraId="0D8B02D7">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地址：乌鲁木齐市水磨沟区六道湾路59号</w:t>
      </w:r>
    </w:p>
    <w:p w14:paraId="1ECB0D55">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联系人及联系方式：</w:t>
      </w:r>
      <w:bookmarkStart w:id="17" w:name="_Toc28359086"/>
      <w:bookmarkStart w:id="18" w:name="_Toc28359009"/>
      <w:r>
        <w:rPr>
          <w:rFonts w:hint="eastAsia" w:ascii="仿宋" w:hAnsi="仿宋" w:eastAsia="仿宋" w:cs="仿宋"/>
          <w:color w:val="auto"/>
          <w:sz w:val="24"/>
          <w:highlight w:val="none"/>
          <w:lang w:eastAsia="zh-CN"/>
        </w:rPr>
        <w:t>李</w:t>
      </w:r>
      <w:r>
        <w:rPr>
          <w:rFonts w:hint="eastAsia" w:ascii="仿宋" w:hAnsi="仿宋" w:eastAsia="仿宋" w:cs="仿宋"/>
          <w:color w:val="auto"/>
          <w:sz w:val="24"/>
          <w:highlight w:val="none"/>
          <w:lang w:val="en-US" w:eastAsia="zh-CN"/>
        </w:rPr>
        <w:t>先生</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0991-5093185</w:t>
      </w:r>
    </w:p>
    <w:p w14:paraId="772C84F4">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bookmarkEnd w:id="17"/>
      <w:bookmarkEnd w:id="18"/>
    </w:p>
    <w:p w14:paraId="4C5F6252">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称：新疆新之建工程咨询有限公司</w:t>
      </w:r>
    </w:p>
    <w:p w14:paraId="5E82C364">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地址：新疆乌鲁木齐市沙依巴克区克拉玛依西路618号亚欣国际酒店5楼</w:t>
      </w:r>
    </w:p>
    <w:p w14:paraId="3F6CF8BD">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bookmarkStart w:id="19" w:name="_Toc28359087"/>
      <w:bookmarkStart w:id="20" w:name="_Toc28359010"/>
      <w:r>
        <w:rPr>
          <w:rFonts w:hint="eastAsia" w:ascii="仿宋" w:hAnsi="仿宋" w:eastAsia="仿宋" w:cs="仿宋"/>
          <w:color w:val="auto"/>
          <w:sz w:val="24"/>
          <w:highlight w:val="none"/>
        </w:rPr>
        <w:t>0991-4321218</w:t>
      </w:r>
    </w:p>
    <w:p w14:paraId="789FABA7">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3.项目联系方式</w:t>
      </w:r>
      <w:bookmarkEnd w:id="19"/>
      <w:bookmarkEnd w:id="20"/>
    </w:p>
    <w:p w14:paraId="1620D702">
      <w:pPr>
        <w:pStyle w:val="10"/>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项目联系人：李家成、王涛</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曹晓云、杨海波</w:t>
      </w:r>
    </w:p>
    <w:p w14:paraId="5E567732">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话：0991-4321218、15292642002</w:t>
      </w:r>
    </w:p>
    <w:p w14:paraId="2508E210">
      <w:pPr>
        <w:widowControl/>
        <w:shd w:val="clear" w:color="auto" w:fill="FFFFFF"/>
        <w:tabs>
          <w:tab w:val="center" w:pos="4819"/>
        </w:tabs>
        <w:spacing w:line="400" w:lineRule="exact"/>
        <w:ind w:firstLine="480" w:firstLineChars="200"/>
        <w:rPr>
          <w:rFonts w:hint="eastAsia" w:ascii="仿宋" w:hAnsi="仿宋" w:eastAsia="仿宋" w:cs="仿宋"/>
          <w:color w:val="auto"/>
          <w:sz w:val="28"/>
          <w:highlight w:val="none"/>
        </w:rPr>
      </w:pPr>
      <w:r>
        <w:rPr>
          <w:rFonts w:hint="eastAsia" w:ascii="仿宋" w:hAnsi="仿宋" w:eastAsia="仿宋" w:cs="仿宋"/>
          <w:color w:val="auto"/>
          <w:sz w:val="24"/>
          <w:highlight w:val="none"/>
        </w:rPr>
        <w:tab/>
      </w:r>
    </w:p>
    <w:p w14:paraId="2FD6D9B0">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bookmarkStart w:id="21" w:name="_Toc127462391"/>
      <w:r>
        <w:rPr>
          <w:rFonts w:hint="eastAsia" w:ascii="仿宋" w:hAnsi="仿宋" w:eastAsia="仿宋" w:cs="仿宋"/>
          <w:b/>
          <w:color w:val="auto"/>
          <w:sz w:val="32"/>
          <w:szCs w:val="32"/>
          <w:highlight w:val="none"/>
        </w:rPr>
        <w:t>第二部分  供应商须知前附表</w:t>
      </w:r>
      <w:bookmarkEnd w:id="21"/>
    </w:p>
    <w:tbl>
      <w:tblPr>
        <w:tblStyle w:val="19"/>
        <w:tblW w:w="99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993"/>
        <w:gridCol w:w="7218"/>
      </w:tblGrid>
      <w:tr w14:paraId="7CB87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12" w:type="dxa"/>
            <w:vAlign w:val="center"/>
          </w:tcPr>
          <w:p w14:paraId="64E3D74C">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项号</w:t>
            </w:r>
          </w:p>
        </w:tc>
        <w:tc>
          <w:tcPr>
            <w:tcW w:w="1993" w:type="dxa"/>
            <w:vAlign w:val="center"/>
          </w:tcPr>
          <w:p w14:paraId="154260AB">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内  容</w:t>
            </w:r>
          </w:p>
        </w:tc>
        <w:tc>
          <w:tcPr>
            <w:tcW w:w="7218" w:type="dxa"/>
            <w:vAlign w:val="center"/>
          </w:tcPr>
          <w:p w14:paraId="3621BE44">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说明及要求</w:t>
            </w:r>
          </w:p>
        </w:tc>
      </w:tr>
      <w:tr w14:paraId="0AEC82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Merge w:val="restart"/>
            <w:vAlign w:val="center"/>
          </w:tcPr>
          <w:p w14:paraId="07F2CD2A">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１</w:t>
            </w:r>
          </w:p>
        </w:tc>
        <w:tc>
          <w:tcPr>
            <w:tcW w:w="1993" w:type="dxa"/>
            <w:vAlign w:val="center"/>
          </w:tcPr>
          <w:p w14:paraId="6D32A7CA">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项目名称</w:t>
            </w:r>
          </w:p>
        </w:tc>
        <w:tc>
          <w:tcPr>
            <w:tcW w:w="7218" w:type="dxa"/>
            <w:vAlign w:val="center"/>
          </w:tcPr>
          <w:p w14:paraId="56DBF53F">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bCs/>
                <w:color w:val="auto"/>
                <w:spacing w:val="-4"/>
                <w:kern w:val="0"/>
                <w:sz w:val="24"/>
                <w:szCs w:val="24"/>
                <w:highlight w:val="none"/>
                <w:lang w:eastAsia="zh-CN"/>
              </w:rPr>
            </w:pPr>
            <w:r>
              <w:rPr>
                <w:rFonts w:hint="eastAsia" w:ascii="仿宋" w:hAnsi="仿宋" w:eastAsia="仿宋" w:cs="仿宋"/>
                <w:bCs/>
                <w:color w:val="auto"/>
                <w:spacing w:val="-4"/>
                <w:kern w:val="0"/>
                <w:sz w:val="24"/>
                <w:szCs w:val="24"/>
                <w:highlight w:val="none"/>
                <w:lang w:eastAsia="zh-CN"/>
              </w:rPr>
              <w:t>应急管理业务档案电子服务项目</w:t>
            </w:r>
          </w:p>
        </w:tc>
      </w:tr>
      <w:tr w14:paraId="22298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2167CA18">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p>
        </w:tc>
        <w:tc>
          <w:tcPr>
            <w:tcW w:w="1993" w:type="dxa"/>
            <w:vAlign w:val="center"/>
          </w:tcPr>
          <w:p w14:paraId="6D8D01BB">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color w:val="auto"/>
                <w:sz w:val="24"/>
                <w:szCs w:val="24"/>
                <w:highlight w:val="none"/>
              </w:rPr>
              <w:t>项目编号</w:t>
            </w:r>
          </w:p>
        </w:tc>
        <w:tc>
          <w:tcPr>
            <w:tcW w:w="7218" w:type="dxa"/>
            <w:vAlign w:val="center"/>
          </w:tcPr>
          <w:p w14:paraId="44428D21">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XZJ26S-029-ZC</w:t>
            </w:r>
          </w:p>
        </w:tc>
      </w:tr>
      <w:tr w14:paraId="25FB12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459E6D58">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p>
        </w:tc>
        <w:tc>
          <w:tcPr>
            <w:tcW w:w="1993" w:type="dxa"/>
            <w:vAlign w:val="center"/>
          </w:tcPr>
          <w:p w14:paraId="0F26ECBA">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7218" w:type="dxa"/>
            <w:vAlign w:val="center"/>
          </w:tcPr>
          <w:p w14:paraId="45406246">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新疆维吾尔自治区应急管理厅 </w:t>
            </w:r>
          </w:p>
        </w:tc>
      </w:tr>
      <w:tr w14:paraId="41429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2" w:type="dxa"/>
            <w:vMerge w:val="continue"/>
            <w:vAlign w:val="center"/>
          </w:tcPr>
          <w:p w14:paraId="4AC414FA">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p>
        </w:tc>
        <w:tc>
          <w:tcPr>
            <w:tcW w:w="1993" w:type="dxa"/>
            <w:vAlign w:val="center"/>
          </w:tcPr>
          <w:p w14:paraId="5BA838F2">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采购方式</w:t>
            </w:r>
          </w:p>
        </w:tc>
        <w:tc>
          <w:tcPr>
            <w:tcW w:w="7218" w:type="dxa"/>
            <w:vAlign w:val="center"/>
          </w:tcPr>
          <w:p w14:paraId="470BFD47">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竞争性磋商</w:t>
            </w:r>
          </w:p>
        </w:tc>
      </w:tr>
      <w:tr w14:paraId="21D95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5D54468F">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p>
        </w:tc>
        <w:tc>
          <w:tcPr>
            <w:tcW w:w="1993" w:type="dxa"/>
            <w:vAlign w:val="center"/>
          </w:tcPr>
          <w:p w14:paraId="5ABDF307">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资金来源</w:t>
            </w:r>
          </w:p>
        </w:tc>
        <w:tc>
          <w:tcPr>
            <w:tcW w:w="7218" w:type="dxa"/>
            <w:vAlign w:val="center"/>
          </w:tcPr>
          <w:p w14:paraId="4AC01869">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财政资金</w:t>
            </w:r>
          </w:p>
        </w:tc>
      </w:tr>
      <w:tr w14:paraId="0D7B7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Merge w:val="continue"/>
            <w:vAlign w:val="center"/>
          </w:tcPr>
          <w:p w14:paraId="1736A77D">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p>
        </w:tc>
        <w:tc>
          <w:tcPr>
            <w:tcW w:w="1993" w:type="dxa"/>
            <w:vAlign w:val="center"/>
          </w:tcPr>
          <w:p w14:paraId="3BFDB406">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资格审查方式</w:t>
            </w:r>
          </w:p>
        </w:tc>
        <w:tc>
          <w:tcPr>
            <w:tcW w:w="7218" w:type="dxa"/>
            <w:vAlign w:val="center"/>
          </w:tcPr>
          <w:p w14:paraId="2F0F3318">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资格后审</w:t>
            </w:r>
          </w:p>
        </w:tc>
      </w:tr>
      <w:tr w14:paraId="120B3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63064E2B">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p>
        </w:tc>
        <w:tc>
          <w:tcPr>
            <w:tcW w:w="1993" w:type="dxa"/>
            <w:vAlign w:val="center"/>
          </w:tcPr>
          <w:p w14:paraId="1A2167CF">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磋商内容</w:t>
            </w:r>
          </w:p>
        </w:tc>
        <w:tc>
          <w:tcPr>
            <w:tcW w:w="7218" w:type="dxa"/>
            <w:vAlign w:val="center"/>
          </w:tcPr>
          <w:p w14:paraId="138BB336">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360" w:lineRule="auto"/>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标项一：</w:t>
            </w:r>
            <w:r>
              <w:rPr>
                <w:rFonts w:hint="eastAsia" w:ascii="仿宋" w:hAnsi="仿宋" w:eastAsia="仿宋" w:cs="仿宋"/>
                <w:color w:val="auto"/>
                <w:sz w:val="24"/>
                <w:highlight w:val="none"/>
                <w:lang w:val="en-US" w:eastAsia="zh-CN"/>
              </w:rPr>
              <w:t>办公室档案数字化服务：对采购人库存的文书（件级）、专业档案（卷级）按照国家行业相关标准及自治区档案馆移交进馆要求（整理、著录、数字化）及其配套工作，确保档案材料的完整、准确、系统、安全和有效利用，实现档案数字化服务和管理。纸质档案整理成果及数字化副本符合自治区档案馆入馆标准，并协助采购方完成档案入馆工作</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具体采购内容及要求详见竞争性磋商文件</w:t>
            </w:r>
            <w:r>
              <w:rPr>
                <w:rFonts w:hint="eastAsia" w:ascii="仿宋" w:hAnsi="仿宋" w:eastAsia="仿宋" w:cs="仿宋"/>
                <w:color w:val="auto"/>
                <w:sz w:val="24"/>
                <w:highlight w:val="none"/>
              </w:rPr>
              <w:t>。</w:t>
            </w:r>
          </w:p>
          <w:p w14:paraId="69933001">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36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标项二：</w:t>
            </w:r>
            <w:r>
              <w:rPr>
                <w:rFonts w:hint="eastAsia" w:ascii="仿宋" w:hAnsi="仿宋" w:eastAsia="仿宋" w:cs="仿宋"/>
                <w:color w:val="auto"/>
                <w:sz w:val="24"/>
                <w:highlight w:val="none"/>
                <w:lang w:val="en-US" w:eastAsia="zh-CN"/>
              </w:rPr>
              <w:t>财务档案电子化服务：本项目分为两部分：一是会计档案数字化加工服务，对新疆维吾尔自治区应急管理厅2001年7月至2025年12月期间的会计凭证及附件、同期会计账簿、同期财务报表等需归档的会计档案资料进行数字化处理，流程包含数字化前整理、档案扫描、图像处理、图像质检、编制检索工具、建立完整系统的目录数据库、数据移交等环节。</w:t>
            </w:r>
            <w:r>
              <w:rPr>
                <w:rFonts w:hint="eastAsia" w:ascii="仿宋" w:hAnsi="仿宋" w:eastAsia="仿宋" w:cs="仿宋"/>
                <w:sz w:val="24"/>
                <w:szCs w:val="24"/>
                <w:highlight w:val="none"/>
                <w:lang w:val="en-US" w:eastAsia="zh-CN"/>
              </w:rPr>
              <w:t>二是档案使用管理工具，供应商须提供一套档案使用管理工具，具备完整档案查看、信息检索、在线调阅等功能，系统需要具备完善的分组管理、权限分级等功能。系统应覆盖档案“收、管、存、用”全生命周期管理，实现对数字化会计档案及后续新增档案的集中存储、规范管理和便捷利用。</w:t>
            </w:r>
          </w:p>
        </w:tc>
      </w:tr>
      <w:tr w14:paraId="45664C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Align w:val="center"/>
          </w:tcPr>
          <w:p w14:paraId="756E9611">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993" w:type="dxa"/>
            <w:vAlign w:val="center"/>
          </w:tcPr>
          <w:p w14:paraId="17293F36">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Autospacing="0" w:line="360" w:lineRule="exact"/>
              <w:ind w:left="0" w:right="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预算</w:t>
            </w:r>
            <w:r>
              <w:rPr>
                <w:rFonts w:hint="eastAsia" w:ascii="仿宋" w:hAnsi="仿宋" w:eastAsia="仿宋" w:cs="仿宋"/>
                <w:color w:val="auto"/>
                <w:sz w:val="24"/>
                <w:szCs w:val="24"/>
                <w:highlight w:val="none"/>
              </w:rPr>
              <w:t>及最高限价</w:t>
            </w:r>
            <w:r>
              <w:rPr>
                <w:rFonts w:hint="eastAsia" w:ascii="仿宋" w:hAnsi="仿宋" w:eastAsia="仿宋" w:cs="仿宋"/>
                <w:b/>
                <w:bCs/>
                <w:color w:val="auto"/>
                <w:sz w:val="24"/>
                <w:szCs w:val="24"/>
                <w:highlight w:val="none"/>
              </w:rPr>
              <w:t>（实质性条款）</w:t>
            </w:r>
          </w:p>
        </w:tc>
        <w:tc>
          <w:tcPr>
            <w:tcW w:w="7218" w:type="dxa"/>
            <w:vAlign w:val="center"/>
          </w:tcPr>
          <w:p w14:paraId="5CB58D45">
            <w:pPr>
              <w:keepNext w:val="0"/>
              <w:keepLines w:val="0"/>
              <w:pageBreakBefore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标项一：</w:t>
            </w:r>
            <w:r>
              <w:rPr>
                <w:rFonts w:hint="eastAsia" w:ascii="仿宋" w:hAnsi="仿宋" w:eastAsia="仿宋" w:cs="仿宋"/>
                <w:bCs/>
                <w:color w:val="auto"/>
                <w:sz w:val="24"/>
                <w:szCs w:val="24"/>
                <w:highlight w:val="none"/>
                <w:lang w:val="zh-CN"/>
              </w:rPr>
              <w:t>预算（</w:t>
            </w:r>
            <w:r>
              <w:rPr>
                <w:rFonts w:hint="eastAsia" w:ascii="仿宋" w:hAnsi="仿宋" w:eastAsia="仿宋" w:cs="仿宋"/>
                <w:bCs/>
                <w:color w:val="auto"/>
                <w:sz w:val="24"/>
                <w:szCs w:val="24"/>
                <w:highlight w:val="none"/>
                <w:lang w:val="en-US" w:eastAsia="zh-CN"/>
              </w:rPr>
              <w:t>等</w:t>
            </w:r>
            <w:r>
              <w:rPr>
                <w:rFonts w:hint="eastAsia" w:ascii="仿宋" w:hAnsi="仿宋" w:eastAsia="仿宋" w:cs="仿宋"/>
                <w:bCs/>
                <w:color w:val="auto"/>
                <w:sz w:val="24"/>
                <w:szCs w:val="24"/>
                <w:highlight w:val="none"/>
                <w:lang w:val="zh-CN"/>
              </w:rPr>
              <w:t>同最高限价）：</w:t>
            </w:r>
            <w:r>
              <w:rPr>
                <w:rFonts w:hint="eastAsia" w:ascii="仿宋" w:hAnsi="仿宋" w:eastAsia="仿宋" w:cs="仿宋"/>
                <w:bCs/>
                <w:color w:val="auto"/>
                <w:sz w:val="24"/>
                <w:szCs w:val="24"/>
                <w:highlight w:val="none"/>
                <w:lang w:val="en-US" w:eastAsia="zh-CN"/>
              </w:rPr>
              <w:t>22</w:t>
            </w:r>
            <w:r>
              <w:rPr>
                <w:rFonts w:hint="eastAsia" w:ascii="仿宋" w:hAnsi="仿宋" w:eastAsia="仿宋" w:cs="仿宋"/>
                <w:bCs/>
                <w:color w:val="auto"/>
                <w:sz w:val="24"/>
                <w:szCs w:val="24"/>
                <w:highlight w:val="none"/>
              </w:rPr>
              <w:t>.00</w:t>
            </w:r>
            <w:r>
              <w:rPr>
                <w:rFonts w:hint="eastAsia" w:ascii="仿宋" w:hAnsi="仿宋" w:eastAsia="仿宋" w:cs="仿宋"/>
                <w:bCs/>
                <w:color w:val="auto"/>
                <w:sz w:val="24"/>
                <w:szCs w:val="24"/>
                <w:highlight w:val="none"/>
                <w:lang w:val="zh-CN"/>
              </w:rPr>
              <w:t>万元；</w:t>
            </w:r>
          </w:p>
          <w:p w14:paraId="1E367D04">
            <w:pPr>
              <w:pStyle w:val="10"/>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注1：投标供应商的投标报价不得</w:t>
            </w:r>
            <w:r>
              <w:rPr>
                <w:rFonts w:hint="eastAsia" w:ascii="仿宋" w:hAnsi="仿宋" w:eastAsia="仿宋" w:cs="仿宋"/>
                <w:b/>
                <w:color w:val="auto"/>
                <w:sz w:val="24"/>
                <w:szCs w:val="24"/>
                <w:highlight w:val="none"/>
              </w:rPr>
              <w:t>超出</w:t>
            </w:r>
            <w:r>
              <w:rPr>
                <w:rFonts w:hint="eastAsia" w:ascii="仿宋" w:hAnsi="仿宋" w:eastAsia="仿宋" w:cs="仿宋"/>
                <w:b/>
                <w:color w:val="auto"/>
                <w:sz w:val="24"/>
                <w:szCs w:val="24"/>
                <w:highlight w:val="none"/>
                <w:lang w:val="en-US" w:eastAsia="zh-CN"/>
              </w:rPr>
              <w:t>预算金额</w:t>
            </w:r>
            <w:r>
              <w:rPr>
                <w:rFonts w:hint="eastAsia" w:ascii="仿宋" w:hAnsi="仿宋" w:eastAsia="仿宋" w:cs="仿宋"/>
                <w:b/>
                <w:color w:val="auto"/>
                <w:sz w:val="24"/>
                <w:szCs w:val="24"/>
                <w:highlight w:val="none"/>
              </w:rPr>
              <w:t>；且分项报价也不得超出各项目分项的限价（如有），否则其响应文件将被否决。</w:t>
            </w:r>
          </w:p>
          <w:p w14:paraId="6F4281A9">
            <w:pPr>
              <w:keepNext w:val="0"/>
              <w:keepLines w:val="0"/>
              <w:pageBreakBefore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注2：各位投标供应商须确保电子响应文件中的报价和政采云平台上填报的报价一致，否则将被视为有选择的报价，其投标将被否决。</w:t>
            </w:r>
          </w:p>
          <w:p w14:paraId="1D34B0BC">
            <w:pPr>
              <w:keepNext w:val="0"/>
              <w:keepLines w:val="0"/>
              <w:pageBreakBefore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标项二：</w:t>
            </w:r>
            <w:r>
              <w:rPr>
                <w:rFonts w:hint="eastAsia" w:ascii="仿宋" w:hAnsi="仿宋" w:eastAsia="仿宋" w:cs="仿宋"/>
                <w:bCs/>
                <w:color w:val="auto"/>
                <w:sz w:val="24"/>
                <w:szCs w:val="24"/>
                <w:highlight w:val="none"/>
                <w:lang w:val="zh-CN"/>
              </w:rPr>
              <w:t>预算（</w:t>
            </w:r>
            <w:r>
              <w:rPr>
                <w:rFonts w:hint="eastAsia" w:ascii="仿宋" w:hAnsi="仿宋" w:eastAsia="仿宋" w:cs="仿宋"/>
                <w:bCs/>
                <w:color w:val="auto"/>
                <w:sz w:val="24"/>
                <w:szCs w:val="24"/>
                <w:highlight w:val="none"/>
                <w:lang w:val="en-US" w:eastAsia="zh-CN"/>
              </w:rPr>
              <w:t>等</w:t>
            </w:r>
            <w:r>
              <w:rPr>
                <w:rFonts w:hint="eastAsia" w:ascii="仿宋" w:hAnsi="仿宋" w:eastAsia="仿宋" w:cs="仿宋"/>
                <w:bCs/>
                <w:color w:val="auto"/>
                <w:sz w:val="24"/>
                <w:szCs w:val="24"/>
                <w:highlight w:val="none"/>
                <w:lang w:val="zh-CN"/>
              </w:rPr>
              <w:t>同最高限价）：</w:t>
            </w:r>
            <w:r>
              <w:rPr>
                <w:rFonts w:hint="eastAsia" w:ascii="仿宋" w:hAnsi="仿宋" w:eastAsia="仿宋" w:cs="仿宋"/>
                <w:bCs/>
                <w:color w:val="auto"/>
                <w:sz w:val="24"/>
                <w:szCs w:val="24"/>
                <w:highlight w:val="none"/>
                <w:lang w:val="en-US" w:eastAsia="zh-CN"/>
              </w:rPr>
              <w:t>34</w:t>
            </w:r>
            <w:r>
              <w:rPr>
                <w:rFonts w:hint="eastAsia" w:ascii="仿宋" w:hAnsi="仿宋" w:eastAsia="仿宋" w:cs="仿宋"/>
                <w:bCs/>
                <w:color w:val="auto"/>
                <w:sz w:val="24"/>
                <w:szCs w:val="24"/>
                <w:highlight w:val="none"/>
              </w:rPr>
              <w:t>.00</w:t>
            </w:r>
            <w:r>
              <w:rPr>
                <w:rFonts w:hint="eastAsia" w:ascii="仿宋" w:hAnsi="仿宋" w:eastAsia="仿宋" w:cs="仿宋"/>
                <w:bCs/>
                <w:color w:val="auto"/>
                <w:sz w:val="24"/>
                <w:szCs w:val="24"/>
                <w:highlight w:val="none"/>
                <w:lang w:val="zh-CN"/>
              </w:rPr>
              <w:t>万元；</w:t>
            </w:r>
          </w:p>
          <w:p w14:paraId="52419BE2">
            <w:pPr>
              <w:keepNext w:val="0"/>
              <w:keepLines w:val="0"/>
              <w:pageBreakBefore w:val="0"/>
              <w:widowControl w:val="0"/>
              <w:suppressLineNumbers w:val="0"/>
              <w:kinsoku/>
              <w:wordWrap/>
              <w:overflowPunct/>
              <w:topLinePunct w:val="0"/>
              <w:bidi w:val="0"/>
              <w:spacing w:before="0" w:beforeAutospacing="0" w:after="0" w:afterAutospacing="0" w:line="360" w:lineRule="exact"/>
              <w:ind w:left="0" w:right="0"/>
              <w:jc w:val="both"/>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注1：投标供应商的投标报价不得</w:t>
            </w:r>
            <w:r>
              <w:rPr>
                <w:rFonts w:hint="eastAsia" w:ascii="仿宋" w:hAnsi="仿宋" w:eastAsia="仿宋" w:cs="仿宋"/>
                <w:b/>
                <w:color w:val="auto"/>
                <w:kern w:val="2"/>
                <w:sz w:val="24"/>
                <w:szCs w:val="24"/>
                <w:highlight w:val="none"/>
                <w:lang w:val="en-US" w:eastAsia="zh-CN" w:bidi="ar-SA"/>
              </w:rPr>
              <w:t>超出</w:t>
            </w:r>
            <w:r>
              <w:rPr>
                <w:rFonts w:hint="eastAsia" w:ascii="仿宋" w:hAnsi="仿宋" w:eastAsia="仿宋" w:cs="仿宋"/>
                <w:b/>
                <w:color w:val="auto"/>
                <w:sz w:val="24"/>
                <w:szCs w:val="24"/>
                <w:highlight w:val="none"/>
                <w:lang w:val="en-US" w:eastAsia="zh-CN"/>
              </w:rPr>
              <w:t>预算金额</w:t>
            </w:r>
            <w:r>
              <w:rPr>
                <w:rFonts w:hint="eastAsia" w:ascii="仿宋" w:hAnsi="仿宋" w:eastAsia="仿宋" w:cs="仿宋"/>
                <w:b/>
                <w:color w:val="auto"/>
                <w:kern w:val="2"/>
                <w:sz w:val="24"/>
                <w:szCs w:val="24"/>
                <w:highlight w:val="none"/>
                <w:lang w:val="en-US" w:eastAsia="zh-CN" w:bidi="ar-SA"/>
              </w:rPr>
              <w:t>；且分项报价也不得超出各项目分项的限价（如有），否则其响应文件将被否决。</w:t>
            </w:r>
          </w:p>
          <w:p w14:paraId="63EE89CF">
            <w:pPr>
              <w:keepNext w:val="0"/>
              <w:keepLines w:val="0"/>
              <w:pageBreakBefore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val="en-US" w:eastAsia="zh-CN" w:bidi="ar-SA"/>
              </w:rPr>
              <w:t>注2：</w:t>
            </w:r>
            <w:r>
              <w:rPr>
                <w:rFonts w:hint="eastAsia" w:ascii="仿宋" w:hAnsi="仿宋" w:eastAsia="仿宋" w:cs="仿宋"/>
                <w:b/>
                <w:color w:val="auto"/>
                <w:sz w:val="24"/>
                <w:szCs w:val="24"/>
                <w:highlight w:val="none"/>
              </w:rPr>
              <w:t>各位投标供应商须确保电子响应文件中的报价和政采云平台上填报的报价一致，否则将被视为有选择的报价，其投标将被否决。</w:t>
            </w:r>
          </w:p>
        </w:tc>
      </w:tr>
      <w:tr w14:paraId="1673C1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2" w:type="dxa"/>
            <w:vAlign w:val="center"/>
          </w:tcPr>
          <w:p w14:paraId="4BE65569">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1993" w:type="dxa"/>
            <w:vAlign w:val="center"/>
          </w:tcPr>
          <w:p w14:paraId="38FAF0F3">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Autospacing="0" w:line="360" w:lineRule="exact"/>
              <w:ind w:left="0" w:right="0"/>
              <w:jc w:val="center"/>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供应商资格</w:t>
            </w:r>
          </w:p>
        </w:tc>
        <w:tc>
          <w:tcPr>
            <w:tcW w:w="7218" w:type="dxa"/>
            <w:vAlign w:val="center"/>
          </w:tcPr>
          <w:p w14:paraId="7F2EC011">
            <w:pPr>
              <w:pStyle w:val="28"/>
              <w:keepNext w:val="0"/>
              <w:keepLines w:val="0"/>
              <w:pageBreakBefore w:val="0"/>
              <w:suppressLineNumbers w:val="0"/>
              <w:kinsoku/>
              <w:wordWrap/>
              <w:overflowPunct/>
              <w:topLinePunct w:val="0"/>
              <w:bidi w:val="0"/>
              <w:adjustRightInd w:val="0"/>
              <w:snapToGrid w:val="0"/>
              <w:spacing w:before="0" w:beforeAutospacing="0" w:after="0" w:afterAutospacing="0"/>
              <w:ind w:left="0" w:right="0"/>
              <w:textAlignment w:val="auto"/>
              <w:rPr>
                <w:rFonts w:hint="eastAsia" w:ascii="仿宋" w:hAnsi="仿宋" w:eastAsia="仿宋" w:cs="仿宋"/>
                <w:snapToGrid w:val="0"/>
                <w:color w:val="auto"/>
                <w:kern w:val="0"/>
                <w:sz w:val="24"/>
                <w:szCs w:val="24"/>
                <w:highlight w:val="none"/>
                <w:lang w:val="zh-CN"/>
              </w:rPr>
            </w:pPr>
            <w:r>
              <w:rPr>
                <w:rFonts w:hint="eastAsia" w:ascii="仿宋" w:hAnsi="仿宋" w:eastAsia="仿宋" w:cs="仿宋"/>
                <w:snapToGrid w:val="0"/>
                <w:color w:val="auto"/>
                <w:kern w:val="0"/>
                <w:sz w:val="24"/>
                <w:szCs w:val="24"/>
                <w:highlight w:val="none"/>
                <w:lang w:val="zh-CN"/>
              </w:rPr>
              <w:t>1.满足《中华人民共和国政府采购法》第二十二条规定。</w:t>
            </w:r>
          </w:p>
          <w:p w14:paraId="05C6CCB0">
            <w:pPr>
              <w:pStyle w:val="28"/>
              <w:keepNext w:val="0"/>
              <w:keepLines w:val="0"/>
              <w:pageBreakBefore w:val="0"/>
              <w:suppressLineNumbers w:val="0"/>
              <w:kinsoku/>
              <w:wordWrap/>
              <w:overflowPunct/>
              <w:topLinePunct w:val="0"/>
              <w:bidi w:val="0"/>
              <w:adjustRightInd w:val="0"/>
              <w:snapToGrid w:val="0"/>
              <w:spacing w:before="0" w:beforeAutospacing="0" w:after="0" w:afterAutospacing="0"/>
              <w:ind w:left="0" w:right="0"/>
              <w:textAlignment w:val="auto"/>
              <w:rPr>
                <w:rFonts w:hint="eastAsia" w:ascii="仿宋" w:hAnsi="仿宋" w:eastAsia="仿宋" w:cs="仿宋"/>
                <w:snapToGrid w:val="0"/>
                <w:color w:val="auto"/>
                <w:kern w:val="0"/>
                <w:sz w:val="24"/>
                <w:szCs w:val="24"/>
                <w:highlight w:val="none"/>
                <w:lang w:val="zh-CN" w:eastAsia="zh-CN"/>
              </w:rPr>
            </w:pPr>
            <w:r>
              <w:rPr>
                <w:rFonts w:hint="eastAsia" w:ascii="仿宋" w:hAnsi="仿宋" w:eastAsia="仿宋" w:cs="仿宋"/>
                <w:snapToGrid w:val="0"/>
                <w:color w:val="auto"/>
                <w:kern w:val="0"/>
                <w:sz w:val="24"/>
                <w:szCs w:val="24"/>
                <w:highlight w:val="none"/>
                <w:lang w:val="zh-CN"/>
              </w:rPr>
              <w:t>2.落实政府采购政策需满足的资格要求：</w:t>
            </w:r>
            <w:r>
              <w:rPr>
                <w:rFonts w:hint="eastAsia" w:ascii="仿宋" w:hAnsi="仿宋" w:eastAsia="仿宋" w:cs="仿宋"/>
                <w:color w:val="auto"/>
                <w:kern w:val="0"/>
                <w:sz w:val="24"/>
                <w:szCs w:val="24"/>
                <w:highlight w:val="none"/>
                <w:lang w:val="en-US" w:eastAsia="zh-CN"/>
              </w:rPr>
              <w:t>根据</w:t>
            </w:r>
            <w:r>
              <w:rPr>
                <w:rFonts w:hint="eastAsia" w:ascii="仿宋" w:hAnsi="仿宋" w:eastAsia="仿宋" w:cs="仿宋"/>
                <w:color w:val="auto"/>
                <w:kern w:val="0"/>
                <w:sz w:val="24"/>
                <w:szCs w:val="24"/>
                <w:highlight w:val="none"/>
              </w:rPr>
              <w:t>《政府采购促进中小企业发展管理办法》（财库[2020]46号文）、《关于进一步加大政府采购支持中小企业力度的通知》（财库〔2022〕19号）、《关于落实好政府采购支持中小企业发展的通知》（新财购〔2022〕22号文）</w:t>
            </w:r>
            <w:r>
              <w:rPr>
                <w:rFonts w:hint="eastAsia" w:ascii="仿宋" w:hAnsi="仿宋" w:eastAsia="仿宋" w:cs="仿宋"/>
                <w:color w:val="auto"/>
                <w:kern w:val="0"/>
                <w:sz w:val="24"/>
                <w:szCs w:val="24"/>
                <w:highlight w:val="none"/>
                <w:lang w:val="en-US" w:eastAsia="zh-CN"/>
              </w:rPr>
              <w:t>的</w:t>
            </w:r>
            <w:r>
              <w:rPr>
                <w:rFonts w:hint="eastAsia" w:ascii="仿宋" w:hAnsi="仿宋" w:eastAsia="仿宋" w:cs="仿宋"/>
                <w:color w:val="auto"/>
                <w:kern w:val="0"/>
                <w:sz w:val="24"/>
                <w:szCs w:val="24"/>
                <w:highlight w:val="none"/>
              </w:rPr>
              <w:t>规定</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highlight w:val="none"/>
              </w:rPr>
              <w:t>本项目专门面向中小企业</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含：中型企业、小型企业、微型企业</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采购。</w:t>
            </w:r>
          </w:p>
          <w:p w14:paraId="73FC259E">
            <w:pPr>
              <w:pStyle w:val="28"/>
              <w:keepNext w:val="0"/>
              <w:keepLines w:val="0"/>
              <w:pageBreakBefore w:val="0"/>
              <w:suppressLineNumbers w:val="0"/>
              <w:kinsoku/>
              <w:wordWrap/>
              <w:overflowPunct/>
              <w:topLinePunct w:val="0"/>
              <w:bidi w:val="0"/>
              <w:adjustRightInd w:val="0"/>
              <w:snapToGrid w:val="0"/>
              <w:spacing w:before="0" w:beforeAutospacing="0" w:after="0" w:afterAutospacing="0"/>
              <w:ind w:left="0" w:right="0"/>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zh-CN"/>
              </w:rPr>
              <w:t>3.本项目的特定资格要求：无。</w:t>
            </w:r>
          </w:p>
          <w:p w14:paraId="4CCF1479">
            <w:pPr>
              <w:pStyle w:val="28"/>
              <w:keepNext w:val="0"/>
              <w:keepLines w:val="0"/>
              <w:pageBreakBefore w:val="0"/>
              <w:suppressLineNumbers w:val="0"/>
              <w:kinsoku/>
              <w:wordWrap/>
              <w:overflowPunct/>
              <w:topLinePunct w:val="0"/>
              <w:bidi w:val="0"/>
              <w:adjustRightInd w:val="0"/>
              <w:snapToGrid w:val="0"/>
              <w:spacing w:before="0" w:beforeAutospacing="0" w:after="0" w:afterAutospacing="0"/>
              <w:ind w:left="0" w:right="0"/>
              <w:textAlignment w:val="auto"/>
              <w:rPr>
                <w:rFonts w:hint="eastAsia" w:ascii="仿宋" w:hAnsi="仿宋" w:eastAsia="仿宋" w:cs="仿宋"/>
                <w:snapToGrid w:val="0"/>
                <w:color w:val="auto"/>
                <w:kern w:val="0"/>
                <w:sz w:val="24"/>
                <w:szCs w:val="24"/>
                <w:highlight w:val="none"/>
                <w:lang w:val="zh-CN"/>
              </w:rPr>
            </w:pPr>
            <w:r>
              <w:rPr>
                <w:rFonts w:hint="eastAsia" w:ascii="仿宋" w:hAnsi="仿宋" w:eastAsia="仿宋" w:cs="仿宋"/>
                <w:snapToGrid w:val="0"/>
                <w:color w:val="auto"/>
                <w:kern w:val="0"/>
                <w:sz w:val="24"/>
                <w:szCs w:val="24"/>
                <w:highlight w:val="none"/>
                <w:lang w:val="zh-CN"/>
              </w:rPr>
              <w:t>4.供应商不得存在下列情形：</w:t>
            </w:r>
          </w:p>
          <w:p w14:paraId="6D63D3EC">
            <w:pPr>
              <w:pStyle w:val="28"/>
              <w:keepNext w:val="0"/>
              <w:keepLines w:val="0"/>
              <w:pageBreakBefore w:val="0"/>
              <w:suppressLineNumbers w:val="0"/>
              <w:kinsoku/>
              <w:wordWrap/>
              <w:overflowPunct/>
              <w:topLinePunct w:val="0"/>
              <w:bidi w:val="0"/>
              <w:adjustRightInd w:val="0"/>
              <w:snapToGrid w:val="0"/>
              <w:spacing w:before="0" w:beforeAutospacing="0" w:after="0" w:afterAutospacing="0"/>
              <w:ind w:left="0" w:right="0" w:firstLine="240" w:firstLineChars="100"/>
              <w:textAlignment w:val="auto"/>
              <w:rPr>
                <w:rFonts w:hint="eastAsia" w:ascii="仿宋" w:hAnsi="仿宋" w:eastAsia="仿宋" w:cs="仿宋"/>
                <w:snapToGrid w:val="0"/>
                <w:color w:val="auto"/>
                <w:kern w:val="0"/>
                <w:sz w:val="24"/>
                <w:szCs w:val="24"/>
                <w:highlight w:val="none"/>
                <w:lang w:val="zh-CN"/>
              </w:rPr>
            </w:pP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lang w:val="en-US" w:eastAsia="zh-CN"/>
              </w:rPr>
              <w:t>1</w:t>
            </w: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lang w:val="zh-CN"/>
              </w:rPr>
              <w:t>与其他供应商的法定代表人（或者负责人）为同一人；或者与其他供应商存在直接控股、管理关系的；</w:t>
            </w:r>
          </w:p>
          <w:p w14:paraId="099EB705">
            <w:pPr>
              <w:pStyle w:val="35"/>
              <w:keepNext w:val="0"/>
              <w:keepLines w:val="0"/>
              <w:pageBreakBefore w:val="0"/>
              <w:suppressLineNumbers w:val="0"/>
              <w:kinsoku/>
              <w:wordWrap/>
              <w:overflowPunct/>
              <w:topLinePunct w:val="0"/>
              <w:bidi w:val="0"/>
              <w:spacing w:before="0" w:beforeAutospacing="0" w:after="0" w:afterAutospacing="0"/>
              <w:ind w:left="0" w:leftChars="0" w:right="0" w:firstLine="240" w:firstLineChars="100"/>
              <w:textAlignment w:val="auto"/>
              <w:rPr>
                <w:rFonts w:hint="eastAsia"/>
                <w:highlight w:val="none"/>
                <w:lang w:val="zh-CN"/>
              </w:rPr>
            </w:pPr>
            <w:r>
              <w:rPr>
                <w:rFonts w:hint="eastAsia" w:ascii="仿宋" w:hAnsi="仿宋" w:eastAsia="仿宋" w:cs="仿宋"/>
                <w:snapToGrid w:val="0"/>
                <w:color w:val="auto"/>
                <w:kern w:val="0"/>
                <w:sz w:val="24"/>
                <w:szCs w:val="24"/>
                <w:highlight w:val="none"/>
                <w:lang w:val="zh-CN"/>
              </w:rPr>
              <w:t>（</w:t>
            </w:r>
            <w:r>
              <w:rPr>
                <w:rFonts w:hint="eastAsia" w:ascii="仿宋" w:hAnsi="仿宋" w:eastAsia="仿宋" w:cs="仿宋"/>
                <w:snapToGrid w:val="0"/>
                <w:color w:val="auto"/>
                <w:kern w:val="0"/>
                <w:sz w:val="24"/>
                <w:szCs w:val="24"/>
                <w:highlight w:val="none"/>
                <w:lang w:val="en-US" w:eastAsia="zh-CN"/>
              </w:rPr>
              <w:t>2</w:t>
            </w:r>
            <w:r>
              <w:rPr>
                <w:rFonts w:hint="eastAsia" w:ascii="仿宋" w:hAnsi="仿宋" w:eastAsia="仿宋" w:cs="仿宋"/>
                <w:snapToGrid w:val="0"/>
                <w:color w:val="auto"/>
                <w:kern w:val="0"/>
                <w:sz w:val="24"/>
                <w:szCs w:val="24"/>
                <w:highlight w:val="none"/>
                <w:lang w:val="zh-CN"/>
              </w:rPr>
              <w:t>）</w:t>
            </w:r>
            <w:r>
              <w:rPr>
                <w:rFonts w:hint="eastAsia" w:ascii="仿宋" w:hAnsi="仿宋" w:eastAsia="仿宋" w:cs="仿宋"/>
                <w:snapToGrid w:val="0"/>
                <w:color w:val="auto"/>
                <w:kern w:val="0"/>
                <w:sz w:val="24"/>
                <w:szCs w:val="24"/>
                <w:highlight w:val="none"/>
                <w:lang w:val="zh-CN" w:eastAsia="zh-CN"/>
              </w:rPr>
              <w:t>供应商如在“信用中国”网站（www.creditchina.gov.cn）、中国政府采购网（www.ccgp.gov.cn）等渠道被列入重大税收违法失信主体、政府采购严重违法失信行为记录名单及其它不符合《中华人民共和国政府采购法》第二十二条规定条件的供应商，尚在处罚期内的将被拒绝参加本次磋商活动。</w:t>
            </w:r>
          </w:p>
          <w:p w14:paraId="1C9C306A">
            <w:pPr>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3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lang w:val="zh-CN"/>
              </w:rPr>
              <w:t>5.本项目不接受联合体投标、</w:t>
            </w:r>
            <w:r>
              <w:rPr>
                <w:rFonts w:hint="eastAsia" w:ascii="仿宋" w:hAnsi="仿宋" w:eastAsia="仿宋" w:cs="仿宋"/>
                <w:snapToGrid w:val="0"/>
                <w:color w:val="auto"/>
                <w:kern w:val="0"/>
                <w:sz w:val="24"/>
                <w:szCs w:val="24"/>
                <w:highlight w:val="none"/>
                <w:lang w:val="en-US" w:eastAsia="zh-CN"/>
              </w:rPr>
              <w:t>不得分包</w:t>
            </w:r>
            <w:r>
              <w:rPr>
                <w:rFonts w:hint="eastAsia" w:ascii="仿宋" w:hAnsi="仿宋" w:eastAsia="仿宋" w:cs="仿宋"/>
                <w:snapToGrid w:val="0"/>
                <w:color w:val="auto"/>
                <w:kern w:val="0"/>
                <w:sz w:val="24"/>
                <w:szCs w:val="24"/>
                <w:highlight w:val="none"/>
                <w:lang w:val="zh-CN"/>
              </w:rPr>
              <w:t>。</w:t>
            </w:r>
          </w:p>
        </w:tc>
      </w:tr>
      <w:tr w14:paraId="4E537A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Align w:val="center"/>
          </w:tcPr>
          <w:p w14:paraId="30872538">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1993" w:type="dxa"/>
            <w:vAlign w:val="center"/>
          </w:tcPr>
          <w:p w14:paraId="76175001">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响应文件</w:t>
            </w:r>
            <w:r>
              <w:rPr>
                <w:rFonts w:hint="eastAsia" w:ascii="仿宋" w:hAnsi="仿宋" w:eastAsia="仿宋" w:cs="仿宋"/>
                <w:bCs/>
                <w:color w:val="auto"/>
                <w:kern w:val="0"/>
                <w:sz w:val="24"/>
                <w:szCs w:val="24"/>
                <w:highlight w:val="none"/>
                <w:lang w:val="en-US" w:eastAsia="zh-CN"/>
              </w:rPr>
              <w:t>递交</w:t>
            </w:r>
            <w:r>
              <w:rPr>
                <w:rFonts w:hint="eastAsia" w:ascii="仿宋" w:hAnsi="仿宋" w:eastAsia="仿宋" w:cs="仿宋"/>
                <w:bCs/>
                <w:color w:val="auto"/>
                <w:kern w:val="0"/>
                <w:sz w:val="24"/>
                <w:szCs w:val="24"/>
                <w:highlight w:val="none"/>
              </w:rPr>
              <w:t>及组成</w:t>
            </w:r>
          </w:p>
        </w:tc>
        <w:tc>
          <w:tcPr>
            <w:tcW w:w="7218" w:type="dxa"/>
            <w:vAlign w:val="center"/>
          </w:tcPr>
          <w:p w14:paraId="54E85636">
            <w:pPr>
              <w:keepNext w:val="0"/>
              <w:keepLines w:val="0"/>
              <w:pageBreakBefore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5.1响应文件</w:t>
            </w:r>
            <w:r>
              <w:rPr>
                <w:rFonts w:hint="eastAsia" w:ascii="仿宋" w:hAnsi="仿宋" w:eastAsia="仿宋" w:cs="仿宋"/>
                <w:color w:val="auto"/>
                <w:kern w:val="0"/>
                <w:sz w:val="24"/>
                <w:szCs w:val="24"/>
                <w:highlight w:val="none"/>
                <w:lang w:val="en-US" w:eastAsia="zh-CN"/>
              </w:rPr>
              <w:t>递交</w:t>
            </w:r>
          </w:p>
          <w:p w14:paraId="6792A839">
            <w:pPr>
              <w:keepNext w:val="0"/>
              <w:keepLines w:val="0"/>
              <w:pageBreakBefore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5.1.1加密的电子响应文件在</w:t>
            </w:r>
            <w:r>
              <w:rPr>
                <w:rFonts w:hint="eastAsia" w:ascii="仿宋" w:hAnsi="仿宋" w:eastAsia="仿宋" w:cs="仿宋"/>
                <w:color w:val="auto"/>
                <w:kern w:val="0"/>
                <w:sz w:val="24"/>
                <w:szCs w:val="24"/>
                <w:highlight w:val="none"/>
                <w:lang w:eastAsia="zh-CN"/>
              </w:rPr>
              <w:t>响应截止</w:t>
            </w:r>
            <w:r>
              <w:rPr>
                <w:rFonts w:hint="eastAsia" w:ascii="仿宋" w:hAnsi="仿宋" w:eastAsia="仿宋" w:cs="仿宋"/>
                <w:color w:val="auto"/>
                <w:kern w:val="0"/>
                <w:sz w:val="24"/>
                <w:szCs w:val="24"/>
                <w:highlight w:val="none"/>
              </w:rPr>
              <w:t>时间前通过CA在政采云平台上传，加密的电子响应文件为使用政采云电子投标客户端制作生成的加密版响应文件。供应商未按上述要求提供加密的电子响应文件的，将导致投标无效</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后果由供应商自行承担。</w:t>
            </w:r>
          </w:p>
          <w:p w14:paraId="176CBBF9">
            <w:pPr>
              <w:keepNext w:val="0"/>
              <w:keepLines w:val="0"/>
              <w:pageBreakBefore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5.2响应文件组成</w:t>
            </w:r>
          </w:p>
          <w:p w14:paraId="42D0995C">
            <w:pPr>
              <w:keepNext w:val="0"/>
              <w:keepLines w:val="0"/>
              <w:pageBreakBefore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5.2.1资格审查文件</w:t>
            </w:r>
          </w:p>
          <w:p w14:paraId="76E84327">
            <w:pPr>
              <w:keepNext w:val="0"/>
              <w:keepLines w:val="0"/>
              <w:pageBreakBefore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b/>
                <w:bCs/>
                <w:color w:val="auto"/>
                <w:kern w:val="0"/>
                <w:sz w:val="24"/>
                <w:szCs w:val="24"/>
                <w:highlight w:val="none"/>
                <w:lang w:eastAsia="zh-CN"/>
              </w:rPr>
            </w:pPr>
            <w:r>
              <w:rPr>
                <w:rFonts w:hint="eastAsia" w:ascii="仿宋" w:hAnsi="仿宋" w:eastAsia="仿宋" w:cs="仿宋"/>
                <w:color w:val="auto"/>
                <w:kern w:val="0"/>
                <w:sz w:val="24"/>
                <w:szCs w:val="24"/>
                <w:highlight w:val="none"/>
              </w:rPr>
              <w:t>5.2.2商务技术响应文件</w:t>
            </w:r>
          </w:p>
        </w:tc>
      </w:tr>
      <w:tr w14:paraId="3DF33B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05AB7AD2">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p>
        </w:tc>
        <w:tc>
          <w:tcPr>
            <w:tcW w:w="1993" w:type="dxa"/>
            <w:vAlign w:val="center"/>
          </w:tcPr>
          <w:p w14:paraId="6EC45626">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响应文件递交截止时间</w:t>
            </w:r>
          </w:p>
        </w:tc>
        <w:tc>
          <w:tcPr>
            <w:tcW w:w="7218" w:type="dxa"/>
            <w:vAlign w:val="center"/>
          </w:tcPr>
          <w:p w14:paraId="7876B9FF">
            <w:pPr>
              <w:keepNext w:val="0"/>
              <w:keepLines w:val="0"/>
              <w:pageBreakBefore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分（北京时间）</w:t>
            </w:r>
          </w:p>
        </w:tc>
      </w:tr>
      <w:tr w14:paraId="052BA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79A63FEF">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p>
        </w:tc>
        <w:tc>
          <w:tcPr>
            <w:tcW w:w="1993" w:type="dxa"/>
            <w:vAlign w:val="center"/>
          </w:tcPr>
          <w:p w14:paraId="68BB41FC">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磋商有效期限</w:t>
            </w:r>
            <w:r>
              <w:rPr>
                <w:rFonts w:hint="eastAsia" w:ascii="仿宋" w:hAnsi="仿宋" w:eastAsia="仿宋" w:cs="仿宋"/>
                <w:b/>
                <w:bCs/>
                <w:color w:val="auto"/>
                <w:sz w:val="24"/>
                <w:szCs w:val="24"/>
                <w:highlight w:val="none"/>
              </w:rPr>
              <w:t>（实质性条款）</w:t>
            </w:r>
          </w:p>
        </w:tc>
        <w:tc>
          <w:tcPr>
            <w:tcW w:w="7218" w:type="dxa"/>
            <w:vAlign w:val="center"/>
          </w:tcPr>
          <w:p w14:paraId="5AAF3204">
            <w:pPr>
              <w:keepNext w:val="0"/>
              <w:keepLines w:val="0"/>
              <w:pageBreakBefore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磋商时间截止后</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u w:val="single"/>
              </w:rPr>
              <w:t>90</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rPr>
              <w:t>天（日历日）</w:t>
            </w:r>
          </w:p>
        </w:tc>
      </w:tr>
      <w:tr w14:paraId="0A750C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0ABD1ABA">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p>
        </w:tc>
        <w:tc>
          <w:tcPr>
            <w:tcW w:w="1993" w:type="dxa"/>
            <w:vAlign w:val="center"/>
          </w:tcPr>
          <w:p w14:paraId="3E0BC494">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响应文件递交地点</w:t>
            </w:r>
          </w:p>
        </w:tc>
        <w:tc>
          <w:tcPr>
            <w:tcW w:w="7218" w:type="dxa"/>
            <w:vAlign w:val="center"/>
          </w:tcPr>
          <w:p w14:paraId="11C87C7B">
            <w:pPr>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360" w:lineRule="exact"/>
              <w:ind w:left="0" w:right="0"/>
              <w:jc w:val="left"/>
              <w:textAlignment w:val="auto"/>
              <w:rPr>
                <w:rFonts w:hint="eastAsia" w:ascii="仿宋" w:hAnsi="仿宋" w:eastAsia="仿宋" w:cs="仿宋"/>
                <w:b w:val="0"/>
                <w:bCs w:val="0"/>
                <w:color w:val="auto"/>
                <w:spacing w:val="-10"/>
                <w:kern w:val="0"/>
                <w:sz w:val="24"/>
                <w:szCs w:val="24"/>
                <w:highlight w:val="none"/>
              </w:rPr>
            </w:pPr>
            <w:r>
              <w:rPr>
                <w:rFonts w:hint="eastAsia" w:ascii="仿宋" w:hAnsi="仿宋" w:eastAsia="仿宋" w:cs="仿宋"/>
                <w:b w:val="0"/>
                <w:bCs w:val="0"/>
                <w:color w:val="auto"/>
                <w:spacing w:val="-10"/>
                <w:kern w:val="0"/>
                <w:sz w:val="24"/>
                <w:szCs w:val="24"/>
                <w:highlight w:val="none"/>
              </w:rPr>
              <w:t>本项目采用不见面磋商，加密的电子响应文件在响应文件递交截止时间前通过CA在政采云平台上传。</w:t>
            </w:r>
          </w:p>
          <w:p w14:paraId="65BE4F32">
            <w:pPr>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360" w:lineRule="exact"/>
              <w:ind w:left="0" w:right="0"/>
              <w:jc w:val="left"/>
              <w:textAlignment w:val="auto"/>
              <w:rPr>
                <w:rFonts w:hint="eastAsia" w:ascii="仿宋" w:hAnsi="仿宋" w:eastAsia="仿宋" w:cs="仿宋"/>
                <w:bCs/>
                <w:color w:val="auto"/>
                <w:spacing w:val="-10"/>
                <w:kern w:val="0"/>
                <w:sz w:val="24"/>
                <w:szCs w:val="24"/>
                <w:highlight w:val="none"/>
              </w:rPr>
            </w:pPr>
            <w:r>
              <w:rPr>
                <w:rFonts w:hint="eastAsia" w:ascii="仿宋" w:hAnsi="仿宋" w:eastAsia="仿宋" w:cs="仿宋"/>
                <w:bCs/>
                <w:color w:val="auto"/>
                <w:spacing w:val="-10"/>
                <w:kern w:val="0"/>
                <w:sz w:val="24"/>
                <w:szCs w:val="24"/>
                <w:highlight w:val="none"/>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14:paraId="08649B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1D32A21F">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w:t>
            </w:r>
          </w:p>
        </w:tc>
        <w:tc>
          <w:tcPr>
            <w:tcW w:w="1993" w:type="dxa"/>
            <w:vAlign w:val="center"/>
          </w:tcPr>
          <w:p w14:paraId="252F1334">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磋商时间、磋商地点</w:t>
            </w:r>
          </w:p>
        </w:tc>
        <w:tc>
          <w:tcPr>
            <w:tcW w:w="7218" w:type="dxa"/>
            <w:vAlign w:val="center"/>
          </w:tcPr>
          <w:p w14:paraId="0C1A7778">
            <w:pPr>
              <w:keepNext w:val="0"/>
              <w:keepLines w:val="0"/>
              <w:pageBreakBefore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bCs/>
                <w:color w:val="auto"/>
                <w:kern w:val="0"/>
                <w:sz w:val="24"/>
                <w:szCs w:val="24"/>
                <w:highlight w:val="none"/>
              </w:rPr>
            </w:pPr>
            <w:r>
              <w:rPr>
                <w:rFonts w:hint="eastAsia" w:ascii="仿宋" w:hAnsi="仿宋" w:eastAsia="仿宋" w:cs="仿宋"/>
                <w:color w:val="auto"/>
                <w:sz w:val="24"/>
                <w:szCs w:val="24"/>
                <w:highlight w:val="none"/>
              </w:rPr>
              <w:t>磋商时间：</w:t>
            </w:r>
            <w:r>
              <w:rPr>
                <w:rFonts w:hint="eastAsia" w:ascii="仿宋" w:hAnsi="仿宋" w:eastAsia="仿宋" w:cs="仿宋"/>
                <w:color w:val="auto"/>
                <w:sz w:val="24"/>
                <w:szCs w:val="24"/>
                <w:highlight w:val="none"/>
                <w:lang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分（北京时间）</w:t>
            </w:r>
          </w:p>
          <w:p w14:paraId="3F0B4F99">
            <w:pPr>
              <w:keepNext w:val="0"/>
              <w:keepLines w:val="0"/>
              <w:pageBreakBefore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rPr>
              <w:t>磋商地点：</w:t>
            </w:r>
            <w:r>
              <w:rPr>
                <w:rFonts w:hint="eastAsia" w:ascii="仿宋" w:hAnsi="仿宋" w:eastAsia="仿宋" w:cs="仿宋"/>
                <w:color w:val="auto"/>
                <w:sz w:val="24"/>
                <w:szCs w:val="24"/>
                <w:highlight w:val="none"/>
              </w:rPr>
              <w:t>政采云开标大厅（</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"https://www.zcygov.cn" </w:instrText>
            </w:r>
            <w:r>
              <w:rPr>
                <w:rFonts w:hint="eastAsia" w:ascii="仿宋" w:hAnsi="仿宋" w:eastAsia="仿宋" w:cs="仿宋"/>
                <w:color w:val="auto"/>
                <w:sz w:val="24"/>
                <w:szCs w:val="24"/>
                <w:highlight w:val="none"/>
              </w:rPr>
              <w:fldChar w:fldCharType="separate"/>
            </w:r>
            <w:r>
              <w:rPr>
                <w:rStyle w:val="22"/>
                <w:rFonts w:hint="eastAsia" w:ascii="仿宋" w:hAnsi="仿宋" w:eastAsia="仿宋" w:cs="仿宋"/>
                <w:color w:val="auto"/>
                <w:sz w:val="24"/>
                <w:szCs w:val="24"/>
                <w:highlight w:val="none"/>
              </w:rPr>
              <w:t>https://www.zcygov.cn</w:t>
            </w:r>
            <w:r>
              <w:rPr>
                <w:rStyle w:val="22"/>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p>
          <w:p w14:paraId="44AAF01B">
            <w:pPr>
              <w:keepNext w:val="0"/>
              <w:keepLines w:val="0"/>
              <w:pageBreakBefore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b/>
                <w:bCs/>
                <w:color w:val="auto"/>
                <w:kern w:val="0"/>
                <w:sz w:val="24"/>
                <w:szCs w:val="24"/>
                <w:highlight w:val="none"/>
                <w:u w:val="single"/>
              </w:rPr>
            </w:pPr>
            <w:r>
              <w:rPr>
                <w:rFonts w:hint="eastAsia" w:ascii="仿宋" w:hAnsi="仿宋" w:eastAsia="仿宋" w:cs="仿宋"/>
                <w:b/>
                <w:bCs/>
                <w:color w:val="auto"/>
                <w:kern w:val="0"/>
                <w:sz w:val="24"/>
                <w:szCs w:val="24"/>
                <w:highlight w:val="none"/>
              </w:rPr>
              <w:t>本项目采用</w:t>
            </w:r>
            <w:r>
              <w:rPr>
                <w:rFonts w:hint="eastAsia" w:ascii="仿宋" w:hAnsi="仿宋" w:eastAsia="仿宋" w:cs="仿宋"/>
                <w:b/>
                <w:bCs/>
                <w:color w:val="auto"/>
                <w:kern w:val="0"/>
                <w:sz w:val="24"/>
                <w:szCs w:val="24"/>
                <w:highlight w:val="none"/>
                <w:u w:val="single"/>
              </w:rPr>
              <w:t>不见面开标</w:t>
            </w:r>
            <w:r>
              <w:rPr>
                <w:rFonts w:hint="eastAsia" w:ascii="仿宋" w:hAnsi="仿宋" w:eastAsia="仿宋" w:cs="仿宋"/>
                <w:b/>
                <w:bCs/>
                <w:color w:val="auto"/>
                <w:kern w:val="0"/>
                <w:sz w:val="24"/>
                <w:szCs w:val="24"/>
                <w:highlight w:val="none"/>
              </w:rPr>
              <w:t>，供应商解密时长：</w:t>
            </w:r>
            <w:r>
              <w:rPr>
                <w:rFonts w:hint="eastAsia" w:ascii="仿宋" w:hAnsi="仿宋" w:eastAsia="仿宋" w:cs="仿宋"/>
                <w:b/>
                <w:bCs/>
                <w:color w:val="auto"/>
                <w:kern w:val="0"/>
                <w:sz w:val="24"/>
                <w:szCs w:val="24"/>
                <w:highlight w:val="none"/>
                <w:u w:val="single"/>
                <w:lang w:val="en-US" w:eastAsia="zh-CN"/>
              </w:rPr>
              <w:t>35</w:t>
            </w:r>
            <w:r>
              <w:rPr>
                <w:rFonts w:hint="eastAsia" w:ascii="仿宋" w:hAnsi="仿宋" w:eastAsia="仿宋" w:cs="仿宋"/>
                <w:b/>
                <w:bCs/>
                <w:color w:val="auto"/>
                <w:kern w:val="0"/>
                <w:sz w:val="24"/>
                <w:szCs w:val="24"/>
                <w:highlight w:val="none"/>
                <w:u w:val="single"/>
              </w:rPr>
              <w:t>分钟</w:t>
            </w:r>
          </w:p>
          <w:p w14:paraId="22C2D992">
            <w:pPr>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360" w:lineRule="exact"/>
              <w:ind w:left="0" w:right="0"/>
              <w:jc w:val="left"/>
              <w:textAlignment w:val="auto"/>
              <w:rPr>
                <w:rFonts w:hint="eastAsia" w:ascii="仿宋" w:hAnsi="仿宋" w:eastAsia="仿宋" w:cs="仿宋"/>
                <w:b/>
                <w:bCs w:val="0"/>
                <w:color w:val="auto"/>
                <w:kern w:val="0"/>
                <w:sz w:val="24"/>
                <w:szCs w:val="24"/>
                <w:highlight w:val="none"/>
              </w:rPr>
            </w:pPr>
            <w:r>
              <w:rPr>
                <w:rFonts w:hint="eastAsia" w:ascii="仿宋" w:hAnsi="仿宋" w:eastAsia="仿宋" w:cs="仿宋"/>
                <w:bCs/>
                <w:color w:val="auto"/>
                <w:kern w:val="0"/>
                <w:sz w:val="24"/>
                <w:szCs w:val="24"/>
                <w:highlight w:val="none"/>
              </w:rPr>
              <w:t>备注：</w:t>
            </w:r>
          </w:p>
          <w:p w14:paraId="74C0D64A">
            <w:pPr>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360" w:lineRule="exact"/>
              <w:ind w:left="0" w:right="0"/>
              <w:jc w:val="left"/>
              <w:textAlignment w:val="auto"/>
              <w:rPr>
                <w:rFonts w:hint="eastAsia" w:ascii="仿宋" w:hAnsi="仿宋" w:eastAsia="仿宋" w:cs="仿宋"/>
                <w:bCs/>
                <w:color w:val="auto"/>
                <w:kern w:val="0"/>
                <w:sz w:val="24"/>
                <w:szCs w:val="24"/>
                <w:highlight w:val="none"/>
              </w:rPr>
            </w:pPr>
            <w:r>
              <w:rPr>
                <w:rFonts w:hint="eastAsia" w:ascii="仿宋" w:hAnsi="仿宋" w:eastAsia="仿宋" w:cs="仿宋"/>
                <w:b w:val="0"/>
                <w:bCs/>
                <w:color w:val="auto"/>
                <w:kern w:val="0"/>
                <w:sz w:val="24"/>
                <w:szCs w:val="24"/>
                <w:highlight w:val="none"/>
                <w:lang w:eastAsia="zh-CN"/>
              </w:rPr>
              <w:t>（</w:t>
            </w:r>
            <w:r>
              <w:rPr>
                <w:rFonts w:hint="eastAsia" w:ascii="仿宋" w:hAnsi="仿宋" w:eastAsia="仿宋" w:cs="仿宋"/>
                <w:b w:val="0"/>
                <w:bCs/>
                <w:color w:val="auto"/>
                <w:kern w:val="0"/>
                <w:sz w:val="24"/>
                <w:szCs w:val="24"/>
                <w:highlight w:val="none"/>
                <w:lang w:val="en-US" w:eastAsia="zh-CN"/>
              </w:rPr>
              <w:t>1</w:t>
            </w:r>
            <w:r>
              <w:rPr>
                <w:rFonts w:hint="eastAsia" w:ascii="仿宋" w:hAnsi="仿宋" w:eastAsia="仿宋" w:cs="仿宋"/>
                <w:b w:val="0"/>
                <w:bCs/>
                <w:color w:val="auto"/>
                <w:kern w:val="0"/>
                <w:sz w:val="24"/>
                <w:szCs w:val="24"/>
                <w:highlight w:val="none"/>
                <w:lang w:eastAsia="zh-CN"/>
              </w:rPr>
              <w:t>）</w:t>
            </w:r>
            <w:r>
              <w:rPr>
                <w:rFonts w:hint="eastAsia" w:ascii="仿宋" w:hAnsi="仿宋" w:eastAsia="仿宋" w:cs="仿宋"/>
                <w:b w:val="0"/>
                <w:bCs/>
                <w:color w:val="auto"/>
                <w:kern w:val="0"/>
                <w:sz w:val="24"/>
                <w:szCs w:val="24"/>
                <w:highlight w:val="none"/>
              </w:rPr>
              <w:t>供应商开标时须使用制作加密电子响应文件所用的CA锁并在</w:t>
            </w:r>
            <w:r>
              <w:rPr>
                <w:rFonts w:hint="eastAsia" w:ascii="仿宋" w:hAnsi="仿宋" w:eastAsia="仿宋" w:cs="仿宋"/>
                <w:bCs/>
                <w:color w:val="auto"/>
                <w:kern w:val="0"/>
                <w:sz w:val="24"/>
                <w:szCs w:val="24"/>
                <w:highlight w:val="none"/>
              </w:rPr>
              <w:t>规定的时间内完成远程解密，因供应商自身原因未能解密、解密失败或解密超时，将导致其投标被拒绝且响应文件被退回；</w:t>
            </w:r>
          </w:p>
          <w:p w14:paraId="1CD6AC88">
            <w:pPr>
              <w:keepNext w:val="0"/>
              <w:keepLines w:val="0"/>
              <w:pageBreakBefore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lang w:val="en-US" w:eastAsia="zh-CN"/>
              </w:rPr>
              <w:t>2</w:t>
            </w: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rPr>
              <w:t>因网上招标系统故障导致所有供应商均解密失败，由采购人或采购代理机构现场请示项目主管部门处理</w:t>
            </w:r>
            <w:r>
              <w:rPr>
                <w:rFonts w:hint="eastAsia" w:ascii="仿宋" w:hAnsi="仿宋" w:eastAsia="仿宋" w:cs="仿宋"/>
                <w:bCs/>
                <w:color w:val="auto"/>
                <w:kern w:val="0"/>
                <w:sz w:val="24"/>
                <w:szCs w:val="24"/>
                <w:highlight w:val="none"/>
                <w:lang w:eastAsia="zh-CN"/>
              </w:rPr>
              <w:t>；</w:t>
            </w:r>
          </w:p>
          <w:p w14:paraId="01EB78A0">
            <w:pPr>
              <w:keepNext w:val="0"/>
              <w:keepLines w:val="0"/>
              <w:pageBreakBefore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bCs/>
                <w:color w:val="auto"/>
                <w:kern w:val="0"/>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磋商结束后，所有参加磋商的供应商按照磋商小组的要求做最后报价。（注：第二轮报价时限</w:t>
            </w: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分钟，具体时限以系统默认时长为准，若供应商在规定时间内未进行第二轮报价，系统将视为按第一轮报价为准）。</w:t>
            </w:r>
          </w:p>
        </w:tc>
      </w:tr>
      <w:tr w14:paraId="1E9F6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42E2BC4F">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p>
        </w:tc>
        <w:tc>
          <w:tcPr>
            <w:tcW w:w="1993" w:type="dxa"/>
            <w:vAlign w:val="center"/>
          </w:tcPr>
          <w:p w14:paraId="3EB5586B">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评标办法</w:t>
            </w:r>
          </w:p>
        </w:tc>
        <w:tc>
          <w:tcPr>
            <w:tcW w:w="7218" w:type="dxa"/>
            <w:vAlign w:val="center"/>
          </w:tcPr>
          <w:p w14:paraId="76B7CD8E">
            <w:pPr>
              <w:keepNext w:val="0"/>
              <w:keepLines w:val="0"/>
              <w:pageBreakBefore w:val="0"/>
              <w:widowControl w:val="0"/>
              <w:suppressLineNumbers w:val="0"/>
              <w:shd w:val="clear" w:color="auto" w:fill="FFFFFF"/>
              <w:kinsoku/>
              <w:wordWrap/>
              <w:overflowPunct/>
              <w:topLinePunct w:val="0"/>
              <w:bidi w:val="0"/>
              <w:adjustRightInd w:val="0"/>
              <w:snapToGrid w:val="0"/>
              <w:spacing w:before="0" w:beforeAutospacing="0" w:after="0" w:afterAutospacing="0" w:line="360" w:lineRule="exact"/>
              <w:ind w:left="0" w:right="0"/>
              <w:textAlignment w:val="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综合评分法</w:t>
            </w:r>
          </w:p>
          <w:p w14:paraId="224F2E80">
            <w:pPr>
              <w:keepNext w:val="0"/>
              <w:keepLines w:val="0"/>
              <w:pageBreakBefore w:val="0"/>
              <w:widowControl w:val="0"/>
              <w:suppressLineNumbers w:val="0"/>
              <w:shd w:val="clear" w:color="auto" w:fill="FFFFFF"/>
              <w:kinsoku/>
              <w:wordWrap/>
              <w:overflowPunct/>
              <w:topLinePunct w:val="0"/>
              <w:bidi w:val="0"/>
              <w:adjustRightInd w:val="0"/>
              <w:snapToGrid w:val="0"/>
              <w:spacing w:before="0" w:beforeAutospacing="0" w:after="0" w:afterAutospacing="0" w:line="360" w:lineRule="exact"/>
              <w:ind w:left="0" w:right="0"/>
              <w:textAlignment w:val="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（1）开标顺序为：标项一、标项二。</w:t>
            </w:r>
          </w:p>
          <w:p w14:paraId="33971C7D">
            <w:pPr>
              <w:keepNext w:val="0"/>
              <w:keepLines w:val="0"/>
              <w:pageBreakBefore w:val="0"/>
              <w:widowControl w:val="0"/>
              <w:suppressLineNumbers w:val="0"/>
              <w:shd w:val="clear" w:color="auto" w:fill="FFFFFF"/>
              <w:kinsoku/>
              <w:wordWrap/>
              <w:overflowPunct/>
              <w:topLinePunct w:val="0"/>
              <w:bidi w:val="0"/>
              <w:adjustRightInd w:val="0"/>
              <w:snapToGrid w:val="0"/>
              <w:spacing w:before="0" w:beforeAutospacing="0" w:after="0" w:afterAutospacing="0" w:line="360" w:lineRule="exact"/>
              <w:ind w:left="0" w:right="0"/>
              <w:textAlignment w:val="auto"/>
              <w:rPr>
                <w:rFonts w:hint="eastAsia"/>
                <w:highlight w:val="none"/>
              </w:rPr>
            </w:pPr>
            <w:r>
              <w:rPr>
                <w:rFonts w:hint="eastAsia" w:ascii="仿宋" w:hAnsi="仿宋" w:eastAsia="仿宋" w:cs="仿宋"/>
                <w:b/>
                <w:bCs w:val="0"/>
                <w:color w:val="auto"/>
                <w:kern w:val="0"/>
                <w:sz w:val="24"/>
                <w:szCs w:val="24"/>
                <w:highlight w:val="none"/>
              </w:rPr>
              <w:t>（2）每标项只选取1家</w:t>
            </w:r>
            <w:r>
              <w:rPr>
                <w:rFonts w:hint="eastAsia" w:ascii="仿宋" w:hAnsi="仿宋" w:eastAsia="仿宋" w:cs="仿宋"/>
                <w:b/>
                <w:bCs w:val="0"/>
                <w:color w:val="auto"/>
                <w:kern w:val="0"/>
                <w:sz w:val="24"/>
                <w:szCs w:val="24"/>
                <w:highlight w:val="none"/>
                <w:lang w:val="en-US" w:eastAsia="zh-CN"/>
              </w:rPr>
              <w:t>供应商</w:t>
            </w:r>
            <w:r>
              <w:rPr>
                <w:rFonts w:hint="eastAsia" w:ascii="仿宋" w:hAnsi="仿宋" w:eastAsia="仿宋" w:cs="仿宋"/>
                <w:b/>
                <w:bCs w:val="0"/>
                <w:color w:val="auto"/>
                <w:kern w:val="0"/>
                <w:sz w:val="24"/>
                <w:szCs w:val="24"/>
                <w:highlight w:val="none"/>
              </w:rPr>
              <w:t>。</w:t>
            </w:r>
          </w:p>
        </w:tc>
      </w:tr>
      <w:tr w14:paraId="51803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2203E65C">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p>
        </w:tc>
        <w:tc>
          <w:tcPr>
            <w:tcW w:w="1993" w:type="dxa"/>
            <w:vAlign w:val="center"/>
          </w:tcPr>
          <w:p w14:paraId="14AE4B9E">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磋商保证金</w:t>
            </w:r>
          </w:p>
        </w:tc>
        <w:tc>
          <w:tcPr>
            <w:tcW w:w="7218" w:type="dxa"/>
            <w:vAlign w:val="center"/>
          </w:tcPr>
          <w:p w14:paraId="6B759677">
            <w:pPr>
              <w:keepNext w:val="0"/>
              <w:keepLines w:val="0"/>
              <w:pageBreakBefore w:val="0"/>
              <w:widowControl w:val="0"/>
              <w:suppressLineNumbers w:val="0"/>
              <w:shd w:val="clear" w:color="auto" w:fill="FFFFFF"/>
              <w:kinsoku/>
              <w:wordWrap/>
              <w:overflowPunct/>
              <w:topLinePunct w:val="0"/>
              <w:bidi w:val="0"/>
              <w:adjustRightInd w:val="0"/>
              <w:snapToGrid w:val="0"/>
              <w:spacing w:before="0" w:beforeAutospacing="0" w:after="0" w:afterAutospacing="0" w:line="360" w:lineRule="exact"/>
              <w:ind w:left="0" w:right="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保证金金额：</w:t>
            </w:r>
          </w:p>
          <w:p w14:paraId="1E8470F6">
            <w:pPr>
              <w:keepNext w:val="0"/>
              <w:keepLines w:val="0"/>
              <w:pageBreakBefore w:val="0"/>
              <w:widowControl w:val="0"/>
              <w:suppressLineNumbers w:val="0"/>
              <w:shd w:val="clear" w:color="auto" w:fill="FFFFFF"/>
              <w:kinsoku/>
              <w:wordWrap/>
              <w:overflowPunct/>
              <w:topLinePunct w:val="0"/>
              <w:bidi w:val="0"/>
              <w:adjustRightInd w:val="0"/>
              <w:snapToGrid w:val="0"/>
              <w:spacing w:before="0" w:beforeAutospacing="0" w:after="0" w:afterAutospacing="0" w:line="360" w:lineRule="exact"/>
              <w:ind w:left="0" w:right="0"/>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val="en-US" w:eastAsia="zh-CN"/>
              </w:rPr>
              <w:t>标项一：2200</w:t>
            </w:r>
            <w:r>
              <w:rPr>
                <w:rFonts w:hint="eastAsia" w:ascii="仿宋" w:hAnsi="仿宋" w:eastAsia="仿宋" w:cs="仿宋"/>
                <w:bCs/>
                <w:color w:val="auto"/>
                <w:kern w:val="0"/>
                <w:sz w:val="24"/>
                <w:szCs w:val="24"/>
                <w:highlight w:val="none"/>
              </w:rPr>
              <w:t>.00元</w:t>
            </w:r>
          </w:p>
          <w:p w14:paraId="683505D4">
            <w:pPr>
              <w:keepNext w:val="0"/>
              <w:keepLines w:val="0"/>
              <w:pageBreakBefore w:val="0"/>
              <w:widowControl w:val="0"/>
              <w:suppressLineNumbers w:val="0"/>
              <w:shd w:val="clear" w:color="auto" w:fill="FFFFFF"/>
              <w:kinsoku/>
              <w:wordWrap/>
              <w:overflowPunct/>
              <w:topLinePunct w:val="0"/>
              <w:bidi w:val="0"/>
              <w:adjustRightInd w:val="0"/>
              <w:snapToGrid w:val="0"/>
              <w:spacing w:before="0" w:beforeAutospacing="0" w:after="0" w:afterAutospacing="0" w:line="360" w:lineRule="exact"/>
              <w:ind w:left="0" w:right="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标项二：3400.00元</w:t>
            </w:r>
          </w:p>
          <w:p w14:paraId="75DBFA75">
            <w:pPr>
              <w:keepNext w:val="0"/>
              <w:keepLines w:val="0"/>
              <w:pageBreakBefore w:val="0"/>
              <w:widowControl w:val="0"/>
              <w:suppressLineNumbers w:val="0"/>
              <w:shd w:val="clear" w:color="auto" w:fill="FFFFFF"/>
              <w:kinsoku/>
              <w:wordWrap/>
              <w:overflowPunct/>
              <w:topLinePunct w:val="0"/>
              <w:bidi w:val="0"/>
              <w:adjustRightInd w:val="0"/>
              <w:snapToGrid w:val="0"/>
              <w:spacing w:before="0" w:beforeAutospacing="0" w:after="0" w:afterAutospacing="0" w:line="36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bCs/>
                <w:color w:val="auto"/>
                <w:kern w:val="0"/>
                <w:sz w:val="24"/>
                <w:szCs w:val="24"/>
                <w:highlight w:val="none"/>
              </w:rPr>
              <w:t>供应商应于</w:t>
            </w:r>
            <w:r>
              <w:rPr>
                <w:rFonts w:hint="eastAsia" w:ascii="仿宋" w:hAnsi="仿宋" w:eastAsia="仿宋" w:cs="仿宋"/>
                <w:color w:val="auto"/>
                <w:sz w:val="24"/>
                <w:szCs w:val="24"/>
                <w:highlight w:val="none"/>
                <w:lang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分</w:t>
            </w:r>
            <w:r>
              <w:rPr>
                <w:rFonts w:hint="eastAsia" w:ascii="仿宋" w:hAnsi="仿宋" w:eastAsia="仿宋" w:cs="仿宋"/>
                <w:bCs/>
                <w:color w:val="auto"/>
                <w:kern w:val="0"/>
                <w:sz w:val="24"/>
                <w:szCs w:val="24"/>
                <w:highlight w:val="none"/>
              </w:rPr>
              <w:t>（北京时间）前，</w:t>
            </w:r>
            <w:r>
              <w:rPr>
                <w:rFonts w:hint="eastAsia" w:ascii="仿宋" w:hAnsi="仿宋" w:eastAsia="仿宋" w:cs="仿宋"/>
                <w:color w:val="auto"/>
                <w:kern w:val="0"/>
                <w:sz w:val="24"/>
                <w:szCs w:val="24"/>
                <w:highlight w:val="none"/>
              </w:rPr>
              <w:t>磋商保证金以非现金形式的</w:t>
            </w:r>
            <w:r>
              <w:rPr>
                <w:rFonts w:hint="eastAsia" w:ascii="仿宋" w:hAnsi="仿宋" w:eastAsia="仿宋" w:cs="仿宋"/>
                <w:snapToGrid w:val="0"/>
                <w:color w:val="auto"/>
                <w:sz w:val="24"/>
                <w:szCs w:val="24"/>
                <w:highlight w:val="none"/>
              </w:rPr>
              <w:t>电汇、网银转账、支票、汇票、本票、</w:t>
            </w:r>
            <w:r>
              <w:rPr>
                <w:rFonts w:hint="eastAsia" w:ascii="仿宋" w:hAnsi="仿宋" w:eastAsia="仿宋" w:cs="仿宋"/>
                <w:color w:val="auto"/>
                <w:kern w:val="0"/>
                <w:sz w:val="24"/>
                <w:szCs w:val="24"/>
                <w:highlight w:val="none"/>
              </w:rPr>
              <w:t>电子保函</w:t>
            </w:r>
            <w:r>
              <w:rPr>
                <w:rFonts w:hint="eastAsia" w:ascii="仿宋" w:hAnsi="仿宋" w:eastAsia="仿宋" w:cs="仿宋"/>
                <w:snapToGrid w:val="0"/>
                <w:color w:val="auto"/>
                <w:sz w:val="24"/>
                <w:szCs w:val="24"/>
                <w:highlight w:val="none"/>
              </w:rPr>
              <w:t>等</w:t>
            </w:r>
            <w:r>
              <w:rPr>
                <w:rFonts w:hint="eastAsia" w:ascii="仿宋" w:hAnsi="仿宋" w:eastAsia="仿宋" w:cs="仿宋"/>
                <w:color w:val="auto"/>
                <w:kern w:val="0"/>
                <w:sz w:val="24"/>
                <w:szCs w:val="24"/>
                <w:highlight w:val="none"/>
              </w:rPr>
              <w:t>方式提交。</w:t>
            </w:r>
          </w:p>
          <w:p w14:paraId="5E41BAC0">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开户名称：新疆新之建工程咨询有限公司</w:t>
            </w:r>
          </w:p>
          <w:p w14:paraId="01C49161">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开户银行：交通银行乌鲁木齐光明路支行</w:t>
            </w:r>
          </w:p>
          <w:p w14:paraId="4B789408">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账号：651651034013001779607</w:t>
            </w:r>
          </w:p>
          <w:p w14:paraId="0B340D7E">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行号：301881000286</w:t>
            </w:r>
          </w:p>
          <w:p w14:paraId="75867E55">
            <w:pPr>
              <w:keepNext w:val="0"/>
              <w:keepLines w:val="0"/>
              <w:pageBreakBefore w:val="0"/>
              <w:widowControl w:val="0"/>
              <w:suppressLineNumbers w:val="0"/>
              <w:shd w:val="clear" w:color="auto" w:fill="FFFFFF"/>
              <w:kinsoku/>
              <w:wordWrap/>
              <w:overflowPunct/>
              <w:topLinePunct w:val="0"/>
              <w:bidi w:val="0"/>
              <w:adjustRightInd w:val="0"/>
              <w:snapToGrid w:val="0"/>
              <w:spacing w:before="0" w:beforeAutospacing="0" w:after="0" w:afterAutospacing="0" w:line="360" w:lineRule="exact"/>
              <w:ind w:left="0" w:right="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注：</w:t>
            </w:r>
            <w:r>
              <w:rPr>
                <w:rFonts w:hint="eastAsia" w:ascii="仿宋" w:hAnsi="仿宋" w:eastAsia="仿宋" w:cs="仿宋"/>
                <w:bCs/>
                <w:color w:val="auto"/>
                <w:kern w:val="0"/>
                <w:sz w:val="24"/>
                <w:szCs w:val="24"/>
                <w:highlight w:val="none"/>
                <w:lang w:val="en-US" w:eastAsia="zh-CN"/>
              </w:rPr>
              <w:t>（1）</w:t>
            </w:r>
            <w:r>
              <w:rPr>
                <w:rFonts w:hint="eastAsia" w:ascii="仿宋" w:hAnsi="仿宋" w:eastAsia="仿宋" w:cs="仿宋"/>
                <w:bCs/>
                <w:color w:val="auto"/>
                <w:kern w:val="0"/>
                <w:sz w:val="24"/>
                <w:szCs w:val="24"/>
                <w:highlight w:val="none"/>
              </w:rPr>
              <w:t>如果发现供应商有围标、串标行为，其投标无效，且磋商保证金将被没收，不予退还；</w:t>
            </w:r>
          </w:p>
          <w:p w14:paraId="7AD7AE23">
            <w:pPr>
              <w:keepNext w:val="0"/>
              <w:keepLines w:val="0"/>
              <w:pageBreakBefore w:val="0"/>
              <w:widowControl w:val="0"/>
              <w:suppressLineNumbers w:val="0"/>
              <w:shd w:val="clear" w:color="auto" w:fill="FFFFFF"/>
              <w:kinsoku/>
              <w:wordWrap/>
              <w:overflowPunct/>
              <w:topLinePunct w:val="0"/>
              <w:bidi w:val="0"/>
              <w:adjustRightInd w:val="0"/>
              <w:snapToGrid w:val="0"/>
              <w:spacing w:before="0" w:beforeAutospacing="0" w:after="0" w:afterAutospacing="0" w:line="360" w:lineRule="exact"/>
              <w:ind w:left="0" w:right="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rPr>
              <w:t>（2）</w:t>
            </w:r>
            <w:r>
              <w:rPr>
                <w:rFonts w:hint="eastAsia" w:ascii="仿宋" w:hAnsi="仿宋" w:eastAsia="仿宋" w:cs="仿宋"/>
                <w:bCs/>
                <w:color w:val="auto"/>
                <w:kern w:val="0"/>
                <w:sz w:val="24"/>
                <w:szCs w:val="24"/>
                <w:highlight w:val="none"/>
              </w:rPr>
              <w:t>磋商保证金未按规定时间缴纳或提交金额不足的，其响应将被否决，供应商应充分考虑资金在途时间；</w:t>
            </w:r>
          </w:p>
          <w:p w14:paraId="7E243B21">
            <w:pPr>
              <w:keepNext w:val="0"/>
              <w:keepLines w:val="0"/>
              <w:pageBreakBefore w:val="0"/>
              <w:widowControl w:val="0"/>
              <w:suppressLineNumbers w:val="0"/>
              <w:shd w:val="clear" w:color="auto" w:fill="FFFFFF"/>
              <w:kinsoku/>
              <w:wordWrap/>
              <w:overflowPunct/>
              <w:topLinePunct w:val="0"/>
              <w:bidi w:val="0"/>
              <w:adjustRightInd w:val="0"/>
              <w:snapToGrid w:val="0"/>
              <w:spacing w:before="0" w:beforeAutospacing="0" w:after="0" w:afterAutospacing="0" w:line="360" w:lineRule="exact"/>
              <w:ind w:left="0" w:right="0"/>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val="en-US" w:eastAsia="zh-CN"/>
              </w:rPr>
              <w:t>（3）</w:t>
            </w:r>
            <w:r>
              <w:rPr>
                <w:rFonts w:hint="eastAsia" w:ascii="仿宋" w:hAnsi="仿宋" w:eastAsia="仿宋" w:cs="仿宋"/>
                <w:bCs/>
                <w:color w:val="auto"/>
                <w:kern w:val="0"/>
                <w:sz w:val="24"/>
                <w:szCs w:val="24"/>
                <w:highlight w:val="none"/>
              </w:rPr>
              <w:t>磋商保证金以电汇或网银转账形式递交的必须由投标供应商的账户汇出（个体工商户、自然人除外），缴纳至采购代理机构指定账户</w:t>
            </w:r>
            <w:r>
              <w:rPr>
                <w:rFonts w:hint="eastAsia" w:ascii="仿宋" w:hAnsi="仿宋" w:eastAsia="仿宋" w:cs="仿宋"/>
                <w:bCs/>
                <w:color w:val="auto"/>
                <w:kern w:val="0"/>
                <w:sz w:val="24"/>
                <w:szCs w:val="24"/>
                <w:highlight w:val="none"/>
                <w:lang w:eastAsia="zh-CN"/>
              </w:rPr>
              <w:t>；</w:t>
            </w:r>
          </w:p>
          <w:p w14:paraId="19291F9F">
            <w:pPr>
              <w:keepNext w:val="0"/>
              <w:keepLines w:val="0"/>
              <w:pageBreakBefore w:val="0"/>
              <w:widowControl w:val="0"/>
              <w:suppressLineNumbers w:val="0"/>
              <w:shd w:val="clear" w:color="auto" w:fill="FFFFFF"/>
              <w:kinsoku/>
              <w:wordWrap/>
              <w:overflowPunct/>
              <w:topLinePunct w:val="0"/>
              <w:bidi w:val="0"/>
              <w:adjustRightInd w:val="0"/>
              <w:snapToGrid w:val="0"/>
              <w:spacing w:before="0" w:beforeAutospacing="0" w:after="0" w:afterAutospacing="0" w:line="360" w:lineRule="exact"/>
              <w:ind w:left="0" w:right="0"/>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val="en-US" w:eastAsia="zh-CN"/>
              </w:rPr>
              <w:t>（4）</w:t>
            </w:r>
            <w:r>
              <w:rPr>
                <w:rFonts w:hint="eastAsia" w:ascii="仿宋" w:hAnsi="仿宋" w:eastAsia="仿宋" w:cs="仿宋"/>
                <w:bCs/>
                <w:color w:val="auto"/>
                <w:kern w:val="0"/>
                <w:sz w:val="24"/>
                <w:szCs w:val="24"/>
                <w:highlight w:val="none"/>
              </w:rPr>
              <w:t>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r>
              <w:rPr>
                <w:rFonts w:hint="eastAsia" w:ascii="仿宋" w:hAnsi="仿宋" w:eastAsia="仿宋" w:cs="仿宋"/>
                <w:bCs/>
                <w:color w:val="auto"/>
                <w:kern w:val="0"/>
                <w:sz w:val="24"/>
                <w:szCs w:val="24"/>
                <w:highlight w:val="none"/>
                <w:lang w:eastAsia="zh-CN"/>
              </w:rPr>
              <w:t>；</w:t>
            </w:r>
          </w:p>
          <w:p w14:paraId="46BD2999">
            <w:pPr>
              <w:keepNext w:val="0"/>
              <w:keepLines w:val="0"/>
              <w:pageBreakBefore w:val="0"/>
              <w:widowControl w:val="0"/>
              <w:suppressLineNumbers w:val="0"/>
              <w:shd w:val="clear" w:color="auto" w:fill="FFFFFF"/>
              <w:kinsoku/>
              <w:wordWrap/>
              <w:overflowPunct/>
              <w:topLinePunct w:val="0"/>
              <w:bidi w:val="0"/>
              <w:adjustRightInd w:val="0"/>
              <w:snapToGrid w:val="0"/>
              <w:spacing w:before="0" w:beforeAutospacing="0" w:after="0" w:afterAutospacing="0" w:line="360" w:lineRule="exact"/>
              <w:ind w:left="0" w:right="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rPr>
              <w:t>（5）</w:t>
            </w:r>
            <w:r>
              <w:rPr>
                <w:rFonts w:hint="eastAsia" w:ascii="仿宋" w:hAnsi="仿宋" w:eastAsia="仿宋" w:cs="仿宋"/>
                <w:bCs/>
                <w:color w:val="auto"/>
                <w:kern w:val="0"/>
                <w:sz w:val="24"/>
                <w:szCs w:val="24"/>
                <w:highlight w:val="none"/>
              </w:rPr>
              <w:t>供应商缴纳磋商保证金时，须备注项目简称或编号。</w:t>
            </w:r>
          </w:p>
        </w:tc>
      </w:tr>
      <w:tr w14:paraId="654614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5F4D7980">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p>
        </w:tc>
        <w:tc>
          <w:tcPr>
            <w:tcW w:w="1993" w:type="dxa"/>
            <w:vAlign w:val="center"/>
          </w:tcPr>
          <w:p w14:paraId="5B8464BF">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磋商文件售价</w:t>
            </w:r>
          </w:p>
        </w:tc>
        <w:tc>
          <w:tcPr>
            <w:tcW w:w="7218" w:type="dxa"/>
            <w:vAlign w:val="center"/>
          </w:tcPr>
          <w:p w14:paraId="27B98900">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bCs/>
                <w:color w:val="auto"/>
                <w:kern w:val="0"/>
                <w:sz w:val="24"/>
                <w:szCs w:val="24"/>
                <w:highlight w:val="none"/>
              </w:rPr>
            </w:pPr>
            <w:r>
              <w:rPr>
                <w:rFonts w:hint="eastAsia" w:ascii="仿宋" w:hAnsi="仿宋" w:eastAsia="仿宋" w:cs="仿宋"/>
                <w:color w:val="auto"/>
                <w:sz w:val="24"/>
                <w:szCs w:val="24"/>
                <w:highlight w:val="none"/>
              </w:rPr>
              <w:t>政采云平台免费下载。</w:t>
            </w:r>
          </w:p>
        </w:tc>
      </w:tr>
      <w:tr w14:paraId="272481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1B74D82E">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w:t>
            </w:r>
          </w:p>
        </w:tc>
        <w:tc>
          <w:tcPr>
            <w:tcW w:w="1993" w:type="dxa"/>
            <w:vAlign w:val="center"/>
          </w:tcPr>
          <w:p w14:paraId="643FB689">
            <w:pPr>
              <w:pStyle w:val="39"/>
              <w:keepNext w:val="0"/>
              <w:keepLines w:val="0"/>
              <w:pageBreakBefore w:val="0"/>
              <w:widowControl w:val="0"/>
              <w:suppressLineNumbers w:val="0"/>
              <w:shd w:val="clear" w:color="auto" w:fill="FFFFFF"/>
              <w:kinsoku/>
              <w:wordWrap/>
              <w:overflowPunct/>
              <w:topLinePunct w:val="0"/>
              <w:bidi w:val="0"/>
              <w:adjustRightInd w:val="0"/>
              <w:snapToGrid w:val="0"/>
              <w:spacing w:before="0" w:beforeAutospacing="0" w:after="0" w:afterAutospacing="0" w:line="360" w:lineRule="exact"/>
              <w:ind w:left="0" w:right="0" w:firstLine="0" w:firstLineChars="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对磋商文件的质疑</w:t>
            </w:r>
          </w:p>
        </w:tc>
        <w:tc>
          <w:tcPr>
            <w:tcW w:w="7218" w:type="dxa"/>
            <w:vAlign w:val="center"/>
          </w:tcPr>
          <w:p w14:paraId="280223FF">
            <w:pPr>
              <w:pStyle w:val="39"/>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供应商如需对磋商文件内容质疑，须按以下要求提出：</w:t>
            </w:r>
          </w:p>
          <w:p w14:paraId="2B7908DF">
            <w:pPr>
              <w:pStyle w:val="39"/>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供应商应在法定质疑期内一次性提出所有质疑内容</w:t>
            </w:r>
            <w:r>
              <w:rPr>
                <w:rFonts w:hint="eastAsia" w:ascii="仿宋" w:hAnsi="仿宋" w:eastAsia="仿宋" w:cs="仿宋"/>
                <w:bCs/>
                <w:color w:val="auto"/>
                <w:sz w:val="24"/>
                <w:szCs w:val="24"/>
                <w:highlight w:val="none"/>
                <w:lang w:eastAsia="zh-CN"/>
              </w:rPr>
              <w:t>；</w:t>
            </w:r>
          </w:p>
          <w:p w14:paraId="646A583B">
            <w:pPr>
              <w:pStyle w:val="39"/>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质疑函应以书面形式（按照财政部94号令要求）通知采购代理机构。采购代理机构将在收到质疑函后7个工作日内作出答复，并以书面形式通知质疑供应商和其他有关供应商</w:t>
            </w:r>
            <w:r>
              <w:rPr>
                <w:rFonts w:hint="eastAsia" w:ascii="仿宋" w:hAnsi="仿宋" w:eastAsia="仿宋" w:cs="仿宋"/>
                <w:bCs/>
                <w:color w:val="auto"/>
                <w:sz w:val="24"/>
                <w:szCs w:val="24"/>
                <w:highlight w:val="none"/>
                <w:lang w:eastAsia="zh-CN"/>
              </w:rPr>
              <w:t>；</w:t>
            </w:r>
          </w:p>
          <w:p w14:paraId="12A873F1">
            <w:pPr>
              <w:pStyle w:val="39"/>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联系部门：新疆新之建工程咨询有限公司</w:t>
            </w:r>
            <w:r>
              <w:rPr>
                <w:rFonts w:hint="eastAsia" w:ascii="仿宋" w:hAnsi="仿宋" w:eastAsia="仿宋" w:cs="仿宋"/>
                <w:bCs/>
                <w:color w:val="auto"/>
                <w:sz w:val="24"/>
                <w:szCs w:val="24"/>
                <w:highlight w:val="none"/>
                <w:lang w:eastAsia="zh-CN"/>
              </w:rPr>
              <w:t>；</w:t>
            </w:r>
          </w:p>
          <w:p w14:paraId="63907ADB">
            <w:pPr>
              <w:pStyle w:val="39"/>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联系电话：</w:t>
            </w:r>
            <w:r>
              <w:rPr>
                <w:rFonts w:hint="eastAsia" w:ascii="仿宋" w:hAnsi="仿宋" w:eastAsia="仿宋" w:cs="仿宋"/>
                <w:color w:val="auto"/>
                <w:sz w:val="24"/>
                <w:szCs w:val="24"/>
                <w:highlight w:val="none"/>
              </w:rPr>
              <w:t>0991-4321218、15292642002</w:t>
            </w:r>
            <w:r>
              <w:rPr>
                <w:rFonts w:hint="eastAsia" w:ascii="仿宋" w:hAnsi="仿宋" w:eastAsia="仿宋" w:cs="仿宋"/>
                <w:color w:val="auto"/>
                <w:sz w:val="24"/>
                <w:szCs w:val="24"/>
                <w:highlight w:val="none"/>
                <w:lang w:eastAsia="zh-CN"/>
              </w:rPr>
              <w:t>；</w:t>
            </w:r>
          </w:p>
          <w:p w14:paraId="73789394">
            <w:pPr>
              <w:pStyle w:val="39"/>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联系</w:t>
            </w:r>
            <w:r>
              <w:rPr>
                <w:rFonts w:hint="eastAsia" w:ascii="仿宋" w:hAnsi="仿宋" w:eastAsia="仿宋" w:cs="仿宋"/>
                <w:bCs/>
                <w:color w:val="auto"/>
                <w:sz w:val="24"/>
                <w:szCs w:val="24"/>
                <w:highlight w:val="none"/>
              </w:rPr>
              <w:t>地址：</w:t>
            </w:r>
            <w:r>
              <w:rPr>
                <w:rFonts w:hint="eastAsia" w:ascii="仿宋" w:hAnsi="仿宋" w:eastAsia="仿宋" w:cs="仿宋"/>
                <w:color w:val="auto"/>
                <w:sz w:val="24"/>
                <w:szCs w:val="24"/>
                <w:highlight w:val="none"/>
              </w:rPr>
              <w:t>乌鲁木齐市沙依巴克区克拉玛依西路618号亚欣国际酒店五楼</w:t>
            </w:r>
            <w:r>
              <w:rPr>
                <w:rFonts w:hint="eastAsia" w:ascii="仿宋" w:hAnsi="仿宋" w:eastAsia="仿宋" w:cs="仿宋"/>
                <w:color w:val="auto"/>
                <w:sz w:val="24"/>
                <w:szCs w:val="24"/>
                <w:highlight w:val="none"/>
                <w:lang w:eastAsia="zh-CN"/>
              </w:rPr>
              <w:t>。</w:t>
            </w:r>
          </w:p>
        </w:tc>
      </w:tr>
      <w:tr w14:paraId="76F522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restart"/>
            <w:vAlign w:val="center"/>
          </w:tcPr>
          <w:p w14:paraId="463DDE7B">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w:t>
            </w:r>
          </w:p>
        </w:tc>
        <w:tc>
          <w:tcPr>
            <w:tcW w:w="1993" w:type="dxa"/>
            <w:vAlign w:val="center"/>
          </w:tcPr>
          <w:p w14:paraId="49F8B990">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服务期</w:t>
            </w:r>
          </w:p>
          <w:p w14:paraId="32A83F84">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sz w:val="24"/>
                <w:szCs w:val="24"/>
                <w:highlight w:val="none"/>
              </w:rPr>
              <w:t>（实质性条款）</w:t>
            </w:r>
          </w:p>
        </w:tc>
        <w:tc>
          <w:tcPr>
            <w:tcW w:w="7218" w:type="dxa"/>
            <w:vAlign w:val="center"/>
          </w:tcPr>
          <w:p w14:paraId="590AC50A">
            <w:pPr>
              <w:pStyle w:val="39"/>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标项一：本项目服务期限一年，自签订合同后3个工作日内入驻采购人指定场地开展工作，根据采购需求中主要工作内容在180个日历日内完成首次交付。</w:t>
            </w:r>
          </w:p>
          <w:p w14:paraId="30346C48">
            <w:pPr>
              <w:pStyle w:val="39"/>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标项二：</w:t>
            </w:r>
            <w:r>
              <w:rPr>
                <w:rFonts w:hint="eastAsia" w:ascii="仿宋" w:hAnsi="仿宋" w:eastAsia="仿宋" w:cs="仿宋"/>
                <w:color w:val="auto"/>
                <w:sz w:val="24"/>
                <w:highlight w:val="none"/>
                <w:lang w:val="en-US" w:eastAsia="zh-CN"/>
              </w:rPr>
              <w:t>本项目自签订合同后3个工作日内入驻采购人指定场地开展工作，90个工作日内完成。</w:t>
            </w:r>
            <w:r>
              <w:rPr>
                <w:rFonts w:hint="eastAsia" w:ascii="仿宋" w:hAnsi="仿宋" w:eastAsia="仿宋" w:cs="仿宋"/>
                <w:color w:val="auto"/>
                <w:sz w:val="24"/>
                <w:szCs w:val="24"/>
                <w:highlight w:val="none"/>
                <w:lang w:val="en-US" w:eastAsia="zh-CN"/>
              </w:rPr>
              <w:t xml:space="preserve"> </w:t>
            </w:r>
          </w:p>
        </w:tc>
      </w:tr>
      <w:tr w14:paraId="47DDCB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2" w:type="dxa"/>
            <w:vMerge w:val="continue"/>
            <w:vAlign w:val="center"/>
          </w:tcPr>
          <w:p w14:paraId="2DC998A9">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p>
        </w:tc>
        <w:tc>
          <w:tcPr>
            <w:tcW w:w="1993" w:type="dxa"/>
            <w:vAlign w:val="center"/>
          </w:tcPr>
          <w:p w14:paraId="40C26E31">
            <w:pPr>
              <w:pStyle w:val="39"/>
              <w:keepNext w:val="0"/>
              <w:keepLines w:val="0"/>
              <w:pageBreakBefore w:val="0"/>
              <w:widowControl w:val="0"/>
              <w:suppressLineNumbers w:val="0"/>
              <w:shd w:val="clear" w:color="auto" w:fill="FFFFFF"/>
              <w:kinsoku/>
              <w:wordWrap/>
              <w:overflowPunct/>
              <w:topLinePunct w:val="0"/>
              <w:bidi w:val="0"/>
              <w:adjustRightInd w:val="0"/>
              <w:snapToGrid w:val="0"/>
              <w:spacing w:before="0" w:beforeAutospacing="0" w:after="0" w:afterAutospacing="0" w:line="360" w:lineRule="exact"/>
              <w:ind w:left="0" w:right="0" w:firstLine="0" w:firstLineChars="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交付或实施的地点</w:t>
            </w:r>
            <w:r>
              <w:rPr>
                <w:rFonts w:hint="eastAsia" w:ascii="仿宋" w:hAnsi="仿宋" w:eastAsia="仿宋" w:cs="仿宋"/>
                <w:b/>
                <w:bCs/>
                <w:color w:val="auto"/>
                <w:sz w:val="24"/>
                <w:szCs w:val="24"/>
                <w:highlight w:val="none"/>
              </w:rPr>
              <w:t>（实质性条款）</w:t>
            </w:r>
          </w:p>
        </w:tc>
        <w:tc>
          <w:tcPr>
            <w:tcW w:w="7218" w:type="dxa"/>
            <w:vAlign w:val="center"/>
          </w:tcPr>
          <w:p w14:paraId="73746E65">
            <w:pPr>
              <w:pStyle w:val="39"/>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新疆维吾尔自治区应急管理厅（</w:t>
            </w:r>
            <w:r>
              <w:rPr>
                <w:rFonts w:hint="eastAsia" w:ascii="仿宋" w:hAnsi="仿宋" w:eastAsia="仿宋" w:cs="仿宋"/>
                <w:color w:val="auto"/>
                <w:sz w:val="24"/>
                <w:highlight w:val="none"/>
              </w:rPr>
              <w:t>乌鲁木齐市水磨沟区六道湾路59号</w:t>
            </w:r>
            <w:r>
              <w:rPr>
                <w:rFonts w:hint="eastAsia" w:ascii="仿宋" w:hAnsi="仿宋" w:eastAsia="仿宋" w:cs="仿宋"/>
                <w:bCs/>
                <w:color w:val="auto"/>
                <w:kern w:val="0"/>
                <w:sz w:val="24"/>
                <w:szCs w:val="24"/>
                <w:highlight w:val="none"/>
              </w:rPr>
              <w:t>）</w:t>
            </w:r>
          </w:p>
        </w:tc>
      </w:tr>
      <w:tr w14:paraId="0BED40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12" w:type="dxa"/>
            <w:vAlign w:val="center"/>
          </w:tcPr>
          <w:p w14:paraId="392C8685">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w:t>
            </w:r>
          </w:p>
        </w:tc>
        <w:tc>
          <w:tcPr>
            <w:tcW w:w="1993" w:type="dxa"/>
            <w:vAlign w:val="center"/>
          </w:tcPr>
          <w:p w14:paraId="343C0F60">
            <w:pPr>
              <w:pStyle w:val="39"/>
              <w:keepNext w:val="0"/>
              <w:keepLines w:val="0"/>
              <w:pageBreakBefore w:val="0"/>
              <w:widowControl w:val="0"/>
              <w:suppressLineNumbers w:val="0"/>
              <w:shd w:val="clear" w:color="auto" w:fill="FFFFFF"/>
              <w:kinsoku/>
              <w:wordWrap/>
              <w:overflowPunct/>
              <w:topLinePunct w:val="0"/>
              <w:bidi w:val="0"/>
              <w:adjustRightInd w:val="0"/>
              <w:snapToGrid w:val="0"/>
              <w:spacing w:before="0" w:beforeAutospacing="0" w:after="0" w:afterAutospacing="0" w:line="360" w:lineRule="exact"/>
              <w:ind w:left="0" w:right="0" w:firstLine="0" w:firstLineChars="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付款方式</w:t>
            </w:r>
          </w:p>
          <w:p w14:paraId="4BF160BA">
            <w:pPr>
              <w:pStyle w:val="39"/>
              <w:keepNext w:val="0"/>
              <w:keepLines w:val="0"/>
              <w:pageBreakBefore w:val="0"/>
              <w:widowControl w:val="0"/>
              <w:suppressLineNumbers w:val="0"/>
              <w:shd w:val="clear" w:color="auto" w:fill="FFFFFF"/>
              <w:kinsoku/>
              <w:wordWrap/>
              <w:overflowPunct/>
              <w:topLinePunct w:val="0"/>
              <w:bidi w:val="0"/>
              <w:adjustRightInd w:val="0"/>
              <w:snapToGrid w:val="0"/>
              <w:spacing w:before="0" w:beforeAutospacing="0" w:after="0" w:afterAutospacing="0" w:line="360" w:lineRule="exact"/>
              <w:ind w:left="0" w:right="0" w:firstLine="0" w:firstLineChars="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
                <w:bCs/>
                <w:color w:val="auto"/>
                <w:sz w:val="24"/>
                <w:szCs w:val="24"/>
                <w:highlight w:val="none"/>
              </w:rPr>
              <w:t>（实质性条款）</w:t>
            </w:r>
          </w:p>
        </w:tc>
        <w:tc>
          <w:tcPr>
            <w:tcW w:w="7218" w:type="dxa"/>
            <w:vAlign w:val="center"/>
          </w:tcPr>
          <w:p w14:paraId="4E450B5F">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default"/>
                <w:highlight w:val="none"/>
              </w:rPr>
            </w:pPr>
            <w:r>
              <w:rPr>
                <w:rFonts w:hint="eastAsia" w:ascii="仿宋" w:hAnsi="仿宋" w:eastAsia="仿宋" w:cs="仿宋"/>
                <w:bCs/>
                <w:color w:val="auto"/>
                <w:sz w:val="24"/>
                <w:szCs w:val="24"/>
                <w:highlight w:val="none"/>
                <w:lang w:val="en-US" w:eastAsia="zh-CN"/>
              </w:rPr>
              <w:t>标项一：本项目的每笔款项均以人民币方式支付，分三次付款：第一次付款为合同签订后15个工作日内支付合同总额的60%，同时供应商需提供合同总额10%的履约保函；第二次付款为项目完成80%后支付合同总额的20%；第三次付款为验收通过后支付合同总额的20%。</w:t>
            </w:r>
          </w:p>
          <w:p w14:paraId="70CEB8A4">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eastAsia"/>
                <w:highlight w:val="none"/>
              </w:rPr>
            </w:pPr>
            <w:r>
              <w:rPr>
                <w:rFonts w:hint="eastAsia" w:ascii="仿宋" w:hAnsi="仿宋" w:eastAsia="仿宋" w:cs="仿宋"/>
                <w:bCs/>
                <w:color w:val="auto"/>
                <w:sz w:val="24"/>
                <w:szCs w:val="24"/>
                <w:highlight w:val="none"/>
                <w:lang w:val="en-US" w:eastAsia="zh-CN"/>
              </w:rPr>
              <w:t>标项二：本项目的每笔款项均以人民币方式支付，分三次付款：第一次付款为合同签订后15个工作日内支付合同总额的60%，同时供应商需提供合同总额10%的履约保函；第二次付款为项目完成80%后支付合同总额的20%；第三次付款为验收通过后支付合同总额的20%。</w:t>
            </w:r>
          </w:p>
        </w:tc>
      </w:tr>
      <w:tr w14:paraId="135614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12" w:type="dxa"/>
            <w:vAlign w:val="center"/>
          </w:tcPr>
          <w:p w14:paraId="0B56F7AA">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w:t>
            </w:r>
          </w:p>
        </w:tc>
        <w:tc>
          <w:tcPr>
            <w:tcW w:w="1993" w:type="dxa"/>
            <w:vAlign w:val="center"/>
          </w:tcPr>
          <w:p w14:paraId="679FEEE4">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bCs/>
                <w:color w:val="auto"/>
                <w:kern w:val="0"/>
                <w:sz w:val="24"/>
                <w:szCs w:val="24"/>
                <w:highlight w:val="none"/>
              </w:rPr>
            </w:pPr>
            <w:r>
              <w:rPr>
                <w:rFonts w:hint="eastAsia" w:ascii="仿宋" w:hAnsi="仿宋" w:eastAsia="仿宋" w:cs="仿宋"/>
                <w:color w:val="auto"/>
                <w:kern w:val="1"/>
                <w:sz w:val="24"/>
                <w:szCs w:val="24"/>
                <w:highlight w:val="none"/>
              </w:rPr>
              <w:t>政府采购政策</w:t>
            </w:r>
          </w:p>
        </w:tc>
        <w:tc>
          <w:tcPr>
            <w:tcW w:w="7218" w:type="dxa"/>
            <w:vAlign w:val="center"/>
          </w:tcPr>
          <w:p w14:paraId="26B7C077">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w:t>
            </w:r>
            <w:r>
              <w:rPr>
                <w:rFonts w:hint="eastAsia" w:ascii="仿宋" w:hAnsi="仿宋" w:eastAsia="仿宋" w:cs="仿宋"/>
                <w:b/>
                <w:color w:val="auto"/>
                <w:kern w:val="0"/>
                <w:sz w:val="24"/>
                <w:szCs w:val="24"/>
                <w:highlight w:val="none"/>
                <w:lang w:val="en-US" w:eastAsia="zh-CN"/>
              </w:rPr>
              <w:t>6</w:t>
            </w:r>
            <w:r>
              <w:rPr>
                <w:rFonts w:hint="eastAsia" w:ascii="仿宋" w:hAnsi="仿宋" w:eastAsia="仿宋" w:cs="仿宋"/>
                <w:b/>
                <w:color w:val="auto"/>
                <w:kern w:val="0"/>
                <w:sz w:val="24"/>
                <w:szCs w:val="24"/>
                <w:highlight w:val="none"/>
              </w:rPr>
              <w:t>.1本项目专门面向中小企业</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lang w:val="en-US" w:eastAsia="zh-CN"/>
              </w:rPr>
              <w:t>包含中型、小型、微型</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rPr>
              <w:t>采购。</w:t>
            </w:r>
          </w:p>
          <w:p w14:paraId="37C16F3A">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2根据工信部等部委发布的《关于印发中小企业划型标准规定的通知》（工信部联企业〔2011〕300号）、财政部、工业和信息化部《政府采购促进中小企业发展管理办法》（财库[2020]46号文）规定、财政部《关于进一步加大政府采购支持中小企业力度的通知》（财库〔2022〕19号）、新疆维吾尔自治区财政厅、新疆生产建设兵团财政局《关于落实好政府采购支持中小企业发展的通知》（新财购〔2022〕22号文）规定，</w:t>
            </w:r>
            <w:r>
              <w:rPr>
                <w:rFonts w:hint="eastAsia" w:ascii="仿宋" w:hAnsi="仿宋" w:eastAsia="仿宋" w:cs="仿宋"/>
                <w:b/>
                <w:color w:val="auto"/>
                <w:kern w:val="0"/>
                <w:sz w:val="24"/>
                <w:szCs w:val="24"/>
                <w:highlight w:val="none"/>
              </w:rPr>
              <w:t>本次采购标的所属行业为</w:t>
            </w:r>
            <w:r>
              <w:rPr>
                <w:rFonts w:hint="eastAsia" w:ascii="仿宋" w:hAnsi="仿宋" w:eastAsia="仿宋" w:cs="仿宋"/>
                <w:b/>
                <w:color w:val="auto"/>
                <w:kern w:val="0"/>
                <w:sz w:val="24"/>
                <w:szCs w:val="24"/>
                <w:highlight w:val="none"/>
                <w:u w:val="single"/>
                <w:lang w:val="en-US" w:eastAsia="zh-CN"/>
              </w:rPr>
              <w:t>其他未列明行业</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符合以下条件的中小微型企业应按照磋商文件格式要求提供《中小企业声明函》。</w:t>
            </w:r>
          </w:p>
          <w:p w14:paraId="4A2A8147">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1935A40">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（2）在服务采购项目中，服务由中小企业承接，即提供服务的人员为中小企业依照《中华人民共和国劳动合同法》订立劳动合同的从业人员。</w:t>
            </w:r>
          </w:p>
          <w:p w14:paraId="4492E803">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（3）依据本办法规定享受扶持政策获得政府采购合同的，小微企业不得将合同分包给大中型企业，中型企业不得将合同分包给大型企业。</w:t>
            </w:r>
          </w:p>
          <w:p w14:paraId="42B3174D">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（4）根据中华人民共和国财政部、中华人民共和国民政部、中国残疾人联合会《关于促进残疾人就业政府采购政策的通知》（（财库〔2017〕141号）文件的规定：残疾人福利性单位视同小型、微型企业。</w:t>
            </w:r>
          </w:p>
          <w:p w14:paraId="2B0B412F">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（5）根据财政部、司法部《关于政府采购支持监狱企业发展有关问题的通知》(财库【2014】68号)文件的规定：在政府采购活动中，监狱企业视同小型、微型企业。</w:t>
            </w:r>
          </w:p>
          <w:p w14:paraId="684D55CA">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若发现供应商提供的《中小企业声明函》内容不实，采购人、采购代理机构将报告当地财政部门，由财政部门依照《中华人民共和国政府采购法》第七十七条有关规定执行，“提供虚假材料谋取中标、成交的，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0C84465">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.3节能、环境标志产品评审优惠内容及加分幅度：</w:t>
            </w:r>
          </w:p>
          <w:p w14:paraId="63232C5D">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严格执行《财政部 发展改革委 生态环境部 市场监管总局关于调整优化节能产品、环境标志产品政府采购执行机制的通知》（财库〔2019〕9 号）。</w:t>
            </w:r>
          </w:p>
          <w:p w14:paraId="0F908A1D">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（1）本次</w:t>
            </w:r>
            <w:r>
              <w:rPr>
                <w:rFonts w:hint="eastAsia" w:ascii="仿宋" w:hAnsi="仿宋" w:eastAsia="仿宋" w:cs="仿宋"/>
                <w:b w:val="0"/>
                <w:bCs w:val="0"/>
                <w:color w:val="auto"/>
                <w:kern w:val="0"/>
                <w:sz w:val="24"/>
                <w:szCs w:val="24"/>
                <w:highlight w:val="none"/>
              </w:rPr>
              <w:t>采购产品属于政府强制采购产品类别的，须按照要求提供依据国家确定的认证机构出具的、处于有效期之内的节能产品认证证书，否则投标无效。</w:t>
            </w:r>
          </w:p>
          <w:p w14:paraId="21E19285">
            <w:pPr>
              <w:pStyle w:val="39"/>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eastAsia" w:ascii="仿宋" w:hAnsi="仿宋" w:eastAsia="仿宋" w:cs="仿宋"/>
                <w:color w:val="auto"/>
                <w:kern w:val="1"/>
                <w:sz w:val="24"/>
                <w:szCs w:val="24"/>
                <w:highlight w:val="none"/>
                <w:lang w:eastAsia="zh-CN"/>
              </w:rPr>
            </w:pPr>
            <w:r>
              <w:rPr>
                <w:rFonts w:hint="eastAsia" w:ascii="仿宋" w:hAnsi="仿宋" w:eastAsia="仿宋" w:cs="仿宋"/>
                <w:color w:val="auto"/>
                <w:kern w:val="0"/>
                <w:sz w:val="24"/>
                <w:szCs w:val="24"/>
                <w:highlight w:val="none"/>
              </w:rPr>
              <w:t>（2）属于政府优先采购产品类别的，须按照要求提供依据国家确定的认证机构出具的、处于有效期之内的节能产品或环境标志产品认证证书，否则不予认定。</w:t>
            </w:r>
          </w:p>
        </w:tc>
      </w:tr>
      <w:tr w14:paraId="6BA5B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Align w:val="center"/>
          </w:tcPr>
          <w:p w14:paraId="53C4E3D0">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w:t>
            </w:r>
          </w:p>
        </w:tc>
        <w:tc>
          <w:tcPr>
            <w:tcW w:w="1993" w:type="dxa"/>
            <w:vAlign w:val="center"/>
          </w:tcPr>
          <w:p w14:paraId="6958B57A">
            <w:pPr>
              <w:pStyle w:val="41"/>
              <w:keepNext w:val="0"/>
              <w:keepLines w:val="0"/>
              <w:suppressLineNumbers w:val="0"/>
              <w:snapToGrid w:val="0"/>
              <w:spacing w:before="0" w:beforeAutospacing="0" w:afterAutospacing="0" w:line="360" w:lineRule="exact"/>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spacing w:val="-16"/>
                <w:kern w:val="24"/>
                <w:sz w:val="24"/>
                <w:szCs w:val="24"/>
                <w:highlight w:val="none"/>
              </w:rPr>
              <w:t>代理服务费</w:t>
            </w:r>
          </w:p>
        </w:tc>
        <w:tc>
          <w:tcPr>
            <w:tcW w:w="7218" w:type="dxa"/>
            <w:vAlign w:val="center"/>
          </w:tcPr>
          <w:p w14:paraId="7DA657F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交纳时间：</w:t>
            </w:r>
            <w:bookmarkStart w:id="22" w:name="EB38aee35c8bb7443381a66f9cccb3a2a3"/>
            <w:bookmarkEnd w:id="22"/>
            <w:r>
              <w:rPr>
                <w:rFonts w:hint="eastAsia" w:ascii="仿宋" w:hAnsi="仿宋" w:eastAsia="仿宋" w:cs="仿宋"/>
                <w:color w:val="auto"/>
                <w:kern w:val="0"/>
                <w:sz w:val="24"/>
                <w:szCs w:val="24"/>
                <w:highlight w:val="none"/>
                <w:lang w:val="en-US" w:eastAsia="zh-CN" w:bidi="ar-SA"/>
              </w:rPr>
              <w:t>成交供应商在《成交通知书》核发前一次性交纳。</w:t>
            </w:r>
          </w:p>
          <w:p w14:paraId="3008E4F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支付方式：由中标人支付。</w:t>
            </w:r>
          </w:p>
          <w:p w14:paraId="42112E0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交纳金额：本项目代理服务费依据以下标准计取，若不足3000元按3000元每标项收取。</w:t>
            </w:r>
          </w:p>
          <w:p w14:paraId="38E859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 w:hAnsi="仿宋" w:eastAsia="仿宋" w:cs="仿宋"/>
                <w:color w:val="auto"/>
                <w:kern w:val="0"/>
                <w:sz w:val="24"/>
                <w:szCs w:val="24"/>
                <w:highlight w:val="none"/>
                <w:lang w:val="en-US" w:eastAsia="zh-CN" w:bidi="ar-SA"/>
              </w:rPr>
            </w:pPr>
            <w:r>
              <w:rPr>
                <w:rFonts w:hint="default" w:ascii="Calibri" w:hAnsi="Calibri" w:eastAsia="宋体" w:cs="Times New Roman"/>
                <w:kern w:val="2"/>
                <w:sz w:val="21"/>
                <w:szCs w:val="22"/>
                <w:highlight w:val="none"/>
                <w:lang w:val="en-US" w:eastAsia="zh-CN" w:bidi="ar-SA"/>
              </w:rPr>
              <w:drawing>
                <wp:inline distT="0" distB="0" distL="114300" distR="114300">
                  <wp:extent cx="4483735" cy="2172970"/>
                  <wp:effectExtent l="0" t="0" r="1206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483735" cy="2172970"/>
                          </a:xfrm>
                          <a:prstGeom prst="rect">
                            <a:avLst/>
                          </a:prstGeom>
                          <a:noFill/>
                          <a:ln>
                            <a:noFill/>
                          </a:ln>
                        </pic:spPr>
                      </pic:pic>
                    </a:graphicData>
                  </a:graphic>
                </wp:inline>
              </w:drawing>
            </w:r>
          </w:p>
          <w:p w14:paraId="36AE63D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招标代理服务收费按差额定率累进法计算。例如:某货物招标代理业务中标金额为3100万元，计算招标代理服务收费额如下:</w:t>
            </w:r>
          </w:p>
          <w:p w14:paraId="6C26CF6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100万元X1.5%=1.5万元</w:t>
            </w:r>
          </w:p>
          <w:p w14:paraId="771AF32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(500-100)万元X1.1%=4.4万元</w:t>
            </w:r>
          </w:p>
          <w:p w14:paraId="5DBB92E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(1000-500) X0.8%=4万元</w:t>
            </w:r>
          </w:p>
          <w:p w14:paraId="2BC5546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(3100-1000)X0.5%=10.5万元</w:t>
            </w:r>
          </w:p>
          <w:p w14:paraId="5A8BA38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合计收费=1.5+4.4+4+10.5=20.4(万元)</w:t>
            </w:r>
          </w:p>
          <w:p w14:paraId="1791FD8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开户名称：新疆新之建工程咨询有限公司</w:t>
            </w:r>
          </w:p>
          <w:p w14:paraId="125367D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开户银行：交通银行乌鲁木齐光明路支行</w:t>
            </w:r>
          </w:p>
          <w:p w14:paraId="62D2A32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账号：651651034013001779607</w:t>
            </w:r>
          </w:p>
          <w:p w14:paraId="69C4C7F4">
            <w:pPr>
              <w:pStyle w:val="41"/>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SA"/>
              </w:rPr>
              <w:t>行号：301881000286</w:t>
            </w:r>
          </w:p>
        </w:tc>
      </w:tr>
      <w:tr w14:paraId="6E4D63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1AAA3BF3">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w:t>
            </w:r>
          </w:p>
        </w:tc>
        <w:tc>
          <w:tcPr>
            <w:tcW w:w="1993" w:type="dxa"/>
            <w:vAlign w:val="center"/>
          </w:tcPr>
          <w:p w14:paraId="5AD09D24">
            <w:pPr>
              <w:pStyle w:val="41"/>
              <w:keepNext w:val="0"/>
              <w:keepLines w:val="0"/>
              <w:suppressLineNumbers w:val="0"/>
              <w:snapToGrid w:val="0"/>
              <w:spacing w:before="0" w:beforeAutospacing="0" w:afterAutospacing="0" w:line="360" w:lineRule="exact"/>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其他说明</w:t>
            </w:r>
          </w:p>
        </w:tc>
        <w:tc>
          <w:tcPr>
            <w:tcW w:w="7218" w:type="dxa"/>
            <w:vAlign w:val="center"/>
          </w:tcPr>
          <w:p w14:paraId="74769DAE">
            <w:pPr>
              <w:pStyle w:val="4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1"/>
                <w:sz w:val="24"/>
                <w:szCs w:val="24"/>
                <w:highlight w:val="none"/>
              </w:rPr>
              <w:t>在评标过程直至签订合同前的任何时间，如经证实发现供应商提供虚假投标资料(包括技术支持资料)或信息骗取中标的，或者未按本磋商文件要求提交履约保证金的（如有要求），将取消其中标资格，没收其投标保证金，并报主管部门备案。</w:t>
            </w:r>
          </w:p>
        </w:tc>
      </w:tr>
      <w:tr w14:paraId="5A0129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68249A36">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w:t>
            </w:r>
          </w:p>
        </w:tc>
        <w:tc>
          <w:tcPr>
            <w:tcW w:w="1993" w:type="dxa"/>
            <w:vAlign w:val="center"/>
          </w:tcPr>
          <w:p w14:paraId="0BA83ABF">
            <w:pPr>
              <w:pStyle w:val="41"/>
              <w:keepNext w:val="0"/>
              <w:keepLines w:val="0"/>
              <w:suppressLineNumbers w:val="0"/>
              <w:snapToGrid w:val="0"/>
              <w:spacing w:before="0" w:beforeAutospacing="0" w:afterAutospacing="0" w:line="360" w:lineRule="exact"/>
              <w:ind w:left="0" w:right="0"/>
              <w:jc w:val="center"/>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报价次数</w:t>
            </w:r>
          </w:p>
        </w:tc>
        <w:tc>
          <w:tcPr>
            <w:tcW w:w="7218" w:type="dxa"/>
            <w:vAlign w:val="center"/>
          </w:tcPr>
          <w:p w14:paraId="493159E6">
            <w:pPr>
              <w:pStyle w:val="4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textAlignment w:val="auto"/>
              <w:rPr>
                <w:rFonts w:hint="eastAsia" w:ascii="仿宋" w:hAnsi="仿宋" w:eastAsia="仿宋" w:cs="仿宋"/>
                <w:b/>
                <w:bCs/>
                <w:color w:val="auto"/>
                <w:kern w:val="1"/>
                <w:sz w:val="24"/>
                <w:szCs w:val="24"/>
                <w:highlight w:val="none"/>
              </w:rPr>
            </w:pPr>
            <w:r>
              <w:rPr>
                <w:rFonts w:hint="eastAsia" w:ascii="仿宋" w:hAnsi="仿宋" w:eastAsia="仿宋" w:cs="仿宋"/>
                <w:b/>
                <w:bCs/>
                <w:color w:val="auto"/>
                <w:kern w:val="1"/>
                <w:sz w:val="24"/>
                <w:szCs w:val="24"/>
                <w:highlight w:val="none"/>
              </w:rPr>
              <w:t>本项目进行两轮报价，首次报价为第一轮报价，磋商小组对其进行评审并提出答疑问题；第二轮（即最终报价）是在答疑完毕后，按原次序进行最终报价。最终报价单填写好线上提交后，磋商小组在同一时间开启最终报价单。</w:t>
            </w:r>
          </w:p>
        </w:tc>
      </w:tr>
      <w:tr w14:paraId="7F18F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2" w:type="dxa"/>
            <w:vAlign w:val="center"/>
          </w:tcPr>
          <w:p w14:paraId="1EA58C53">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w:t>
            </w:r>
          </w:p>
        </w:tc>
        <w:tc>
          <w:tcPr>
            <w:tcW w:w="1993" w:type="dxa"/>
            <w:vAlign w:val="center"/>
          </w:tcPr>
          <w:p w14:paraId="1F113E75">
            <w:pPr>
              <w:pStyle w:val="4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kern w:val="1"/>
                <w:sz w:val="24"/>
                <w:szCs w:val="24"/>
                <w:highlight w:val="none"/>
                <w:lang w:val="en-US" w:eastAsia="zh-CN"/>
              </w:rPr>
            </w:pPr>
            <w:r>
              <w:rPr>
                <w:rFonts w:hint="eastAsia" w:ascii="仿宋" w:hAnsi="仿宋" w:eastAsia="仿宋" w:cs="仿宋"/>
                <w:color w:val="auto"/>
                <w:kern w:val="1"/>
                <w:sz w:val="24"/>
                <w:szCs w:val="24"/>
                <w:highlight w:val="none"/>
              </w:rPr>
              <w:t>履约</w:t>
            </w:r>
            <w:r>
              <w:rPr>
                <w:rFonts w:hint="eastAsia" w:ascii="仿宋" w:hAnsi="仿宋" w:eastAsia="仿宋" w:cs="仿宋"/>
                <w:color w:val="auto"/>
                <w:kern w:val="1"/>
                <w:sz w:val="24"/>
                <w:szCs w:val="24"/>
                <w:highlight w:val="none"/>
                <w:lang w:val="en-US" w:eastAsia="zh-CN"/>
              </w:rPr>
              <w:t>保证金</w:t>
            </w:r>
          </w:p>
        </w:tc>
        <w:tc>
          <w:tcPr>
            <w:tcW w:w="7218" w:type="dxa"/>
            <w:vAlign w:val="center"/>
          </w:tcPr>
          <w:p w14:paraId="2DFF598A">
            <w:pPr>
              <w:pStyle w:val="4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default" w:ascii="仿宋" w:hAnsi="仿宋" w:eastAsia="仿宋" w:cs="仿宋"/>
                <w:color w:val="auto"/>
                <w:kern w:val="1"/>
                <w:sz w:val="24"/>
                <w:szCs w:val="24"/>
                <w:highlight w:val="none"/>
                <w:lang w:val="en-US" w:eastAsia="zh-CN"/>
              </w:rPr>
            </w:pPr>
            <w:r>
              <w:rPr>
                <w:rFonts w:hint="eastAsia" w:ascii="仿宋" w:hAnsi="仿宋" w:eastAsia="仿宋" w:cs="仿宋"/>
                <w:color w:val="auto"/>
                <w:kern w:val="1"/>
                <w:sz w:val="24"/>
                <w:szCs w:val="24"/>
                <w:highlight w:val="none"/>
              </w:rPr>
              <w:t>本项目</w:t>
            </w:r>
            <w:r>
              <w:rPr>
                <w:rFonts w:hint="eastAsia" w:ascii="仿宋" w:hAnsi="仿宋" w:eastAsia="仿宋" w:cs="仿宋"/>
                <w:color w:val="auto"/>
                <w:kern w:val="1"/>
                <w:sz w:val="24"/>
                <w:szCs w:val="24"/>
                <w:highlight w:val="none"/>
                <w:lang w:val="en-US" w:eastAsia="zh-CN"/>
              </w:rPr>
              <w:t>以银行出具的履约保函形式缴纳，不超过合同金额的10%。</w:t>
            </w:r>
          </w:p>
        </w:tc>
      </w:tr>
      <w:tr w14:paraId="5EE90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0B7326B7">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w:t>
            </w:r>
          </w:p>
        </w:tc>
        <w:tc>
          <w:tcPr>
            <w:tcW w:w="1993" w:type="dxa"/>
            <w:vAlign w:val="center"/>
          </w:tcPr>
          <w:p w14:paraId="2429A50D">
            <w:pPr>
              <w:pStyle w:val="44"/>
              <w:keepNext w:val="0"/>
              <w:keepLines w:val="0"/>
              <w:pageBreakBefore w:val="0"/>
              <w:widowControl w:val="0"/>
              <w:suppressLineNumbers w:val="0"/>
              <w:kinsoku/>
              <w:wordWrap/>
              <w:overflowPunct/>
              <w:topLinePunct w:val="0"/>
              <w:bidi w:val="0"/>
              <w:spacing w:before="0" w:beforeAutospacing="0" w:after="0" w:afterAutospacing="0"/>
              <w:ind w:left="0" w:right="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磋商小组的组成</w:t>
            </w:r>
          </w:p>
        </w:tc>
        <w:tc>
          <w:tcPr>
            <w:tcW w:w="7218" w:type="dxa"/>
            <w:vAlign w:val="center"/>
          </w:tcPr>
          <w:p w14:paraId="3633D30D">
            <w:pPr>
              <w:pStyle w:val="44"/>
              <w:keepNext w:val="0"/>
              <w:keepLines w:val="0"/>
              <w:pageBreakBefore w:val="0"/>
              <w:widowControl w:val="0"/>
              <w:suppressLineNumbers w:val="0"/>
              <w:kinsoku/>
              <w:wordWrap/>
              <w:overflowPunct/>
              <w:topLinePunct w:val="0"/>
              <w:bidi w:val="0"/>
              <w:spacing w:before="0" w:beforeAutospacing="0" w:after="0" w:afterAutospacing="0"/>
              <w:ind w:left="0" w:right="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磋商小组构成：3人，其中采购人代表1人</w:t>
            </w:r>
          </w:p>
          <w:p w14:paraId="4AF94424">
            <w:pPr>
              <w:pStyle w:val="44"/>
              <w:keepNext w:val="0"/>
              <w:keepLines w:val="0"/>
              <w:pageBreakBefore w:val="0"/>
              <w:widowControl w:val="0"/>
              <w:suppressLineNumbers w:val="0"/>
              <w:kinsoku/>
              <w:wordWrap/>
              <w:overflowPunct/>
              <w:topLinePunct w:val="0"/>
              <w:bidi w:val="0"/>
              <w:spacing w:before="0" w:beforeAutospacing="0" w:after="0" w:afterAutospacing="0"/>
              <w:ind w:left="0" w:right="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磋商小组确定方式：政采云系统随机抽取2人相关专业的专家。</w:t>
            </w:r>
          </w:p>
        </w:tc>
      </w:tr>
      <w:tr w14:paraId="659B9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Align w:val="center"/>
          </w:tcPr>
          <w:p w14:paraId="6768D426">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w:t>
            </w:r>
          </w:p>
        </w:tc>
        <w:tc>
          <w:tcPr>
            <w:tcW w:w="1993" w:type="dxa"/>
            <w:vAlign w:val="center"/>
          </w:tcPr>
          <w:p w14:paraId="3FE7509B">
            <w:pPr>
              <w:pStyle w:val="44"/>
              <w:keepNext w:val="0"/>
              <w:keepLines w:val="0"/>
              <w:pageBreakBefore w:val="0"/>
              <w:widowControl w:val="0"/>
              <w:suppressLineNumbers w:val="0"/>
              <w:kinsoku/>
              <w:wordWrap/>
              <w:overflowPunct/>
              <w:topLinePunct w:val="0"/>
              <w:bidi w:val="0"/>
              <w:spacing w:before="0" w:beforeAutospacing="0" w:after="0" w:afterAutospacing="0" w:line="279" w:lineRule="auto"/>
              <w:ind w:left="0" w:right="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是否需要提交样品</w:t>
            </w:r>
          </w:p>
        </w:tc>
        <w:tc>
          <w:tcPr>
            <w:tcW w:w="7218" w:type="dxa"/>
            <w:vAlign w:val="center"/>
          </w:tcPr>
          <w:p w14:paraId="505B2180">
            <w:pPr>
              <w:pStyle w:val="2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79" w:lineRule="auto"/>
              <w:ind w:left="0" w:right="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☑不需要</w:t>
            </w:r>
          </w:p>
          <w:p w14:paraId="660994E0">
            <w:pPr>
              <w:pStyle w:val="2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79" w:lineRule="auto"/>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 xml:space="preserve">□需要 </w:t>
            </w:r>
          </w:p>
        </w:tc>
      </w:tr>
      <w:tr w14:paraId="0C6387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Align w:val="center"/>
          </w:tcPr>
          <w:p w14:paraId="21D64A58">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w:t>
            </w:r>
          </w:p>
        </w:tc>
        <w:tc>
          <w:tcPr>
            <w:tcW w:w="1993" w:type="dxa"/>
            <w:vAlign w:val="center"/>
          </w:tcPr>
          <w:p w14:paraId="2440525D">
            <w:pPr>
              <w:pStyle w:val="44"/>
              <w:keepNext w:val="0"/>
              <w:keepLines w:val="0"/>
              <w:pageBreakBefore w:val="0"/>
              <w:widowControl w:val="0"/>
              <w:suppressLineNumbers w:val="0"/>
              <w:kinsoku/>
              <w:wordWrap/>
              <w:overflowPunct/>
              <w:topLinePunct w:val="0"/>
              <w:bidi w:val="0"/>
              <w:spacing w:before="0" w:beforeAutospacing="0" w:after="0" w:afterAutospacing="0" w:line="279" w:lineRule="auto"/>
              <w:ind w:left="0" w:right="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是否接受联合体投标</w:t>
            </w:r>
          </w:p>
        </w:tc>
        <w:tc>
          <w:tcPr>
            <w:tcW w:w="7218" w:type="dxa"/>
            <w:vAlign w:val="center"/>
          </w:tcPr>
          <w:p w14:paraId="726AFC89">
            <w:pPr>
              <w:pStyle w:val="2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79" w:lineRule="auto"/>
              <w:ind w:left="0" w:right="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接受</w:t>
            </w:r>
          </w:p>
          <w:p w14:paraId="7838ABA8">
            <w:pPr>
              <w:pStyle w:val="44"/>
              <w:keepNext w:val="0"/>
              <w:keepLines w:val="0"/>
              <w:pageBreakBefore w:val="0"/>
              <w:widowControl w:val="0"/>
              <w:suppressLineNumbers w:val="0"/>
              <w:kinsoku/>
              <w:wordWrap/>
              <w:overflowPunct/>
              <w:topLinePunct w:val="0"/>
              <w:bidi w:val="0"/>
              <w:spacing w:before="0" w:beforeAutospacing="0" w:after="0" w:afterAutospacing="0" w:line="279" w:lineRule="auto"/>
              <w:ind w:left="0" w:right="0"/>
              <w:jc w:val="left"/>
              <w:textAlignment w:val="auto"/>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w:t>
            </w:r>
            <w:r>
              <w:rPr>
                <w:rFonts w:hint="eastAsia" w:ascii="仿宋" w:hAnsi="仿宋" w:eastAsia="仿宋" w:cs="仿宋"/>
                <w:color w:val="auto"/>
                <w:kern w:val="2"/>
                <w:sz w:val="24"/>
                <w:szCs w:val="24"/>
                <w:highlight w:val="none"/>
              </w:rPr>
              <w:t>不接受</w:t>
            </w:r>
          </w:p>
        </w:tc>
      </w:tr>
      <w:tr w14:paraId="7093CC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Align w:val="center"/>
          </w:tcPr>
          <w:p w14:paraId="66354E03">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w:t>
            </w:r>
          </w:p>
        </w:tc>
        <w:tc>
          <w:tcPr>
            <w:tcW w:w="1993" w:type="dxa"/>
            <w:vAlign w:val="center"/>
          </w:tcPr>
          <w:p w14:paraId="7EB16308">
            <w:pPr>
              <w:pStyle w:val="44"/>
              <w:keepNext w:val="0"/>
              <w:keepLines w:val="0"/>
              <w:pageBreakBefore w:val="0"/>
              <w:widowControl w:val="0"/>
              <w:suppressLineNumbers w:val="0"/>
              <w:kinsoku/>
              <w:wordWrap/>
              <w:overflowPunct/>
              <w:topLinePunct w:val="0"/>
              <w:bidi w:val="0"/>
              <w:spacing w:before="0" w:beforeAutospacing="0" w:after="0" w:afterAutospacing="0" w:line="279" w:lineRule="auto"/>
              <w:ind w:left="0" w:right="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组织现场踏勘或召开标前答疑会</w:t>
            </w:r>
          </w:p>
        </w:tc>
        <w:tc>
          <w:tcPr>
            <w:tcW w:w="7218" w:type="dxa"/>
            <w:vAlign w:val="center"/>
          </w:tcPr>
          <w:p w14:paraId="701DDDCC">
            <w:pPr>
              <w:pStyle w:val="2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79" w:lineRule="auto"/>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现场踏勘：</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 xml:space="preserve">是 </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否（自行联系前往）</w:t>
            </w:r>
          </w:p>
          <w:p w14:paraId="08AC6B59">
            <w:pPr>
              <w:pStyle w:val="35"/>
              <w:keepNext w:val="0"/>
              <w:keepLines w:val="0"/>
              <w:pageBreakBefore w:val="0"/>
              <w:widowControl w:val="0"/>
              <w:suppressLineNumbers w:val="0"/>
              <w:kinsoku/>
              <w:wordWrap/>
              <w:overflowPunct/>
              <w:topLinePunct w:val="0"/>
              <w:bidi w:val="0"/>
              <w:spacing w:before="0" w:beforeAutospacing="0" w:after="0" w:afterAutospacing="0" w:line="279" w:lineRule="auto"/>
              <w:ind w:left="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2"/>
                <w:sz w:val="24"/>
                <w:szCs w:val="24"/>
                <w:highlight w:val="none"/>
              </w:rPr>
              <w:t>注：</w:t>
            </w:r>
            <w:r>
              <w:rPr>
                <w:rFonts w:hint="eastAsia" w:ascii="仿宋" w:hAnsi="仿宋" w:eastAsia="仿宋" w:cs="仿宋"/>
                <w:b/>
                <w:bCs/>
                <w:color w:val="auto"/>
                <w:kern w:val="2"/>
                <w:sz w:val="24"/>
                <w:szCs w:val="24"/>
                <w:highlight w:val="none"/>
                <w:lang w:eastAsia="zh-CN"/>
              </w:rPr>
              <w:t>供应商</w:t>
            </w:r>
            <w:r>
              <w:rPr>
                <w:rFonts w:hint="eastAsia" w:ascii="仿宋" w:hAnsi="仿宋" w:eastAsia="仿宋" w:cs="仿宋"/>
                <w:b/>
                <w:bCs/>
                <w:color w:val="auto"/>
                <w:kern w:val="2"/>
                <w:sz w:val="24"/>
                <w:szCs w:val="24"/>
                <w:highlight w:val="none"/>
              </w:rPr>
              <w:t>自行承担踏勘现场发生的责任、风险和自身费用。</w:t>
            </w:r>
          </w:p>
          <w:p w14:paraId="25F47F0F">
            <w:pPr>
              <w:pStyle w:val="44"/>
              <w:keepNext w:val="0"/>
              <w:keepLines w:val="0"/>
              <w:pageBreakBefore w:val="0"/>
              <w:widowControl w:val="0"/>
              <w:suppressLineNumbers w:val="0"/>
              <w:kinsoku/>
              <w:wordWrap/>
              <w:overflowPunct/>
              <w:topLinePunct w:val="0"/>
              <w:bidi w:val="0"/>
              <w:spacing w:before="0" w:beforeAutospacing="0" w:after="0" w:afterAutospacing="0" w:line="279" w:lineRule="auto"/>
              <w:ind w:left="0" w:right="0"/>
              <w:jc w:val="left"/>
              <w:textAlignment w:val="auto"/>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rPr>
              <w:t>标前答疑会：</w:t>
            </w:r>
            <w:r>
              <w:rPr>
                <w:rFonts w:hint="eastAsia" w:ascii="仿宋" w:hAnsi="仿宋" w:eastAsia="仿宋" w:cs="仿宋"/>
                <w:color w:val="auto"/>
                <w:kern w:val="2"/>
                <w:sz w:val="24"/>
                <w:szCs w:val="24"/>
                <w:highlight w:val="none"/>
                <w:lang w:val="zh-CN"/>
              </w:rPr>
              <w:t>□</w:t>
            </w:r>
            <w:r>
              <w:rPr>
                <w:rFonts w:hint="eastAsia" w:ascii="仿宋" w:hAnsi="仿宋" w:eastAsia="仿宋" w:cs="仿宋"/>
                <w:color w:val="auto"/>
                <w:kern w:val="2"/>
                <w:sz w:val="24"/>
                <w:szCs w:val="24"/>
                <w:highlight w:val="none"/>
              </w:rPr>
              <w:t xml:space="preserve">是 </w:t>
            </w:r>
            <w:r>
              <w:rPr>
                <w:rFonts w:hint="eastAsia" w:ascii="仿宋" w:hAnsi="仿宋" w:eastAsia="仿宋" w:cs="仿宋"/>
                <w:color w:val="auto"/>
                <w:kern w:val="2"/>
                <w:sz w:val="24"/>
                <w:szCs w:val="24"/>
                <w:highlight w:val="none"/>
                <w:lang w:val="zh-CN"/>
              </w:rPr>
              <w:t>☑</w:t>
            </w:r>
            <w:r>
              <w:rPr>
                <w:rFonts w:hint="eastAsia" w:ascii="仿宋" w:hAnsi="仿宋" w:eastAsia="仿宋" w:cs="仿宋"/>
                <w:color w:val="auto"/>
                <w:kern w:val="2"/>
                <w:sz w:val="24"/>
                <w:szCs w:val="24"/>
                <w:highlight w:val="none"/>
              </w:rPr>
              <w:t>否</w:t>
            </w:r>
          </w:p>
        </w:tc>
      </w:tr>
      <w:tr w14:paraId="5A8359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Align w:val="center"/>
          </w:tcPr>
          <w:p w14:paraId="2CDFF355">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w:t>
            </w:r>
          </w:p>
        </w:tc>
        <w:tc>
          <w:tcPr>
            <w:tcW w:w="1993" w:type="dxa"/>
            <w:vAlign w:val="center"/>
          </w:tcPr>
          <w:p w14:paraId="097F5856">
            <w:pPr>
              <w:pStyle w:val="44"/>
              <w:keepNext w:val="0"/>
              <w:keepLines w:val="0"/>
              <w:suppressLineNumbers w:val="0"/>
              <w:spacing w:before="0" w:beforeAutospacing="0" w:afterAutospacing="0"/>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知识产权要求</w:t>
            </w:r>
          </w:p>
        </w:tc>
        <w:tc>
          <w:tcPr>
            <w:tcW w:w="7218" w:type="dxa"/>
            <w:vAlign w:val="center"/>
          </w:tcPr>
          <w:p w14:paraId="68D40801">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9" w:lineRule="auto"/>
              <w:ind w:left="0" w:right="0"/>
              <w:jc w:val="left"/>
              <w:textAlignment w:val="auto"/>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1、供应商保证所投作品为首次发表且没有侵犯他人知识产权（著作权、商标权、专利权等）。若发生由此造成的任何纠纷，一切法律责任及给招标单位造成的损失由供应商承担。</w:t>
            </w:r>
          </w:p>
          <w:p w14:paraId="5C975F9F">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9" w:lineRule="auto"/>
              <w:ind w:left="0" w:right="0"/>
              <w:jc w:val="lef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zh-CN"/>
              </w:rPr>
              <w:t>2、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tc>
      </w:tr>
      <w:tr w14:paraId="74372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30D925D4">
            <w:pPr>
              <w:keepNext w:val="0"/>
              <w:keepLines w:val="0"/>
              <w:suppressLineNumbers w:val="0"/>
              <w:shd w:val="clear" w:color="auto" w:fill="FFFFFF"/>
              <w:autoSpaceDE w:val="0"/>
              <w:autoSpaceDN w:val="0"/>
              <w:adjustRightInd w:val="0"/>
              <w:snapToGrid w:val="0"/>
              <w:spacing w:before="0" w:beforeAutospacing="0" w:afterAutospacing="0" w:line="360" w:lineRule="exact"/>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w:t>
            </w:r>
          </w:p>
        </w:tc>
        <w:tc>
          <w:tcPr>
            <w:tcW w:w="1993" w:type="dxa"/>
            <w:vAlign w:val="center"/>
          </w:tcPr>
          <w:p w14:paraId="71FD5818">
            <w:pPr>
              <w:pStyle w:val="4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注意事项</w:t>
            </w:r>
          </w:p>
        </w:tc>
        <w:tc>
          <w:tcPr>
            <w:tcW w:w="7218" w:type="dxa"/>
            <w:vAlign w:val="center"/>
          </w:tcPr>
          <w:p w14:paraId="1627939F">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79" w:lineRule="auto"/>
              <w:ind w:left="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79F0D66F">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79" w:lineRule="auto"/>
              <w:ind w:left="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1、供应商须仔细阅读本磋商文件的所有条款。如果在商务、技术等方面有偏离，供应商须在响应文件“商务偏离表”、“技术规格偏离表”中一一列出。另外，供应商应对字体置黑的条款、注有 “磋商无效”字样的条款、以及加注“*”号的条款引起重视，如不满足此类条款的规定，其后果由供应商自行承担。</w:t>
            </w:r>
          </w:p>
          <w:p w14:paraId="2D56AAC6">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79" w:lineRule="auto"/>
              <w:ind w:left="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解释权:构成磋商文件的各个组成文件应互为解释，互为说明；除磋商文件中有特别规定外，按招标公告、供应商须知前附表、供应商须知、采购需求、合同条款、响应文件格式的先后顺序解释；如磋商文件出现前后不一致的内容以供应商须知前附表为准。</w:t>
            </w:r>
          </w:p>
          <w:p w14:paraId="5C34D4CF">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79" w:lineRule="auto"/>
              <w:ind w:left="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3、本表中“</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eq \o\ac(</w:instrText>
            </w:r>
            <w:r>
              <w:rPr>
                <w:rFonts w:hint="eastAsia" w:ascii="仿宋" w:hAnsi="仿宋" w:eastAsia="仿宋" w:cs="仿宋"/>
                <w:color w:val="auto"/>
                <w:position w:val="-4"/>
                <w:sz w:val="36"/>
                <w:szCs w:val="24"/>
                <w:highlight w:val="none"/>
              </w:rPr>
              <w:instrText xml:space="preserve">□</w:instrText>
            </w:r>
            <w:r>
              <w:rPr>
                <w:rFonts w:hint="eastAsia" w:ascii="仿宋" w:hAnsi="仿宋" w:eastAsia="仿宋" w:cs="仿宋"/>
                <w:color w:val="auto"/>
                <w:position w:val="0"/>
                <w:sz w:val="24"/>
                <w:szCs w:val="24"/>
                <w:highlight w:val="none"/>
              </w:rPr>
              <w:instrText xml:space="preserve">,√)</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”标示选择使用该项，“□”标示不选择使用该项。</w:t>
            </w:r>
            <w:bookmarkStart w:id="23" w:name="EB61dc4c9ac9c04154b29a6c247670320a"/>
            <w:bookmarkEnd w:id="23"/>
          </w:p>
          <w:p w14:paraId="70278EE2">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79" w:lineRule="auto"/>
              <w:ind w:left="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应保证本项目使用的任何产品和服务（包括部分使用），不会产生因第三方提出侵犯其专利权、商标权或其它知识产权而引起的法律和经济纠纷，如因专利权、商标权或其它知识产权而引起法律和经济纠纷，由供应商承担所有相关责任的同时不得耽误本项目服务期限.</w:t>
            </w:r>
          </w:p>
          <w:p w14:paraId="4FB4CE7B">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79" w:lineRule="auto"/>
              <w:ind w:left="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5、“磋商须知前附表”用于进一步明确“磋商须知”中未尽事宜，如“磋商须知前附”中的内容存在与“磋商须知”中内容相抵触的，抵触内容无效。</w:t>
            </w:r>
          </w:p>
          <w:p w14:paraId="53D496DA">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79" w:lineRule="auto"/>
              <w:ind w:left="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6、对于“磋商须知”未阐述清楚或完全明确的事宜，一律以“磋商须知前附”中的内容为准。</w:t>
            </w:r>
          </w:p>
          <w:p w14:paraId="6296F492">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79" w:lineRule="auto"/>
              <w:ind w:left="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lang w:val="en-US" w:eastAsia="zh-CN"/>
              </w:rPr>
              <w:t>7、</w:t>
            </w:r>
            <w:r>
              <w:rPr>
                <w:rFonts w:hint="eastAsia" w:ascii="仿宋" w:hAnsi="仿宋" w:eastAsia="仿宋" w:cs="仿宋"/>
                <w:snapToGrid w:val="0"/>
                <w:color w:val="auto"/>
                <w:kern w:val="0"/>
                <w:sz w:val="24"/>
                <w:szCs w:val="24"/>
                <w:highlight w:val="none"/>
              </w:rPr>
              <w:t>各</w:t>
            </w:r>
            <w:r>
              <w:rPr>
                <w:rFonts w:hint="eastAsia" w:ascii="仿宋" w:hAnsi="仿宋" w:eastAsia="仿宋" w:cs="仿宋"/>
                <w:snapToGrid w:val="0"/>
                <w:color w:val="auto"/>
                <w:kern w:val="0"/>
                <w:sz w:val="24"/>
                <w:szCs w:val="24"/>
                <w:highlight w:val="none"/>
                <w:lang w:val="en-US" w:eastAsia="zh-CN"/>
              </w:rPr>
              <w:t>供应商</w:t>
            </w:r>
            <w:r>
              <w:rPr>
                <w:rFonts w:hint="eastAsia" w:ascii="仿宋" w:hAnsi="仿宋" w:eastAsia="仿宋" w:cs="仿宋"/>
                <w:snapToGrid w:val="0"/>
                <w:color w:val="auto"/>
                <w:kern w:val="0"/>
                <w:sz w:val="24"/>
                <w:szCs w:val="24"/>
                <w:highlight w:val="none"/>
              </w:rPr>
              <w:t>必须针对每</w:t>
            </w:r>
            <w:r>
              <w:rPr>
                <w:rFonts w:hint="eastAsia" w:ascii="仿宋" w:hAnsi="仿宋" w:eastAsia="仿宋" w:cs="仿宋"/>
                <w:snapToGrid w:val="0"/>
                <w:color w:val="auto"/>
                <w:kern w:val="0"/>
                <w:sz w:val="24"/>
                <w:szCs w:val="24"/>
                <w:highlight w:val="none"/>
                <w:lang w:val="en-US" w:eastAsia="zh-CN"/>
              </w:rPr>
              <w:t>标项</w:t>
            </w:r>
            <w:r>
              <w:rPr>
                <w:rFonts w:hint="eastAsia" w:ascii="仿宋" w:hAnsi="仿宋" w:eastAsia="仿宋" w:cs="仿宋"/>
                <w:snapToGrid w:val="0"/>
                <w:color w:val="auto"/>
                <w:kern w:val="0"/>
                <w:sz w:val="24"/>
                <w:szCs w:val="24"/>
                <w:highlight w:val="none"/>
              </w:rPr>
              <w:t>分别制作</w:t>
            </w:r>
            <w:r>
              <w:rPr>
                <w:rFonts w:hint="eastAsia" w:ascii="仿宋" w:hAnsi="仿宋" w:eastAsia="仿宋" w:cs="仿宋"/>
                <w:snapToGrid w:val="0"/>
                <w:color w:val="auto"/>
                <w:kern w:val="0"/>
                <w:sz w:val="24"/>
                <w:szCs w:val="24"/>
                <w:highlight w:val="none"/>
                <w:lang w:val="en-US" w:eastAsia="zh-CN"/>
              </w:rPr>
              <w:t>响应</w:t>
            </w:r>
            <w:r>
              <w:rPr>
                <w:rFonts w:hint="eastAsia" w:ascii="仿宋" w:hAnsi="仿宋" w:eastAsia="仿宋" w:cs="仿宋"/>
                <w:snapToGrid w:val="0"/>
                <w:color w:val="auto"/>
                <w:kern w:val="0"/>
                <w:sz w:val="24"/>
                <w:szCs w:val="24"/>
                <w:highlight w:val="none"/>
              </w:rPr>
              <w:t>文件并报价，每</w:t>
            </w:r>
            <w:r>
              <w:rPr>
                <w:rFonts w:hint="eastAsia" w:ascii="仿宋" w:hAnsi="仿宋" w:eastAsia="仿宋" w:cs="仿宋"/>
                <w:snapToGrid w:val="0"/>
                <w:color w:val="auto"/>
                <w:kern w:val="0"/>
                <w:sz w:val="24"/>
                <w:szCs w:val="24"/>
                <w:highlight w:val="none"/>
                <w:lang w:val="en-US" w:eastAsia="zh-CN"/>
              </w:rPr>
              <w:t>标项</w:t>
            </w:r>
            <w:r>
              <w:rPr>
                <w:rFonts w:hint="eastAsia" w:ascii="仿宋" w:hAnsi="仿宋" w:eastAsia="仿宋" w:cs="仿宋"/>
                <w:snapToGrid w:val="0"/>
                <w:color w:val="auto"/>
                <w:kern w:val="0"/>
                <w:sz w:val="24"/>
                <w:szCs w:val="24"/>
                <w:highlight w:val="none"/>
              </w:rPr>
              <w:t>的</w:t>
            </w:r>
            <w:r>
              <w:rPr>
                <w:rFonts w:hint="eastAsia" w:ascii="仿宋" w:hAnsi="仿宋" w:eastAsia="仿宋" w:cs="仿宋"/>
                <w:snapToGrid w:val="0"/>
                <w:color w:val="auto"/>
                <w:kern w:val="0"/>
                <w:sz w:val="24"/>
                <w:szCs w:val="24"/>
                <w:highlight w:val="none"/>
                <w:lang w:val="en-US" w:eastAsia="zh-CN"/>
              </w:rPr>
              <w:t>响应</w:t>
            </w:r>
            <w:r>
              <w:rPr>
                <w:rFonts w:hint="eastAsia" w:ascii="仿宋" w:hAnsi="仿宋" w:eastAsia="仿宋" w:cs="仿宋"/>
                <w:snapToGrid w:val="0"/>
                <w:color w:val="auto"/>
                <w:kern w:val="0"/>
                <w:sz w:val="24"/>
                <w:szCs w:val="24"/>
                <w:highlight w:val="none"/>
              </w:rPr>
              <w:t>文件均必须满足</w:t>
            </w:r>
            <w:r>
              <w:rPr>
                <w:rFonts w:hint="eastAsia" w:ascii="仿宋" w:hAnsi="仿宋" w:eastAsia="仿宋" w:cs="仿宋"/>
                <w:snapToGrid w:val="0"/>
                <w:color w:val="auto"/>
                <w:kern w:val="0"/>
                <w:sz w:val="24"/>
                <w:szCs w:val="24"/>
                <w:highlight w:val="none"/>
                <w:lang w:val="en-US" w:eastAsia="zh-CN"/>
              </w:rPr>
              <w:t>磋商</w:t>
            </w:r>
            <w:r>
              <w:rPr>
                <w:rFonts w:hint="eastAsia" w:ascii="仿宋" w:hAnsi="仿宋" w:eastAsia="仿宋" w:cs="仿宋"/>
                <w:snapToGrid w:val="0"/>
                <w:color w:val="auto"/>
                <w:kern w:val="0"/>
                <w:sz w:val="24"/>
                <w:szCs w:val="24"/>
                <w:highlight w:val="none"/>
              </w:rPr>
              <w:t>文件</w:t>
            </w:r>
            <w:r>
              <w:rPr>
                <w:rFonts w:hint="eastAsia" w:ascii="仿宋" w:hAnsi="仿宋" w:eastAsia="仿宋" w:cs="仿宋"/>
                <w:snapToGrid w:val="0"/>
                <w:color w:val="auto"/>
                <w:kern w:val="0"/>
                <w:sz w:val="24"/>
                <w:szCs w:val="24"/>
                <w:highlight w:val="none"/>
                <w:lang w:val="en-US" w:eastAsia="zh-CN"/>
              </w:rPr>
              <w:t>的</w:t>
            </w:r>
            <w:r>
              <w:rPr>
                <w:rFonts w:hint="eastAsia" w:ascii="仿宋" w:hAnsi="仿宋" w:eastAsia="仿宋" w:cs="仿宋"/>
                <w:snapToGrid w:val="0"/>
                <w:color w:val="auto"/>
                <w:kern w:val="0"/>
                <w:sz w:val="24"/>
                <w:szCs w:val="24"/>
                <w:highlight w:val="none"/>
              </w:rPr>
              <w:t>制作等要求，否则将导致投标被拒绝。</w:t>
            </w:r>
          </w:p>
        </w:tc>
      </w:tr>
    </w:tbl>
    <w:p w14:paraId="10158151">
      <w:pPr>
        <w:widowControl/>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4"/>
          <w:szCs w:val="24"/>
          <w:highlight w:val="none"/>
        </w:rPr>
        <w:br w:type="page"/>
      </w:r>
    </w:p>
    <w:p w14:paraId="35C71BC4">
      <w:pPr>
        <w:pStyle w:val="25"/>
        <w:spacing w:before="120" w:beforeLines="50" w:after="120" w:afterLines="50" w:line="360" w:lineRule="auto"/>
        <w:jc w:val="center"/>
        <w:outlineLvl w:val="0"/>
        <w:rPr>
          <w:rFonts w:hint="eastAsia" w:ascii="仿宋" w:hAnsi="仿宋" w:eastAsia="仿宋" w:cs="仿宋"/>
          <w:b/>
          <w:bCs/>
          <w:color w:val="auto"/>
          <w:kern w:val="0"/>
          <w:sz w:val="28"/>
          <w:szCs w:val="28"/>
          <w:highlight w:val="none"/>
        </w:rPr>
      </w:pPr>
      <w:bookmarkStart w:id="24" w:name="_Toc127462392"/>
      <w:r>
        <w:rPr>
          <w:rFonts w:hint="eastAsia" w:ascii="仿宋" w:hAnsi="仿宋" w:eastAsia="仿宋" w:cs="仿宋"/>
          <w:b/>
          <w:color w:val="auto"/>
          <w:sz w:val="32"/>
          <w:szCs w:val="32"/>
          <w:highlight w:val="none"/>
        </w:rPr>
        <w:t>第三部分  供应商须知</w:t>
      </w:r>
      <w:bookmarkEnd w:id="24"/>
    </w:p>
    <w:p w14:paraId="13B70A97">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一、总则</w:t>
      </w:r>
    </w:p>
    <w:p w14:paraId="331BD10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1.本磋商文件适用于本文件中所述相关货物及服务的磋商响应。</w:t>
      </w:r>
    </w:p>
    <w:p w14:paraId="7EE7B425">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2.定义：</w:t>
      </w:r>
    </w:p>
    <w:p w14:paraId="0B47838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2.1“采购人”名称详见供应商须知前附表</w:t>
      </w:r>
      <w:r>
        <w:rPr>
          <w:rFonts w:hint="eastAsia" w:ascii="仿宋" w:hAnsi="仿宋" w:eastAsia="仿宋" w:cs="仿宋"/>
          <w:color w:val="auto"/>
          <w:kern w:val="0"/>
          <w:sz w:val="24"/>
          <w:szCs w:val="24"/>
          <w:highlight w:val="none"/>
          <w:u w:val="single"/>
        </w:rPr>
        <w:t>第1条</w:t>
      </w:r>
      <w:r>
        <w:rPr>
          <w:rFonts w:hint="eastAsia" w:ascii="仿宋" w:hAnsi="仿宋" w:eastAsia="仿宋" w:cs="仿宋"/>
          <w:color w:val="auto"/>
          <w:kern w:val="0"/>
          <w:sz w:val="24"/>
          <w:szCs w:val="24"/>
          <w:highlight w:val="none"/>
        </w:rPr>
        <w:t>。</w:t>
      </w:r>
    </w:p>
    <w:p w14:paraId="6D05D964">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2.2“货物及服务”指本磋商文件所述供应商应该为本项目提供的货物、服务以及应当履行的承诺和义务。</w:t>
      </w:r>
    </w:p>
    <w:p w14:paraId="2F63F94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2.3“供应商”指向采购人提供服务的法人（或负责人）、其他组织或者自然人。</w:t>
      </w:r>
    </w:p>
    <w:p w14:paraId="03F3282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3.合格供应商的条件</w:t>
      </w:r>
    </w:p>
    <w:p w14:paraId="0FCB566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3.1具有本项目生产、制造、供应及/或实施能力，符合、承认并承诺履行本磋商文件各项规定的国内供应商均可参加磋商。</w:t>
      </w:r>
    </w:p>
    <w:p w14:paraId="4AF345A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供应商必须是已在中国境内依法登记注册并仍有效存续的供应商，并且其所持有的由工商行政管理局所核发的有效的营业执照或事业法人证书上所载明的营业期限余额应当不少于本次采购的相关合同基本义务履行所需期限。否则，磋商小组有权视情况决定是否拒绝其本次响应。</w:t>
      </w:r>
    </w:p>
    <w:p w14:paraId="18BC775F">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3.3供应商应遵守有关的国家法律、法规和条例，具备《中华人民共和国政府采购法》和本磋商文件中规定的条件：</w:t>
      </w:r>
    </w:p>
    <w:p w14:paraId="2F45D29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（1）具有独立承担民事责任的能力；</w:t>
      </w:r>
    </w:p>
    <w:p w14:paraId="63DC5DF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（2）具有良好的商业信誉和健全的财务会计制度；</w:t>
      </w:r>
    </w:p>
    <w:p w14:paraId="432CB9E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（3）具有履行合同所必需的设备和专业技术能力；</w:t>
      </w:r>
    </w:p>
    <w:p w14:paraId="5DAC1A28">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（4）具有依法缴纳税收和社会保障资金的良好记录；</w:t>
      </w:r>
    </w:p>
    <w:p w14:paraId="55E2539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（5）参加此项采购活动前三年内，在经营活动中没有重大违法记录；</w:t>
      </w:r>
    </w:p>
    <w:p w14:paraId="3A086D1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（6）具有供应商须知前附表</w:t>
      </w:r>
      <w:r>
        <w:rPr>
          <w:rFonts w:hint="eastAsia" w:ascii="仿宋" w:hAnsi="仿宋" w:eastAsia="仿宋" w:cs="仿宋"/>
          <w:color w:val="auto"/>
          <w:kern w:val="0"/>
          <w:sz w:val="24"/>
          <w:szCs w:val="24"/>
          <w:highlight w:val="none"/>
          <w:u w:val="single"/>
        </w:rPr>
        <w:t>第4条</w:t>
      </w:r>
      <w:r>
        <w:rPr>
          <w:rFonts w:hint="eastAsia" w:ascii="仿宋" w:hAnsi="仿宋" w:eastAsia="仿宋" w:cs="仿宋"/>
          <w:color w:val="auto"/>
          <w:kern w:val="0"/>
          <w:sz w:val="24"/>
          <w:szCs w:val="24"/>
          <w:highlight w:val="none"/>
        </w:rPr>
        <w:t>规定的资质条件。</w:t>
      </w:r>
    </w:p>
    <w:p w14:paraId="4973AF9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3.4本次磋商不允许联合体响应。</w:t>
      </w:r>
    </w:p>
    <w:p w14:paraId="70A3D774">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3.5如供应商代表不是法定代表人（或负责人），须持有《法定代表人授权委托书》(按磋商文件格式填写)。</w:t>
      </w:r>
    </w:p>
    <w:p w14:paraId="7E0761BA">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4.费用</w:t>
      </w:r>
    </w:p>
    <w:p w14:paraId="2B4C8F4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4.1供应商应承担所有与准备和参加响应有关的费用，采购代理机构和采购人在任何情况下均无义务和责任承担这些费用。</w:t>
      </w:r>
    </w:p>
    <w:p w14:paraId="280CF44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5.通知</w:t>
      </w:r>
    </w:p>
    <w:p w14:paraId="6CAFCE4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对与本项目有关的通知，采购代理机构将以书面（包括书面材料、信函、传真等，下同）、短信或在本次磋商公告的媒体上以发布公告的形式，向潜在供应商发出，供应商联系人、联系电话、邮箱和地址以潜在供应商在政采云平台登记的信息为准。因登记有误、通信线路故障或其它任何意外情形，导致所发出的通知延迟送达或无法到达供应商，除非有适当的证据表明采购代理机构已经明知该项应当通知的事项并未实际有效到达且采购代理机构认为仍有条件和必要及时地再次补发通知而故意拖延或不予补发通知，否则，采购代理机构不因此承担任何责任，有关的磋商活动可以继续有效地进行。</w:t>
      </w:r>
    </w:p>
    <w:p w14:paraId="3F824EB7">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二、磋商文件</w:t>
      </w:r>
    </w:p>
    <w:p w14:paraId="5A19B49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6.磋商文件</w:t>
      </w:r>
    </w:p>
    <w:p w14:paraId="1863AC3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6.1磋商文件由下列七部分内容组成：</w:t>
      </w:r>
    </w:p>
    <w:p w14:paraId="0224F3E0">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第一部分 磋商公告</w:t>
      </w:r>
    </w:p>
    <w:p w14:paraId="50D1E21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第二部分 供应商须知前附表</w:t>
      </w:r>
    </w:p>
    <w:p w14:paraId="14DF2357">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第三部分 供应商须知</w:t>
      </w:r>
    </w:p>
    <w:p w14:paraId="0AF88605">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第四部分 评审办法和评审标准</w:t>
      </w:r>
    </w:p>
    <w:p w14:paraId="027BD739">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第五部分 采购需求</w:t>
      </w:r>
    </w:p>
    <w:p w14:paraId="25304174">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第六部分 成交合同</w:t>
      </w:r>
    </w:p>
    <w:p w14:paraId="750183C8">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第七部分 响应文件格式</w:t>
      </w:r>
    </w:p>
    <w:p w14:paraId="4F6786C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7.磋商文件的澄清和修改</w:t>
      </w:r>
    </w:p>
    <w:p w14:paraId="139F8F5F">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供应商的澄清、修改等要求的提交：任何下载或领取磋商文件的潜在供应商，均可要求对磋商文件进行澄清及或修改，并可以要求就服务环境的现场进行踏勘，该要求应在响应截止期5日前，按磋商公告中的联系地址以书面形式送达采购代理机构或采购人。</w:t>
      </w:r>
    </w:p>
    <w:p w14:paraId="10B162DA">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7.2磋商文件在公告之前已经在相关媒体/网站发布公告公开征求过意见的或进行过论证的，采购代理机构或采购人可以不再接受已经征求过意见或论证的商务或技术部分供应商提出的相关澄清、修改要求。</w:t>
      </w:r>
    </w:p>
    <w:p w14:paraId="5144A56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采购代理机构或采购人将视情况确定是否有必要安排所有已下载磋商文件的供应商踏勘现场，而无论采购代理机构或采购人是否安排踏勘现场，供应商均应当将相关的因素作为响应所应当考虑或依据的因素，若采购代理机构或采购人并未统一安排踏勘现场，供应商在遵守所有相关法律的情况下可以自行踏勘现场。</w:t>
      </w:r>
    </w:p>
    <w:p w14:paraId="2E860B8A">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按照责权利相一致原则，若磋商文件的主要商务、技术指标由采购人提出，则供应商提出的相关澄清、修改要求应送达采购人，由采购人负责解释，并应当由采购人视情况作出澄清或修改的决定；若磋商文件的主要商务、技术指标由采购代理机构提出，则供应商提出的相关澄清、修改要求则应送达采购代理机构，由采购代理机构负责解释，并应当由采购代理机构视情况作出澄清或修改的决定。与此相应，相关质疑处理工作也按照此原则由采购人或采购代理机构进行处理。</w:t>
      </w:r>
    </w:p>
    <w:p w14:paraId="3AD9AF39">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7.5采购代理机构对澄清、修改要求的处理：采购代理机构对给予澄清、修改及/或进行其它答复的，应当用补充文件的方式进行，且应当以当面交接、邮寄、传真或电子邮件、网站披露等其中至少一种方式，统一向全体，或分别向每一位(但不可以只向其中一部分)潜在供应商发出澄清、修改及/或进行其它答复的补充文件，补充文件中可以包括原提出的问题，但不包括问题的来源。</w:t>
      </w:r>
    </w:p>
    <w:p w14:paraId="64D5BC3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7.6采购代理机构主动进行的澄清、修改：采购代理机构无论出于何种原因，均可主动对磋商文件中的相关事项，用补充文件的方式进行澄清和修改。</w:t>
      </w:r>
    </w:p>
    <w:p w14:paraId="15E00D6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7.7补充文件的发出时间、响应截止日的变更：在磋商采购的情形下，自澄清、修改及/或进行其它答复的补充文件发出之日起至所规定的供应商提交响应文件截止之日止，不得少于五日，需要为此调整响应文件提交截止日的，应当重新确定，并就变更后的响应截止日重新发出通知。</w:t>
      </w:r>
    </w:p>
    <w:p w14:paraId="37E8D85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7.8采购代理机构澄清、修改、其它答复的效力：无论是否根据潜在供应商的澄清、修改及/或进行其它答复的要求，采购代理机构一旦对磋商文件作出了澄清、修改及/或进行其它答复，即刻发生效力，采购代理机构有关的补充文件，应当作为磋商文件的组成部分，对所有现实的或潜在的供应商均具有约束力，而无论是否已经实际收到该澄清和修改文件。同时，采购代理机构和供应商的权利及义务将受到新的截止期的约束。</w:t>
      </w:r>
    </w:p>
    <w:p w14:paraId="20A090E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三、响应文件</w:t>
      </w:r>
    </w:p>
    <w:p w14:paraId="0CF4258A">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8.响应文件的语言和计量单位</w:t>
      </w:r>
    </w:p>
    <w:p w14:paraId="316935E0">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8.1供应商提交的响应文件以及供应商与采购代理机构就有关响应的所有来往函电应使用中文简体字。</w:t>
      </w:r>
    </w:p>
    <w:p w14:paraId="6C3BBB9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供应商提交的证书类和相关授权等外文文件，以及外国公司的名称与签章等可以是外文。其中，相关授权文件是外文的，必要时磋商小组可以要求供应商提供附有公证书的中文翻译文件或者与原版文件签章相一致的中文翻译文件及其他相关证明文件。</w:t>
      </w:r>
    </w:p>
    <w:p w14:paraId="1B4CF96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8.3响应文件所使用的计量单位，应使用国家法定计量单位。</w:t>
      </w:r>
    </w:p>
    <w:p w14:paraId="5B3A6647">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8.4对违反上述规定情形的，磋商小组有权要求供应商限期提供相应文件或决定对其响应予以拒绝。</w:t>
      </w:r>
    </w:p>
    <w:p w14:paraId="6A5ECFB4">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9.响应文件的组成及相关要求</w:t>
      </w:r>
    </w:p>
    <w:p w14:paraId="6D579E1D">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9.1响应文件分为资格审查文件、商务技术响应文件。</w:t>
      </w:r>
    </w:p>
    <w:p w14:paraId="3A8B0354">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本次磋商，供应商应按供应商须知前附表第5条规定提交资格审查文件、商务技术响应文件和需要供应商自行编写的其他文件，其中加*项目若有实质性修改或非实质性响应，将导致磋商无效。</w:t>
      </w:r>
    </w:p>
    <w:p w14:paraId="5BE1ECD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9.2响应文件递交截止时间（见供应商须知前附表）</w:t>
      </w:r>
    </w:p>
    <w:p w14:paraId="45F39910">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9.3磋商保证金（见供应商须知前附表）</w:t>
      </w:r>
    </w:p>
    <w:p w14:paraId="590EF17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9.4履约保证金（见供应商须知前附表）</w:t>
      </w:r>
    </w:p>
    <w:p w14:paraId="1E9FC589">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9.5响应报价</w:t>
      </w:r>
    </w:p>
    <w:p w14:paraId="65AFF250">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所有响应报价均以人民币元为计算单位。只要响应了一个确定数额的总价，无论分项价格是否全部填报了相应的金额或免费字样，报价应被视为已经包含了但并不限于各项相关服务等的费用和所需缴纳的所有价格、税、费。在其它情况下，由于分项报价填报不完整、不清楚或存在其它任何失误，所导致的任何不利后果均应当由供应商自行承担。</w:t>
      </w:r>
    </w:p>
    <w:p w14:paraId="48128ED5">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（2）本次磋商不接受可选择或可调整的响应方案和报价，任何选择性方案或报价将被视为非实质性响应而被拒绝。</w:t>
      </w:r>
    </w:p>
    <w:p w14:paraId="773024A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（3）供应商应按照磋商文件要求填报《磋商一览表》及《报价明细表》，不接受任何超出磋商文件要求而额外赠送的货物或者服务等内容。</w:t>
      </w:r>
    </w:p>
    <w:p w14:paraId="3F2090A0">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9.6本项目不允许供应商将项目的非主体、非关键性工作交由他人完成。</w:t>
      </w:r>
    </w:p>
    <w:p w14:paraId="2CF22F4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10.响应内容填写说明</w:t>
      </w:r>
    </w:p>
    <w:p w14:paraId="0B91C409">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10.1供应商应详细阅读磋商文件的全部内容。响应文件须对磋商文件中的内容做出实质性和完整的响应，如果响应文件填报的内容资料不详，或没有提供磋商文件中所要求的全部资料及数据，将可能导致响应被拒绝。</w:t>
      </w:r>
    </w:p>
    <w:p w14:paraId="7269674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10.2响应文件应严格按照磋商文件规定的顺序装订成册并编制目录，由于编排混乱导致响应文件被误读或查找不到，供应商自行承担责任。</w:t>
      </w:r>
    </w:p>
    <w:p w14:paraId="2D13BA6D">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10.3响应文件应严格按照磋商文件的要求提交，并按规定的统一格式逐项填写，不准有空项；无相应内容可填的项应填写“无”、 “没有相应指标”等明确的回答文字。响应文件未按规定提交或留有空项，可能被视为不完整响应的响应文件，其响应有可能被拒绝。</w:t>
      </w:r>
    </w:p>
    <w:p w14:paraId="3281A6A5">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10.4磋商一览表要求按格式统一填写，不得自行删减内容。</w:t>
      </w:r>
    </w:p>
    <w:p w14:paraId="2EFA0DA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10.5供应商必须保证响应文件所提供的全部资料真实可靠，并接受采购代理机构或磋商小组对其中任何资料进一步审查的要求。</w:t>
      </w:r>
    </w:p>
    <w:p w14:paraId="1303B3B2">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11.响应文件的有效期</w:t>
      </w:r>
    </w:p>
    <w:p w14:paraId="4AE3BBC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11.1本项目响应文件的有效期详见供应商须知前附表第7条。</w:t>
      </w:r>
      <w:r>
        <w:rPr>
          <w:rFonts w:hint="eastAsia" w:ascii="仿宋" w:hAnsi="仿宋" w:eastAsia="仿宋" w:cs="仿宋"/>
          <w:b/>
          <w:color w:val="auto"/>
          <w:kern w:val="0"/>
          <w:sz w:val="24"/>
          <w:szCs w:val="24"/>
          <w:highlight w:val="none"/>
        </w:rPr>
        <w:t>有效期短于该规定期限的磋商将被拒绝。</w:t>
      </w:r>
    </w:p>
    <w:p w14:paraId="2EFAECC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在特殊情况下，采购代理机构可与供应商协商延长响应文件的有效期。这种要求和答复都应以书面形式进行。此时，按本须知规定的磋商保证金的有效期也相应延长。供应商可以拒绝接受延期要求而不会被没收保证金。同意延长有效期的供应商除按照采购代理机构要求修改响应文件有效期外，不能修改响应文件的其他内容。</w:t>
      </w:r>
    </w:p>
    <w:p w14:paraId="145D334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12.响应文件的签署及其他规定</w:t>
      </w:r>
    </w:p>
    <w:p w14:paraId="3B8EE62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12.1组成响应文件的各项文件均应遵守本项规定。</w:t>
      </w:r>
    </w:p>
    <w:p w14:paraId="779A8A57">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12.2响应文件及相关文件的签订、履行、通知等事项的书面文件中的单位盖章、印章、公章等处均仅指与当事人名称全称相一致的标准印章，不得使用其它形式（如带有“专用章”等字样的印章）。</w:t>
      </w:r>
    </w:p>
    <w:p w14:paraId="47916D3D">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响应文件应按照磋商文件要求，格式文件需在签章和签字的位置填写供应商全称并加盖印章，同时在该处签署法定代表人或供应商代表的全名或加盖本人签名章。响应文件中授权书等非格式文件需签章的加盖与当事人名称相一致的标准印章，注明签署人姓名的须签署人签署全名或加盖本人签名章。</w:t>
      </w:r>
    </w:p>
    <w:p w14:paraId="194FADC5">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12.4供应商须注意：为合理节约政府采购评审成本，提倡诚实信用的响应行为，特别要求供应商应本着诚信精神，在本次响应文件的偏离表和其它偏离文件中均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磋商小组有权按评审办法予以处理。</w:t>
      </w:r>
    </w:p>
    <w:p w14:paraId="5B1488FD">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12.5供应商应按供应商须知前附表第5条规定的份数提交响应文件。</w:t>
      </w:r>
    </w:p>
    <w:p w14:paraId="56917138">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12.6响应文件的正本和副本必须打印并与加密的电子响应文件内容一致。响应文件封面注明“正本”和“副本”字样。</w:t>
      </w:r>
    </w:p>
    <w:p w14:paraId="27A2EA82">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12.7响应文件应字迹清楚、内容齐全、不得涂改或增删。如有修改和增删，必须有供应商印章及法定代表人或其授权的供应商代表签字或签章。</w:t>
      </w:r>
    </w:p>
    <w:p w14:paraId="08B4059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12.8因响应文件字迹潦草或表达不清所引起的不利后果由供应商承担。</w:t>
      </w:r>
    </w:p>
    <w:p w14:paraId="37E8CE4A">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四、响应文件的递交</w:t>
      </w:r>
    </w:p>
    <w:p w14:paraId="08BD500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 本项目使用政采云平台采用全流程电子招投标。供应商根据招标文件及政采云电子招投标供应商操作手册要求编制、生成并提交（上传）电子响应文件。采购人及采购代理机构拒绝接受通过电子交易平台以外的任何形式提交（上传）的响应文件。</w:t>
      </w:r>
    </w:p>
    <w:p w14:paraId="67EFA1B5">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 响应文件上传的截止日期</w:t>
      </w:r>
    </w:p>
    <w:p w14:paraId="57529899">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14.1.1 供应商必须在《投标须知前附表》中规定的时间之前将响应文件上传到规定的地点。</w:t>
      </w:r>
    </w:p>
    <w:p w14:paraId="42F36E87">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14.1.2超过招标文件规定的</w:t>
      </w:r>
      <w:r>
        <w:rPr>
          <w:rFonts w:hint="eastAsia" w:ascii="仿宋" w:hAnsi="仿宋" w:eastAsia="仿宋" w:cs="仿宋"/>
          <w:color w:val="auto"/>
          <w:kern w:val="0"/>
          <w:sz w:val="24"/>
          <w:szCs w:val="24"/>
          <w:highlight w:val="none"/>
          <w:lang w:eastAsia="zh-CN"/>
        </w:rPr>
        <w:t>响应截止</w:t>
      </w:r>
      <w:r>
        <w:rPr>
          <w:rFonts w:hint="eastAsia" w:ascii="仿宋" w:hAnsi="仿宋" w:eastAsia="仿宋" w:cs="仿宋"/>
          <w:color w:val="auto"/>
          <w:kern w:val="0"/>
          <w:sz w:val="24"/>
          <w:szCs w:val="24"/>
          <w:highlight w:val="none"/>
        </w:rPr>
        <w:t>时间上传的响应文件将不予接受。</w:t>
      </w:r>
    </w:p>
    <w:p w14:paraId="2A83A7F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14.1.3 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响应文件，采购代理机构不对其后果负责。</w:t>
      </w:r>
    </w:p>
    <w:p w14:paraId="271AB650">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 响应文件的修改、撤回和撤销</w:t>
      </w:r>
    </w:p>
    <w:p w14:paraId="53B42AF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14.2.1提交响应文件截止时间前，供应商可以通过电子交易平台对所提交（上传）的响应文件进行补充、修改或者撤回。</w:t>
      </w:r>
    </w:p>
    <w:p w14:paraId="779B4222">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14.2.2 供应商不得在</w:t>
      </w:r>
      <w:r>
        <w:rPr>
          <w:rFonts w:hint="eastAsia" w:ascii="仿宋" w:hAnsi="仿宋" w:eastAsia="仿宋" w:cs="仿宋"/>
          <w:color w:val="auto"/>
          <w:kern w:val="0"/>
          <w:sz w:val="24"/>
          <w:szCs w:val="24"/>
          <w:highlight w:val="none"/>
          <w:lang w:eastAsia="zh-CN"/>
        </w:rPr>
        <w:t>响应截止</w:t>
      </w:r>
      <w:r>
        <w:rPr>
          <w:rFonts w:hint="eastAsia" w:ascii="仿宋" w:hAnsi="仿宋" w:eastAsia="仿宋" w:cs="仿宋"/>
          <w:color w:val="auto"/>
          <w:kern w:val="0"/>
          <w:sz w:val="24"/>
          <w:szCs w:val="24"/>
          <w:highlight w:val="none"/>
        </w:rPr>
        <w:t>时间起至响应文件有效期满前撤销响应文件，否则其投标保证金将被没收。</w:t>
      </w:r>
    </w:p>
    <w:p w14:paraId="2C2BAE0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 有下列情形之一的，视为供应商串通投标，其投标无效：</w:t>
      </w:r>
    </w:p>
    <w:p w14:paraId="6B576EA5">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⑴ 不同供应商的响应文件由同一单位或者个人编制;</w:t>
      </w:r>
    </w:p>
    <w:p w14:paraId="4E0109D5">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⑵ 不同供应商委托同一单位或者个人办理投标事宜;</w:t>
      </w:r>
    </w:p>
    <w:p w14:paraId="5CC697F8">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⑶ 不同供应商的响应文件载明的项目管理成员或者联系人员为同一人;</w:t>
      </w:r>
    </w:p>
    <w:p w14:paraId="12D7294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⑷ 不同供应商的响应文件异常一致或者报价呈规律性差异;</w:t>
      </w:r>
    </w:p>
    <w:p w14:paraId="390ED0E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⑸ 不同供应商的响应文件相互混装;</w:t>
      </w:r>
    </w:p>
    <w:p w14:paraId="3247F23F">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⑹ 不同供应商的保证金从同一单位或者个人的账户转出。</w:t>
      </w:r>
    </w:p>
    <w:p w14:paraId="354029A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五、评审步骤和要求</w:t>
      </w:r>
    </w:p>
    <w:p w14:paraId="393ABE1F">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16.组建磋商小组</w:t>
      </w:r>
    </w:p>
    <w:p w14:paraId="3189B4B0">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16.1采购人或采购代理机构根据有关法律法规和本磋商文件的规定，结合本磋商项目的特点组建磋商小组，对具备实质性响应的响应文件进行评估和比较。磋商小组由采购人代表和评审专家共3人及以上单数组成。其中评审专家人数不得少于磋商小组成员总数的三分之二。</w:t>
      </w:r>
    </w:p>
    <w:p w14:paraId="475B1A65">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本项目评审专家按照政府采购云平台相关管理要求，在政府采购云平台专家库随机抽取。符合财政部关于《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3804D749">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17.资格审查、符合性审查</w:t>
      </w:r>
    </w:p>
    <w:p w14:paraId="6FCA7E95">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17.1磋商时间后，采购方代表或采购代理机构将按照磋商文件规定对供应商进行资格审查，资格审查不合格的，磋商无效。</w:t>
      </w:r>
    </w:p>
    <w:p w14:paraId="68CCF52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17.2磋商小组将对通过资格审查的供应商提交的响应文件进行符合性审查，符合性审查不合格的，磋商无效。</w:t>
      </w:r>
    </w:p>
    <w:p w14:paraId="5164AB5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17.3在详细评审之前，磋商小组要审查每份响应文件是否实质上响应了磋商文件的要求</w:t>
      </w:r>
    </w:p>
    <w:p w14:paraId="509E9F97">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（1）实质上响应的响应是指与磋商文件的主要条款、条件和规格相符，没有重大偏离或保留。</w:t>
      </w:r>
    </w:p>
    <w:p w14:paraId="09C73A9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重大偏离或保留系指响应的需求质量、数量和服务期限等明显不能满足磋商文件的要求，或者实质上与磋商文件不一致，而且限制了采购人的权利或供应商的义务，纠正这些偏离或保留将对其他实质上响应要求的供应商的竞争地位产生不公正的影响。</w:t>
      </w:r>
    </w:p>
    <w:p w14:paraId="2303FE4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（3）重大偏离不允许在响应截止时间后修正，但磋商小组将允许修正响应中不构成重大偏离的地方，这些修正不会对其他实质上响应磋商文件要求的供应商的竞争地位产生不公正的影响。</w:t>
      </w:r>
    </w:p>
    <w:p w14:paraId="150A78ED">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（4）如果响应文件实质上没有响应磋商文件的要求，磋商小组将予以拒绝，供应商不得再对响应文件进行任何修正从而使其响应成为实质上响应的响应。</w:t>
      </w:r>
    </w:p>
    <w:p w14:paraId="0B51F7A2">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17.4响应文件的细微偏差是指在实质上响应磋商文件要求，但在个别地方存在漏项或者提供了不完整的技术信息和数据等情况，并且补正这些遗漏或者不完整不会对其他供应商造成不公平的结果。细微偏差不影响响应文件的有效性。</w:t>
      </w:r>
    </w:p>
    <w:p w14:paraId="37F9B420">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17.5初审中，对明显的文字和计算错误按下述原则处理，若出现相互矛盾之处，应以排列在先的原则为准优先处理：</w:t>
      </w:r>
    </w:p>
    <w:p w14:paraId="6E1471C9">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如果磋商一览表响应价格与响应文件中磋商一览表不一致的，以磋商一览表响应价格为准；磋商一览表内容与响应文件中明细表内容不一致的,以磋商一览表为准。</w:t>
      </w:r>
    </w:p>
    <w:p w14:paraId="7C7D46FD">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如果以文字表示的数据与数字表示的有差别，以文字为准修正数字。如果大小写金额不一致的，以大写金额为准。</w:t>
      </w:r>
    </w:p>
    <w:p w14:paraId="53021687">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如果金额乘以数量不等于总价，以单价为准修正总价，但单价金额小数点有明显错误的，应以总价为准，并修改单价。如果明细价格相加不等于汇总价格，以明细价格为准。</w:t>
      </w:r>
    </w:p>
    <w:p w14:paraId="450D2C80">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调整后的数据应对供应商具有约束力，供应商不同意以上修正，其响应将被拒绝。</w:t>
      </w:r>
    </w:p>
    <w:p w14:paraId="140C26A9">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17.6磋商小组所有成员应当集中与单一供应商分别进行磋商，并给予所有通过资格及符合性审查的供应商平等的磋商机会。</w:t>
      </w:r>
    </w:p>
    <w:p w14:paraId="0739E480">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outlineLvl w:val="9"/>
        <w:rPr>
          <w:rFonts w:hint="eastAsia" w:ascii="仿宋" w:hAnsi="仿宋" w:eastAsia="仿宋" w:cs="仿宋"/>
          <w:b/>
          <w:bCs w:val="0"/>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rPr>
        <w:t>17.7</w:t>
      </w:r>
      <w:r>
        <w:rPr>
          <w:rFonts w:hint="eastAsia" w:ascii="仿宋" w:hAnsi="仿宋" w:eastAsia="仿宋" w:cs="仿宋"/>
          <w:b/>
          <w:bCs w:val="0"/>
          <w:color w:val="auto"/>
          <w:kern w:val="0"/>
          <w:sz w:val="24"/>
          <w:szCs w:val="24"/>
          <w:highlight w:val="none"/>
          <w:lang w:val="en-US" w:eastAsia="zh-CN" w:bidi="zh-CN"/>
        </w:rPr>
        <w:t>异常低价投标（响应）审查程序</w:t>
      </w:r>
    </w:p>
    <w:p w14:paraId="73D13A2F">
      <w:pPr>
        <w:keepNext w:val="0"/>
        <w:keepLines w:val="0"/>
        <w:pageBreakBefore w:val="0"/>
        <w:shd w:val="clear" w:color="auto" w:fill="auto"/>
        <w:kinsoku/>
        <w:wordWrap/>
        <w:overflowPunct/>
        <w:topLinePunct w:val="0"/>
        <w:autoSpaceDE/>
        <w:autoSpaceDN/>
        <w:bidi w:val="0"/>
        <w:adjustRightInd/>
        <w:snapToGrid/>
        <w:spacing w:after="0" w:line="460" w:lineRule="exact"/>
        <w:ind w:firstLine="482" w:firstLineChars="200"/>
        <w:jc w:val="both"/>
        <w:textAlignment w:val="auto"/>
        <w:outlineLvl w:val="9"/>
        <w:rPr>
          <w:rFonts w:hint="eastAsia" w:ascii="仿宋" w:hAnsi="仿宋" w:eastAsia="仿宋" w:cs="仿宋"/>
          <w:b/>
          <w:bCs w:val="0"/>
          <w:color w:val="auto"/>
          <w:kern w:val="0"/>
          <w:sz w:val="24"/>
          <w:szCs w:val="24"/>
          <w:highlight w:val="none"/>
          <w:lang w:val="en-US" w:eastAsia="zh-CN" w:bidi="zh-CN"/>
        </w:rPr>
      </w:pPr>
      <w:r>
        <w:rPr>
          <w:rFonts w:hint="eastAsia" w:ascii="仿宋" w:hAnsi="仿宋" w:eastAsia="仿宋" w:cs="仿宋"/>
          <w:b/>
          <w:bCs w:val="0"/>
          <w:color w:val="auto"/>
          <w:kern w:val="0"/>
          <w:sz w:val="24"/>
          <w:szCs w:val="24"/>
          <w:highlight w:val="none"/>
          <w:lang w:val="en-US" w:eastAsia="zh-CN" w:bidi="zh-CN"/>
        </w:rPr>
        <w:t>根据财政部《关于推动解决政府采购异常低价问题的通知》财库〔2026〕2号的规定。</w:t>
      </w:r>
    </w:p>
    <w:p w14:paraId="58F34716">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（一）政府采购评审中出现下列情形之一的，评审委员会应当启动异常低价投标（响应）审查程序： </w:t>
      </w:r>
    </w:p>
    <w:p w14:paraId="41AA0ACD">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1.投标（响应）报价低于全部通过符合性审查供应商投标（响应）报价平均值50%的，即投标（响应）报价&lt;全部通过符合性审查供应商投标（响应）报价平均值×50%； </w:t>
      </w:r>
    </w:p>
    <w:p w14:paraId="292349B7">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2.投标（响应）报价低于通过符合性审查的次低报价供应商投标（响应）报价50%的，即投标（响应）报价&lt;通过符合性审查的次低报价供应商投标（响应）报价×50%； </w:t>
      </w:r>
    </w:p>
    <w:p w14:paraId="152EA4BA">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3.投标（响应）报价低于采购项目最高限价45%的，即投标（响应）报价&lt;采购项目最高限价×45%；</w:t>
      </w:r>
    </w:p>
    <w:p w14:paraId="332B5E26">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4.评审委员会基于专业判断，认为供应商报价过低，有可能影响产品质量或者不能诚信履约的其他情形。  </w:t>
      </w:r>
    </w:p>
    <w:p w14:paraId="0236419A">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（二）评审委员会启动异常低价投标（响应）审查后，属于前述第1项至第4项情形的，应当要求相关供应商在评审现场合理的时间内对投标（响应）价格作出解释，提供项目具体成本测算等与报价 合理性相关的书面说明及必要的证明材料，包括但不限于原材料成本、人工成本、制造费用等，给予相关供应商的合理时间为35分钟。其中，属于第3项情形，供应商已随投标（响应）文件一并提交相关书面说明及必要的证明材料的，在评审现场可不再重复提交。 </w:t>
      </w:r>
    </w:p>
    <w:p w14:paraId="5D917ED7">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27F17377">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635FCAB1">
      <w:pPr>
        <w:pStyle w:val="18"/>
        <w:rPr>
          <w:rFonts w:hint="eastAsia"/>
          <w:highlight w:val="none"/>
        </w:rPr>
      </w:pPr>
      <w:r>
        <w:rPr>
          <w:rFonts w:hint="eastAsia" w:ascii="仿宋" w:hAnsi="仿宋" w:eastAsia="仿宋" w:cs="仿宋"/>
          <w:color w:val="auto"/>
          <w:kern w:val="0"/>
          <w:sz w:val="24"/>
          <w:szCs w:val="24"/>
          <w:highlight w:val="none"/>
          <w:lang w:val="en-US" w:eastAsia="zh-CN" w:bidi="zh-CN"/>
        </w:rPr>
        <w:t>异常低价投标（响应）审查的启动原因、审查意见和审查结果应当在评审报告中记录，并随供应商提供的相关书面说明及证明材料，以及评审委员会有关互联网浏览、查询历史一并归档。</w:t>
      </w:r>
    </w:p>
    <w:p w14:paraId="571BE395">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18.响应的澄清</w:t>
      </w:r>
    </w:p>
    <w:p w14:paraId="0B7AEFD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将以询标函的形式通过政采云平台向供应商发出。供应商的澄清、说明或者更正应当由法定代表人或其授权代表签字或者加盖印章。由授权代表签字的，应当附法定代表人授权书。供应商为自然人的，应当由本人签字并附身份证明。</w:t>
      </w:r>
    </w:p>
    <w:p w14:paraId="3A1BB7E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18.2供应商必须按照磋商小组询标函通知的内容，在规定时间内做出答复，该答复须由其法定代表人或授权代表签字或者加盖印章，并作为响应文件内容的一部分。澄清、说明或者补正不得超出响应文件的范围或者改变响应文件的实质性内容。供应商拒不按照要求对响应文件进行澄清、说明或者补正的，磋商小组可拒绝该响应。</w:t>
      </w:r>
    </w:p>
    <w:p w14:paraId="045CDA32">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18.3如磋商小组一致认为某个供应商的报价与各供应商磋商报价的平均报价价差较大，存在明显不合理，有低于成本价或降低质量、不能诚信履行的可能，影响公平竞争时，磋商小组有权决定是否通知供应商限期进行书面解释或提供相关证明材料。若已要求，而该供应商在规定期限内未做出解释、作出的解释不合理或不能提供证明材料的，磋商小组可拒绝该响应。</w:t>
      </w:r>
    </w:p>
    <w:p w14:paraId="759BA0B2">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19.对响应文件的详细评审</w:t>
      </w:r>
    </w:p>
    <w:p w14:paraId="394E827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19.1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询标函的形式通过政采云平台同时通知所有参加磋商的供应商。供应商应当按照磋商文件的变动情况和磋商小组的要求重新提交磋商报价，并由其法定代表人或授权代表签字或者加盖印章。由授权代表签字的，应当附法定代表人授权书。供应商为自然人的，应当由本人签字并附身份证明。</w:t>
      </w:r>
    </w:p>
    <w:p w14:paraId="5E51885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19.2磋商文件能够详细列明采购标的的技术、服务要求的，磋商结束后，磋商小组应当要求所有实质性响应的供应商在规定时间内提交最后报价，提交最后报价的供应商不得少于3家。</w:t>
      </w:r>
    </w:p>
    <w:p w14:paraId="0FCDC00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4C0479C2">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符合《政府采购竞争性磋商采购方式管理暂行办法》的通知(财库〔2014〕214号)第三条第四项情形的，提交最后报价的供应商可以为2家。</w:t>
      </w:r>
    </w:p>
    <w:p w14:paraId="5A698BB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19.3已提交响应文件的供应商，在提交最后报价之前，可以根据磋商情况退出磋商。采购人、采购代理机构应当退还退出磋商的供应商的磋商保证金。</w:t>
      </w:r>
    </w:p>
    <w:p w14:paraId="4B341DC0">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19.4经磋商确定最终采购需求和提交最后报价的供应商后，由磋商小组采用综合评分法对提交最终报价的供应商的响应文件和最终报价进行综合评分。</w:t>
      </w:r>
    </w:p>
    <w:p w14:paraId="1445F030">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19.5综合评分法，是指响应文件满足磋商文件全部实质性要求且按评审因素的量化指标评审得分最高的供应商为成交候选供应商的评审方法。综合评分法评审标准中的分值设置应当与评审因素的量化指标相对应。磋商文件中没有规定的评审标准不得作为评审依据。</w:t>
      </w:r>
    </w:p>
    <w:p w14:paraId="0D188E42">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19.6评审时，磋商小组各成员应当独立对每个有效响应的文件进行评价、打分，然后汇总每个供应商每项评分因素的得分。</w:t>
      </w:r>
    </w:p>
    <w:p w14:paraId="4B48B8C2">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19.7综合评分法中的价格分统一采用低价优先法计算，即满足磋商文件要求且最后报价最低的供应商的价格为磋商基准价，其价格分为满分。其他供应商的价格分统一按照下列公式计算：磋商报价得分=（磋商基准价/最终磋商报价）×价格权值×100。</w:t>
      </w:r>
    </w:p>
    <w:p w14:paraId="58E8063A">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19.8项目评审过程中，不得去掉最后报价中的最高报价和最低报价。</w:t>
      </w:r>
    </w:p>
    <w:p w14:paraId="26E2B139">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19.9磋商小组只对实质上响应磋商文件的响应进行评价和比较；评审应严格按照磋商文件的要求和条件进行；具体评审原则、方法和成交条件详见磋商文件第四部分“评审办法和评审标准”。</w:t>
      </w:r>
    </w:p>
    <w:p w14:paraId="6681C04D">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20.确定成交供应商</w:t>
      </w:r>
    </w:p>
    <w:p w14:paraId="6934827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20.1磋商小组应当根据综合评分情况，按照评审得分由高到低顺序推荐3名成交候选供应商，并编写评审报告。符合财政部关于《政府采购竞争性磋商采购方式管理暂行办法》的通知(财库〔2014〕214号)第二十一条第三款情形的，可以推荐2家成交候选供应商。评审得分相同的，按照最后报价由低到高的顺序推荐。评审得分且最后报价相同的，按照技术指标优劣顺序推荐。</w:t>
      </w:r>
    </w:p>
    <w:p w14:paraId="3E23F1E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8679145">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20.3采购人将确定排名第一的成交候选人为成交供应商并向其授予合同。排名第一的成交候选人因不可抗力或者自身原因不能履行合同，或者本文件规定应当提交履约保证金而在规定期限未能提交的，采购人可以按照《政府采购竞争性磋商采购方式管理暂行办法》的通知(财库〔2014〕214号)第二十八条第二款规定的原则确定其他供应商作为成交供应商并签订政府采购合同。</w:t>
      </w:r>
    </w:p>
    <w:p w14:paraId="155E5AD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20.4采购人也可以授权磋商小组按本条规定直接确定成交供应商。</w:t>
      </w:r>
    </w:p>
    <w:p w14:paraId="3B81ABB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20.5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1959217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20.6采购人或者采购代理机构不得通过对样品进行检测、对供应商进行考察等方式改变评审结果。</w:t>
      </w:r>
    </w:p>
    <w:p w14:paraId="6A02B4C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21.评审过程保密</w:t>
      </w:r>
    </w:p>
    <w:p w14:paraId="626B074F">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21.1响应截止时间之后，直到授予供应商合同止，凡是属于审查、澄清、评价和比较响应的有关资料以及授标意向等，均不向供应商或其他与评审无关的人员透露。</w:t>
      </w:r>
    </w:p>
    <w:p w14:paraId="49C5B9B0">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21.2在评审期间，供应商企图影响采购代理机构或磋商小组的任何活动，将导致响应被拒绝，并由其承担相应的法律责任。</w:t>
      </w:r>
    </w:p>
    <w:p w14:paraId="7C95A922">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21.3评审专家应当遵守评审工作纪律，不得泄露评审情况和评审中获悉的商业秘密。磋商小组在评审过程中发现供应商有行贿、提供虚假材料或者串通等违法行为的，应当及时向财政部门报告。评审专家在评审过程中受到非法干涉的，应当及时向财政、监察等部门举报。</w:t>
      </w:r>
    </w:p>
    <w:p w14:paraId="0099971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22.关于供应商瑕疵滞后发现的处理规则：</w:t>
      </w:r>
    </w:p>
    <w:p w14:paraId="5F9ADA6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22.1无论基于何种原因，各项本应作拒绝处理的情形即便未被及时发现而使该供应商进入初审、详细评审或其它后续程序，包括已经签约的情形，一旦在任何时间被发现存在上述情形，则向财政部门反映。</w:t>
      </w:r>
    </w:p>
    <w:p w14:paraId="7282482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23.采购项目终止</w:t>
      </w:r>
    </w:p>
    <w:p w14:paraId="6D66607D">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23.1在磋商过程中，磋商小组发现有下列情形之一的，应当终止竞争性磋商采购活动：</w:t>
      </w:r>
    </w:p>
    <w:p w14:paraId="185D1805">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1)因情况变化，不再符合规定的竞争性磋商采购方式适用情形的；</w:t>
      </w:r>
    </w:p>
    <w:p w14:paraId="29D82A9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2)出现影响采购公正的违法、违规行为的；</w:t>
      </w:r>
    </w:p>
    <w:p w14:paraId="60704E40">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竞争性磋商采购活动终止后，磋商小组应作出书面报告。</w:t>
      </w:r>
    </w:p>
    <w:p w14:paraId="7397C684">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23.2在采购活动中因重大变故，采购任务取消的，采购人或者采购代理机构应当终止采购活动，通知所有参加采购活动的供应商，并将项目实施情况和采购任务取消原因报送本级财政部门。</w:t>
      </w:r>
    </w:p>
    <w:p w14:paraId="4205559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23.3终止后，采购代理机构应当将终止原因通知所有供应商。</w:t>
      </w:r>
    </w:p>
    <w:p w14:paraId="2AAACB3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六、签订合同</w:t>
      </w:r>
    </w:p>
    <w:p w14:paraId="0C9F6F9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24.成交通知</w:t>
      </w:r>
    </w:p>
    <w:p w14:paraId="752F230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采购人或者采购代理机构应当在成交供应商确定后2个工作日内，在新疆政府采购云平台发布成交结果公告，同时向成交供应商发出成交通知书。但该成交结果的有效性不依赖于未成交的供应商是否已经收到该通知。成交通知书对采购人和成交供应商具有同等法律效力。成交通知书发出以后，采购人改变成交结果或者成交供应商放弃成交，应当承担相应的法律责任。</w:t>
      </w:r>
    </w:p>
    <w:p w14:paraId="3090FF00">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24.2成交通知书是合同的组成部分。</w:t>
      </w:r>
    </w:p>
    <w:p w14:paraId="30A897CA">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25.签订合同</w:t>
      </w:r>
    </w:p>
    <w:p w14:paraId="7B752CE0">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25.1采购人与成交供应商应当在成交通知书发出之日起30日按照磋商文件确定的合同文本以及采购标的、规格型号、采购金额、采购数量、技术和服务要求等事项签订政府采购合同。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1C58C1A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25.2采购人如需追加与合同标的相同的货物或服务，在不改变合同其他条款的前提下，成交供应商可与采购人协商签订补充合同，但所有补充合同的采购金额不得超过原合同金额的10%。</w:t>
      </w:r>
    </w:p>
    <w:p w14:paraId="0DF1EDB2">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36115F6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25.4成交供应商一旦成交及签订合同后，不得转包、分包，亦不得将合同全部及任何权利、义务向第三方转让，否则将被视为严重违约，采购代理机构有权决定按照成交合同终止或解除合同等约定处理。</w:t>
      </w:r>
    </w:p>
    <w:p w14:paraId="5E8608E0">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25.5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个工作日内退还。</w:t>
      </w:r>
    </w:p>
    <w:p w14:paraId="76FA5159">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七、磋商代理服务费</w:t>
      </w:r>
    </w:p>
    <w:p w14:paraId="016324C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 磋商代理服务费：见前附表第17项要求。</w:t>
      </w:r>
    </w:p>
    <w:p w14:paraId="1A2CE9E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八、处罚、询问和质疑</w:t>
      </w:r>
    </w:p>
    <w:p w14:paraId="0687DD7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27.发生下列情况之一，供应商的磋商保证金将被没收，并被列入不良记录名单，供应商今后参与同类政府采购项目的机会可能会受到影响：</w:t>
      </w:r>
    </w:p>
    <w:p w14:paraId="2E43BA59">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27.1供应商在提交响应文件截止时间后撤回响应文件的；</w:t>
      </w:r>
    </w:p>
    <w:p w14:paraId="2D5F0AB0">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27.2供应商在响应文件中提供虚假材料的；</w:t>
      </w:r>
    </w:p>
    <w:p w14:paraId="58486F4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27.3除因不可抗力或磋商文件认可的情形以外，成交供应商不与采购人签订合同的；</w:t>
      </w:r>
    </w:p>
    <w:p w14:paraId="3AB3B06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27.4供应商与采购人、其他供应商或者采购代理机构恶意串通的；</w:t>
      </w:r>
    </w:p>
    <w:p w14:paraId="22E6BB0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27.5磋商文件规定的其他情形。</w:t>
      </w:r>
    </w:p>
    <w:p w14:paraId="5B2EAF5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28.供应商有权就磋商事宜提出质疑</w:t>
      </w:r>
    </w:p>
    <w:p w14:paraId="5F93CC8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28.1供应商对采购事项有疑问的，可以按照《政府采购质疑和投诉办法》（财政部令第94号）向采购人或采购代理机构提出询问。</w:t>
      </w:r>
    </w:p>
    <w:p w14:paraId="72B1AC0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28.2磋商程序受《中华人民共和国政府采购法》和相关法律法规的约束，并受到严格的内部监察，以确保授予合同过程的公平公正。</w:t>
      </w:r>
    </w:p>
    <w:p w14:paraId="1D0BD95D">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28.3供应商对磋商文件条款或技术参数有异议的，应当在磋商截止时间前按照《供应商须知前附表》规定的时间内一次性提出。供应商已经参与磋商，并于磋商截止时间后对磋商文件提出质疑的，质疑无效。</w:t>
      </w:r>
    </w:p>
    <w:p w14:paraId="27A4A0BF">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28.4若供应商认为其响应未获公平评审或采购过程和成交结果使自己的合法权益受到损害的，可以在知道或者应知其权益受到损害之日起7个工作日内提出质疑。 </w:t>
      </w:r>
    </w:p>
    <w:p w14:paraId="4D301064">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28.5质疑应当按照《政府采购质疑和投诉办法》（财政部令第94号）规定，以书面形式向采购人或采购代理机构提出。</w:t>
      </w:r>
    </w:p>
    <w:p w14:paraId="12505634">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28.6供应商提出质疑应当提交质疑函和必要的证明材料。质疑函应当包括下列内容：</w:t>
      </w:r>
    </w:p>
    <w:p w14:paraId="7E327890">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28.6.1供应商的姓名或者名称、地址、邮编、联系人及联系电话；</w:t>
      </w:r>
    </w:p>
    <w:p w14:paraId="6D4F3F3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28.6.2质疑项目的名称、编号；</w:t>
      </w:r>
    </w:p>
    <w:p w14:paraId="26687CB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28.6.3具体、明确的质疑事项和与质疑事项相关的请求；</w:t>
      </w:r>
    </w:p>
    <w:p w14:paraId="16D45E0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28.6.4事实依据；</w:t>
      </w:r>
    </w:p>
    <w:p w14:paraId="48BFD11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28.6.5必要的法律依据；</w:t>
      </w:r>
    </w:p>
    <w:p w14:paraId="35916A00">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28.6.6提出质疑的日期。</w:t>
      </w:r>
    </w:p>
    <w:p w14:paraId="3EDBAE18">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28.6.7供应商为自然人的，应当由本人签字；供应商为法人或者其他组织的，应当由法定代表人、主要负责人，或者其授权代表签字或者盖章，并加盖印章。</w:t>
      </w:r>
    </w:p>
    <w:p w14:paraId="58639EC9">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28.7采购人或采购代理机构将在收到书面质疑后7个工作日内复核质疑事项，作出答复或相关处理决定，并以书面形式通知质疑人和其他有关供应商，但答复的内容不涉及商业秘密。若质疑涉及政府采购制度或程序，将可能被转交政府采购监督管理部门审查。</w:t>
      </w:r>
    </w:p>
    <w:p w14:paraId="5041DD89">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28.8供应商进行虚假和恶意质疑的，采购代理机构可以提请有关部门将其列入不良记录名单，在一至三年内禁止参加政府采购活动，并将处理决定在相关政府采购媒体上公布。</w:t>
      </w:r>
    </w:p>
    <w:p w14:paraId="14D24832">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28.9质疑供应商对采购人或采购代理机构的答复不满意以及采购人或采购代理机构未在规定的时间内做出答复的，可以在答复期满后15个工作日内向财政部投诉。</w:t>
      </w:r>
    </w:p>
    <w:p w14:paraId="5AFEAA6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九、保密和披露</w:t>
      </w:r>
    </w:p>
    <w:p w14:paraId="2417A65A">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29.保密和披露</w:t>
      </w:r>
    </w:p>
    <w:p w14:paraId="553338B9">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29.1供应商自领取磋商文件之日起，须承诺承担本磋商项目下保密义务，不得将因本次磋商获得的信息向第三人外传。</w:t>
      </w:r>
    </w:p>
    <w:p w14:paraId="77F4B68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29.2采购代理机构有权将供应商提供的所有资料向有关政府部门或评审响应文件的有关人员披露。</w:t>
      </w:r>
    </w:p>
    <w:p w14:paraId="1EABB42F">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29.3在采购代理机构认为适当时、国家机关调查、审查、审计时以及其他符合法律规定的情形下，采购代理机构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14:paraId="26FF98EA">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
          <w:color w:val="auto"/>
          <w:kern w:val="0"/>
          <w:sz w:val="24"/>
          <w:szCs w:val="24"/>
          <w:highlight w:val="none"/>
        </w:rPr>
        <w:t>十、其他</w:t>
      </w:r>
    </w:p>
    <w:p w14:paraId="33152735">
      <w:pPr>
        <w:keepNext w:val="0"/>
        <w:keepLines w:val="0"/>
        <w:pageBreakBefore w:val="0"/>
        <w:widowControl w:val="0"/>
        <w:shd w:val="clear" w:color="auto" w:fill="FFFFFF"/>
        <w:kinsoku/>
        <w:wordWrap/>
        <w:overflowPunct/>
        <w:topLinePunct w:val="0"/>
        <w:autoSpaceDE/>
        <w:autoSpaceDN/>
        <w:bidi w:val="0"/>
        <w:adjustRightInd/>
        <w:snapToGrid/>
        <w:spacing w:after="0" w:line="42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bCs/>
          <w:color w:val="auto"/>
          <w:kern w:val="0"/>
          <w:sz w:val="24"/>
          <w:szCs w:val="24"/>
          <w:highlight w:val="none"/>
        </w:rPr>
        <w:t>30.本磋商文件是根据《中华人民共和国政府采购法》及其实施条例（658号令）及</w:t>
      </w:r>
      <w:r>
        <w:rPr>
          <w:rFonts w:hint="eastAsia" w:ascii="仿宋" w:hAnsi="仿宋" w:eastAsia="仿宋" w:cs="仿宋"/>
          <w:color w:val="auto"/>
          <w:kern w:val="0"/>
          <w:sz w:val="24"/>
          <w:szCs w:val="24"/>
          <w:highlight w:val="none"/>
        </w:rPr>
        <w:t>《政府采购竞争性磋商采购方式管理暂行办法》</w:t>
      </w:r>
      <w:r>
        <w:rPr>
          <w:rFonts w:hint="eastAsia" w:ascii="仿宋" w:hAnsi="仿宋" w:eastAsia="仿宋" w:cs="仿宋"/>
          <w:bCs/>
          <w:color w:val="auto"/>
          <w:kern w:val="0"/>
          <w:sz w:val="24"/>
          <w:szCs w:val="24"/>
          <w:highlight w:val="none"/>
        </w:rPr>
        <w:t>（财库【2014】214号）规定编制的，解释权属新疆新之建工程咨询有限公司。</w:t>
      </w:r>
    </w:p>
    <w:p w14:paraId="2C039A63">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highlight w:val="none"/>
        </w:rPr>
      </w:pPr>
    </w:p>
    <w:p w14:paraId="356CA3ED">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highlight w:val="none"/>
        </w:rPr>
      </w:pPr>
    </w:p>
    <w:p w14:paraId="73B47949">
      <w:pPr>
        <w:widowControl/>
        <w:jc w:val="left"/>
        <w:rPr>
          <w:rFonts w:hint="eastAsia" w:ascii="仿宋" w:hAnsi="仿宋" w:eastAsia="仿宋" w:cs="仿宋"/>
          <w:b/>
          <w:color w:val="auto"/>
          <w:sz w:val="28"/>
          <w:szCs w:val="28"/>
          <w:highlight w:val="none"/>
        </w:rPr>
      </w:pPr>
      <w:bookmarkStart w:id="25" w:name="_Toc90425106"/>
      <w:r>
        <w:rPr>
          <w:rFonts w:hint="eastAsia" w:ascii="仿宋" w:hAnsi="仿宋" w:eastAsia="仿宋" w:cs="仿宋"/>
          <w:b/>
          <w:color w:val="auto"/>
          <w:sz w:val="28"/>
          <w:szCs w:val="28"/>
          <w:highlight w:val="none"/>
        </w:rPr>
        <w:br w:type="page"/>
      </w:r>
    </w:p>
    <w:p w14:paraId="4C507DF4">
      <w:pPr>
        <w:pStyle w:val="25"/>
        <w:spacing w:before="120" w:beforeLines="50" w:after="120" w:afterLines="50" w:line="360" w:lineRule="auto"/>
        <w:jc w:val="center"/>
        <w:outlineLvl w:val="0"/>
        <w:rPr>
          <w:rFonts w:hint="eastAsia" w:ascii="仿宋" w:hAnsi="仿宋" w:eastAsia="仿宋" w:cs="仿宋"/>
          <w:b/>
          <w:color w:val="auto"/>
          <w:highlight w:val="none"/>
        </w:rPr>
      </w:pPr>
      <w:bookmarkStart w:id="26" w:name="_Toc127462393"/>
      <w:r>
        <w:rPr>
          <w:rFonts w:hint="eastAsia" w:ascii="仿宋" w:hAnsi="仿宋" w:eastAsia="仿宋" w:cs="仿宋"/>
          <w:b/>
          <w:color w:val="auto"/>
          <w:sz w:val="32"/>
          <w:szCs w:val="32"/>
          <w:highlight w:val="none"/>
        </w:rPr>
        <w:t>第四部分  评审办法和评审标准</w:t>
      </w:r>
      <w:bookmarkEnd w:id="25"/>
      <w:bookmarkEnd w:id="26"/>
    </w:p>
    <w:p w14:paraId="211A1D4E">
      <w:pPr>
        <w:shd w:val="clear" w:color="auto" w:fill="FFFFFF"/>
        <w:tabs>
          <w:tab w:val="left" w:pos="3045"/>
        </w:tabs>
        <w:autoSpaceDE w:val="0"/>
        <w:autoSpaceDN w:val="0"/>
        <w:adjustRightInd w:val="0"/>
        <w:snapToGrid w:val="0"/>
        <w:spacing w:line="3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1.资格审查</w:t>
      </w:r>
    </w:p>
    <w:tbl>
      <w:tblPr>
        <w:tblStyle w:val="19"/>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390"/>
        <w:gridCol w:w="3432"/>
        <w:gridCol w:w="5184"/>
      </w:tblGrid>
      <w:tr w14:paraId="2D24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75" w:type="dxa"/>
            <w:tcBorders>
              <w:bottom w:val="single" w:color="auto" w:sz="4" w:space="0"/>
            </w:tcBorders>
            <w:vAlign w:val="center"/>
          </w:tcPr>
          <w:p w14:paraId="6A36248B">
            <w:pPr>
              <w:keepNext w:val="0"/>
              <w:keepLines w:val="0"/>
              <w:suppressLineNumbers w:val="0"/>
              <w:spacing w:before="0" w:beforeAutospacing="0" w:afterAutospacing="0" w:line="360" w:lineRule="exact"/>
              <w:ind w:left="0" w:right="0"/>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项目</w:t>
            </w:r>
          </w:p>
        </w:tc>
        <w:tc>
          <w:tcPr>
            <w:tcW w:w="390" w:type="dxa"/>
            <w:tcBorders>
              <w:bottom w:val="single" w:color="auto" w:sz="4" w:space="0"/>
            </w:tcBorders>
            <w:vAlign w:val="center"/>
          </w:tcPr>
          <w:p w14:paraId="7EEFE584">
            <w:pPr>
              <w:keepNext w:val="0"/>
              <w:keepLines w:val="0"/>
              <w:suppressLineNumbers w:val="0"/>
              <w:spacing w:before="0" w:beforeAutospacing="0" w:afterAutospacing="0" w:line="360" w:lineRule="exact"/>
              <w:ind w:left="0" w:right="0"/>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序号</w:t>
            </w:r>
          </w:p>
        </w:tc>
        <w:tc>
          <w:tcPr>
            <w:tcW w:w="3432" w:type="dxa"/>
            <w:tcBorders>
              <w:bottom w:val="single" w:color="auto" w:sz="4" w:space="0"/>
            </w:tcBorders>
            <w:vAlign w:val="center"/>
          </w:tcPr>
          <w:p w14:paraId="5F387585">
            <w:pPr>
              <w:keepNext w:val="0"/>
              <w:keepLines w:val="0"/>
              <w:suppressLineNumbers w:val="0"/>
              <w:spacing w:before="0" w:beforeAutospacing="0" w:afterAutospacing="0" w:line="360" w:lineRule="exact"/>
              <w:ind w:left="0" w:right="0"/>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审查要求</w:t>
            </w:r>
          </w:p>
        </w:tc>
        <w:tc>
          <w:tcPr>
            <w:tcW w:w="5184" w:type="dxa"/>
            <w:tcBorders>
              <w:bottom w:val="single" w:color="auto" w:sz="4" w:space="0"/>
            </w:tcBorders>
            <w:vAlign w:val="center"/>
          </w:tcPr>
          <w:p w14:paraId="3B30D2DD">
            <w:pPr>
              <w:keepNext w:val="0"/>
              <w:keepLines w:val="0"/>
              <w:suppressLineNumbers w:val="0"/>
              <w:spacing w:before="0" w:beforeAutospacing="0" w:afterAutospacing="0" w:line="360" w:lineRule="exact"/>
              <w:ind w:left="0" w:right="0"/>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审查内容和审查标准</w:t>
            </w:r>
          </w:p>
        </w:tc>
      </w:tr>
      <w:tr w14:paraId="394D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75" w:type="dxa"/>
            <w:vMerge w:val="restart"/>
            <w:vAlign w:val="center"/>
          </w:tcPr>
          <w:p w14:paraId="0F4BFA35">
            <w:pPr>
              <w:keepNext w:val="0"/>
              <w:keepLines w:val="0"/>
              <w:suppressLineNumbers w:val="0"/>
              <w:spacing w:before="0" w:beforeAutospacing="0" w:afterAutospacing="0" w:line="360" w:lineRule="exact"/>
              <w:ind w:left="0" w:right="0"/>
              <w:jc w:val="center"/>
              <w:rPr>
                <w:rFonts w:hint="eastAsia" w:ascii="仿宋" w:hAnsi="仿宋" w:eastAsia="仿宋" w:cs="仿宋"/>
                <w:b/>
                <w:snapToGrid w:val="0"/>
                <w:color w:val="auto"/>
                <w:kern w:val="0"/>
                <w:sz w:val="24"/>
                <w:szCs w:val="24"/>
                <w:highlight w:val="none"/>
              </w:rPr>
            </w:pPr>
          </w:p>
          <w:p w14:paraId="1903273A">
            <w:pPr>
              <w:keepNext w:val="0"/>
              <w:keepLines w:val="0"/>
              <w:suppressLineNumbers w:val="0"/>
              <w:spacing w:before="0" w:beforeAutospacing="0" w:afterAutospacing="0" w:line="360" w:lineRule="exact"/>
              <w:ind w:left="0" w:right="0"/>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资</w:t>
            </w:r>
          </w:p>
          <w:p w14:paraId="67101596">
            <w:pPr>
              <w:keepNext w:val="0"/>
              <w:keepLines w:val="0"/>
              <w:suppressLineNumbers w:val="0"/>
              <w:spacing w:before="0" w:beforeAutospacing="0" w:afterAutospacing="0" w:line="360" w:lineRule="exact"/>
              <w:ind w:left="0" w:right="0"/>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格</w:t>
            </w:r>
          </w:p>
          <w:p w14:paraId="12B28DF4">
            <w:pPr>
              <w:keepNext w:val="0"/>
              <w:keepLines w:val="0"/>
              <w:suppressLineNumbers w:val="0"/>
              <w:spacing w:before="0" w:beforeAutospacing="0" w:afterAutospacing="0" w:line="360" w:lineRule="exact"/>
              <w:ind w:left="0" w:right="0"/>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审</w:t>
            </w:r>
          </w:p>
          <w:p w14:paraId="774D3093">
            <w:pPr>
              <w:keepNext w:val="0"/>
              <w:keepLines w:val="0"/>
              <w:suppressLineNumbers w:val="0"/>
              <w:spacing w:before="0" w:beforeAutospacing="0" w:afterAutospacing="0" w:line="360" w:lineRule="exact"/>
              <w:ind w:left="0" w:right="0"/>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查</w:t>
            </w:r>
          </w:p>
          <w:p w14:paraId="749D9F0D">
            <w:pPr>
              <w:keepNext w:val="0"/>
              <w:keepLines w:val="0"/>
              <w:suppressLineNumbers w:val="0"/>
              <w:spacing w:before="0" w:beforeAutospacing="0" w:afterAutospacing="0" w:line="360" w:lineRule="exact"/>
              <w:ind w:left="0" w:right="0"/>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表</w:t>
            </w:r>
          </w:p>
          <w:p w14:paraId="16402789">
            <w:pPr>
              <w:keepNext w:val="0"/>
              <w:keepLines w:val="0"/>
              <w:suppressLineNumbers w:val="0"/>
              <w:spacing w:before="0" w:beforeAutospacing="0" w:afterAutospacing="0" w:line="360" w:lineRule="exact"/>
              <w:ind w:left="0" w:right="0"/>
              <w:jc w:val="center"/>
              <w:rPr>
                <w:rFonts w:hint="eastAsia" w:ascii="仿宋" w:hAnsi="仿宋" w:eastAsia="仿宋" w:cs="仿宋"/>
                <w:snapToGrid w:val="0"/>
                <w:color w:val="auto"/>
                <w:kern w:val="0"/>
                <w:sz w:val="24"/>
                <w:szCs w:val="24"/>
                <w:highlight w:val="none"/>
              </w:rPr>
            </w:pPr>
          </w:p>
        </w:tc>
        <w:tc>
          <w:tcPr>
            <w:tcW w:w="390" w:type="dxa"/>
            <w:vAlign w:val="center"/>
          </w:tcPr>
          <w:p w14:paraId="70CC6850">
            <w:pPr>
              <w:keepNext w:val="0"/>
              <w:keepLines w:val="0"/>
              <w:suppressLineNumbers w:val="0"/>
              <w:spacing w:before="0" w:beforeAutospacing="0" w:afterAutospacing="0" w:line="360" w:lineRule="exact"/>
              <w:ind w:left="0" w:right="0"/>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w:t>
            </w:r>
          </w:p>
        </w:tc>
        <w:tc>
          <w:tcPr>
            <w:tcW w:w="3432" w:type="dxa"/>
            <w:vAlign w:val="center"/>
          </w:tcPr>
          <w:p w14:paraId="251AB09D">
            <w:pPr>
              <w:pStyle w:val="44"/>
              <w:keepNext w:val="0"/>
              <w:keepLines w:val="0"/>
              <w:suppressLineNumbers w:val="0"/>
              <w:adjustRightInd w:val="0"/>
              <w:snapToGrid w:val="0"/>
              <w:spacing w:before="0" w:beforeAutospacing="0" w:afterAutospacing="0"/>
              <w:ind w:left="0" w:right="0"/>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具有独立承担民事责任的能力</w:t>
            </w:r>
          </w:p>
        </w:tc>
        <w:tc>
          <w:tcPr>
            <w:tcW w:w="5184" w:type="dxa"/>
            <w:vAlign w:val="center"/>
          </w:tcPr>
          <w:p w14:paraId="757A3526">
            <w:pPr>
              <w:keepNext w:val="0"/>
              <w:keepLines w:val="0"/>
              <w:suppressLineNumbers w:val="0"/>
              <w:spacing w:before="0" w:beforeAutospacing="0" w:afterAutospacing="0" w:line="360" w:lineRule="exact"/>
              <w:ind w:left="0" w:right="0"/>
              <w:rPr>
                <w:rFonts w:hint="eastAsia" w:ascii="仿宋" w:hAnsi="仿宋" w:eastAsia="仿宋" w:cs="仿宋"/>
                <w:bCs/>
                <w:snapToGrid w:val="0"/>
                <w:color w:val="auto"/>
                <w:kern w:val="0"/>
                <w:sz w:val="24"/>
                <w:szCs w:val="24"/>
                <w:highlight w:val="none"/>
              </w:rPr>
            </w:pPr>
            <w:r>
              <w:rPr>
                <w:rFonts w:hint="eastAsia" w:ascii="仿宋" w:hAnsi="仿宋" w:eastAsia="仿宋" w:cs="仿宋"/>
                <w:bCs/>
                <w:snapToGrid w:val="0"/>
                <w:color w:val="auto"/>
                <w:kern w:val="0"/>
                <w:sz w:val="24"/>
                <w:szCs w:val="24"/>
                <w:highlight w:val="none"/>
                <w:lang w:eastAsia="zh-CN"/>
              </w:rPr>
              <w:t>供应商</w:t>
            </w:r>
            <w:r>
              <w:rPr>
                <w:rFonts w:hint="eastAsia" w:ascii="仿宋" w:hAnsi="仿宋" w:eastAsia="仿宋" w:cs="仿宋"/>
                <w:bCs/>
                <w:snapToGrid w:val="0"/>
                <w:color w:val="auto"/>
                <w:kern w:val="0"/>
                <w:sz w:val="24"/>
                <w:szCs w:val="24"/>
                <w:highlight w:val="none"/>
              </w:rPr>
              <w:t>为企业（包括合伙企业）的，应提供有效的“营业执照”；</w:t>
            </w:r>
            <w:r>
              <w:rPr>
                <w:rFonts w:hint="eastAsia" w:ascii="仿宋" w:hAnsi="仿宋" w:eastAsia="仿宋" w:cs="仿宋"/>
                <w:bCs/>
                <w:snapToGrid w:val="0"/>
                <w:color w:val="auto"/>
                <w:kern w:val="0"/>
                <w:sz w:val="24"/>
                <w:szCs w:val="24"/>
                <w:highlight w:val="none"/>
                <w:lang w:eastAsia="zh-CN"/>
              </w:rPr>
              <w:t>供应商</w:t>
            </w:r>
            <w:r>
              <w:rPr>
                <w:rFonts w:hint="eastAsia" w:ascii="仿宋" w:hAnsi="仿宋" w:eastAsia="仿宋" w:cs="仿宋"/>
                <w:bCs/>
                <w:snapToGrid w:val="0"/>
                <w:color w:val="auto"/>
                <w:kern w:val="0"/>
                <w:sz w:val="24"/>
                <w:szCs w:val="24"/>
                <w:highlight w:val="none"/>
              </w:rPr>
              <w:t>为事业单位的，应提供有效的“事业单位法人证书”；</w:t>
            </w:r>
            <w:r>
              <w:rPr>
                <w:rFonts w:hint="eastAsia" w:ascii="仿宋" w:hAnsi="仿宋" w:eastAsia="仿宋" w:cs="仿宋"/>
                <w:bCs/>
                <w:snapToGrid w:val="0"/>
                <w:color w:val="auto"/>
                <w:kern w:val="0"/>
                <w:sz w:val="24"/>
                <w:szCs w:val="24"/>
                <w:highlight w:val="none"/>
                <w:lang w:eastAsia="zh-CN"/>
              </w:rPr>
              <w:t>供应商</w:t>
            </w:r>
            <w:r>
              <w:rPr>
                <w:rFonts w:hint="eastAsia" w:ascii="仿宋" w:hAnsi="仿宋" w:eastAsia="仿宋" w:cs="仿宋"/>
                <w:bCs/>
                <w:snapToGrid w:val="0"/>
                <w:color w:val="auto"/>
                <w:kern w:val="0"/>
                <w:sz w:val="24"/>
                <w:szCs w:val="24"/>
                <w:highlight w:val="none"/>
              </w:rPr>
              <w:t>是非企业机构的，应提供有效的“执业许可证”、“登记证书”等证明文件;</w:t>
            </w:r>
            <w:r>
              <w:rPr>
                <w:rFonts w:hint="eastAsia" w:ascii="仿宋" w:hAnsi="仿宋" w:eastAsia="仿宋" w:cs="仿宋"/>
                <w:bCs/>
                <w:snapToGrid w:val="0"/>
                <w:color w:val="auto"/>
                <w:kern w:val="0"/>
                <w:sz w:val="24"/>
                <w:szCs w:val="24"/>
                <w:highlight w:val="none"/>
                <w:lang w:eastAsia="zh-CN"/>
              </w:rPr>
              <w:t>供应商</w:t>
            </w:r>
            <w:r>
              <w:rPr>
                <w:rFonts w:hint="eastAsia" w:ascii="仿宋" w:hAnsi="仿宋" w:eastAsia="仿宋" w:cs="仿宋"/>
                <w:bCs/>
                <w:snapToGrid w:val="0"/>
                <w:color w:val="auto"/>
                <w:kern w:val="0"/>
                <w:sz w:val="24"/>
                <w:szCs w:val="24"/>
                <w:highlight w:val="none"/>
              </w:rPr>
              <w:t>是个体工商户的，应提供有效的“个体工商户营业执照”；</w:t>
            </w:r>
            <w:r>
              <w:rPr>
                <w:rFonts w:hint="eastAsia" w:ascii="仿宋" w:hAnsi="仿宋" w:eastAsia="仿宋" w:cs="仿宋"/>
                <w:bCs/>
                <w:snapToGrid w:val="0"/>
                <w:color w:val="auto"/>
                <w:kern w:val="0"/>
                <w:sz w:val="24"/>
                <w:szCs w:val="24"/>
                <w:highlight w:val="none"/>
                <w:lang w:eastAsia="zh-CN"/>
              </w:rPr>
              <w:t>供应商</w:t>
            </w:r>
            <w:r>
              <w:rPr>
                <w:rFonts w:hint="eastAsia" w:ascii="仿宋" w:hAnsi="仿宋" w:eastAsia="仿宋" w:cs="仿宋"/>
                <w:bCs/>
                <w:snapToGrid w:val="0"/>
                <w:color w:val="auto"/>
                <w:kern w:val="0"/>
                <w:sz w:val="24"/>
                <w:szCs w:val="24"/>
                <w:highlight w:val="none"/>
              </w:rPr>
              <w:t>是自然人的，应提供有效的自然人身份证明。”（上述资料须复印件加盖印章）</w:t>
            </w:r>
          </w:p>
          <w:p w14:paraId="55CB0000">
            <w:pPr>
              <w:keepNext w:val="0"/>
              <w:keepLines w:val="0"/>
              <w:suppressLineNumbers w:val="0"/>
              <w:spacing w:before="0" w:beforeAutospacing="0" w:afterAutospacing="0" w:line="360" w:lineRule="exact"/>
              <w:ind w:left="0" w:right="0"/>
              <w:rPr>
                <w:rFonts w:hint="eastAsia" w:ascii="仿宋" w:hAnsi="仿宋" w:eastAsia="仿宋" w:cs="仿宋"/>
                <w:snapToGrid w:val="0"/>
                <w:color w:val="auto"/>
                <w:kern w:val="0"/>
                <w:sz w:val="24"/>
                <w:szCs w:val="24"/>
                <w:highlight w:val="none"/>
              </w:rPr>
            </w:pPr>
            <w:r>
              <w:rPr>
                <w:rFonts w:hint="eastAsia" w:ascii="仿宋" w:hAnsi="仿宋" w:eastAsia="仿宋" w:cs="仿宋"/>
                <w:bCs/>
                <w:snapToGrid w:val="0"/>
                <w:color w:val="auto"/>
                <w:kern w:val="0"/>
                <w:sz w:val="24"/>
                <w:szCs w:val="24"/>
                <w:highlight w:val="none"/>
              </w:rPr>
              <w:t>分支机构参加投标的，应提供该分支机构或其所属法人/其他组织的相应证明文件；同时还应提供其所属法人/其他组织出具的授权其参与本项目的授权书（格式自拟，须加盖其所属法人/其他组织的印章）；对于银行、保险、石油石化、电力、电信等行业的分支机构，可以提供上述授权，也可以提供其所属法人/其他组织的有关文件或制度等能够证明授权其独立开展业务的证明材料。</w:t>
            </w:r>
          </w:p>
        </w:tc>
      </w:tr>
      <w:tr w14:paraId="1D69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75" w:type="dxa"/>
            <w:vMerge w:val="continue"/>
            <w:vAlign w:val="center"/>
          </w:tcPr>
          <w:p w14:paraId="4E2551F5">
            <w:pPr>
              <w:keepNext w:val="0"/>
              <w:keepLines w:val="0"/>
              <w:suppressLineNumbers w:val="0"/>
              <w:spacing w:before="0" w:beforeAutospacing="0" w:afterAutospacing="0" w:line="360" w:lineRule="exact"/>
              <w:ind w:left="0" w:right="0"/>
              <w:jc w:val="center"/>
              <w:rPr>
                <w:rFonts w:hint="eastAsia" w:ascii="仿宋" w:hAnsi="仿宋" w:eastAsia="仿宋" w:cs="仿宋"/>
                <w:snapToGrid w:val="0"/>
                <w:color w:val="auto"/>
                <w:kern w:val="0"/>
                <w:sz w:val="24"/>
                <w:szCs w:val="24"/>
                <w:highlight w:val="none"/>
              </w:rPr>
            </w:pPr>
          </w:p>
        </w:tc>
        <w:tc>
          <w:tcPr>
            <w:tcW w:w="390" w:type="dxa"/>
            <w:vAlign w:val="center"/>
          </w:tcPr>
          <w:p w14:paraId="117BCDBD">
            <w:pPr>
              <w:keepNext w:val="0"/>
              <w:keepLines w:val="0"/>
              <w:suppressLineNumbers w:val="0"/>
              <w:spacing w:before="0" w:beforeAutospacing="0" w:afterAutospacing="0" w:line="360" w:lineRule="exact"/>
              <w:ind w:left="0" w:right="0"/>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w:t>
            </w:r>
          </w:p>
        </w:tc>
        <w:tc>
          <w:tcPr>
            <w:tcW w:w="3432" w:type="dxa"/>
            <w:vAlign w:val="center"/>
          </w:tcPr>
          <w:p w14:paraId="51DC2EA8">
            <w:pPr>
              <w:pStyle w:val="44"/>
              <w:keepNext w:val="0"/>
              <w:keepLines w:val="0"/>
              <w:suppressLineNumbers w:val="0"/>
              <w:adjustRightInd w:val="0"/>
              <w:snapToGrid w:val="0"/>
              <w:spacing w:before="0" w:beforeAutospacing="0" w:afterAutospacing="0"/>
              <w:ind w:left="0" w:right="0"/>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具有良好的商业信誉和健全的财务会计制度</w:t>
            </w:r>
          </w:p>
        </w:tc>
        <w:tc>
          <w:tcPr>
            <w:tcW w:w="5184" w:type="dxa"/>
            <w:vAlign w:val="center"/>
          </w:tcPr>
          <w:p w14:paraId="67265EB3">
            <w:pPr>
              <w:keepNext w:val="0"/>
              <w:keepLines w:val="0"/>
              <w:suppressLineNumbers w:val="0"/>
              <w:spacing w:before="0" w:beforeAutospacing="0" w:afterAutospacing="0" w:line="360" w:lineRule="exact"/>
              <w:ind w:left="0" w:right="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须提供本单位上一年度（</w:t>
            </w:r>
            <w:r>
              <w:rPr>
                <w:rFonts w:hint="eastAsia" w:ascii="仿宋" w:hAnsi="仿宋" w:eastAsia="仿宋" w:cs="仿宋"/>
                <w:snapToGrid w:val="0"/>
                <w:color w:val="auto"/>
                <w:kern w:val="0"/>
                <w:sz w:val="24"/>
                <w:szCs w:val="24"/>
                <w:highlight w:val="none"/>
                <w:lang w:eastAsia="zh-CN"/>
              </w:rPr>
              <w:t>2024年度或2025年度</w:t>
            </w:r>
            <w:r>
              <w:rPr>
                <w:rFonts w:hint="eastAsia" w:ascii="仿宋" w:hAnsi="仿宋" w:eastAsia="仿宋" w:cs="仿宋"/>
                <w:snapToGrid w:val="0"/>
                <w:color w:val="auto"/>
                <w:kern w:val="0"/>
                <w:sz w:val="24"/>
                <w:szCs w:val="24"/>
                <w:highlight w:val="none"/>
              </w:rPr>
              <w:t>）由会计师事务所出具的财务审计报告或财务报表（财务报表至少包含资产负债表、利润表、现金流量表或财务状况变动表等）或提供开标日前三个月内银行出具的资信证明；</w:t>
            </w:r>
            <w:r>
              <w:rPr>
                <w:rFonts w:hint="eastAsia" w:ascii="仿宋" w:hAnsi="仿宋" w:eastAsia="仿宋" w:cs="仿宋"/>
                <w:snapToGrid w:val="0"/>
                <w:color w:val="auto"/>
                <w:sz w:val="24"/>
                <w:szCs w:val="24"/>
                <w:highlight w:val="none"/>
                <w:lang w:val="zh-CN"/>
              </w:rPr>
              <w:t>（供应商成立不足一年的提供截止开标前近3个月的财务报表和截止开标前近1个月基本开户银行出具的资信证明；另：部分其他组织或自然人，没有经审计的财务报告，应当提供截止开标前近</w:t>
            </w:r>
            <w:r>
              <w:rPr>
                <w:rFonts w:hint="eastAsia" w:ascii="仿宋" w:hAnsi="仿宋" w:eastAsia="仿宋" w:cs="仿宋"/>
                <w:snapToGrid w:val="0"/>
                <w:color w:val="auto"/>
                <w:sz w:val="24"/>
                <w:szCs w:val="24"/>
                <w:highlight w:val="none"/>
              </w:rPr>
              <w:t>3</w:t>
            </w:r>
            <w:r>
              <w:rPr>
                <w:rFonts w:hint="eastAsia" w:ascii="仿宋" w:hAnsi="仿宋" w:eastAsia="仿宋" w:cs="仿宋"/>
                <w:snapToGrid w:val="0"/>
                <w:color w:val="auto"/>
                <w:sz w:val="24"/>
                <w:szCs w:val="24"/>
                <w:highlight w:val="none"/>
                <w:lang w:val="zh-CN"/>
              </w:rPr>
              <w:t>个月的银行出具的资信证明。）；</w:t>
            </w:r>
          </w:p>
        </w:tc>
      </w:tr>
      <w:tr w14:paraId="47D9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775" w:type="dxa"/>
            <w:vMerge w:val="continue"/>
            <w:vAlign w:val="center"/>
          </w:tcPr>
          <w:p w14:paraId="4ABF52A9">
            <w:pPr>
              <w:keepNext w:val="0"/>
              <w:keepLines w:val="0"/>
              <w:suppressLineNumbers w:val="0"/>
              <w:spacing w:before="0" w:beforeAutospacing="0" w:afterAutospacing="0" w:line="360" w:lineRule="exact"/>
              <w:ind w:left="0" w:right="0"/>
              <w:jc w:val="center"/>
              <w:rPr>
                <w:rFonts w:hint="eastAsia" w:ascii="仿宋" w:hAnsi="仿宋" w:eastAsia="仿宋" w:cs="仿宋"/>
                <w:snapToGrid w:val="0"/>
                <w:color w:val="auto"/>
                <w:kern w:val="0"/>
                <w:sz w:val="24"/>
                <w:szCs w:val="24"/>
                <w:highlight w:val="none"/>
              </w:rPr>
            </w:pPr>
          </w:p>
        </w:tc>
        <w:tc>
          <w:tcPr>
            <w:tcW w:w="390" w:type="dxa"/>
            <w:vAlign w:val="center"/>
          </w:tcPr>
          <w:p w14:paraId="63B01489">
            <w:pPr>
              <w:keepNext w:val="0"/>
              <w:keepLines w:val="0"/>
              <w:suppressLineNumbers w:val="0"/>
              <w:spacing w:before="0" w:beforeAutospacing="0" w:afterAutospacing="0" w:line="360" w:lineRule="exact"/>
              <w:ind w:left="0" w:right="0"/>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3</w:t>
            </w:r>
          </w:p>
        </w:tc>
        <w:tc>
          <w:tcPr>
            <w:tcW w:w="3432" w:type="dxa"/>
            <w:vAlign w:val="center"/>
          </w:tcPr>
          <w:p w14:paraId="20A4D030">
            <w:pPr>
              <w:pStyle w:val="44"/>
              <w:keepNext w:val="0"/>
              <w:keepLines w:val="0"/>
              <w:suppressLineNumbers w:val="0"/>
              <w:adjustRightInd w:val="0"/>
              <w:snapToGrid w:val="0"/>
              <w:spacing w:before="0" w:beforeAutospacing="0" w:afterAutospacing="0"/>
              <w:ind w:left="0" w:right="0"/>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具有履行合同所必需的设备和专业技术能力</w:t>
            </w:r>
          </w:p>
        </w:tc>
        <w:tc>
          <w:tcPr>
            <w:tcW w:w="5184" w:type="dxa"/>
            <w:vAlign w:val="center"/>
          </w:tcPr>
          <w:p w14:paraId="20184DBA">
            <w:pPr>
              <w:keepNext w:val="0"/>
              <w:keepLines w:val="0"/>
              <w:suppressLineNumbers w:val="0"/>
              <w:spacing w:before="0" w:beforeAutospacing="0" w:afterAutospacing="0" w:line="360" w:lineRule="exact"/>
              <w:ind w:left="0" w:right="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须提供具备履行合同所必需的设备和专业技术能力的证明材料或承诺书；</w:t>
            </w:r>
          </w:p>
        </w:tc>
      </w:tr>
      <w:tr w14:paraId="4D3D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775" w:type="dxa"/>
            <w:vMerge w:val="continue"/>
            <w:vAlign w:val="center"/>
          </w:tcPr>
          <w:p w14:paraId="5A77F764">
            <w:pPr>
              <w:keepNext w:val="0"/>
              <w:keepLines w:val="0"/>
              <w:suppressLineNumbers w:val="0"/>
              <w:spacing w:before="0" w:beforeAutospacing="0" w:afterAutospacing="0" w:line="360" w:lineRule="exact"/>
              <w:ind w:left="0" w:right="0"/>
              <w:jc w:val="center"/>
              <w:rPr>
                <w:rFonts w:hint="eastAsia" w:ascii="仿宋" w:hAnsi="仿宋" w:eastAsia="仿宋" w:cs="仿宋"/>
                <w:snapToGrid w:val="0"/>
                <w:color w:val="auto"/>
                <w:kern w:val="0"/>
                <w:sz w:val="24"/>
                <w:szCs w:val="24"/>
                <w:highlight w:val="none"/>
              </w:rPr>
            </w:pPr>
          </w:p>
        </w:tc>
        <w:tc>
          <w:tcPr>
            <w:tcW w:w="390" w:type="dxa"/>
            <w:vAlign w:val="center"/>
          </w:tcPr>
          <w:p w14:paraId="01BA5CBC">
            <w:pPr>
              <w:keepNext w:val="0"/>
              <w:keepLines w:val="0"/>
              <w:suppressLineNumbers w:val="0"/>
              <w:spacing w:before="0" w:beforeAutospacing="0" w:afterAutospacing="0" w:line="360" w:lineRule="exact"/>
              <w:ind w:left="0" w:right="0"/>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4</w:t>
            </w:r>
          </w:p>
        </w:tc>
        <w:tc>
          <w:tcPr>
            <w:tcW w:w="3432" w:type="dxa"/>
            <w:vAlign w:val="center"/>
          </w:tcPr>
          <w:p w14:paraId="23749D5E">
            <w:pPr>
              <w:keepNext w:val="0"/>
              <w:keepLines w:val="0"/>
              <w:suppressLineNumbers w:val="0"/>
              <w:adjustRightInd w:val="0"/>
              <w:snapToGrid w:val="0"/>
              <w:spacing w:before="0" w:beforeAutospacing="0" w:afterAutospacing="0"/>
              <w:ind w:left="0" w:right="0"/>
              <w:jc w:val="center"/>
              <w:rPr>
                <w:rFonts w:hint="eastAsia" w:ascii="仿宋" w:hAnsi="仿宋" w:eastAsia="仿宋" w:cs="仿宋"/>
                <w:bCs/>
                <w:snapToGrid w:val="0"/>
                <w:color w:val="auto"/>
                <w:kern w:val="0"/>
                <w:sz w:val="24"/>
                <w:szCs w:val="24"/>
                <w:highlight w:val="none"/>
              </w:rPr>
            </w:pPr>
            <w:r>
              <w:rPr>
                <w:rFonts w:hint="eastAsia" w:ascii="仿宋" w:hAnsi="仿宋" w:eastAsia="仿宋" w:cs="仿宋"/>
                <w:bCs/>
                <w:snapToGrid w:val="0"/>
                <w:color w:val="auto"/>
                <w:kern w:val="0"/>
                <w:sz w:val="24"/>
                <w:szCs w:val="24"/>
                <w:highlight w:val="none"/>
              </w:rPr>
              <w:t>有依法缴纳税收和依法缴纳社会保障资金的记录</w:t>
            </w:r>
          </w:p>
        </w:tc>
        <w:tc>
          <w:tcPr>
            <w:tcW w:w="5184" w:type="dxa"/>
            <w:vAlign w:val="center"/>
          </w:tcPr>
          <w:p w14:paraId="180B9237">
            <w:pPr>
              <w:keepNext w:val="0"/>
              <w:keepLines w:val="0"/>
              <w:suppressLineNumbers w:val="0"/>
              <w:spacing w:before="0" w:beforeAutospacing="0" w:afterAutospacing="0" w:line="360" w:lineRule="exact"/>
              <w:ind w:left="0" w:right="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须提供响应文件递交截止日期之前6个月内任何一期的纳税记录或证明文件（依法免税的应提供相应文件说明）；</w:t>
            </w:r>
          </w:p>
          <w:p w14:paraId="6D8D31CE">
            <w:pPr>
              <w:keepNext w:val="0"/>
              <w:keepLines w:val="0"/>
              <w:suppressLineNumbers w:val="0"/>
              <w:spacing w:before="0" w:beforeAutospacing="0" w:afterAutospacing="0" w:line="360" w:lineRule="exact"/>
              <w:ind w:left="0" w:right="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须提供投标文件递交截止日期之前六个月内为员工缴纳社会保障资金的证明材料原件或扫描件</w:t>
            </w:r>
            <w:r>
              <w:rPr>
                <w:rFonts w:hint="eastAsia" w:ascii="仿宋" w:hAnsi="仿宋" w:eastAsia="仿宋" w:cs="仿宋"/>
                <w:snapToGrid w:val="0"/>
                <w:color w:val="auto"/>
                <w:kern w:val="0"/>
                <w:sz w:val="24"/>
                <w:szCs w:val="24"/>
                <w:highlight w:val="none"/>
                <w:lang w:eastAsia="zh-CN"/>
              </w:rPr>
              <w:t>供应商</w:t>
            </w:r>
            <w:r>
              <w:rPr>
                <w:rFonts w:hint="eastAsia" w:ascii="仿宋" w:hAnsi="仿宋" w:eastAsia="仿宋" w:cs="仿宋"/>
                <w:snapToGrid w:val="0"/>
                <w:color w:val="auto"/>
                <w:kern w:val="0"/>
                <w:sz w:val="24"/>
                <w:szCs w:val="24"/>
                <w:highlight w:val="none"/>
              </w:rPr>
              <w:t>加盖电子印章（任意一个月即可）（依法不需要缴纳社会保障资金的应提供相应文件说明）；</w:t>
            </w:r>
          </w:p>
        </w:tc>
      </w:tr>
      <w:tr w14:paraId="676E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75" w:type="dxa"/>
            <w:vMerge w:val="continue"/>
            <w:vAlign w:val="center"/>
          </w:tcPr>
          <w:p w14:paraId="0E80BFE8">
            <w:pPr>
              <w:keepNext w:val="0"/>
              <w:keepLines w:val="0"/>
              <w:suppressLineNumbers w:val="0"/>
              <w:spacing w:before="0" w:beforeAutospacing="0" w:afterAutospacing="0" w:line="360" w:lineRule="exact"/>
              <w:ind w:left="0" w:right="0"/>
              <w:jc w:val="center"/>
              <w:rPr>
                <w:rFonts w:hint="eastAsia" w:ascii="仿宋" w:hAnsi="仿宋" w:eastAsia="仿宋" w:cs="仿宋"/>
                <w:snapToGrid w:val="0"/>
                <w:color w:val="auto"/>
                <w:kern w:val="0"/>
                <w:sz w:val="24"/>
                <w:szCs w:val="24"/>
                <w:highlight w:val="none"/>
              </w:rPr>
            </w:pPr>
          </w:p>
        </w:tc>
        <w:tc>
          <w:tcPr>
            <w:tcW w:w="390" w:type="dxa"/>
            <w:vAlign w:val="center"/>
          </w:tcPr>
          <w:p w14:paraId="55C9376C">
            <w:pPr>
              <w:keepNext w:val="0"/>
              <w:keepLines w:val="0"/>
              <w:suppressLineNumbers w:val="0"/>
              <w:spacing w:before="0" w:beforeAutospacing="0" w:afterAutospacing="0" w:line="360" w:lineRule="exact"/>
              <w:ind w:left="0" w:right="0"/>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5</w:t>
            </w:r>
          </w:p>
        </w:tc>
        <w:tc>
          <w:tcPr>
            <w:tcW w:w="3432" w:type="dxa"/>
            <w:vAlign w:val="center"/>
          </w:tcPr>
          <w:p w14:paraId="58192F82">
            <w:pPr>
              <w:keepNext w:val="0"/>
              <w:keepLines w:val="0"/>
              <w:suppressLineNumbers w:val="0"/>
              <w:adjustRightInd w:val="0"/>
              <w:snapToGrid w:val="0"/>
              <w:spacing w:before="0" w:beforeAutospacing="0" w:afterAutospacing="0"/>
              <w:ind w:left="0" w:right="0"/>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参加政府采购活动前三年内，在经营活动中没有重大违法记录</w:t>
            </w:r>
          </w:p>
        </w:tc>
        <w:tc>
          <w:tcPr>
            <w:tcW w:w="5184" w:type="dxa"/>
            <w:vAlign w:val="center"/>
          </w:tcPr>
          <w:p w14:paraId="519AFAE1">
            <w:pPr>
              <w:keepNext w:val="0"/>
              <w:keepLines w:val="0"/>
              <w:suppressLineNumbers w:val="0"/>
              <w:spacing w:before="0" w:beforeAutospacing="0" w:afterAutospacing="0" w:line="360" w:lineRule="exact"/>
              <w:ind w:left="0" w:right="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须提供声明函；</w:t>
            </w:r>
          </w:p>
        </w:tc>
      </w:tr>
      <w:tr w14:paraId="4898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75" w:type="dxa"/>
            <w:vMerge w:val="continue"/>
            <w:vAlign w:val="center"/>
          </w:tcPr>
          <w:p w14:paraId="584608B1">
            <w:pPr>
              <w:keepNext w:val="0"/>
              <w:keepLines w:val="0"/>
              <w:suppressLineNumbers w:val="0"/>
              <w:spacing w:before="0" w:beforeAutospacing="0" w:afterAutospacing="0" w:line="360" w:lineRule="exact"/>
              <w:ind w:left="0" w:right="0"/>
              <w:jc w:val="center"/>
              <w:rPr>
                <w:rFonts w:hint="eastAsia" w:ascii="仿宋" w:hAnsi="仿宋" w:eastAsia="仿宋" w:cs="仿宋"/>
                <w:snapToGrid w:val="0"/>
                <w:color w:val="auto"/>
                <w:kern w:val="0"/>
                <w:sz w:val="24"/>
                <w:szCs w:val="24"/>
                <w:highlight w:val="none"/>
              </w:rPr>
            </w:pPr>
          </w:p>
        </w:tc>
        <w:tc>
          <w:tcPr>
            <w:tcW w:w="390" w:type="dxa"/>
            <w:vAlign w:val="center"/>
          </w:tcPr>
          <w:p w14:paraId="63D25E4E">
            <w:pPr>
              <w:keepNext w:val="0"/>
              <w:keepLines w:val="0"/>
              <w:suppressLineNumbers w:val="0"/>
              <w:spacing w:before="0" w:beforeAutospacing="0" w:afterAutospacing="0" w:line="360" w:lineRule="exact"/>
              <w:ind w:left="0" w:right="0"/>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6</w:t>
            </w:r>
          </w:p>
        </w:tc>
        <w:tc>
          <w:tcPr>
            <w:tcW w:w="3432" w:type="dxa"/>
            <w:vAlign w:val="center"/>
          </w:tcPr>
          <w:p w14:paraId="09AD4BC1">
            <w:pPr>
              <w:keepNext w:val="0"/>
              <w:keepLines w:val="0"/>
              <w:suppressLineNumbers w:val="0"/>
              <w:adjustRightInd w:val="0"/>
              <w:snapToGrid w:val="0"/>
              <w:spacing w:before="0" w:beforeAutospacing="0" w:afterAutospacing="0"/>
              <w:ind w:left="0" w:right="0"/>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法律、行政法规规定的其他条件。</w:t>
            </w:r>
          </w:p>
        </w:tc>
        <w:tc>
          <w:tcPr>
            <w:tcW w:w="5184" w:type="dxa"/>
            <w:vAlign w:val="center"/>
          </w:tcPr>
          <w:p w14:paraId="058A3258">
            <w:pPr>
              <w:keepNext w:val="0"/>
              <w:keepLines w:val="0"/>
              <w:suppressLineNumbers w:val="0"/>
              <w:adjustRightInd w:val="0"/>
              <w:snapToGrid w:val="0"/>
              <w:spacing w:before="0" w:beforeAutospacing="0" w:afterAutospacing="0"/>
              <w:ind w:left="0" w:right="0"/>
              <w:jc w:val="left"/>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须提供承诺函；</w:t>
            </w:r>
          </w:p>
        </w:tc>
      </w:tr>
      <w:tr w14:paraId="21C1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75" w:type="dxa"/>
            <w:vMerge w:val="continue"/>
            <w:vAlign w:val="center"/>
          </w:tcPr>
          <w:p w14:paraId="19C55821">
            <w:pPr>
              <w:keepNext w:val="0"/>
              <w:keepLines w:val="0"/>
              <w:suppressLineNumbers w:val="0"/>
              <w:spacing w:before="0" w:beforeAutospacing="0" w:afterAutospacing="0" w:line="360" w:lineRule="exact"/>
              <w:ind w:left="0" w:right="0"/>
              <w:jc w:val="center"/>
              <w:rPr>
                <w:rFonts w:hint="eastAsia" w:ascii="仿宋" w:hAnsi="仿宋" w:eastAsia="仿宋" w:cs="仿宋"/>
                <w:snapToGrid w:val="0"/>
                <w:color w:val="auto"/>
                <w:kern w:val="0"/>
                <w:sz w:val="24"/>
                <w:szCs w:val="24"/>
                <w:highlight w:val="none"/>
              </w:rPr>
            </w:pPr>
          </w:p>
        </w:tc>
        <w:tc>
          <w:tcPr>
            <w:tcW w:w="390" w:type="dxa"/>
            <w:vAlign w:val="center"/>
          </w:tcPr>
          <w:p w14:paraId="5F189784">
            <w:pPr>
              <w:keepNext w:val="0"/>
              <w:keepLines w:val="0"/>
              <w:suppressLineNumbers w:val="0"/>
              <w:spacing w:before="0" w:beforeAutospacing="0" w:afterAutospacing="0" w:line="360" w:lineRule="exact"/>
              <w:ind w:left="0" w:right="0"/>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7</w:t>
            </w:r>
          </w:p>
        </w:tc>
        <w:tc>
          <w:tcPr>
            <w:tcW w:w="3432" w:type="dxa"/>
            <w:vAlign w:val="center"/>
          </w:tcPr>
          <w:p w14:paraId="76194604">
            <w:pPr>
              <w:keepNext w:val="0"/>
              <w:keepLines w:val="0"/>
              <w:suppressLineNumbers w:val="0"/>
              <w:adjustRightInd w:val="0"/>
              <w:snapToGrid w:val="0"/>
              <w:spacing w:before="0" w:beforeAutospacing="0" w:afterAutospacing="0"/>
              <w:ind w:left="0" w:right="0"/>
              <w:jc w:val="center"/>
              <w:rPr>
                <w:rFonts w:hint="eastAsia" w:ascii="仿宋" w:hAnsi="仿宋" w:eastAsia="仿宋" w:cs="仿宋"/>
                <w:bCs/>
                <w:snapToGrid w:val="0"/>
                <w:color w:val="auto"/>
                <w:sz w:val="24"/>
                <w:szCs w:val="24"/>
                <w:highlight w:val="none"/>
              </w:rPr>
            </w:pPr>
            <w:r>
              <w:rPr>
                <w:rFonts w:hint="eastAsia" w:ascii="仿宋" w:hAnsi="仿宋" w:eastAsia="仿宋" w:cs="仿宋"/>
                <w:snapToGrid w:val="0"/>
                <w:color w:val="auto"/>
                <w:kern w:val="0"/>
                <w:sz w:val="24"/>
                <w:szCs w:val="24"/>
                <w:highlight w:val="none"/>
                <w:lang w:val="zh-CN" w:eastAsia="zh-CN"/>
              </w:rPr>
              <w:t>供应商如在“信用中国”网站（www.creditchina.gov.cn）、中国政府采购网（www.ccgp.gov.cn）等渠道被列入重大税收违法失信主体、政府采购严重违法失信行为记录名单及其它不符合《中华人民共和国政府采购法》第二十二条规定条件的供应商，尚在处罚期内的将被拒绝参加本次磋商活动。</w:t>
            </w:r>
          </w:p>
        </w:tc>
        <w:tc>
          <w:tcPr>
            <w:tcW w:w="5184" w:type="dxa"/>
            <w:vAlign w:val="center"/>
          </w:tcPr>
          <w:p w14:paraId="15850440">
            <w:pPr>
              <w:keepNext w:val="0"/>
              <w:keepLines w:val="0"/>
              <w:suppressLineNumbers w:val="0"/>
              <w:adjustRightInd w:val="0"/>
              <w:snapToGrid w:val="0"/>
              <w:spacing w:before="0" w:beforeAutospacing="0" w:afterAutospacing="0"/>
              <w:ind w:left="0" w:right="0"/>
              <w:jc w:val="left"/>
              <w:rPr>
                <w:rFonts w:hint="default"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以采购人或采购代理机构现场查询记录为准。</w:t>
            </w:r>
          </w:p>
        </w:tc>
      </w:tr>
      <w:tr w14:paraId="10B2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75" w:type="dxa"/>
            <w:vMerge w:val="continue"/>
            <w:vAlign w:val="center"/>
          </w:tcPr>
          <w:p w14:paraId="68015A17">
            <w:pPr>
              <w:keepNext w:val="0"/>
              <w:keepLines w:val="0"/>
              <w:suppressLineNumbers w:val="0"/>
              <w:spacing w:before="0" w:beforeAutospacing="0" w:afterAutospacing="0" w:line="360" w:lineRule="exact"/>
              <w:ind w:left="0" w:right="0"/>
              <w:jc w:val="center"/>
              <w:rPr>
                <w:rFonts w:hint="eastAsia" w:ascii="仿宋" w:hAnsi="仿宋" w:eastAsia="仿宋" w:cs="仿宋"/>
                <w:snapToGrid w:val="0"/>
                <w:color w:val="auto"/>
                <w:kern w:val="0"/>
                <w:sz w:val="24"/>
                <w:szCs w:val="24"/>
                <w:highlight w:val="none"/>
              </w:rPr>
            </w:pPr>
          </w:p>
        </w:tc>
        <w:tc>
          <w:tcPr>
            <w:tcW w:w="390" w:type="dxa"/>
            <w:vAlign w:val="center"/>
          </w:tcPr>
          <w:p w14:paraId="69125626">
            <w:pPr>
              <w:keepNext w:val="0"/>
              <w:keepLines w:val="0"/>
              <w:suppressLineNumbers w:val="0"/>
              <w:spacing w:before="0" w:beforeAutospacing="0" w:afterAutospacing="0" w:line="360" w:lineRule="exact"/>
              <w:ind w:left="0" w:right="0"/>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8</w:t>
            </w:r>
          </w:p>
        </w:tc>
        <w:tc>
          <w:tcPr>
            <w:tcW w:w="3432" w:type="dxa"/>
            <w:vAlign w:val="center"/>
          </w:tcPr>
          <w:p w14:paraId="3D1C93FD">
            <w:pPr>
              <w:keepNext w:val="0"/>
              <w:keepLines w:val="0"/>
              <w:suppressLineNumbers w:val="0"/>
              <w:adjustRightInd w:val="0"/>
              <w:snapToGrid w:val="0"/>
              <w:spacing w:before="0" w:beforeAutospacing="0" w:afterAutospacing="0"/>
              <w:ind w:left="0" w:right="0"/>
              <w:jc w:val="center"/>
              <w:rPr>
                <w:rFonts w:hint="eastAsia" w:ascii="仿宋" w:hAnsi="仿宋" w:eastAsia="仿宋" w:cs="仿宋"/>
                <w:bCs/>
                <w:snapToGrid w:val="0"/>
                <w:color w:val="auto"/>
                <w:sz w:val="24"/>
                <w:szCs w:val="24"/>
                <w:highlight w:val="none"/>
                <w:lang w:eastAsia="zh-CN"/>
              </w:rPr>
            </w:pPr>
            <w:r>
              <w:rPr>
                <w:rFonts w:hint="eastAsia" w:ascii="仿宋" w:hAnsi="仿宋" w:eastAsia="仿宋" w:cs="仿宋"/>
                <w:bCs/>
                <w:snapToGrid w:val="0"/>
                <w:color w:val="auto"/>
                <w:sz w:val="24"/>
                <w:szCs w:val="24"/>
                <w:highlight w:val="none"/>
                <w:lang w:val="en-US" w:eastAsia="zh-CN"/>
              </w:rPr>
              <w:t>根据</w:t>
            </w:r>
            <w:r>
              <w:rPr>
                <w:rFonts w:hint="eastAsia" w:ascii="仿宋" w:hAnsi="仿宋" w:eastAsia="仿宋" w:cs="仿宋"/>
                <w:bCs/>
                <w:snapToGrid w:val="0"/>
                <w:color w:val="auto"/>
                <w:sz w:val="24"/>
                <w:szCs w:val="24"/>
                <w:highlight w:val="none"/>
              </w:rPr>
              <w:t>《政府采购促进中小企业发展管理办法》（财库[2020]46号文）、《关于进一步加大政府采购支持中小企业力度的通知》（财库〔2022〕19号）、《关于落实好政府采购支持中小企业发展的通知》（新财购〔2022〕22号文）</w:t>
            </w:r>
            <w:r>
              <w:rPr>
                <w:rFonts w:hint="eastAsia" w:ascii="仿宋" w:hAnsi="仿宋" w:eastAsia="仿宋" w:cs="仿宋"/>
                <w:bCs/>
                <w:snapToGrid w:val="0"/>
                <w:color w:val="auto"/>
                <w:sz w:val="24"/>
                <w:szCs w:val="24"/>
                <w:highlight w:val="none"/>
                <w:lang w:val="en-US" w:eastAsia="zh-CN"/>
              </w:rPr>
              <w:t>的</w:t>
            </w:r>
            <w:r>
              <w:rPr>
                <w:rFonts w:hint="eastAsia" w:ascii="仿宋" w:hAnsi="仿宋" w:eastAsia="仿宋" w:cs="仿宋"/>
                <w:bCs/>
                <w:snapToGrid w:val="0"/>
                <w:color w:val="auto"/>
                <w:sz w:val="24"/>
                <w:szCs w:val="24"/>
                <w:highlight w:val="none"/>
              </w:rPr>
              <w:t>规定</w:t>
            </w:r>
            <w:r>
              <w:rPr>
                <w:rFonts w:hint="eastAsia" w:ascii="仿宋" w:hAnsi="仿宋" w:eastAsia="仿宋" w:cs="仿宋"/>
                <w:bCs/>
                <w:snapToGrid w:val="0"/>
                <w:color w:val="auto"/>
                <w:sz w:val="24"/>
                <w:szCs w:val="24"/>
                <w:highlight w:val="none"/>
                <w:lang w:eastAsia="zh-CN"/>
              </w:rPr>
              <w:t>，</w:t>
            </w:r>
            <w:r>
              <w:rPr>
                <w:rFonts w:hint="eastAsia" w:ascii="仿宋" w:hAnsi="仿宋" w:eastAsia="仿宋" w:cs="仿宋"/>
                <w:bCs/>
                <w:snapToGrid w:val="0"/>
                <w:color w:val="auto"/>
                <w:sz w:val="24"/>
                <w:szCs w:val="24"/>
                <w:highlight w:val="none"/>
              </w:rPr>
              <w:t>本项目专门面向中小企业</w:t>
            </w:r>
            <w:r>
              <w:rPr>
                <w:rFonts w:hint="eastAsia" w:ascii="仿宋" w:hAnsi="仿宋" w:eastAsia="仿宋" w:cs="仿宋"/>
                <w:bCs/>
                <w:snapToGrid w:val="0"/>
                <w:color w:val="auto"/>
                <w:sz w:val="24"/>
                <w:szCs w:val="24"/>
                <w:highlight w:val="none"/>
                <w:lang w:eastAsia="zh-CN"/>
              </w:rPr>
              <w:t>（</w:t>
            </w:r>
            <w:r>
              <w:rPr>
                <w:rFonts w:hint="eastAsia" w:ascii="仿宋" w:hAnsi="仿宋" w:eastAsia="仿宋" w:cs="仿宋"/>
                <w:bCs/>
                <w:snapToGrid w:val="0"/>
                <w:color w:val="auto"/>
                <w:sz w:val="24"/>
                <w:szCs w:val="24"/>
                <w:highlight w:val="none"/>
                <w:lang w:val="en-US" w:eastAsia="zh-CN"/>
              </w:rPr>
              <w:t>含：中型企业、小型企业、微型企业</w:t>
            </w:r>
            <w:r>
              <w:rPr>
                <w:rFonts w:hint="eastAsia" w:ascii="仿宋" w:hAnsi="仿宋" w:eastAsia="仿宋" w:cs="仿宋"/>
                <w:bCs/>
                <w:snapToGrid w:val="0"/>
                <w:color w:val="auto"/>
                <w:sz w:val="24"/>
                <w:szCs w:val="24"/>
                <w:highlight w:val="none"/>
                <w:lang w:eastAsia="zh-CN"/>
              </w:rPr>
              <w:t>）</w:t>
            </w:r>
            <w:r>
              <w:rPr>
                <w:rFonts w:hint="eastAsia" w:ascii="仿宋" w:hAnsi="仿宋" w:eastAsia="仿宋" w:cs="仿宋"/>
                <w:bCs/>
                <w:snapToGrid w:val="0"/>
                <w:color w:val="auto"/>
                <w:sz w:val="24"/>
                <w:szCs w:val="24"/>
                <w:highlight w:val="none"/>
              </w:rPr>
              <w:t>采购</w:t>
            </w:r>
            <w:r>
              <w:rPr>
                <w:rFonts w:hint="eastAsia" w:ascii="仿宋" w:hAnsi="仿宋" w:eastAsia="仿宋" w:cs="仿宋"/>
                <w:bCs/>
                <w:snapToGrid w:val="0"/>
                <w:color w:val="auto"/>
                <w:sz w:val="24"/>
                <w:szCs w:val="24"/>
                <w:highlight w:val="none"/>
                <w:lang w:eastAsia="zh-CN"/>
              </w:rPr>
              <w:t>。</w:t>
            </w:r>
          </w:p>
        </w:tc>
        <w:tc>
          <w:tcPr>
            <w:tcW w:w="5184" w:type="dxa"/>
            <w:vAlign w:val="center"/>
          </w:tcPr>
          <w:p w14:paraId="27D63536">
            <w:pPr>
              <w:keepNext w:val="0"/>
              <w:keepLines w:val="0"/>
              <w:suppressLineNumbers w:val="0"/>
              <w:adjustRightInd w:val="0"/>
              <w:snapToGrid w:val="0"/>
              <w:spacing w:before="0" w:beforeAutospacing="0" w:afterAutospacing="0"/>
              <w:ind w:left="0" w:right="0"/>
              <w:jc w:val="left"/>
              <w:rPr>
                <w:rFonts w:hint="eastAsia" w:ascii="仿宋" w:hAnsi="仿宋" w:eastAsia="仿宋" w:cs="仿宋"/>
                <w:bCs/>
                <w:snapToGrid w:val="0"/>
                <w:color w:val="auto"/>
                <w:sz w:val="24"/>
                <w:szCs w:val="24"/>
                <w:highlight w:val="none"/>
              </w:rPr>
            </w:pPr>
            <w:r>
              <w:rPr>
                <w:rFonts w:hint="default" w:ascii="仿宋" w:hAnsi="仿宋" w:eastAsia="仿宋" w:cs="仿宋"/>
                <w:bCs/>
                <w:snapToGrid w:val="0"/>
                <w:color w:val="auto"/>
                <w:sz w:val="24"/>
                <w:szCs w:val="24"/>
                <w:highlight w:val="none"/>
                <w:lang w:val="en-US" w:eastAsia="zh-CN"/>
              </w:rPr>
              <w:t>请根据要求单独上传《中小企业声明函》。格式以采购文件要求为准。</w:t>
            </w:r>
          </w:p>
        </w:tc>
      </w:tr>
      <w:tr w14:paraId="3EA8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4597" w:type="dxa"/>
            <w:gridSpan w:val="3"/>
            <w:vAlign w:val="center"/>
          </w:tcPr>
          <w:p w14:paraId="3CBFBE70">
            <w:pPr>
              <w:keepNext w:val="0"/>
              <w:keepLines w:val="0"/>
              <w:suppressLineNumbers w:val="0"/>
              <w:spacing w:before="0" w:beforeAutospacing="0" w:afterAutospacing="0" w:line="360" w:lineRule="exact"/>
              <w:ind w:left="0" w:right="0"/>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结论</w:t>
            </w:r>
          </w:p>
        </w:tc>
        <w:tc>
          <w:tcPr>
            <w:tcW w:w="5184" w:type="dxa"/>
            <w:vAlign w:val="center"/>
          </w:tcPr>
          <w:p w14:paraId="0C190BEB">
            <w:pPr>
              <w:keepNext w:val="0"/>
              <w:keepLines w:val="0"/>
              <w:suppressLineNumbers w:val="0"/>
              <w:spacing w:before="0" w:beforeAutospacing="0" w:afterAutospacing="0" w:line="360" w:lineRule="exact"/>
              <w:ind w:left="0" w:right="0"/>
              <w:rPr>
                <w:rFonts w:hint="eastAsia" w:ascii="仿宋" w:hAnsi="仿宋" w:eastAsia="仿宋" w:cs="仿宋"/>
                <w:snapToGrid w:val="0"/>
                <w:color w:val="auto"/>
                <w:kern w:val="0"/>
                <w:sz w:val="24"/>
                <w:szCs w:val="24"/>
                <w:highlight w:val="none"/>
              </w:rPr>
            </w:pPr>
          </w:p>
        </w:tc>
      </w:tr>
      <w:tr w14:paraId="066E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9781" w:type="dxa"/>
            <w:gridSpan w:val="4"/>
            <w:vAlign w:val="center"/>
          </w:tcPr>
          <w:p w14:paraId="67EDB26F">
            <w:pPr>
              <w:keepNext w:val="0"/>
              <w:keepLines w:val="0"/>
              <w:suppressLineNumbers w:val="0"/>
              <w:spacing w:before="0" w:beforeAutospacing="0" w:afterAutospacing="0" w:line="440" w:lineRule="exact"/>
              <w:ind w:left="0" w:right="0"/>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资格审查人员签名：</w:t>
            </w:r>
          </w:p>
          <w:p w14:paraId="7F95F2AA">
            <w:pPr>
              <w:keepNext w:val="0"/>
              <w:keepLines w:val="0"/>
              <w:suppressLineNumbers w:val="0"/>
              <w:spacing w:before="0" w:beforeAutospacing="0" w:afterAutospacing="0" w:line="440" w:lineRule="exact"/>
              <w:ind w:left="0" w:right="0"/>
              <w:rPr>
                <w:rFonts w:hint="eastAsia" w:ascii="仿宋" w:hAnsi="仿宋" w:eastAsia="仿宋" w:cs="仿宋"/>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年    月    日</w:t>
            </w:r>
          </w:p>
        </w:tc>
      </w:tr>
      <w:tr w14:paraId="1323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9781" w:type="dxa"/>
            <w:gridSpan w:val="4"/>
            <w:vAlign w:val="center"/>
          </w:tcPr>
          <w:p w14:paraId="731E97D5">
            <w:pPr>
              <w:keepNext w:val="0"/>
              <w:keepLines w:val="0"/>
              <w:suppressLineNumbers w:val="0"/>
              <w:spacing w:before="0" w:beforeAutospacing="0" w:afterAutospacing="0" w:line="360" w:lineRule="exact"/>
              <w:ind w:left="0" w:right="0"/>
              <w:rPr>
                <w:rFonts w:hint="eastAsia" w:ascii="仿宋" w:hAnsi="仿宋" w:eastAsia="仿宋" w:cs="仿宋"/>
                <w:b/>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备注：上述每一项审查，</w:t>
            </w:r>
            <w:r>
              <w:rPr>
                <w:rFonts w:hint="eastAsia" w:ascii="仿宋" w:hAnsi="仿宋" w:eastAsia="仿宋" w:cs="仿宋"/>
                <w:snapToGrid w:val="0"/>
                <w:color w:val="auto"/>
                <w:kern w:val="0"/>
                <w:sz w:val="24"/>
                <w:szCs w:val="24"/>
                <w:highlight w:val="none"/>
                <w:lang w:eastAsia="zh-CN"/>
              </w:rPr>
              <w:t>供应商</w:t>
            </w:r>
            <w:r>
              <w:rPr>
                <w:rFonts w:hint="eastAsia" w:ascii="仿宋" w:hAnsi="仿宋" w:eastAsia="仿宋" w:cs="仿宋"/>
                <w:snapToGrid w:val="0"/>
                <w:color w:val="auto"/>
                <w:kern w:val="0"/>
                <w:sz w:val="24"/>
                <w:szCs w:val="24"/>
                <w:highlight w:val="none"/>
              </w:rPr>
              <w:t>通过的，以“√”标记；否则，以“×”标记。如果</w:t>
            </w:r>
            <w:r>
              <w:rPr>
                <w:rFonts w:hint="eastAsia" w:ascii="仿宋" w:hAnsi="仿宋" w:eastAsia="仿宋" w:cs="仿宋"/>
                <w:snapToGrid w:val="0"/>
                <w:color w:val="auto"/>
                <w:kern w:val="0"/>
                <w:sz w:val="24"/>
                <w:szCs w:val="24"/>
                <w:highlight w:val="none"/>
                <w:lang w:eastAsia="zh-CN"/>
              </w:rPr>
              <w:t>供应商</w:t>
            </w:r>
            <w:r>
              <w:rPr>
                <w:rFonts w:hint="eastAsia" w:ascii="仿宋" w:hAnsi="仿宋" w:eastAsia="仿宋" w:cs="仿宋"/>
                <w:snapToGrid w:val="0"/>
                <w:color w:val="auto"/>
                <w:kern w:val="0"/>
                <w:sz w:val="24"/>
                <w:szCs w:val="24"/>
                <w:highlight w:val="none"/>
              </w:rPr>
              <w:t>有一项未通过上述审查，其结论请注明“不合格”，全部通过的，其结论请注明“合格”。资格审查不合格的</w:t>
            </w:r>
            <w:r>
              <w:rPr>
                <w:rFonts w:hint="eastAsia" w:ascii="仿宋" w:hAnsi="仿宋" w:eastAsia="仿宋" w:cs="仿宋"/>
                <w:snapToGrid w:val="0"/>
                <w:color w:val="auto"/>
                <w:kern w:val="0"/>
                <w:sz w:val="24"/>
                <w:szCs w:val="24"/>
                <w:highlight w:val="none"/>
                <w:lang w:eastAsia="zh-CN"/>
              </w:rPr>
              <w:t>供应商</w:t>
            </w:r>
            <w:r>
              <w:rPr>
                <w:rFonts w:hint="eastAsia" w:ascii="仿宋" w:hAnsi="仿宋" w:eastAsia="仿宋" w:cs="仿宋"/>
                <w:snapToGrid w:val="0"/>
                <w:color w:val="auto"/>
                <w:kern w:val="0"/>
                <w:sz w:val="24"/>
                <w:szCs w:val="24"/>
                <w:highlight w:val="none"/>
              </w:rPr>
              <w:t>，投标无效。</w:t>
            </w:r>
          </w:p>
        </w:tc>
      </w:tr>
    </w:tbl>
    <w:p w14:paraId="7AAD4A6B">
      <w:pPr>
        <w:shd w:val="clear" w:color="auto" w:fill="FFFFFF"/>
        <w:tabs>
          <w:tab w:val="left" w:pos="3045"/>
        </w:tabs>
        <w:autoSpaceDE w:val="0"/>
        <w:autoSpaceDN w:val="0"/>
        <w:adjustRightInd w:val="0"/>
        <w:snapToGrid w:val="0"/>
        <w:spacing w:line="3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sz w:val="24"/>
          <w:highlight w:val="none"/>
        </w:rPr>
        <w:t>2.符合性审查</w:t>
      </w:r>
    </w:p>
    <w:tbl>
      <w:tblPr>
        <w:tblStyle w:val="19"/>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88"/>
        <w:gridCol w:w="1425"/>
        <w:gridCol w:w="6756"/>
      </w:tblGrid>
      <w:tr w14:paraId="428A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812" w:type="dxa"/>
            <w:tcBorders>
              <w:bottom w:val="single" w:color="auto" w:sz="4" w:space="0"/>
            </w:tcBorders>
            <w:vAlign w:val="center"/>
          </w:tcPr>
          <w:p w14:paraId="70BA06B7">
            <w:pPr>
              <w:keepNext w:val="0"/>
              <w:keepLines w:val="0"/>
              <w:suppressLineNumbers w:val="0"/>
              <w:spacing w:before="0" w:beforeAutospacing="0" w:afterAutospacing="0" w:line="300" w:lineRule="exact"/>
              <w:ind w:left="0" w:right="0"/>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项目</w:t>
            </w:r>
          </w:p>
        </w:tc>
        <w:tc>
          <w:tcPr>
            <w:tcW w:w="788" w:type="dxa"/>
            <w:tcBorders>
              <w:bottom w:val="single" w:color="auto" w:sz="4" w:space="0"/>
            </w:tcBorders>
            <w:vAlign w:val="center"/>
          </w:tcPr>
          <w:p w14:paraId="05302E00">
            <w:pPr>
              <w:keepNext w:val="0"/>
              <w:keepLines w:val="0"/>
              <w:suppressLineNumbers w:val="0"/>
              <w:spacing w:before="0" w:beforeAutospacing="0" w:afterAutospacing="0" w:line="300" w:lineRule="exact"/>
              <w:ind w:left="0" w:right="0"/>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序号</w:t>
            </w:r>
          </w:p>
        </w:tc>
        <w:tc>
          <w:tcPr>
            <w:tcW w:w="1425" w:type="dxa"/>
            <w:tcBorders>
              <w:bottom w:val="single" w:color="auto" w:sz="4" w:space="0"/>
            </w:tcBorders>
            <w:vAlign w:val="center"/>
          </w:tcPr>
          <w:p w14:paraId="39F0EC7D">
            <w:pPr>
              <w:keepNext w:val="0"/>
              <w:keepLines w:val="0"/>
              <w:suppressLineNumbers w:val="0"/>
              <w:spacing w:before="0" w:beforeAutospacing="0" w:afterAutospacing="0" w:line="300" w:lineRule="exact"/>
              <w:ind w:left="0" w:right="0"/>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审查因素</w:t>
            </w:r>
          </w:p>
        </w:tc>
        <w:tc>
          <w:tcPr>
            <w:tcW w:w="6756" w:type="dxa"/>
            <w:tcBorders>
              <w:bottom w:val="single" w:color="auto" w:sz="4" w:space="0"/>
            </w:tcBorders>
            <w:vAlign w:val="center"/>
          </w:tcPr>
          <w:p w14:paraId="08DC3C28">
            <w:pPr>
              <w:keepNext w:val="0"/>
              <w:keepLines w:val="0"/>
              <w:suppressLineNumbers w:val="0"/>
              <w:spacing w:before="0" w:beforeAutospacing="0" w:afterAutospacing="0" w:line="300" w:lineRule="exact"/>
              <w:ind w:left="0" w:right="0"/>
              <w:jc w:val="center"/>
              <w:rPr>
                <w:rFonts w:hint="eastAsia" w:ascii="仿宋" w:hAnsi="仿宋" w:eastAsia="仿宋" w:cs="仿宋"/>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审查内容和审查标准</w:t>
            </w:r>
          </w:p>
        </w:tc>
      </w:tr>
      <w:tr w14:paraId="65F7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812" w:type="dxa"/>
            <w:vMerge w:val="restart"/>
            <w:vAlign w:val="center"/>
          </w:tcPr>
          <w:p w14:paraId="7721899B">
            <w:pPr>
              <w:keepNext w:val="0"/>
              <w:keepLines w:val="0"/>
              <w:suppressLineNumbers w:val="0"/>
              <w:spacing w:before="0" w:beforeAutospacing="0" w:afterAutospacing="0" w:line="300" w:lineRule="exact"/>
              <w:ind w:left="0" w:right="0"/>
              <w:jc w:val="center"/>
              <w:rPr>
                <w:rFonts w:hint="eastAsia" w:ascii="仿宋" w:hAnsi="仿宋" w:eastAsia="仿宋" w:cs="仿宋"/>
                <w:b/>
                <w:snapToGrid w:val="0"/>
                <w:color w:val="auto"/>
                <w:kern w:val="0"/>
                <w:sz w:val="24"/>
                <w:szCs w:val="24"/>
                <w:highlight w:val="none"/>
              </w:rPr>
            </w:pPr>
          </w:p>
          <w:p w14:paraId="0EC5DCC9">
            <w:pPr>
              <w:keepNext w:val="0"/>
              <w:keepLines w:val="0"/>
              <w:suppressLineNumbers w:val="0"/>
              <w:spacing w:before="0" w:beforeAutospacing="0" w:afterAutospacing="0" w:line="300" w:lineRule="exact"/>
              <w:ind w:left="0" w:right="0"/>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符</w:t>
            </w:r>
          </w:p>
          <w:p w14:paraId="47A40929">
            <w:pPr>
              <w:keepNext w:val="0"/>
              <w:keepLines w:val="0"/>
              <w:suppressLineNumbers w:val="0"/>
              <w:spacing w:before="0" w:beforeAutospacing="0" w:afterAutospacing="0" w:line="300" w:lineRule="exact"/>
              <w:ind w:left="0" w:right="0"/>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合</w:t>
            </w:r>
          </w:p>
          <w:p w14:paraId="4FEE780D">
            <w:pPr>
              <w:keepNext w:val="0"/>
              <w:keepLines w:val="0"/>
              <w:suppressLineNumbers w:val="0"/>
              <w:spacing w:before="0" w:beforeAutospacing="0" w:afterAutospacing="0" w:line="300" w:lineRule="exact"/>
              <w:ind w:left="0" w:right="0"/>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性</w:t>
            </w:r>
          </w:p>
          <w:p w14:paraId="35D86339">
            <w:pPr>
              <w:keepNext w:val="0"/>
              <w:keepLines w:val="0"/>
              <w:suppressLineNumbers w:val="0"/>
              <w:spacing w:before="0" w:beforeAutospacing="0" w:afterAutospacing="0" w:line="300" w:lineRule="exact"/>
              <w:ind w:left="0" w:right="0"/>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审</w:t>
            </w:r>
          </w:p>
          <w:p w14:paraId="7A3653C8">
            <w:pPr>
              <w:keepNext w:val="0"/>
              <w:keepLines w:val="0"/>
              <w:suppressLineNumbers w:val="0"/>
              <w:spacing w:before="0" w:beforeAutospacing="0" w:afterAutospacing="0" w:line="300" w:lineRule="exact"/>
              <w:ind w:left="0" w:right="0"/>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查</w:t>
            </w:r>
          </w:p>
          <w:p w14:paraId="1CEF6E8F">
            <w:pPr>
              <w:keepNext w:val="0"/>
              <w:keepLines w:val="0"/>
              <w:suppressLineNumbers w:val="0"/>
              <w:spacing w:before="0" w:beforeAutospacing="0" w:afterAutospacing="0" w:line="300" w:lineRule="exact"/>
              <w:ind w:left="0" w:right="0"/>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表</w:t>
            </w:r>
          </w:p>
          <w:p w14:paraId="5506B80B">
            <w:pPr>
              <w:keepNext w:val="0"/>
              <w:keepLines w:val="0"/>
              <w:suppressLineNumbers w:val="0"/>
              <w:spacing w:before="0" w:beforeAutospacing="0" w:afterAutospacing="0" w:line="300" w:lineRule="exact"/>
              <w:ind w:left="0" w:right="0"/>
              <w:jc w:val="center"/>
              <w:rPr>
                <w:rFonts w:hint="eastAsia" w:ascii="仿宋" w:hAnsi="仿宋" w:eastAsia="仿宋" w:cs="仿宋"/>
                <w:snapToGrid w:val="0"/>
                <w:color w:val="auto"/>
                <w:kern w:val="0"/>
                <w:sz w:val="24"/>
                <w:szCs w:val="24"/>
                <w:highlight w:val="none"/>
              </w:rPr>
            </w:pPr>
          </w:p>
        </w:tc>
        <w:tc>
          <w:tcPr>
            <w:tcW w:w="788" w:type="dxa"/>
            <w:vAlign w:val="center"/>
          </w:tcPr>
          <w:p w14:paraId="29C42E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w:t>
            </w:r>
          </w:p>
        </w:tc>
        <w:tc>
          <w:tcPr>
            <w:tcW w:w="1425" w:type="dxa"/>
            <w:vAlign w:val="center"/>
          </w:tcPr>
          <w:p w14:paraId="09C98A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授权委托书</w:t>
            </w:r>
          </w:p>
        </w:tc>
        <w:tc>
          <w:tcPr>
            <w:tcW w:w="6756" w:type="dxa"/>
            <w:vAlign w:val="center"/>
          </w:tcPr>
          <w:p w14:paraId="0BBE6D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E06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12" w:type="dxa"/>
            <w:vMerge w:val="continue"/>
            <w:vAlign w:val="center"/>
          </w:tcPr>
          <w:p w14:paraId="332A2E7D">
            <w:pPr>
              <w:keepNext w:val="0"/>
              <w:keepLines w:val="0"/>
              <w:suppressLineNumbers w:val="0"/>
              <w:spacing w:before="0" w:beforeAutospacing="0" w:afterAutospacing="0" w:line="300" w:lineRule="exact"/>
              <w:ind w:left="0" w:right="0"/>
              <w:jc w:val="center"/>
              <w:rPr>
                <w:rFonts w:hint="eastAsia" w:ascii="仿宋" w:hAnsi="仿宋" w:eastAsia="仿宋" w:cs="仿宋"/>
                <w:snapToGrid w:val="0"/>
                <w:color w:val="auto"/>
                <w:kern w:val="0"/>
                <w:sz w:val="24"/>
                <w:szCs w:val="24"/>
                <w:highlight w:val="none"/>
              </w:rPr>
            </w:pPr>
          </w:p>
        </w:tc>
        <w:tc>
          <w:tcPr>
            <w:tcW w:w="788" w:type="dxa"/>
            <w:vAlign w:val="center"/>
          </w:tcPr>
          <w:p w14:paraId="0BD252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w:t>
            </w:r>
          </w:p>
        </w:tc>
        <w:tc>
          <w:tcPr>
            <w:tcW w:w="1425" w:type="dxa"/>
            <w:vAlign w:val="center"/>
          </w:tcPr>
          <w:p w14:paraId="38580C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投标完整性</w:t>
            </w:r>
          </w:p>
        </w:tc>
        <w:tc>
          <w:tcPr>
            <w:tcW w:w="6756" w:type="dxa"/>
            <w:vAlign w:val="center"/>
          </w:tcPr>
          <w:p w14:paraId="72F7ED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未将一个采购包/标项中的内容拆开投标。</w:t>
            </w:r>
          </w:p>
        </w:tc>
      </w:tr>
      <w:tr w14:paraId="230D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812" w:type="dxa"/>
            <w:vMerge w:val="continue"/>
            <w:vAlign w:val="center"/>
          </w:tcPr>
          <w:p w14:paraId="00D2E0F6">
            <w:pPr>
              <w:keepNext w:val="0"/>
              <w:keepLines w:val="0"/>
              <w:suppressLineNumbers w:val="0"/>
              <w:spacing w:before="0" w:beforeAutospacing="0" w:afterAutospacing="0" w:line="300" w:lineRule="exact"/>
              <w:ind w:left="0" w:right="0"/>
              <w:jc w:val="center"/>
              <w:rPr>
                <w:rFonts w:hint="eastAsia" w:ascii="仿宋" w:hAnsi="仿宋" w:eastAsia="仿宋" w:cs="仿宋"/>
                <w:snapToGrid w:val="0"/>
                <w:color w:val="auto"/>
                <w:kern w:val="0"/>
                <w:sz w:val="24"/>
                <w:szCs w:val="24"/>
                <w:highlight w:val="none"/>
              </w:rPr>
            </w:pPr>
          </w:p>
        </w:tc>
        <w:tc>
          <w:tcPr>
            <w:tcW w:w="788" w:type="dxa"/>
            <w:vAlign w:val="center"/>
          </w:tcPr>
          <w:p w14:paraId="11748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3</w:t>
            </w:r>
          </w:p>
        </w:tc>
        <w:tc>
          <w:tcPr>
            <w:tcW w:w="1425" w:type="dxa"/>
            <w:vAlign w:val="center"/>
          </w:tcPr>
          <w:p w14:paraId="4C38C3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投标报价</w:t>
            </w:r>
          </w:p>
        </w:tc>
        <w:tc>
          <w:tcPr>
            <w:tcW w:w="6756" w:type="dxa"/>
            <w:vAlign w:val="center"/>
          </w:tcPr>
          <w:p w14:paraId="2D138B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投标报价未超过招标文件中规定的项目/采购包预算金额或者项目/采购包最高限价。</w:t>
            </w:r>
          </w:p>
        </w:tc>
      </w:tr>
      <w:tr w14:paraId="49B7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812" w:type="dxa"/>
            <w:vMerge w:val="continue"/>
            <w:vAlign w:val="center"/>
          </w:tcPr>
          <w:p w14:paraId="36EA9951">
            <w:pPr>
              <w:keepNext w:val="0"/>
              <w:keepLines w:val="0"/>
              <w:suppressLineNumbers w:val="0"/>
              <w:spacing w:before="0" w:beforeAutospacing="0" w:afterAutospacing="0" w:line="300" w:lineRule="exact"/>
              <w:ind w:left="0" w:right="0"/>
              <w:jc w:val="center"/>
              <w:rPr>
                <w:rFonts w:hint="eastAsia" w:ascii="仿宋" w:hAnsi="仿宋" w:eastAsia="仿宋" w:cs="仿宋"/>
                <w:snapToGrid w:val="0"/>
                <w:color w:val="auto"/>
                <w:kern w:val="0"/>
                <w:sz w:val="24"/>
                <w:szCs w:val="24"/>
                <w:highlight w:val="none"/>
              </w:rPr>
            </w:pPr>
          </w:p>
        </w:tc>
        <w:tc>
          <w:tcPr>
            <w:tcW w:w="788" w:type="dxa"/>
            <w:vAlign w:val="center"/>
          </w:tcPr>
          <w:p w14:paraId="078ACC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4</w:t>
            </w:r>
          </w:p>
        </w:tc>
        <w:tc>
          <w:tcPr>
            <w:tcW w:w="1425" w:type="dxa"/>
            <w:vAlign w:val="center"/>
          </w:tcPr>
          <w:p w14:paraId="693220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报价唯一性</w:t>
            </w:r>
          </w:p>
        </w:tc>
        <w:tc>
          <w:tcPr>
            <w:tcW w:w="6756" w:type="dxa"/>
            <w:vAlign w:val="center"/>
          </w:tcPr>
          <w:p w14:paraId="68BE75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投标文件未出现可选择性或可调整的报价（招标文件另有规定的除外）。</w:t>
            </w:r>
          </w:p>
        </w:tc>
      </w:tr>
      <w:tr w14:paraId="5CB2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812" w:type="dxa"/>
            <w:vMerge w:val="continue"/>
            <w:vAlign w:val="center"/>
          </w:tcPr>
          <w:p w14:paraId="75FF185C">
            <w:pPr>
              <w:keepNext w:val="0"/>
              <w:keepLines w:val="0"/>
              <w:suppressLineNumbers w:val="0"/>
              <w:spacing w:before="0" w:beforeAutospacing="0" w:afterAutospacing="0" w:line="300" w:lineRule="exact"/>
              <w:ind w:left="0" w:right="0"/>
              <w:jc w:val="center"/>
              <w:rPr>
                <w:rFonts w:hint="eastAsia" w:ascii="仿宋" w:hAnsi="仿宋" w:eastAsia="仿宋" w:cs="仿宋"/>
                <w:snapToGrid w:val="0"/>
                <w:color w:val="auto"/>
                <w:kern w:val="0"/>
                <w:sz w:val="24"/>
                <w:szCs w:val="24"/>
                <w:highlight w:val="none"/>
              </w:rPr>
            </w:pPr>
          </w:p>
        </w:tc>
        <w:tc>
          <w:tcPr>
            <w:tcW w:w="788" w:type="dxa"/>
            <w:vAlign w:val="center"/>
          </w:tcPr>
          <w:p w14:paraId="453D1B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5</w:t>
            </w:r>
          </w:p>
        </w:tc>
        <w:tc>
          <w:tcPr>
            <w:tcW w:w="1425" w:type="dxa"/>
            <w:vAlign w:val="center"/>
          </w:tcPr>
          <w:p w14:paraId="529989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投标有效期</w:t>
            </w:r>
          </w:p>
        </w:tc>
        <w:tc>
          <w:tcPr>
            <w:tcW w:w="6756" w:type="dxa"/>
            <w:vAlign w:val="center"/>
          </w:tcPr>
          <w:p w14:paraId="07D91C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投标文件中承诺的投标有效期满足招标文件中载明的投标有效期的。</w:t>
            </w:r>
          </w:p>
        </w:tc>
      </w:tr>
      <w:tr w14:paraId="67A2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812" w:type="dxa"/>
            <w:vMerge w:val="continue"/>
            <w:vAlign w:val="center"/>
          </w:tcPr>
          <w:p w14:paraId="3DEF03DA">
            <w:pPr>
              <w:keepNext w:val="0"/>
              <w:keepLines w:val="0"/>
              <w:suppressLineNumbers w:val="0"/>
              <w:spacing w:before="0" w:beforeAutospacing="0" w:afterAutospacing="0" w:line="300" w:lineRule="exact"/>
              <w:ind w:left="0" w:right="0"/>
              <w:jc w:val="center"/>
              <w:rPr>
                <w:rFonts w:hint="eastAsia" w:ascii="仿宋" w:hAnsi="仿宋" w:eastAsia="仿宋" w:cs="仿宋"/>
                <w:snapToGrid w:val="0"/>
                <w:color w:val="auto"/>
                <w:kern w:val="0"/>
                <w:sz w:val="24"/>
                <w:szCs w:val="24"/>
                <w:highlight w:val="none"/>
              </w:rPr>
            </w:pPr>
          </w:p>
        </w:tc>
        <w:tc>
          <w:tcPr>
            <w:tcW w:w="788" w:type="dxa"/>
            <w:vAlign w:val="center"/>
          </w:tcPr>
          <w:p w14:paraId="1E82A8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6</w:t>
            </w:r>
          </w:p>
        </w:tc>
        <w:tc>
          <w:tcPr>
            <w:tcW w:w="1425" w:type="dxa"/>
            <w:vAlign w:val="center"/>
          </w:tcPr>
          <w:p w14:paraId="6E8EB9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磋商保证金</w:t>
            </w:r>
          </w:p>
        </w:tc>
        <w:tc>
          <w:tcPr>
            <w:tcW w:w="6756" w:type="dxa"/>
            <w:vAlign w:val="center"/>
          </w:tcPr>
          <w:p w14:paraId="3C5D81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按照磋商文件的规定提交磋商保证金。</w:t>
            </w:r>
          </w:p>
        </w:tc>
      </w:tr>
      <w:tr w14:paraId="438B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812" w:type="dxa"/>
            <w:vMerge w:val="continue"/>
            <w:vAlign w:val="center"/>
          </w:tcPr>
          <w:p w14:paraId="0CA6E4BE">
            <w:pPr>
              <w:keepNext w:val="0"/>
              <w:keepLines w:val="0"/>
              <w:suppressLineNumbers w:val="0"/>
              <w:spacing w:before="0" w:beforeAutospacing="0" w:afterAutospacing="0" w:line="300" w:lineRule="exact"/>
              <w:ind w:left="0" w:right="0"/>
              <w:jc w:val="center"/>
              <w:rPr>
                <w:rFonts w:hint="eastAsia" w:ascii="仿宋" w:hAnsi="仿宋" w:eastAsia="仿宋" w:cs="仿宋"/>
                <w:snapToGrid w:val="0"/>
                <w:color w:val="auto"/>
                <w:kern w:val="0"/>
                <w:sz w:val="24"/>
                <w:szCs w:val="24"/>
                <w:highlight w:val="none"/>
              </w:rPr>
            </w:pPr>
          </w:p>
        </w:tc>
        <w:tc>
          <w:tcPr>
            <w:tcW w:w="788" w:type="dxa"/>
            <w:vAlign w:val="center"/>
          </w:tcPr>
          <w:p w14:paraId="3AE5A4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7</w:t>
            </w:r>
          </w:p>
        </w:tc>
        <w:tc>
          <w:tcPr>
            <w:tcW w:w="1425" w:type="dxa"/>
            <w:vAlign w:val="center"/>
          </w:tcPr>
          <w:p w14:paraId="085475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签署、盖章</w:t>
            </w:r>
          </w:p>
        </w:tc>
        <w:tc>
          <w:tcPr>
            <w:tcW w:w="6756" w:type="dxa"/>
            <w:vAlign w:val="center"/>
          </w:tcPr>
          <w:p w14:paraId="447661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按照招标文件要求签署、盖章的。</w:t>
            </w:r>
          </w:p>
        </w:tc>
      </w:tr>
      <w:tr w14:paraId="108F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812" w:type="dxa"/>
            <w:vMerge w:val="continue"/>
            <w:vAlign w:val="center"/>
          </w:tcPr>
          <w:p w14:paraId="0BA3C6B2">
            <w:pPr>
              <w:keepNext w:val="0"/>
              <w:keepLines w:val="0"/>
              <w:suppressLineNumbers w:val="0"/>
              <w:spacing w:before="0" w:beforeAutospacing="0" w:afterAutospacing="0" w:line="300" w:lineRule="exact"/>
              <w:ind w:left="0" w:right="0"/>
              <w:jc w:val="center"/>
              <w:rPr>
                <w:rFonts w:hint="eastAsia" w:ascii="仿宋" w:hAnsi="仿宋" w:eastAsia="仿宋" w:cs="仿宋"/>
                <w:snapToGrid w:val="0"/>
                <w:color w:val="auto"/>
                <w:kern w:val="0"/>
                <w:sz w:val="24"/>
                <w:szCs w:val="24"/>
                <w:highlight w:val="none"/>
              </w:rPr>
            </w:pPr>
          </w:p>
        </w:tc>
        <w:tc>
          <w:tcPr>
            <w:tcW w:w="788" w:type="dxa"/>
            <w:vAlign w:val="center"/>
          </w:tcPr>
          <w:p w14:paraId="4BC83C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8</w:t>
            </w:r>
          </w:p>
        </w:tc>
        <w:tc>
          <w:tcPr>
            <w:tcW w:w="1425" w:type="dxa"/>
            <w:vAlign w:val="center"/>
          </w:tcPr>
          <w:p w14:paraId="0CC320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报价合理性</w:t>
            </w:r>
          </w:p>
        </w:tc>
        <w:tc>
          <w:tcPr>
            <w:tcW w:w="6756" w:type="dxa"/>
            <w:vAlign w:val="center"/>
          </w:tcPr>
          <w:p w14:paraId="59849D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报价合理，或供应商的报价明显低于其他通过符合性审查供应商的报价，有可能影响产品质量或者不能诚信履约的，能够应评标委员会要求在规定时间内证明其报价合理性的。</w:t>
            </w:r>
          </w:p>
        </w:tc>
      </w:tr>
      <w:tr w14:paraId="26A4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3" w:hRule="atLeast"/>
          <w:jc w:val="center"/>
        </w:trPr>
        <w:tc>
          <w:tcPr>
            <w:tcW w:w="812" w:type="dxa"/>
            <w:vMerge w:val="continue"/>
            <w:vAlign w:val="center"/>
          </w:tcPr>
          <w:p w14:paraId="20DABAED">
            <w:pPr>
              <w:keepNext w:val="0"/>
              <w:keepLines w:val="0"/>
              <w:suppressLineNumbers w:val="0"/>
              <w:spacing w:before="0" w:beforeAutospacing="0" w:afterAutospacing="0" w:line="300" w:lineRule="exact"/>
              <w:ind w:left="0" w:right="0"/>
              <w:jc w:val="center"/>
              <w:rPr>
                <w:rFonts w:hint="eastAsia" w:ascii="仿宋" w:hAnsi="仿宋" w:eastAsia="仿宋" w:cs="仿宋"/>
                <w:snapToGrid w:val="0"/>
                <w:color w:val="auto"/>
                <w:kern w:val="0"/>
                <w:sz w:val="24"/>
                <w:szCs w:val="24"/>
                <w:highlight w:val="none"/>
              </w:rPr>
            </w:pPr>
          </w:p>
        </w:tc>
        <w:tc>
          <w:tcPr>
            <w:tcW w:w="788" w:type="dxa"/>
            <w:vAlign w:val="center"/>
          </w:tcPr>
          <w:p w14:paraId="0B5466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9</w:t>
            </w:r>
          </w:p>
        </w:tc>
        <w:tc>
          <w:tcPr>
            <w:tcW w:w="1425" w:type="dxa"/>
            <w:vAlign w:val="center"/>
          </w:tcPr>
          <w:p w14:paraId="5AD604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异常低价审查</w:t>
            </w:r>
          </w:p>
        </w:tc>
        <w:tc>
          <w:tcPr>
            <w:tcW w:w="6756" w:type="dxa"/>
            <w:vAlign w:val="center"/>
          </w:tcPr>
          <w:p w14:paraId="401FCF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投标报价不存在下列情形之一： </w:t>
            </w:r>
          </w:p>
          <w:p w14:paraId="147DEC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1.投标报价低于全部通过符合性审查供应商投标报价平均值50%的，即投标报价&lt;全部通过符合性审查供应商投标报价平均值×50%； </w:t>
            </w:r>
          </w:p>
          <w:p w14:paraId="41E42F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2.投标报价低于通过符合性审查的次低报价供应商投标报价50%的，即投标报价&lt;通过符合性审查的次低报价供应商投标报价×50%； </w:t>
            </w:r>
          </w:p>
          <w:p w14:paraId="062D73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3.投标报价低于采购项目最高限价45%的，即投标报价&lt;采购项目最高限价×45%； </w:t>
            </w:r>
          </w:p>
          <w:p w14:paraId="69A71E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4.评审委员会基于专业判断，认为供应商报价过低，有可能影响产品质量或者不能诚信履约的其他情形。</w:t>
            </w:r>
          </w:p>
          <w:p w14:paraId="3537F2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注：如有上述情形，评标委员会应当根据招标文件第二章 （二）供应商须知17.7条要求，启动异常低价投标（响应）审查程序。</w:t>
            </w:r>
          </w:p>
        </w:tc>
      </w:tr>
      <w:tr w14:paraId="7B37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12" w:type="dxa"/>
            <w:vMerge w:val="continue"/>
            <w:vAlign w:val="center"/>
          </w:tcPr>
          <w:p w14:paraId="6029B66B">
            <w:pPr>
              <w:keepNext w:val="0"/>
              <w:keepLines w:val="0"/>
              <w:suppressLineNumbers w:val="0"/>
              <w:spacing w:before="0" w:beforeAutospacing="0" w:afterAutospacing="0" w:line="300" w:lineRule="exact"/>
              <w:ind w:left="0" w:right="0"/>
              <w:jc w:val="center"/>
              <w:rPr>
                <w:rFonts w:hint="eastAsia" w:ascii="仿宋" w:hAnsi="仿宋" w:eastAsia="仿宋" w:cs="仿宋"/>
                <w:snapToGrid w:val="0"/>
                <w:color w:val="auto"/>
                <w:kern w:val="0"/>
                <w:sz w:val="24"/>
                <w:szCs w:val="24"/>
                <w:highlight w:val="none"/>
              </w:rPr>
            </w:pPr>
          </w:p>
        </w:tc>
        <w:tc>
          <w:tcPr>
            <w:tcW w:w="788" w:type="dxa"/>
            <w:vAlign w:val="center"/>
          </w:tcPr>
          <w:p w14:paraId="574F22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10</w:t>
            </w:r>
          </w:p>
        </w:tc>
        <w:tc>
          <w:tcPr>
            <w:tcW w:w="1425" w:type="dxa"/>
            <w:vAlign w:val="center"/>
          </w:tcPr>
          <w:p w14:paraId="16E4E6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附加条件</w:t>
            </w:r>
          </w:p>
        </w:tc>
        <w:tc>
          <w:tcPr>
            <w:tcW w:w="6756" w:type="dxa"/>
            <w:vAlign w:val="center"/>
          </w:tcPr>
          <w:p w14:paraId="682DE5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投标文件未含有采购人不能接受的附加条件的。</w:t>
            </w:r>
          </w:p>
        </w:tc>
      </w:tr>
      <w:tr w14:paraId="54C2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812" w:type="dxa"/>
            <w:vMerge w:val="continue"/>
            <w:vAlign w:val="center"/>
          </w:tcPr>
          <w:p w14:paraId="71AA9EE1">
            <w:pPr>
              <w:keepNext w:val="0"/>
              <w:keepLines w:val="0"/>
              <w:suppressLineNumbers w:val="0"/>
              <w:spacing w:before="0" w:beforeAutospacing="0" w:afterAutospacing="0" w:line="300" w:lineRule="exact"/>
              <w:ind w:left="0" w:right="0"/>
              <w:jc w:val="center"/>
              <w:rPr>
                <w:rFonts w:hint="eastAsia" w:ascii="仿宋" w:hAnsi="仿宋" w:eastAsia="仿宋" w:cs="仿宋"/>
                <w:snapToGrid w:val="0"/>
                <w:color w:val="auto"/>
                <w:kern w:val="0"/>
                <w:sz w:val="24"/>
                <w:szCs w:val="24"/>
                <w:highlight w:val="none"/>
              </w:rPr>
            </w:pPr>
          </w:p>
        </w:tc>
        <w:tc>
          <w:tcPr>
            <w:tcW w:w="788" w:type="dxa"/>
            <w:vAlign w:val="center"/>
          </w:tcPr>
          <w:p w14:paraId="62A978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11</w:t>
            </w:r>
          </w:p>
        </w:tc>
        <w:tc>
          <w:tcPr>
            <w:tcW w:w="1425" w:type="dxa"/>
            <w:vAlign w:val="center"/>
          </w:tcPr>
          <w:p w14:paraId="210F2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756" w:type="dxa"/>
            <w:vAlign w:val="center"/>
          </w:tcPr>
          <w:p w14:paraId="7A887B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投标文件中不存在违反国家法律、法规和招标文件规定的其他无效情形。</w:t>
            </w:r>
          </w:p>
        </w:tc>
      </w:tr>
      <w:tr w14:paraId="59D0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3025" w:type="dxa"/>
            <w:gridSpan w:val="3"/>
            <w:vAlign w:val="center"/>
          </w:tcPr>
          <w:p w14:paraId="6FA95F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结论</w:t>
            </w:r>
          </w:p>
        </w:tc>
        <w:tc>
          <w:tcPr>
            <w:tcW w:w="6756" w:type="dxa"/>
            <w:vAlign w:val="center"/>
          </w:tcPr>
          <w:p w14:paraId="687FFD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snapToGrid w:val="0"/>
                <w:color w:val="auto"/>
                <w:kern w:val="0"/>
                <w:sz w:val="24"/>
                <w:szCs w:val="24"/>
                <w:highlight w:val="none"/>
              </w:rPr>
            </w:pPr>
          </w:p>
        </w:tc>
      </w:tr>
      <w:tr w14:paraId="5757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9781" w:type="dxa"/>
            <w:gridSpan w:val="4"/>
            <w:vAlign w:val="center"/>
          </w:tcPr>
          <w:p w14:paraId="1A278807">
            <w:pPr>
              <w:keepNext w:val="0"/>
              <w:keepLines w:val="0"/>
              <w:suppressLineNumbers w:val="0"/>
              <w:spacing w:before="0" w:beforeAutospacing="0" w:afterAutospacing="0" w:line="300" w:lineRule="exact"/>
              <w:ind w:left="0" w:right="0"/>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lang w:val="en-US" w:eastAsia="zh-CN"/>
              </w:rPr>
              <w:t>磋商小组</w:t>
            </w:r>
            <w:r>
              <w:rPr>
                <w:rFonts w:hint="eastAsia" w:ascii="仿宋" w:hAnsi="仿宋" w:eastAsia="仿宋" w:cs="仿宋"/>
                <w:b/>
                <w:snapToGrid w:val="0"/>
                <w:color w:val="auto"/>
                <w:kern w:val="0"/>
                <w:sz w:val="24"/>
                <w:szCs w:val="24"/>
                <w:highlight w:val="none"/>
              </w:rPr>
              <w:t>成员签名：</w:t>
            </w:r>
          </w:p>
          <w:p w14:paraId="53ABD7F4">
            <w:pPr>
              <w:keepNext w:val="0"/>
              <w:keepLines w:val="0"/>
              <w:suppressLineNumbers w:val="0"/>
              <w:spacing w:before="0" w:beforeAutospacing="0" w:afterAutospacing="0" w:line="300" w:lineRule="exact"/>
              <w:ind w:left="0" w:right="0"/>
              <w:rPr>
                <w:rFonts w:hint="eastAsia" w:ascii="仿宋" w:hAnsi="仿宋" w:eastAsia="仿宋" w:cs="仿宋"/>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 xml:space="preserve">                                                              年    月    日</w:t>
            </w:r>
          </w:p>
        </w:tc>
      </w:tr>
      <w:tr w14:paraId="13A9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9781" w:type="dxa"/>
            <w:gridSpan w:val="4"/>
            <w:vAlign w:val="center"/>
          </w:tcPr>
          <w:p w14:paraId="09CE629D">
            <w:pPr>
              <w:keepNext w:val="0"/>
              <w:keepLines w:val="0"/>
              <w:suppressLineNumbers w:val="0"/>
              <w:spacing w:before="0" w:beforeAutospacing="0" w:afterAutospacing="0" w:line="300" w:lineRule="exact"/>
              <w:ind w:left="0" w:right="0"/>
              <w:rPr>
                <w:rFonts w:hint="eastAsia" w:ascii="仿宋" w:hAnsi="仿宋" w:eastAsia="仿宋" w:cs="仿宋"/>
                <w:b/>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备注：上述每一项审查，</w:t>
            </w:r>
            <w:r>
              <w:rPr>
                <w:rFonts w:hint="eastAsia" w:ascii="仿宋" w:hAnsi="仿宋" w:eastAsia="仿宋" w:cs="仿宋"/>
                <w:snapToGrid w:val="0"/>
                <w:color w:val="auto"/>
                <w:kern w:val="0"/>
                <w:sz w:val="24"/>
                <w:szCs w:val="24"/>
                <w:highlight w:val="none"/>
                <w:lang w:eastAsia="zh-CN"/>
              </w:rPr>
              <w:t>供应商</w:t>
            </w:r>
            <w:r>
              <w:rPr>
                <w:rFonts w:hint="eastAsia" w:ascii="仿宋" w:hAnsi="仿宋" w:eastAsia="仿宋" w:cs="仿宋"/>
                <w:snapToGrid w:val="0"/>
                <w:color w:val="auto"/>
                <w:kern w:val="0"/>
                <w:sz w:val="24"/>
                <w:szCs w:val="24"/>
                <w:highlight w:val="none"/>
              </w:rPr>
              <w:t>通过的，以“√”标记；否则，以“×”标记。如果</w:t>
            </w:r>
            <w:r>
              <w:rPr>
                <w:rFonts w:hint="eastAsia" w:ascii="仿宋" w:hAnsi="仿宋" w:eastAsia="仿宋" w:cs="仿宋"/>
                <w:snapToGrid w:val="0"/>
                <w:color w:val="auto"/>
                <w:kern w:val="0"/>
                <w:sz w:val="24"/>
                <w:szCs w:val="24"/>
                <w:highlight w:val="none"/>
                <w:lang w:eastAsia="zh-CN"/>
              </w:rPr>
              <w:t>供应商</w:t>
            </w:r>
            <w:r>
              <w:rPr>
                <w:rFonts w:hint="eastAsia" w:ascii="仿宋" w:hAnsi="仿宋" w:eastAsia="仿宋" w:cs="仿宋"/>
                <w:snapToGrid w:val="0"/>
                <w:color w:val="auto"/>
                <w:kern w:val="0"/>
                <w:sz w:val="24"/>
                <w:szCs w:val="24"/>
                <w:highlight w:val="none"/>
              </w:rPr>
              <w:t>有一项未通过上述审查，其结论请注明“不合格”，全部通过的，其结论请注明“合格”。资格审查不合格的</w:t>
            </w:r>
            <w:r>
              <w:rPr>
                <w:rFonts w:hint="eastAsia" w:ascii="仿宋" w:hAnsi="仿宋" w:eastAsia="仿宋" w:cs="仿宋"/>
                <w:snapToGrid w:val="0"/>
                <w:color w:val="auto"/>
                <w:kern w:val="0"/>
                <w:sz w:val="24"/>
                <w:szCs w:val="24"/>
                <w:highlight w:val="none"/>
                <w:lang w:eastAsia="zh-CN"/>
              </w:rPr>
              <w:t>供应商</w:t>
            </w:r>
            <w:r>
              <w:rPr>
                <w:rFonts w:hint="eastAsia" w:ascii="仿宋" w:hAnsi="仿宋" w:eastAsia="仿宋" w:cs="仿宋"/>
                <w:snapToGrid w:val="0"/>
                <w:color w:val="auto"/>
                <w:kern w:val="0"/>
                <w:sz w:val="24"/>
                <w:szCs w:val="24"/>
                <w:highlight w:val="none"/>
              </w:rPr>
              <w:t>，投标无效。</w:t>
            </w:r>
          </w:p>
        </w:tc>
      </w:tr>
    </w:tbl>
    <w:p w14:paraId="461A934F">
      <w:pPr>
        <w:shd w:val="clear" w:color="auto" w:fill="FFFFFF"/>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szCs w:val="24"/>
          <w:highlight w:val="none"/>
        </w:rPr>
        <w:br w:type="page"/>
      </w:r>
      <w:r>
        <w:rPr>
          <w:rFonts w:hint="eastAsia" w:ascii="仿宋" w:hAnsi="仿宋" w:eastAsia="仿宋" w:cs="仿宋"/>
          <w:b/>
          <w:color w:val="auto"/>
          <w:sz w:val="24"/>
          <w:highlight w:val="none"/>
        </w:rPr>
        <w:t>3.详细评审</w:t>
      </w:r>
    </w:p>
    <w:p w14:paraId="3E4CB657">
      <w:pPr>
        <w:pStyle w:val="45"/>
        <w:shd w:val="clear" w:color="auto" w:fill="FFFFFF"/>
        <w:adjustRightInd w:val="0"/>
        <w:snapToGrid w:val="0"/>
        <w:spacing w:line="312" w:lineRule="auto"/>
        <w:ind w:firstLine="480" w:firstLineChars="200"/>
        <w:jc w:val="both"/>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符合性评审合格的供应商方可进入详细评审阶段。详细评审分为响应文件商务、技术部分评审和投标报价评审。</w:t>
      </w:r>
    </w:p>
    <w:p w14:paraId="1FE6D3A4">
      <w:pPr>
        <w:shd w:val="clear" w:color="auto" w:fill="FFFFFF"/>
        <w:spacing w:line="440" w:lineRule="exact"/>
        <w:ind w:firstLine="482" w:firstLineChars="20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rPr>
        <w:t>3.1</w:t>
      </w:r>
      <w:r>
        <w:rPr>
          <w:rFonts w:hint="eastAsia" w:ascii="仿宋" w:hAnsi="仿宋" w:eastAsia="仿宋" w:cs="仿宋"/>
          <w:b/>
          <w:color w:val="auto"/>
          <w:sz w:val="24"/>
          <w:highlight w:val="none"/>
          <w:lang w:val="en-US" w:eastAsia="zh-CN"/>
        </w:rPr>
        <w:t xml:space="preserve"> 标项一</w:t>
      </w:r>
    </w:p>
    <w:p w14:paraId="70E5D5F2">
      <w:pPr>
        <w:shd w:val="clear" w:color="auto" w:fill="FFFFFF"/>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报价评审 </w:t>
      </w:r>
    </w:p>
    <w:tbl>
      <w:tblPr>
        <w:tblStyle w:val="19"/>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1210"/>
        <w:gridCol w:w="6657"/>
      </w:tblGrid>
      <w:tr w14:paraId="3195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021" w:type="dxa"/>
          </w:tcPr>
          <w:p w14:paraId="051C3379">
            <w:pPr>
              <w:keepNext w:val="0"/>
              <w:keepLines w:val="0"/>
              <w:suppressLineNumbers w:val="0"/>
              <w:shd w:val="clear" w:color="auto" w:fill="FFFFFF"/>
              <w:adjustRightInd w:val="0"/>
              <w:snapToGrid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评审因素</w:t>
            </w:r>
          </w:p>
        </w:tc>
        <w:tc>
          <w:tcPr>
            <w:tcW w:w="1210" w:type="dxa"/>
            <w:vAlign w:val="center"/>
          </w:tcPr>
          <w:p w14:paraId="21A32A1A">
            <w:pPr>
              <w:keepNext w:val="0"/>
              <w:keepLines w:val="0"/>
              <w:suppressLineNumbers w:val="0"/>
              <w:shd w:val="clear" w:color="auto" w:fill="FFFFFF"/>
              <w:adjustRightInd w:val="0"/>
              <w:snapToGrid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分值</w:t>
            </w:r>
          </w:p>
        </w:tc>
        <w:tc>
          <w:tcPr>
            <w:tcW w:w="6657" w:type="dxa"/>
            <w:vAlign w:val="center"/>
          </w:tcPr>
          <w:p w14:paraId="675C0D92">
            <w:pPr>
              <w:keepNext w:val="0"/>
              <w:keepLines w:val="0"/>
              <w:suppressLineNumbers w:val="0"/>
              <w:shd w:val="clear" w:color="auto" w:fill="FFFFFF"/>
              <w:adjustRightInd w:val="0"/>
              <w:snapToGrid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评分标准</w:t>
            </w:r>
          </w:p>
        </w:tc>
      </w:tr>
      <w:tr w14:paraId="3972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1" w:type="dxa"/>
            <w:vAlign w:val="center"/>
          </w:tcPr>
          <w:p w14:paraId="5C7D0EB6">
            <w:pPr>
              <w:keepNext w:val="0"/>
              <w:keepLines w:val="0"/>
              <w:suppressLineNumbers w:val="0"/>
              <w:shd w:val="clear" w:color="auto" w:fill="FFFFFF"/>
              <w:adjustRightInd w:val="0"/>
              <w:snapToGrid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价格部分（10分）</w:t>
            </w:r>
          </w:p>
        </w:tc>
        <w:tc>
          <w:tcPr>
            <w:tcW w:w="1210" w:type="dxa"/>
            <w:vAlign w:val="center"/>
          </w:tcPr>
          <w:p w14:paraId="32768BAB">
            <w:pPr>
              <w:keepNext w:val="0"/>
              <w:keepLines w:val="0"/>
              <w:suppressLineNumbers w:val="0"/>
              <w:shd w:val="clear" w:color="auto" w:fill="FFFFFF"/>
              <w:adjustRightInd w:val="0"/>
              <w:snapToGrid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10分</w:t>
            </w:r>
          </w:p>
        </w:tc>
        <w:tc>
          <w:tcPr>
            <w:tcW w:w="6657" w:type="dxa"/>
            <w:vAlign w:val="center"/>
          </w:tcPr>
          <w:p w14:paraId="24378EF7">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采用低价优先法计算，即满足磋商文件要求且最终磋商报价最低的报价为磋商基准价，其价格分为满分。</w:t>
            </w:r>
          </w:p>
          <w:p w14:paraId="5378B9E8">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其他供应商的价格分统一按照下列公式计算:</w:t>
            </w:r>
          </w:p>
          <w:p w14:paraId="155776DD">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bidi="ar-SA"/>
              </w:rPr>
              <w:t>磋商报价得分=(磋商基准价/最终磋商报价)×10%×100（小数点保留两位）</w:t>
            </w:r>
          </w:p>
        </w:tc>
      </w:tr>
    </w:tbl>
    <w:p w14:paraId="0A1774FD">
      <w:pPr>
        <w:shd w:val="clear" w:color="auto" w:fill="FFFFFF"/>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商务技术评审  </w:t>
      </w:r>
    </w:p>
    <w:tbl>
      <w:tblPr>
        <w:tblStyle w:val="19"/>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181"/>
        <w:gridCol w:w="1332"/>
        <w:gridCol w:w="5970"/>
        <w:gridCol w:w="703"/>
      </w:tblGrid>
      <w:tr w14:paraId="6E58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28" w:type="dxa"/>
            <w:vAlign w:val="center"/>
          </w:tcPr>
          <w:p w14:paraId="643508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rPr>
            </w:pPr>
            <w:bookmarkStart w:id="27" w:name="_Toc127462394"/>
            <w:r>
              <w:rPr>
                <w:rFonts w:hint="eastAsia" w:ascii="仿宋" w:hAnsi="仿宋" w:eastAsia="仿宋" w:cs="仿宋"/>
                <w:color w:val="auto"/>
                <w:sz w:val="24"/>
                <w:szCs w:val="24"/>
                <w:highlight w:val="none"/>
              </w:rPr>
              <w:t>序号</w:t>
            </w:r>
          </w:p>
        </w:tc>
        <w:tc>
          <w:tcPr>
            <w:tcW w:w="1181" w:type="dxa"/>
            <w:vAlign w:val="center"/>
          </w:tcPr>
          <w:p w14:paraId="3B8F26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rPr>
            </w:pPr>
            <w:bookmarkStart w:id="28" w:name="_Hlk4407085"/>
            <w:bookmarkStart w:id="29" w:name="_Toc226969316"/>
            <w:bookmarkStart w:id="30" w:name="_Toc227057922"/>
            <w:bookmarkStart w:id="31" w:name="_Toc107822520"/>
            <w:bookmarkStart w:id="32" w:name="_Toc447265562"/>
            <w:bookmarkStart w:id="33" w:name="_Toc447265276"/>
            <w:r>
              <w:rPr>
                <w:rFonts w:hint="eastAsia" w:ascii="仿宋" w:hAnsi="仿宋" w:eastAsia="仿宋" w:cs="仿宋"/>
                <w:color w:val="auto"/>
                <w:sz w:val="24"/>
                <w:szCs w:val="24"/>
                <w:highlight w:val="none"/>
              </w:rPr>
              <w:t>类型</w:t>
            </w:r>
          </w:p>
        </w:tc>
        <w:tc>
          <w:tcPr>
            <w:tcW w:w="1332" w:type="dxa"/>
            <w:vAlign w:val="center"/>
          </w:tcPr>
          <w:p w14:paraId="0F27E8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评分因素</w:t>
            </w:r>
          </w:p>
        </w:tc>
        <w:tc>
          <w:tcPr>
            <w:tcW w:w="5970" w:type="dxa"/>
            <w:vAlign w:val="center"/>
          </w:tcPr>
          <w:p w14:paraId="232B35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评审规则</w:t>
            </w:r>
          </w:p>
        </w:tc>
        <w:tc>
          <w:tcPr>
            <w:tcW w:w="703" w:type="dxa"/>
            <w:vAlign w:val="center"/>
          </w:tcPr>
          <w:p w14:paraId="0969BF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r>
      <w:tr w14:paraId="7156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Merge w:val="restart"/>
            <w:vAlign w:val="center"/>
          </w:tcPr>
          <w:p w14:paraId="7EDE49D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181" w:type="dxa"/>
            <w:vMerge w:val="restart"/>
            <w:vAlign w:val="center"/>
          </w:tcPr>
          <w:p w14:paraId="580C49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1332" w:type="dxa"/>
            <w:vAlign w:val="center"/>
          </w:tcPr>
          <w:p w14:paraId="35473FBF">
            <w:pPr>
              <w:pStyle w:val="46"/>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rPr>
                <w:rFonts w:hint="eastAsia" w:ascii="仿宋" w:hAnsi="仿宋" w:eastAsia="仿宋" w:cs="仿宋"/>
                <w:snapToGrid w:val="0"/>
                <w:color w:val="auto"/>
                <w:kern w:val="0"/>
                <w:sz w:val="24"/>
                <w:szCs w:val="24"/>
                <w:highlight w:val="none"/>
                <w:lang w:val="zh-TW" w:eastAsia="zh-CN"/>
              </w:rPr>
            </w:pPr>
            <w:r>
              <w:rPr>
                <w:rFonts w:hint="eastAsia" w:ascii="仿宋" w:hAnsi="仿宋" w:eastAsia="仿宋" w:cs="仿宋"/>
                <w:snapToGrid w:val="0"/>
                <w:color w:val="auto"/>
                <w:kern w:val="0"/>
                <w:sz w:val="24"/>
                <w:szCs w:val="24"/>
                <w:highlight w:val="none"/>
                <w:lang w:val="zh-TW" w:eastAsia="zh-CN"/>
              </w:rPr>
              <w:t>供应商业绩</w:t>
            </w:r>
          </w:p>
          <w:p w14:paraId="07992ED7">
            <w:pPr>
              <w:pStyle w:val="46"/>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rPr>
                <w:rFonts w:hint="eastAsia" w:ascii="仿宋" w:hAnsi="仿宋" w:eastAsia="仿宋" w:cs="仿宋"/>
                <w:snapToGrid w:val="0"/>
                <w:color w:val="auto"/>
                <w:kern w:val="0"/>
                <w:sz w:val="24"/>
                <w:szCs w:val="24"/>
                <w:highlight w:val="none"/>
                <w:lang w:val="zh-TW"/>
              </w:rPr>
            </w:pPr>
            <w:r>
              <w:rPr>
                <w:rFonts w:hint="eastAsia" w:ascii="仿宋" w:hAnsi="仿宋" w:eastAsia="仿宋" w:cs="仿宋"/>
                <w:snapToGrid w:val="0"/>
                <w:color w:val="auto"/>
                <w:kern w:val="0"/>
                <w:sz w:val="24"/>
                <w:szCs w:val="24"/>
                <w:highlight w:val="none"/>
                <w:lang w:val="zh-TW"/>
              </w:rPr>
              <w:t>（</w:t>
            </w:r>
            <w:r>
              <w:rPr>
                <w:rFonts w:hint="eastAsia" w:ascii="仿宋" w:hAnsi="仿宋" w:eastAsia="仿宋" w:cs="仿宋"/>
                <w:snapToGrid w:val="0"/>
                <w:color w:val="auto"/>
                <w:kern w:val="0"/>
                <w:sz w:val="24"/>
                <w:szCs w:val="24"/>
                <w:highlight w:val="none"/>
                <w:lang w:val="en-US" w:eastAsia="zh-CN"/>
              </w:rPr>
              <w:t>10</w:t>
            </w:r>
            <w:r>
              <w:rPr>
                <w:rFonts w:hint="eastAsia" w:ascii="仿宋" w:hAnsi="仿宋" w:eastAsia="仿宋" w:cs="仿宋"/>
                <w:snapToGrid w:val="0"/>
                <w:color w:val="auto"/>
                <w:kern w:val="0"/>
                <w:sz w:val="24"/>
                <w:szCs w:val="24"/>
                <w:highlight w:val="none"/>
              </w:rPr>
              <w:t>分</w:t>
            </w:r>
            <w:r>
              <w:rPr>
                <w:rFonts w:hint="eastAsia" w:ascii="仿宋" w:hAnsi="仿宋" w:eastAsia="仿宋" w:cs="仿宋"/>
                <w:snapToGrid w:val="0"/>
                <w:color w:val="auto"/>
                <w:kern w:val="0"/>
                <w:sz w:val="24"/>
                <w:szCs w:val="24"/>
                <w:highlight w:val="none"/>
                <w:lang w:val="zh-TW"/>
              </w:rPr>
              <w:t>）</w:t>
            </w:r>
          </w:p>
        </w:tc>
        <w:tc>
          <w:tcPr>
            <w:tcW w:w="5970" w:type="dxa"/>
            <w:vAlign w:val="center"/>
          </w:tcPr>
          <w:p w14:paraId="6D53799C">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SA"/>
              </w:rPr>
              <w:t>提供已完成的类似业绩证明材料</w:t>
            </w:r>
            <w:r>
              <w:rPr>
                <w:rFonts w:hint="eastAsia" w:ascii="仿宋" w:hAnsi="仿宋" w:eastAsia="仿宋" w:cs="仿宋"/>
                <w:color w:val="auto"/>
                <w:sz w:val="24"/>
                <w:szCs w:val="24"/>
                <w:highlight w:val="none"/>
                <w:lang w:val="en-US" w:eastAsia="zh-CN"/>
              </w:rPr>
              <w:t>（已完成业绩的中标通知书或合同时间为2023年1月1日至今），不得遮挡涂黑，否则不予认定加分。一个有效业绩得2分，满分10分。</w:t>
            </w:r>
          </w:p>
          <w:p w14:paraId="09EDCF05">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证明材料包括：</w:t>
            </w:r>
          </w:p>
          <w:p w14:paraId="547861A6">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（1）提供中标通知书或合同复印件（</w:t>
            </w:r>
            <w:r>
              <w:rPr>
                <w:rFonts w:hint="eastAsia" w:ascii="仿宋" w:hAnsi="仿宋" w:eastAsia="仿宋" w:cs="仿宋"/>
                <w:spacing w:val="-8"/>
                <w:sz w:val="24"/>
                <w:szCs w:val="24"/>
                <w:highlight w:val="none"/>
                <w:lang w:eastAsia="zh-CN"/>
              </w:rPr>
              <w:t>合同须提供合同首页、标的内容及金额所在页、服务合同签字盖章页等关键页，未提供业绩证明材或内容模糊不清的，其业绩不予认定。</w:t>
            </w:r>
            <w:r>
              <w:rPr>
                <w:rFonts w:hint="eastAsia" w:ascii="仿宋" w:hAnsi="仿宋" w:eastAsia="仿宋" w:cs="仿宋"/>
                <w:color w:val="auto"/>
                <w:sz w:val="24"/>
                <w:szCs w:val="24"/>
                <w:highlight w:val="none"/>
                <w:lang w:val="en-US" w:eastAsia="zh-CN"/>
              </w:rPr>
              <w:t>）。</w:t>
            </w:r>
          </w:p>
          <w:p w14:paraId="5041774C">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（2）业绩认定时间：提供合同的以合同签订时间为准；提供中标通知书的以中标通知书日期为准。</w:t>
            </w:r>
          </w:p>
          <w:p w14:paraId="553B04F9">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color w:val="auto"/>
                <w:sz w:val="24"/>
                <w:szCs w:val="24"/>
                <w:highlight w:val="none"/>
                <w:lang w:val="zh-CN" w:eastAsia="zh-TW"/>
              </w:rPr>
            </w:pPr>
            <w:r>
              <w:rPr>
                <w:rFonts w:hint="eastAsia" w:ascii="仿宋" w:hAnsi="仿宋" w:eastAsia="仿宋" w:cs="仿宋"/>
                <w:color w:val="auto"/>
                <w:sz w:val="24"/>
                <w:szCs w:val="24"/>
                <w:highlight w:val="none"/>
                <w:lang w:val="en-US" w:eastAsia="zh-CN"/>
              </w:rPr>
              <w:t>（3）要求提供以上证明材料复印件并加盖公章，否则不予认定。</w:t>
            </w:r>
          </w:p>
        </w:tc>
        <w:tc>
          <w:tcPr>
            <w:tcW w:w="703" w:type="dxa"/>
            <w:vAlign w:val="center"/>
          </w:tcPr>
          <w:p w14:paraId="66E7A9C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34A7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728" w:type="dxa"/>
            <w:vMerge w:val="continue"/>
            <w:vAlign w:val="center"/>
          </w:tcPr>
          <w:p w14:paraId="69DD9EA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181" w:type="dxa"/>
            <w:vMerge w:val="continue"/>
            <w:vAlign w:val="center"/>
          </w:tcPr>
          <w:p w14:paraId="00BF74D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332" w:type="dxa"/>
            <w:vAlign w:val="center"/>
          </w:tcPr>
          <w:p w14:paraId="7B861404">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rPr>
                <w:rFonts w:hint="eastAsia" w:ascii="仿宋" w:hAnsi="仿宋" w:eastAsia="仿宋" w:cs="仿宋"/>
                <w:spacing w:val="-2"/>
                <w:sz w:val="24"/>
                <w:szCs w:val="24"/>
                <w:highlight w:val="none"/>
              </w:rPr>
            </w:pPr>
            <w:r>
              <w:rPr>
                <w:rFonts w:hint="eastAsia" w:ascii="仿宋" w:hAnsi="仿宋" w:eastAsia="仿宋" w:cs="仿宋"/>
                <w:spacing w:val="-3"/>
                <w:sz w:val="24"/>
                <w:szCs w:val="24"/>
                <w:highlight w:val="none"/>
                <w:lang w:val="en-US" w:eastAsia="zh-CN"/>
              </w:rPr>
              <w:t>供应商</w:t>
            </w:r>
            <w:r>
              <w:rPr>
                <w:rFonts w:hint="eastAsia" w:ascii="仿宋" w:hAnsi="仿宋" w:eastAsia="仿宋" w:cs="仿宋"/>
                <w:spacing w:val="-3"/>
                <w:sz w:val="24"/>
                <w:szCs w:val="24"/>
                <w:highlight w:val="none"/>
              </w:rPr>
              <w:t>综</w:t>
            </w:r>
            <w:r>
              <w:rPr>
                <w:rFonts w:hint="eastAsia" w:ascii="仿宋" w:hAnsi="仿宋" w:eastAsia="仿宋" w:cs="仿宋"/>
                <w:spacing w:val="-2"/>
                <w:sz w:val="24"/>
                <w:szCs w:val="24"/>
                <w:highlight w:val="none"/>
              </w:rPr>
              <w:t>合实力</w:t>
            </w:r>
          </w:p>
          <w:p w14:paraId="588A815A">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rPr>
                <w:rFonts w:hint="eastAsia" w:ascii="仿宋" w:hAnsi="仿宋" w:eastAsia="仿宋" w:cs="仿宋"/>
                <w:snapToGrid w:val="0"/>
                <w:color w:val="auto"/>
                <w:kern w:val="0"/>
                <w:sz w:val="24"/>
                <w:szCs w:val="24"/>
                <w:highlight w:val="none"/>
                <w:lang w:val="zh-TW"/>
              </w:rPr>
            </w:pPr>
            <w:r>
              <w:rPr>
                <w:rFonts w:hint="eastAsia" w:ascii="仿宋" w:hAnsi="仿宋" w:eastAsia="仿宋" w:cs="仿宋"/>
                <w:snapToGrid w:val="0"/>
                <w:color w:val="auto"/>
                <w:kern w:val="0"/>
                <w:sz w:val="24"/>
                <w:szCs w:val="24"/>
                <w:highlight w:val="none"/>
              </w:rPr>
              <w:t>（</w:t>
            </w:r>
            <w:r>
              <w:rPr>
                <w:rFonts w:hint="eastAsia" w:ascii="仿宋" w:hAnsi="仿宋" w:eastAsia="仿宋" w:cs="仿宋"/>
                <w:snapToGrid w:val="0"/>
                <w:color w:val="auto"/>
                <w:kern w:val="0"/>
                <w:sz w:val="24"/>
                <w:szCs w:val="24"/>
                <w:highlight w:val="none"/>
                <w:lang w:val="en-US" w:eastAsia="zh-CN"/>
              </w:rPr>
              <w:t>8</w:t>
            </w:r>
            <w:r>
              <w:rPr>
                <w:rFonts w:hint="eastAsia" w:ascii="仿宋" w:hAnsi="仿宋" w:eastAsia="仿宋" w:cs="仿宋"/>
                <w:snapToGrid w:val="0"/>
                <w:color w:val="auto"/>
                <w:kern w:val="0"/>
                <w:sz w:val="24"/>
                <w:szCs w:val="24"/>
                <w:highlight w:val="none"/>
              </w:rPr>
              <w:t>分）</w:t>
            </w:r>
          </w:p>
        </w:tc>
        <w:tc>
          <w:tcPr>
            <w:tcW w:w="5970" w:type="dxa"/>
            <w:vAlign w:val="center"/>
          </w:tcPr>
          <w:p w14:paraId="55E2E465">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napToGrid w:val="0"/>
                <w:color w:val="000000"/>
                <w:spacing w:val="-8"/>
                <w:kern w:val="0"/>
                <w:sz w:val="24"/>
                <w:szCs w:val="24"/>
                <w:highlight w:val="none"/>
                <w:lang w:val="en-US" w:eastAsia="en-US" w:bidi="ar-SA"/>
              </w:rPr>
            </w:pPr>
            <w:r>
              <w:rPr>
                <w:rFonts w:hint="eastAsia" w:ascii="仿宋" w:hAnsi="仿宋" w:eastAsia="仿宋" w:cs="仿宋"/>
                <w:snapToGrid w:val="0"/>
                <w:color w:val="000000"/>
                <w:spacing w:val="-8"/>
                <w:kern w:val="0"/>
                <w:sz w:val="24"/>
                <w:szCs w:val="24"/>
                <w:highlight w:val="none"/>
                <w:lang w:val="en-US" w:eastAsia="zh-CN" w:bidi="ar-SA"/>
              </w:rPr>
              <w:t>1.供应商</w:t>
            </w:r>
            <w:r>
              <w:rPr>
                <w:rFonts w:hint="eastAsia" w:ascii="仿宋" w:hAnsi="仿宋" w:eastAsia="仿宋" w:cs="仿宋"/>
                <w:snapToGrid w:val="0"/>
                <w:color w:val="000000"/>
                <w:spacing w:val="-8"/>
                <w:kern w:val="0"/>
                <w:sz w:val="24"/>
                <w:szCs w:val="24"/>
                <w:highlight w:val="none"/>
                <w:lang w:val="en-US" w:eastAsia="en-US" w:bidi="ar-SA"/>
              </w:rPr>
              <w:t>具有省级及以上主管部门颁发的《国家秘密载体印制资质证书》（资质类别：</w:t>
            </w:r>
            <w:r>
              <w:rPr>
                <w:rFonts w:hint="eastAsia" w:ascii="仿宋" w:hAnsi="仿宋" w:eastAsia="仿宋" w:cs="仿宋"/>
                <w:snapToGrid w:val="0"/>
                <w:color w:val="000000"/>
                <w:spacing w:val="-8"/>
                <w:kern w:val="0"/>
                <w:sz w:val="24"/>
                <w:szCs w:val="24"/>
                <w:highlight w:val="none"/>
                <w:lang w:val="en-US" w:eastAsia="zh-CN" w:bidi="ar-SA"/>
              </w:rPr>
              <w:t>SM</w:t>
            </w:r>
            <w:r>
              <w:rPr>
                <w:rFonts w:hint="eastAsia" w:ascii="仿宋" w:hAnsi="仿宋" w:eastAsia="仿宋" w:cs="仿宋"/>
                <w:snapToGrid w:val="0"/>
                <w:color w:val="000000"/>
                <w:spacing w:val="-8"/>
                <w:kern w:val="0"/>
                <w:sz w:val="24"/>
                <w:szCs w:val="24"/>
                <w:highlight w:val="none"/>
                <w:lang w:val="en-US" w:eastAsia="en-US" w:bidi="ar-SA"/>
              </w:rPr>
              <w:t>档案数字化加工）乙级证书得</w:t>
            </w:r>
            <w:r>
              <w:rPr>
                <w:rFonts w:hint="eastAsia" w:ascii="仿宋" w:hAnsi="仿宋" w:eastAsia="仿宋" w:cs="仿宋"/>
                <w:snapToGrid w:val="0"/>
                <w:color w:val="000000"/>
                <w:spacing w:val="-8"/>
                <w:kern w:val="0"/>
                <w:sz w:val="24"/>
                <w:szCs w:val="24"/>
                <w:highlight w:val="none"/>
                <w:lang w:val="en-US" w:eastAsia="zh-CN" w:bidi="ar-SA"/>
              </w:rPr>
              <w:t>1</w:t>
            </w:r>
            <w:r>
              <w:rPr>
                <w:rFonts w:hint="eastAsia" w:ascii="仿宋" w:hAnsi="仿宋" w:eastAsia="仿宋" w:cs="仿宋"/>
                <w:snapToGrid w:val="0"/>
                <w:color w:val="000000"/>
                <w:spacing w:val="-8"/>
                <w:kern w:val="0"/>
                <w:sz w:val="24"/>
                <w:szCs w:val="24"/>
                <w:highlight w:val="none"/>
                <w:lang w:val="en-US" w:eastAsia="en-US" w:bidi="ar-SA"/>
              </w:rPr>
              <w:t>分，甲级证书得</w:t>
            </w:r>
            <w:r>
              <w:rPr>
                <w:rFonts w:hint="eastAsia" w:ascii="仿宋" w:hAnsi="仿宋" w:eastAsia="仿宋" w:cs="仿宋"/>
                <w:snapToGrid w:val="0"/>
                <w:color w:val="000000"/>
                <w:spacing w:val="-8"/>
                <w:kern w:val="0"/>
                <w:sz w:val="24"/>
                <w:szCs w:val="24"/>
                <w:highlight w:val="none"/>
                <w:lang w:val="en-US" w:eastAsia="zh-CN" w:bidi="ar-SA"/>
              </w:rPr>
              <w:t>3分</w:t>
            </w:r>
            <w:r>
              <w:rPr>
                <w:rFonts w:hint="eastAsia" w:ascii="仿宋" w:hAnsi="仿宋" w:eastAsia="仿宋" w:cs="仿宋"/>
                <w:snapToGrid w:val="0"/>
                <w:color w:val="000000"/>
                <w:spacing w:val="-8"/>
                <w:kern w:val="0"/>
                <w:sz w:val="24"/>
                <w:szCs w:val="24"/>
                <w:highlight w:val="none"/>
                <w:lang w:val="en-US" w:eastAsia="en-US" w:bidi="ar-SA"/>
              </w:rPr>
              <w:t>，最高得</w:t>
            </w:r>
            <w:r>
              <w:rPr>
                <w:rFonts w:hint="eastAsia" w:ascii="仿宋" w:hAnsi="仿宋" w:eastAsia="仿宋" w:cs="仿宋"/>
                <w:snapToGrid w:val="0"/>
                <w:color w:val="000000"/>
                <w:spacing w:val="-8"/>
                <w:kern w:val="0"/>
                <w:sz w:val="24"/>
                <w:szCs w:val="24"/>
                <w:highlight w:val="none"/>
                <w:lang w:val="en-US" w:eastAsia="zh-CN" w:bidi="ar-SA"/>
              </w:rPr>
              <w:t>3</w:t>
            </w:r>
            <w:r>
              <w:rPr>
                <w:rFonts w:hint="eastAsia" w:ascii="仿宋" w:hAnsi="仿宋" w:eastAsia="仿宋" w:cs="仿宋"/>
                <w:snapToGrid w:val="0"/>
                <w:color w:val="000000"/>
                <w:spacing w:val="-8"/>
                <w:kern w:val="0"/>
                <w:sz w:val="24"/>
                <w:szCs w:val="24"/>
                <w:highlight w:val="none"/>
                <w:lang w:val="en-US" w:eastAsia="en-US" w:bidi="ar-SA"/>
              </w:rPr>
              <w:t>分；</w:t>
            </w:r>
          </w:p>
          <w:p w14:paraId="7E08DAAE">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napToGrid w:val="0"/>
                <w:color w:val="000000"/>
                <w:spacing w:val="-8"/>
                <w:kern w:val="0"/>
                <w:sz w:val="24"/>
                <w:szCs w:val="24"/>
                <w:highlight w:val="none"/>
                <w:lang w:val="en-US" w:eastAsia="zh-CN" w:bidi="ar-SA"/>
              </w:rPr>
              <w:t>2.供应商</w:t>
            </w:r>
            <w:r>
              <w:rPr>
                <w:rFonts w:hint="eastAsia" w:ascii="仿宋" w:hAnsi="仿宋" w:eastAsia="仿宋" w:cs="仿宋"/>
                <w:snapToGrid w:val="0"/>
                <w:color w:val="000000"/>
                <w:spacing w:val="-8"/>
                <w:kern w:val="0"/>
                <w:sz w:val="24"/>
                <w:szCs w:val="24"/>
                <w:highlight w:val="none"/>
                <w:lang w:val="en-US" w:eastAsia="en-US" w:bidi="ar-SA"/>
              </w:rPr>
              <w:t>应具有文字识别0CR、USB终端防扩散、元数据提取、图像质检、档案数字化加工相关档案数字化技术的计算机软件著作权登记证书，每个得</w:t>
            </w:r>
            <w:r>
              <w:rPr>
                <w:rFonts w:hint="eastAsia" w:ascii="仿宋" w:hAnsi="仿宋" w:eastAsia="仿宋" w:cs="仿宋"/>
                <w:snapToGrid w:val="0"/>
                <w:color w:val="000000"/>
                <w:spacing w:val="-8"/>
                <w:kern w:val="0"/>
                <w:sz w:val="24"/>
                <w:szCs w:val="24"/>
                <w:highlight w:val="none"/>
                <w:lang w:val="en-US" w:eastAsia="zh-CN" w:bidi="ar-SA"/>
              </w:rPr>
              <w:t>1</w:t>
            </w:r>
            <w:r>
              <w:rPr>
                <w:rFonts w:hint="eastAsia" w:ascii="仿宋" w:hAnsi="仿宋" w:eastAsia="仿宋" w:cs="仿宋"/>
                <w:snapToGrid w:val="0"/>
                <w:color w:val="000000"/>
                <w:spacing w:val="-8"/>
                <w:kern w:val="0"/>
                <w:sz w:val="24"/>
                <w:szCs w:val="24"/>
                <w:highlight w:val="none"/>
                <w:lang w:val="en-US" w:eastAsia="en-US" w:bidi="ar-SA"/>
              </w:rPr>
              <w:t>分，最高得</w:t>
            </w:r>
            <w:r>
              <w:rPr>
                <w:rFonts w:hint="eastAsia" w:ascii="仿宋" w:hAnsi="仿宋" w:eastAsia="仿宋" w:cs="仿宋"/>
                <w:snapToGrid w:val="0"/>
                <w:color w:val="000000"/>
                <w:spacing w:val="-8"/>
                <w:kern w:val="0"/>
                <w:sz w:val="24"/>
                <w:szCs w:val="24"/>
                <w:highlight w:val="none"/>
                <w:lang w:val="en-US" w:eastAsia="zh-CN" w:bidi="ar-SA"/>
              </w:rPr>
              <w:t>5</w:t>
            </w:r>
            <w:r>
              <w:rPr>
                <w:rFonts w:hint="eastAsia" w:ascii="仿宋" w:hAnsi="仿宋" w:eastAsia="仿宋" w:cs="仿宋"/>
                <w:snapToGrid w:val="0"/>
                <w:color w:val="000000"/>
                <w:spacing w:val="-8"/>
                <w:kern w:val="0"/>
                <w:sz w:val="24"/>
                <w:szCs w:val="24"/>
                <w:highlight w:val="none"/>
                <w:lang w:val="en-US" w:eastAsia="en-US" w:bidi="ar-SA"/>
              </w:rPr>
              <w:t>分。（须提供证书复印件，不提供不得分）</w:t>
            </w:r>
          </w:p>
        </w:tc>
        <w:tc>
          <w:tcPr>
            <w:tcW w:w="703" w:type="dxa"/>
            <w:vAlign w:val="center"/>
          </w:tcPr>
          <w:p w14:paraId="2093616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r>
      <w:tr w14:paraId="52D0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728" w:type="dxa"/>
            <w:vMerge w:val="continue"/>
            <w:vAlign w:val="center"/>
          </w:tcPr>
          <w:p w14:paraId="6C55683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181" w:type="dxa"/>
            <w:vMerge w:val="continue"/>
            <w:vAlign w:val="center"/>
          </w:tcPr>
          <w:p w14:paraId="17E8999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332" w:type="dxa"/>
            <w:vAlign w:val="center"/>
          </w:tcPr>
          <w:p w14:paraId="30F98D09">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rPr>
                <w:rFonts w:hint="eastAsia" w:ascii="仿宋" w:hAnsi="仿宋" w:eastAsia="仿宋" w:cs="仿宋"/>
                <w:spacing w:val="-3"/>
                <w:sz w:val="24"/>
                <w:szCs w:val="24"/>
                <w:highlight w:val="none"/>
                <w:lang w:val="en-US" w:eastAsia="en-US"/>
              </w:rPr>
            </w:pPr>
            <w:r>
              <w:rPr>
                <w:rFonts w:hint="eastAsia" w:ascii="仿宋" w:hAnsi="仿宋" w:eastAsia="仿宋" w:cs="仿宋"/>
                <w:spacing w:val="-3"/>
                <w:sz w:val="24"/>
                <w:szCs w:val="24"/>
                <w:highlight w:val="none"/>
                <w:lang w:val="en-US" w:eastAsia="en-US"/>
              </w:rPr>
              <w:t>项目组人员情况</w:t>
            </w:r>
          </w:p>
          <w:p w14:paraId="470348B6">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rPr>
                <w:rFonts w:hint="eastAsia" w:eastAsia="仿宋"/>
                <w:highlight w:val="none"/>
                <w:lang w:eastAsia="zh-CN"/>
              </w:rPr>
            </w:pPr>
            <w:r>
              <w:rPr>
                <w:rFonts w:hint="eastAsia" w:ascii="仿宋" w:hAnsi="仿宋" w:eastAsia="仿宋" w:cs="仿宋"/>
                <w:spacing w:val="-3"/>
                <w:sz w:val="24"/>
                <w:szCs w:val="24"/>
                <w:highlight w:val="none"/>
                <w:lang w:val="en-US" w:eastAsia="zh-CN"/>
              </w:rPr>
              <w:t>（12分）</w:t>
            </w:r>
          </w:p>
        </w:tc>
        <w:tc>
          <w:tcPr>
            <w:tcW w:w="5970" w:type="dxa"/>
            <w:vAlign w:val="center"/>
          </w:tcPr>
          <w:p w14:paraId="2B12B2EB">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napToGrid w:val="0"/>
                <w:color w:val="000000"/>
                <w:spacing w:val="-8"/>
                <w:kern w:val="0"/>
                <w:sz w:val="24"/>
                <w:szCs w:val="24"/>
                <w:highlight w:val="none"/>
                <w:lang w:val="en-US" w:eastAsia="zh-CN" w:bidi="ar-SA"/>
              </w:rPr>
            </w:pPr>
            <w:r>
              <w:rPr>
                <w:rFonts w:hint="eastAsia" w:ascii="仿宋" w:hAnsi="仿宋" w:eastAsia="仿宋" w:cs="仿宋"/>
                <w:snapToGrid w:val="0"/>
                <w:color w:val="000000"/>
                <w:spacing w:val="-8"/>
                <w:kern w:val="0"/>
                <w:sz w:val="24"/>
                <w:szCs w:val="24"/>
                <w:highlight w:val="none"/>
                <w:lang w:val="en-US" w:eastAsia="zh-CN" w:bidi="ar-SA"/>
              </w:rPr>
              <w:t>拟投入的团队成员不得少于10人，其中项目负责人1人，项目团队成员9人：</w:t>
            </w:r>
          </w:p>
          <w:p w14:paraId="3EBA61F8">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napToGrid w:val="0"/>
                <w:color w:val="000000"/>
                <w:spacing w:val="-8"/>
                <w:kern w:val="0"/>
                <w:sz w:val="24"/>
                <w:szCs w:val="24"/>
                <w:highlight w:val="none"/>
                <w:lang w:val="en-US" w:eastAsia="zh-CN" w:bidi="ar-SA"/>
              </w:rPr>
            </w:pPr>
            <w:r>
              <w:rPr>
                <w:rFonts w:hint="eastAsia" w:ascii="仿宋" w:hAnsi="仿宋" w:eastAsia="仿宋" w:cs="仿宋"/>
                <w:snapToGrid w:val="0"/>
                <w:color w:val="000000"/>
                <w:spacing w:val="-8"/>
                <w:kern w:val="0"/>
                <w:sz w:val="24"/>
                <w:szCs w:val="24"/>
                <w:highlight w:val="none"/>
                <w:lang w:val="en-US" w:eastAsia="zh-CN" w:bidi="ar-SA"/>
              </w:rPr>
              <w:t>（1）项目负责人3分，需具有：档案专业中级及以上职称、省级或以上档案局颁发的档案人员岗位培训证书、PMP项目管理证书，以上证书每缺少1项扣1分，扣完为止；</w:t>
            </w:r>
          </w:p>
          <w:p w14:paraId="5B21FDDA">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napToGrid w:val="0"/>
                <w:color w:val="000000"/>
                <w:spacing w:val="-8"/>
                <w:kern w:val="0"/>
                <w:sz w:val="24"/>
                <w:szCs w:val="24"/>
                <w:highlight w:val="none"/>
                <w:lang w:val="en-US" w:eastAsia="zh-CN" w:bidi="ar-SA"/>
              </w:rPr>
            </w:pPr>
            <w:r>
              <w:rPr>
                <w:rFonts w:hint="eastAsia" w:ascii="仿宋" w:hAnsi="仿宋" w:eastAsia="仿宋" w:cs="仿宋"/>
                <w:snapToGrid w:val="0"/>
                <w:color w:val="000000"/>
                <w:spacing w:val="-8"/>
                <w:kern w:val="0"/>
                <w:sz w:val="24"/>
                <w:szCs w:val="24"/>
                <w:highlight w:val="none"/>
                <w:lang w:val="en-US" w:eastAsia="zh-CN" w:bidi="ar-SA"/>
              </w:rPr>
              <w:t>（2）项目团队人员4.5分，每缺少1人扣0.5分，扣完为止；</w:t>
            </w:r>
          </w:p>
          <w:p w14:paraId="28084F1E">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default" w:ascii="仿宋" w:hAnsi="仿宋" w:eastAsia="仿宋" w:cs="仿宋"/>
                <w:snapToGrid w:val="0"/>
                <w:color w:val="000000"/>
                <w:spacing w:val="-8"/>
                <w:kern w:val="0"/>
                <w:sz w:val="24"/>
                <w:szCs w:val="24"/>
                <w:highlight w:val="none"/>
                <w:lang w:val="en-US" w:eastAsia="zh-CN" w:bidi="ar-SA"/>
              </w:rPr>
            </w:pPr>
            <w:r>
              <w:rPr>
                <w:rFonts w:hint="eastAsia" w:ascii="仿宋" w:hAnsi="仿宋" w:eastAsia="仿宋" w:cs="仿宋"/>
                <w:snapToGrid w:val="0"/>
                <w:color w:val="000000"/>
                <w:spacing w:val="-8"/>
                <w:kern w:val="0"/>
                <w:sz w:val="24"/>
                <w:szCs w:val="24"/>
                <w:highlight w:val="none"/>
                <w:lang w:val="en-US" w:eastAsia="zh-CN" w:bidi="ar-SA"/>
              </w:rPr>
              <w:t>（3）项目团队人员证书（不含项目负责人）：每提供一个中级或以上职称证书得0.5分，满分2分；每提供一个《保密教育培训合格证书》得0.5分，满分2.5分。（同一人员具有两个证书的可累计加分）</w:t>
            </w:r>
          </w:p>
          <w:p w14:paraId="55A76B48">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napToGrid w:val="0"/>
                <w:color w:val="000000"/>
                <w:spacing w:val="-8"/>
                <w:kern w:val="0"/>
                <w:sz w:val="24"/>
                <w:szCs w:val="24"/>
                <w:highlight w:val="none"/>
                <w:lang w:val="en-US" w:eastAsia="zh-CN" w:bidi="ar-SA"/>
              </w:rPr>
            </w:pPr>
            <w:r>
              <w:rPr>
                <w:rFonts w:hint="eastAsia" w:ascii="仿宋" w:hAnsi="仿宋" w:eastAsia="仿宋" w:cs="仿宋"/>
                <w:snapToGrid w:val="0"/>
                <w:color w:val="000000"/>
                <w:spacing w:val="-8"/>
                <w:kern w:val="0"/>
                <w:sz w:val="24"/>
                <w:szCs w:val="24"/>
                <w:highlight w:val="none"/>
                <w:lang w:val="en-US" w:eastAsia="zh-CN" w:bidi="ar-SA"/>
              </w:rPr>
              <w:t>注：提供相关有效证书扫描件、履历证明和在响应截止日前6个月内任意一个月的在职社保证明材料扫描件，并加盖公章，否则不得分。</w:t>
            </w:r>
          </w:p>
        </w:tc>
        <w:tc>
          <w:tcPr>
            <w:tcW w:w="703" w:type="dxa"/>
            <w:vAlign w:val="center"/>
          </w:tcPr>
          <w:p w14:paraId="76E7878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r>
      <w:tr w14:paraId="7825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Merge w:val="restart"/>
            <w:vAlign w:val="center"/>
          </w:tcPr>
          <w:p w14:paraId="126C0FC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181" w:type="dxa"/>
            <w:vMerge w:val="restart"/>
            <w:vAlign w:val="center"/>
          </w:tcPr>
          <w:p w14:paraId="116A81F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分)</w:t>
            </w:r>
          </w:p>
        </w:tc>
        <w:tc>
          <w:tcPr>
            <w:tcW w:w="1332" w:type="dxa"/>
            <w:vAlign w:val="center"/>
          </w:tcPr>
          <w:p w14:paraId="5B827416">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技术服务方案</w:t>
            </w:r>
          </w:p>
          <w:p w14:paraId="6F6AF522">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rPr>
              <w:t>（</w:t>
            </w:r>
            <w:r>
              <w:rPr>
                <w:rFonts w:hint="eastAsia" w:ascii="仿宋" w:hAnsi="仿宋" w:eastAsia="仿宋" w:cs="仿宋"/>
                <w:snapToGrid w:val="0"/>
                <w:color w:val="auto"/>
                <w:kern w:val="0"/>
                <w:sz w:val="24"/>
                <w:szCs w:val="24"/>
                <w:highlight w:val="none"/>
                <w:lang w:val="en-US" w:eastAsia="zh-CN"/>
              </w:rPr>
              <w:t>16</w:t>
            </w:r>
            <w:r>
              <w:rPr>
                <w:rFonts w:hint="eastAsia" w:ascii="仿宋" w:hAnsi="仿宋" w:eastAsia="仿宋" w:cs="仿宋"/>
                <w:snapToGrid w:val="0"/>
                <w:color w:val="auto"/>
                <w:kern w:val="0"/>
                <w:sz w:val="24"/>
                <w:szCs w:val="24"/>
                <w:highlight w:val="none"/>
              </w:rPr>
              <w:t>分）</w:t>
            </w:r>
          </w:p>
        </w:tc>
        <w:tc>
          <w:tcPr>
            <w:tcW w:w="5970" w:type="dxa"/>
            <w:vAlign w:val="center"/>
          </w:tcPr>
          <w:p w14:paraId="0AEE90A5">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根据</w:t>
            </w:r>
            <w:r>
              <w:rPr>
                <w:rFonts w:hint="eastAsia" w:ascii="仿宋" w:hAnsi="仿宋" w:eastAsia="仿宋" w:cs="仿宋"/>
                <w:spacing w:val="-8"/>
                <w:sz w:val="24"/>
                <w:szCs w:val="24"/>
                <w:highlight w:val="none"/>
                <w:lang w:val="en-US" w:eastAsia="zh-CN"/>
              </w:rPr>
              <w:t>供应商</w:t>
            </w:r>
            <w:r>
              <w:rPr>
                <w:rFonts w:hint="eastAsia" w:ascii="仿宋" w:hAnsi="仿宋" w:eastAsia="仿宋" w:cs="仿宋"/>
                <w:spacing w:val="-8"/>
                <w:sz w:val="24"/>
                <w:szCs w:val="24"/>
                <w:highlight w:val="none"/>
              </w:rPr>
              <w:t>针对本项目提供的技术服务方案进行综合评审，方 案内容包括但不限于：</w:t>
            </w:r>
          </w:p>
          <w:p w14:paraId="44280281">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lang w:val="en-US" w:eastAsia="zh-CN"/>
              </w:rPr>
              <w:t>1</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rPr>
              <w:t>提供详细档案数字化加工方案；</w:t>
            </w:r>
          </w:p>
          <w:p w14:paraId="05EC6D93">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lang w:val="en-US" w:eastAsia="zh-CN"/>
              </w:rPr>
              <w:t>2</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rPr>
              <w:t>项目实施流程图；</w:t>
            </w:r>
          </w:p>
          <w:p w14:paraId="669E73D9">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lang w:val="en-US" w:eastAsia="zh-CN"/>
              </w:rPr>
              <w:t>3</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rPr>
              <w:t>数据库建立</w:t>
            </w:r>
            <w:r>
              <w:rPr>
                <w:rFonts w:hint="eastAsia" w:ascii="仿宋" w:hAnsi="仿宋" w:eastAsia="仿宋" w:cs="仿宋"/>
                <w:spacing w:val="-8"/>
                <w:sz w:val="24"/>
                <w:szCs w:val="24"/>
                <w:highlight w:val="none"/>
                <w:lang w:eastAsia="zh-CN"/>
              </w:rPr>
              <w:t>；</w:t>
            </w:r>
          </w:p>
          <w:p w14:paraId="258C1BE1">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lang w:val="en-US" w:eastAsia="zh-CN"/>
              </w:rPr>
              <w:t>4</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rPr>
              <w:t>数据保存；</w:t>
            </w:r>
          </w:p>
          <w:p w14:paraId="679B546B">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napToGrid w:val="0"/>
                <w:color w:val="000000"/>
                <w:spacing w:val="-8"/>
                <w:kern w:val="0"/>
                <w:sz w:val="24"/>
                <w:szCs w:val="24"/>
                <w:highlight w:val="none"/>
                <w:lang w:val="en-US" w:eastAsia="en-US" w:bidi="ar-SA"/>
              </w:rPr>
            </w:pP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lang w:val="en-US" w:eastAsia="zh-CN"/>
              </w:rPr>
              <w:t>5</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rPr>
              <w:t>数据利用</w:t>
            </w:r>
            <w:r>
              <w:rPr>
                <w:rFonts w:hint="eastAsia" w:ascii="仿宋" w:hAnsi="仿宋" w:eastAsia="仿宋" w:cs="仿宋"/>
                <w:snapToGrid w:val="0"/>
                <w:color w:val="000000"/>
                <w:spacing w:val="-8"/>
                <w:kern w:val="0"/>
                <w:sz w:val="24"/>
                <w:szCs w:val="24"/>
                <w:highlight w:val="none"/>
                <w:lang w:val="en-US" w:eastAsia="en-US" w:bidi="ar-SA"/>
              </w:rPr>
              <w:t>；</w:t>
            </w:r>
          </w:p>
          <w:p w14:paraId="18437C60">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napToGrid w:val="0"/>
                <w:color w:val="000000"/>
                <w:spacing w:val="-8"/>
                <w:kern w:val="0"/>
                <w:sz w:val="24"/>
                <w:szCs w:val="24"/>
                <w:highlight w:val="none"/>
                <w:lang w:val="en-US" w:eastAsia="en-US" w:bidi="ar-SA"/>
              </w:rPr>
            </w:pPr>
            <w:r>
              <w:rPr>
                <w:rFonts w:hint="eastAsia" w:ascii="仿宋" w:hAnsi="仿宋" w:eastAsia="仿宋" w:cs="仿宋"/>
                <w:snapToGrid w:val="0"/>
                <w:color w:val="000000"/>
                <w:spacing w:val="-8"/>
                <w:kern w:val="0"/>
                <w:sz w:val="24"/>
                <w:szCs w:val="24"/>
                <w:highlight w:val="none"/>
                <w:lang w:val="en-US" w:eastAsia="zh-CN" w:bidi="ar-SA"/>
              </w:rPr>
              <w:t>（6）</w:t>
            </w:r>
            <w:r>
              <w:rPr>
                <w:rFonts w:hint="eastAsia" w:ascii="仿宋" w:hAnsi="仿宋" w:eastAsia="仿宋" w:cs="仿宋"/>
                <w:snapToGrid w:val="0"/>
                <w:color w:val="000000"/>
                <w:spacing w:val="-8"/>
                <w:kern w:val="0"/>
                <w:sz w:val="24"/>
                <w:szCs w:val="24"/>
                <w:highlight w:val="none"/>
                <w:lang w:val="en-US" w:eastAsia="en-US" w:bidi="ar-SA"/>
              </w:rPr>
              <w:t>促进现代化管理技术的应用；</w:t>
            </w:r>
          </w:p>
          <w:p w14:paraId="357B8EDF">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napToGrid w:val="0"/>
                <w:color w:val="000000"/>
                <w:spacing w:val="-8"/>
                <w:kern w:val="0"/>
                <w:sz w:val="24"/>
                <w:szCs w:val="24"/>
                <w:highlight w:val="none"/>
                <w:lang w:val="en-US" w:eastAsia="en-US" w:bidi="ar-SA"/>
              </w:rPr>
            </w:pPr>
            <w:r>
              <w:rPr>
                <w:rFonts w:hint="eastAsia" w:ascii="仿宋" w:hAnsi="仿宋" w:eastAsia="仿宋" w:cs="仿宋"/>
                <w:snapToGrid w:val="0"/>
                <w:color w:val="000000"/>
                <w:spacing w:val="-8"/>
                <w:kern w:val="0"/>
                <w:sz w:val="24"/>
                <w:szCs w:val="24"/>
                <w:highlight w:val="none"/>
                <w:lang w:val="en-US" w:eastAsia="zh-CN" w:bidi="ar-SA"/>
              </w:rPr>
              <w:t>（7）</w:t>
            </w:r>
            <w:r>
              <w:rPr>
                <w:rFonts w:hint="eastAsia" w:ascii="仿宋" w:hAnsi="仿宋" w:eastAsia="仿宋" w:cs="仿宋"/>
                <w:snapToGrid w:val="0"/>
                <w:color w:val="000000"/>
                <w:spacing w:val="-8"/>
                <w:kern w:val="0"/>
                <w:sz w:val="24"/>
                <w:szCs w:val="24"/>
                <w:highlight w:val="none"/>
                <w:lang w:val="en-US" w:eastAsia="en-US" w:bidi="ar-SA"/>
              </w:rPr>
              <w:t>增强档案原件保护；</w:t>
            </w:r>
          </w:p>
          <w:p w14:paraId="71F95A4B">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napToGrid w:val="0"/>
                <w:color w:val="000000"/>
                <w:spacing w:val="-8"/>
                <w:kern w:val="0"/>
                <w:sz w:val="24"/>
                <w:szCs w:val="24"/>
                <w:highlight w:val="none"/>
                <w:lang w:val="en-US" w:eastAsia="en-US" w:bidi="ar-SA"/>
              </w:rPr>
            </w:pPr>
            <w:r>
              <w:rPr>
                <w:rFonts w:hint="eastAsia" w:ascii="仿宋" w:hAnsi="仿宋" w:eastAsia="仿宋" w:cs="仿宋"/>
                <w:snapToGrid w:val="0"/>
                <w:color w:val="000000"/>
                <w:spacing w:val="-8"/>
                <w:kern w:val="0"/>
                <w:sz w:val="24"/>
                <w:szCs w:val="24"/>
                <w:highlight w:val="none"/>
                <w:lang w:val="en-US" w:eastAsia="zh-CN" w:bidi="ar-SA"/>
              </w:rPr>
              <w:t>（8）</w:t>
            </w:r>
            <w:r>
              <w:rPr>
                <w:rFonts w:hint="eastAsia" w:ascii="仿宋" w:hAnsi="仿宋" w:eastAsia="仿宋" w:cs="仿宋"/>
                <w:snapToGrid w:val="0"/>
                <w:color w:val="000000"/>
                <w:spacing w:val="-8"/>
                <w:kern w:val="0"/>
                <w:sz w:val="24"/>
                <w:szCs w:val="24"/>
                <w:highlight w:val="none"/>
                <w:lang w:val="en-US" w:eastAsia="en-US" w:bidi="ar-SA"/>
              </w:rPr>
              <w:t>提高利用率。</w:t>
            </w:r>
          </w:p>
          <w:p w14:paraId="68418431">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napToGrid w:val="0"/>
                <w:color w:val="000000"/>
                <w:spacing w:val="-8"/>
                <w:kern w:val="0"/>
                <w:sz w:val="24"/>
                <w:szCs w:val="24"/>
                <w:highlight w:val="none"/>
                <w:lang w:val="en-GB" w:eastAsia="en-US" w:bidi="ar-SA"/>
              </w:rPr>
            </w:pPr>
            <w:r>
              <w:rPr>
                <w:rFonts w:hint="eastAsia" w:ascii="仿宋" w:hAnsi="仿宋" w:eastAsia="仿宋" w:cs="仿宋"/>
                <w:snapToGrid w:val="0"/>
                <w:color w:val="000000"/>
                <w:spacing w:val="-8"/>
                <w:kern w:val="0"/>
                <w:sz w:val="24"/>
                <w:szCs w:val="24"/>
                <w:highlight w:val="none"/>
                <w:lang w:val="en-GB" w:eastAsia="en-US" w:bidi="ar-SA"/>
              </w:rPr>
              <w:t>上述</w:t>
            </w:r>
            <w:r>
              <w:rPr>
                <w:rFonts w:hint="eastAsia" w:ascii="仿宋" w:hAnsi="仿宋" w:eastAsia="仿宋" w:cs="仿宋"/>
                <w:snapToGrid w:val="0"/>
                <w:color w:val="000000"/>
                <w:spacing w:val="-8"/>
                <w:kern w:val="0"/>
                <w:sz w:val="24"/>
                <w:szCs w:val="24"/>
                <w:highlight w:val="none"/>
                <w:lang w:val="en-US" w:eastAsia="zh-CN" w:bidi="ar-SA"/>
              </w:rPr>
              <w:t>8</w:t>
            </w:r>
            <w:r>
              <w:rPr>
                <w:rFonts w:hint="eastAsia" w:ascii="仿宋" w:hAnsi="仿宋" w:eastAsia="仿宋" w:cs="仿宋"/>
                <w:snapToGrid w:val="0"/>
                <w:color w:val="000000"/>
                <w:spacing w:val="-8"/>
                <w:kern w:val="0"/>
                <w:sz w:val="24"/>
                <w:szCs w:val="24"/>
                <w:highlight w:val="none"/>
                <w:lang w:val="en-GB" w:eastAsia="en-US" w:bidi="ar-SA"/>
              </w:rPr>
              <w:t>项</w:t>
            </w:r>
            <w:r>
              <w:rPr>
                <w:rFonts w:hint="eastAsia" w:ascii="仿宋" w:hAnsi="仿宋" w:eastAsia="仿宋" w:cs="仿宋"/>
                <w:snapToGrid w:val="0"/>
                <w:color w:val="000000"/>
                <w:spacing w:val="-8"/>
                <w:kern w:val="0"/>
                <w:sz w:val="24"/>
                <w:szCs w:val="24"/>
                <w:highlight w:val="none"/>
                <w:lang w:val="en-GB" w:eastAsia="zh-CN" w:bidi="ar-SA"/>
              </w:rPr>
              <w:t>全部提供且无缺陷</w:t>
            </w:r>
            <w:r>
              <w:rPr>
                <w:rFonts w:hint="eastAsia" w:ascii="仿宋" w:hAnsi="仿宋" w:eastAsia="仿宋" w:cs="仿宋"/>
                <w:snapToGrid w:val="0"/>
                <w:color w:val="000000"/>
                <w:spacing w:val="-8"/>
                <w:kern w:val="0"/>
                <w:sz w:val="24"/>
                <w:szCs w:val="24"/>
                <w:highlight w:val="none"/>
                <w:lang w:val="en-GB" w:eastAsia="en-US" w:bidi="ar-SA"/>
              </w:rPr>
              <w:t>得</w:t>
            </w:r>
            <w:r>
              <w:rPr>
                <w:rFonts w:hint="eastAsia" w:ascii="仿宋" w:hAnsi="仿宋" w:eastAsia="仿宋" w:cs="仿宋"/>
                <w:snapToGrid w:val="0"/>
                <w:color w:val="000000"/>
                <w:spacing w:val="-8"/>
                <w:kern w:val="0"/>
                <w:sz w:val="24"/>
                <w:szCs w:val="24"/>
                <w:highlight w:val="none"/>
                <w:lang w:val="en-US" w:eastAsia="zh-CN" w:bidi="ar-SA"/>
              </w:rPr>
              <w:t>16</w:t>
            </w:r>
            <w:r>
              <w:rPr>
                <w:rFonts w:hint="eastAsia" w:ascii="仿宋" w:hAnsi="仿宋" w:eastAsia="仿宋" w:cs="仿宋"/>
                <w:snapToGrid w:val="0"/>
                <w:color w:val="000000"/>
                <w:spacing w:val="-8"/>
                <w:kern w:val="0"/>
                <w:sz w:val="24"/>
                <w:szCs w:val="24"/>
                <w:highlight w:val="none"/>
                <w:lang w:val="en-GB" w:eastAsia="en-US" w:bidi="ar-SA"/>
              </w:rPr>
              <w:t>分；每缺一项内容，扣</w:t>
            </w:r>
            <w:r>
              <w:rPr>
                <w:rFonts w:hint="eastAsia" w:ascii="仿宋" w:hAnsi="仿宋" w:eastAsia="仿宋" w:cs="仿宋"/>
                <w:snapToGrid w:val="0"/>
                <w:color w:val="000000"/>
                <w:spacing w:val="-8"/>
                <w:kern w:val="0"/>
                <w:sz w:val="24"/>
                <w:szCs w:val="24"/>
                <w:highlight w:val="none"/>
                <w:lang w:val="en-US" w:eastAsia="zh-CN" w:bidi="ar-SA"/>
              </w:rPr>
              <w:t>2</w:t>
            </w:r>
            <w:r>
              <w:rPr>
                <w:rFonts w:hint="eastAsia" w:ascii="仿宋" w:hAnsi="仿宋" w:eastAsia="仿宋" w:cs="仿宋"/>
                <w:snapToGrid w:val="0"/>
                <w:color w:val="000000"/>
                <w:spacing w:val="-8"/>
                <w:kern w:val="0"/>
                <w:sz w:val="24"/>
                <w:szCs w:val="24"/>
                <w:highlight w:val="none"/>
                <w:lang w:val="en-GB" w:eastAsia="en-US" w:bidi="ar-SA"/>
              </w:rPr>
              <w:t>分；每项内容中每有一处缺陷扣</w:t>
            </w:r>
            <w:r>
              <w:rPr>
                <w:rFonts w:hint="eastAsia" w:ascii="仿宋" w:hAnsi="仿宋" w:eastAsia="仿宋" w:cs="仿宋"/>
                <w:snapToGrid w:val="0"/>
                <w:color w:val="000000"/>
                <w:spacing w:val="-8"/>
                <w:kern w:val="0"/>
                <w:sz w:val="24"/>
                <w:szCs w:val="24"/>
                <w:highlight w:val="none"/>
                <w:lang w:val="en-US" w:eastAsia="zh-CN" w:bidi="ar-SA"/>
              </w:rPr>
              <w:t>1</w:t>
            </w:r>
            <w:r>
              <w:rPr>
                <w:rFonts w:hint="eastAsia" w:ascii="仿宋" w:hAnsi="仿宋" w:eastAsia="仿宋" w:cs="仿宋"/>
                <w:snapToGrid w:val="0"/>
                <w:color w:val="000000"/>
                <w:spacing w:val="-8"/>
                <w:kern w:val="0"/>
                <w:sz w:val="24"/>
                <w:szCs w:val="24"/>
                <w:highlight w:val="none"/>
                <w:lang w:val="en-GB" w:eastAsia="en-US" w:bidi="ar-SA"/>
              </w:rPr>
              <w:t>分，每项</w:t>
            </w:r>
            <w:r>
              <w:rPr>
                <w:rFonts w:hint="eastAsia" w:ascii="仿宋" w:hAnsi="仿宋" w:eastAsia="仿宋" w:cs="仿宋"/>
                <w:snapToGrid w:val="0"/>
                <w:color w:val="000000"/>
                <w:spacing w:val="-8"/>
                <w:kern w:val="0"/>
                <w:sz w:val="24"/>
                <w:szCs w:val="24"/>
                <w:highlight w:val="none"/>
                <w:lang w:val="en-GB" w:eastAsia="zh-CN" w:bidi="ar-SA"/>
              </w:rPr>
              <w:t>扣完为止</w:t>
            </w:r>
            <w:r>
              <w:rPr>
                <w:rFonts w:hint="eastAsia" w:ascii="仿宋" w:hAnsi="仿宋" w:eastAsia="仿宋" w:cs="仿宋"/>
                <w:snapToGrid w:val="0"/>
                <w:color w:val="000000"/>
                <w:spacing w:val="-8"/>
                <w:kern w:val="0"/>
                <w:sz w:val="24"/>
                <w:szCs w:val="24"/>
                <w:highlight w:val="none"/>
                <w:lang w:val="en-GB" w:eastAsia="en-US" w:bidi="ar-SA"/>
              </w:rPr>
              <w:t>。</w:t>
            </w:r>
          </w:p>
          <w:p w14:paraId="314B8500">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GB" w:eastAsia="zh-CN" w:bidi="ar-SA"/>
              </w:rPr>
              <w:t>缺陷是指：</w:t>
            </w:r>
            <w:r>
              <w:rPr>
                <w:rFonts w:hint="eastAsia" w:ascii="仿宋" w:hAnsi="仿宋" w:eastAsia="仿宋" w:cs="仿宋"/>
                <w:color w:val="auto"/>
                <w:sz w:val="24"/>
                <w:szCs w:val="24"/>
                <w:highlight w:val="none"/>
                <w:lang w:val="en-US" w:eastAsia="zh-CN" w:bidi="ar-SA"/>
              </w:rPr>
              <w:t>1.方案内所填项目名称错误；2.方案适用错误（如内容中夹杂含有与本项目无关的：①其他单位名称、②其他标的物内容、③其他标的物方案）；3.方案内容针对同一事项前后表述不一致；4.提供的方案内容与本项对应的评审内容完全不相关；5.</w:t>
            </w:r>
            <w:r>
              <w:rPr>
                <w:rFonts w:hint="eastAsia" w:ascii="仿宋" w:hAnsi="仿宋" w:eastAsia="仿宋" w:cs="仿宋"/>
                <w:color w:val="auto"/>
                <w:sz w:val="24"/>
                <w:szCs w:val="24"/>
                <w:highlight w:val="none"/>
                <w:lang w:val="en-GB" w:eastAsia="zh-CN" w:bidi="ar-SA"/>
              </w:rPr>
              <w:t>方案响应中含有不符合本项目明确的采购需求内容。</w:t>
            </w:r>
          </w:p>
        </w:tc>
        <w:tc>
          <w:tcPr>
            <w:tcW w:w="703" w:type="dxa"/>
            <w:vAlign w:val="center"/>
          </w:tcPr>
          <w:p w14:paraId="18F1FA3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r>
      <w:tr w14:paraId="13E1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jc w:val="center"/>
        </w:trPr>
        <w:tc>
          <w:tcPr>
            <w:tcW w:w="728" w:type="dxa"/>
            <w:vMerge w:val="continue"/>
          </w:tcPr>
          <w:p w14:paraId="6BC1B9F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181" w:type="dxa"/>
            <w:vMerge w:val="continue"/>
            <w:vAlign w:val="center"/>
          </w:tcPr>
          <w:p w14:paraId="1554C18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332" w:type="dxa"/>
            <w:vAlign w:val="center"/>
          </w:tcPr>
          <w:p w14:paraId="296C3584">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pacing w:val="-3"/>
                <w:sz w:val="24"/>
                <w:szCs w:val="24"/>
                <w:highlight w:val="none"/>
              </w:rPr>
              <w:t>实施方案</w:t>
            </w:r>
            <w:r>
              <w:rPr>
                <w:rFonts w:hint="eastAsia" w:ascii="仿宋" w:hAnsi="仿宋" w:eastAsia="仿宋" w:cs="仿宋"/>
                <w:snapToGrid w:val="0"/>
                <w:color w:val="auto"/>
                <w:kern w:val="0"/>
                <w:sz w:val="24"/>
                <w:szCs w:val="24"/>
                <w:highlight w:val="none"/>
              </w:rPr>
              <w:t>（</w:t>
            </w:r>
            <w:r>
              <w:rPr>
                <w:rFonts w:hint="eastAsia" w:ascii="仿宋" w:hAnsi="仿宋" w:eastAsia="仿宋" w:cs="仿宋"/>
                <w:snapToGrid w:val="0"/>
                <w:color w:val="auto"/>
                <w:kern w:val="0"/>
                <w:sz w:val="24"/>
                <w:szCs w:val="24"/>
                <w:highlight w:val="none"/>
                <w:lang w:val="en-US" w:eastAsia="zh-CN"/>
              </w:rPr>
              <w:t>12</w:t>
            </w:r>
            <w:r>
              <w:rPr>
                <w:rFonts w:hint="eastAsia" w:ascii="仿宋" w:hAnsi="仿宋" w:eastAsia="仿宋" w:cs="仿宋"/>
                <w:snapToGrid w:val="0"/>
                <w:color w:val="auto"/>
                <w:kern w:val="0"/>
                <w:sz w:val="24"/>
                <w:szCs w:val="24"/>
                <w:highlight w:val="none"/>
              </w:rPr>
              <w:t>分）</w:t>
            </w:r>
          </w:p>
        </w:tc>
        <w:tc>
          <w:tcPr>
            <w:tcW w:w="5970" w:type="dxa"/>
            <w:vAlign w:val="center"/>
          </w:tcPr>
          <w:p w14:paraId="7EC1643E">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color w:val="auto"/>
                <w:sz w:val="24"/>
                <w:szCs w:val="24"/>
                <w:highlight w:val="none"/>
                <w:lang w:val="en-US" w:eastAsia="zh-CN" w:bidi="ar-SA"/>
              </w:rPr>
              <w:t>根据供应商针对本项目提供的实施方案进行综合评审，方案内容包</w:t>
            </w:r>
            <w:r>
              <w:rPr>
                <w:rFonts w:hint="eastAsia" w:ascii="仿宋" w:hAnsi="仿宋" w:eastAsia="仿宋" w:cs="仿宋"/>
                <w:spacing w:val="-8"/>
                <w:sz w:val="24"/>
                <w:szCs w:val="24"/>
                <w:highlight w:val="none"/>
                <w:lang w:val="en-US" w:eastAsia="zh-CN"/>
              </w:rPr>
              <w:t>括但不限于：</w:t>
            </w:r>
          </w:p>
          <w:p w14:paraId="637A0BCB">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（1）项目进度计划；</w:t>
            </w:r>
          </w:p>
          <w:p w14:paraId="6DBC1A7B">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（2）人员配备；</w:t>
            </w:r>
          </w:p>
          <w:p w14:paraId="7F68DCDF">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（3）档案领取；</w:t>
            </w:r>
          </w:p>
          <w:p w14:paraId="4AE8D40C">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（4）档案交接；</w:t>
            </w:r>
          </w:p>
          <w:p w14:paraId="0C434020">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（5）档案整理；</w:t>
            </w:r>
          </w:p>
          <w:p w14:paraId="2BBD6035">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（6）档案扫描；</w:t>
            </w:r>
          </w:p>
          <w:p w14:paraId="28DF992E">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（7）档案装订；</w:t>
            </w:r>
          </w:p>
          <w:p w14:paraId="08B67E51">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（8）数据备份；</w:t>
            </w:r>
          </w:p>
          <w:p w14:paraId="5645EB0A">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（9）图像处理；</w:t>
            </w:r>
          </w:p>
          <w:p w14:paraId="51E15E73">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（10）数据验收；</w:t>
            </w:r>
          </w:p>
          <w:p w14:paraId="7656F210">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（11）入库挂接；</w:t>
            </w:r>
          </w:p>
          <w:p w14:paraId="4A1349B7">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（12）条目著录方案。</w:t>
            </w:r>
          </w:p>
          <w:p w14:paraId="16DEF981">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GB"/>
              </w:rPr>
            </w:pPr>
            <w:r>
              <w:rPr>
                <w:rFonts w:hint="eastAsia" w:ascii="仿宋" w:hAnsi="仿宋" w:eastAsia="仿宋" w:cs="仿宋"/>
                <w:spacing w:val="-8"/>
                <w:sz w:val="24"/>
                <w:szCs w:val="24"/>
                <w:highlight w:val="none"/>
                <w:lang w:val="en-GB"/>
              </w:rPr>
              <w:t>上述</w:t>
            </w:r>
            <w:r>
              <w:rPr>
                <w:rFonts w:hint="eastAsia" w:ascii="仿宋" w:hAnsi="仿宋" w:eastAsia="仿宋" w:cs="仿宋"/>
                <w:spacing w:val="-8"/>
                <w:sz w:val="24"/>
                <w:szCs w:val="24"/>
                <w:highlight w:val="none"/>
                <w:lang w:val="en-US" w:eastAsia="zh-CN"/>
              </w:rPr>
              <w:t>12</w:t>
            </w:r>
            <w:r>
              <w:rPr>
                <w:rFonts w:hint="eastAsia" w:ascii="仿宋" w:hAnsi="仿宋" w:eastAsia="仿宋" w:cs="仿宋"/>
                <w:spacing w:val="-8"/>
                <w:sz w:val="24"/>
                <w:szCs w:val="24"/>
                <w:highlight w:val="none"/>
                <w:lang w:val="en-GB"/>
              </w:rPr>
              <w:t>项</w:t>
            </w:r>
            <w:r>
              <w:rPr>
                <w:rFonts w:hint="eastAsia" w:ascii="仿宋" w:hAnsi="仿宋" w:eastAsia="仿宋" w:cs="仿宋"/>
                <w:spacing w:val="-8"/>
                <w:sz w:val="24"/>
                <w:szCs w:val="24"/>
                <w:highlight w:val="none"/>
                <w:lang w:val="en-GB" w:eastAsia="zh-CN"/>
              </w:rPr>
              <w:t>全部提供且无缺陷</w:t>
            </w:r>
            <w:r>
              <w:rPr>
                <w:rFonts w:hint="eastAsia" w:ascii="仿宋" w:hAnsi="仿宋" w:eastAsia="仿宋" w:cs="仿宋"/>
                <w:spacing w:val="-8"/>
                <w:sz w:val="24"/>
                <w:szCs w:val="24"/>
                <w:highlight w:val="none"/>
                <w:lang w:val="en-GB"/>
              </w:rPr>
              <w:t>得</w:t>
            </w:r>
            <w:r>
              <w:rPr>
                <w:rFonts w:hint="eastAsia" w:ascii="仿宋" w:hAnsi="仿宋" w:eastAsia="仿宋" w:cs="仿宋"/>
                <w:spacing w:val="-8"/>
                <w:sz w:val="24"/>
                <w:szCs w:val="24"/>
                <w:highlight w:val="none"/>
                <w:lang w:val="en-US" w:eastAsia="zh-CN"/>
              </w:rPr>
              <w:t>12</w:t>
            </w:r>
            <w:r>
              <w:rPr>
                <w:rFonts w:hint="eastAsia" w:ascii="仿宋" w:hAnsi="仿宋" w:eastAsia="仿宋" w:cs="仿宋"/>
                <w:spacing w:val="-8"/>
                <w:sz w:val="24"/>
                <w:szCs w:val="24"/>
                <w:highlight w:val="none"/>
                <w:lang w:val="en-GB"/>
              </w:rPr>
              <w:t>分；每缺一项内容，扣</w:t>
            </w:r>
            <w:r>
              <w:rPr>
                <w:rFonts w:hint="eastAsia" w:ascii="仿宋" w:hAnsi="仿宋" w:eastAsia="仿宋" w:cs="仿宋"/>
                <w:spacing w:val="-8"/>
                <w:sz w:val="24"/>
                <w:szCs w:val="24"/>
                <w:highlight w:val="none"/>
                <w:lang w:val="en-US" w:eastAsia="zh-CN"/>
              </w:rPr>
              <w:t>1</w:t>
            </w:r>
            <w:r>
              <w:rPr>
                <w:rFonts w:hint="eastAsia" w:ascii="仿宋" w:hAnsi="仿宋" w:eastAsia="仿宋" w:cs="仿宋"/>
                <w:spacing w:val="-8"/>
                <w:sz w:val="24"/>
                <w:szCs w:val="24"/>
                <w:highlight w:val="none"/>
                <w:lang w:val="en-GB"/>
              </w:rPr>
              <w:t>分；每项内容中每有一处缺陷扣</w:t>
            </w:r>
            <w:r>
              <w:rPr>
                <w:rFonts w:hint="eastAsia" w:ascii="仿宋" w:hAnsi="仿宋" w:eastAsia="仿宋" w:cs="仿宋"/>
                <w:spacing w:val="-8"/>
                <w:sz w:val="24"/>
                <w:szCs w:val="24"/>
                <w:highlight w:val="none"/>
                <w:lang w:val="en-US" w:eastAsia="zh-CN"/>
              </w:rPr>
              <w:t>0.5</w:t>
            </w:r>
            <w:r>
              <w:rPr>
                <w:rFonts w:hint="eastAsia" w:ascii="仿宋" w:hAnsi="仿宋" w:eastAsia="仿宋" w:cs="仿宋"/>
                <w:spacing w:val="-8"/>
                <w:sz w:val="24"/>
                <w:szCs w:val="24"/>
                <w:highlight w:val="none"/>
                <w:lang w:val="en-GB"/>
              </w:rPr>
              <w:t>分，每项</w:t>
            </w:r>
            <w:r>
              <w:rPr>
                <w:rFonts w:hint="eastAsia" w:ascii="仿宋" w:hAnsi="仿宋" w:eastAsia="仿宋" w:cs="仿宋"/>
                <w:spacing w:val="-8"/>
                <w:sz w:val="24"/>
                <w:szCs w:val="24"/>
                <w:highlight w:val="none"/>
                <w:lang w:val="en-GB" w:eastAsia="zh-CN"/>
              </w:rPr>
              <w:t>扣完为止</w:t>
            </w:r>
            <w:r>
              <w:rPr>
                <w:rFonts w:hint="eastAsia" w:ascii="仿宋" w:hAnsi="仿宋" w:eastAsia="仿宋" w:cs="仿宋"/>
                <w:spacing w:val="-8"/>
                <w:sz w:val="24"/>
                <w:szCs w:val="24"/>
                <w:highlight w:val="none"/>
                <w:lang w:val="en-GB"/>
              </w:rPr>
              <w:t>。</w:t>
            </w:r>
          </w:p>
          <w:p w14:paraId="1AF90214">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GB" w:eastAsia="zh-CN" w:bidi="ar-SA"/>
              </w:rPr>
              <w:t>缺陷是指：</w:t>
            </w:r>
            <w:r>
              <w:rPr>
                <w:rFonts w:hint="eastAsia" w:ascii="仿宋" w:hAnsi="仿宋" w:eastAsia="仿宋" w:cs="仿宋"/>
                <w:color w:val="auto"/>
                <w:sz w:val="24"/>
                <w:szCs w:val="24"/>
                <w:highlight w:val="none"/>
                <w:lang w:val="en-US" w:eastAsia="zh-CN" w:bidi="ar-SA"/>
              </w:rPr>
              <w:t>1.方案内所填项目名称错误；2.方案适用错误（如内容中夹杂含有与本项目无关的：①其他单位名称、②其他标的物内容、③其他标的物方案）；3.方案内容针对同一事项前后表述不一致；4.提供的方案内容与本项对应的评审内容完全不相关；5.</w:t>
            </w:r>
            <w:r>
              <w:rPr>
                <w:rFonts w:hint="eastAsia" w:ascii="仿宋" w:hAnsi="仿宋" w:eastAsia="仿宋" w:cs="仿宋"/>
                <w:color w:val="auto"/>
                <w:sz w:val="24"/>
                <w:szCs w:val="24"/>
                <w:highlight w:val="none"/>
                <w:lang w:val="en-GB" w:eastAsia="zh-CN" w:bidi="ar-SA"/>
              </w:rPr>
              <w:t>方案响应中含有不符合本项目明确的采购需求内容。</w:t>
            </w:r>
          </w:p>
        </w:tc>
        <w:tc>
          <w:tcPr>
            <w:tcW w:w="703" w:type="dxa"/>
            <w:vAlign w:val="center"/>
          </w:tcPr>
          <w:p w14:paraId="0722C8E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r>
      <w:tr w14:paraId="1EED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2" w:hRule="atLeast"/>
          <w:jc w:val="center"/>
        </w:trPr>
        <w:tc>
          <w:tcPr>
            <w:tcW w:w="728" w:type="dxa"/>
            <w:vMerge w:val="continue"/>
          </w:tcPr>
          <w:p w14:paraId="0EA97A9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181" w:type="dxa"/>
            <w:vMerge w:val="continue"/>
            <w:vAlign w:val="center"/>
          </w:tcPr>
          <w:p w14:paraId="2C10C06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332" w:type="dxa"/>
            <w:vAlign w:val="center"/>
          </w:tcPr>
          <w:p w14:paraId="0EC9EB2D">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spacing w:val="-2"/>
                <w:sz w:val="24"/>
                <w:szCs w:val="24"/>
                <w:highlight w:val="none"/>
              </w:rPr>
              <w:t>培训方案</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5970" w:type="dxa"/>
            <w:vAlign w:val="center"/>
          </w:tcPr>
          <w:p w14:paraId="18D0A352">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color w:val="auto"/>
                <w:sz w:val="24"/>
                <w:szCs w:val="24"/>
                <w:highlight w:val="none"/>
                <w:lang w:val="en-US" w:eastAsia="zh-CN" w:bidi="zh-CN"/>
              </w:rPr>
              <w:t>供应商</w:t>
            </w:r>
            <w:r>
              <w:rPr>
                <w:rFonts w:hint="eastAsia" w:ascii="仿宋" w:hAnsi="仿宋" w:eastAsia="仿宋" w:cs="仿宋"/>
                <w:spacing w:val="-8"/>
                <w:sz w:val="24"/>
                <w:szCs w:val="24"/>
                <w:highlight w:val="none"/>
                <w:lang w:val="en-US" w:eastAsia="zh-CN"/>
              </w:rPr>
              <w:t>应根据本次招标内容提供全面的、有针对性的、详细的培训方案和培训计划，内容包括：</w:t>
            </w:r>
          </w:p>
          <w:p w14:paraId="510042AB">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（1）档案保管期限划分；</w:t>
            </w:r>
          </w:p>
          <w:p w14:paraId="625A3DA1">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（2）档案交接；</w:t>
            </w:r>
          </w:p>
          <w:p w14:paraId="4F638B75">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（3）页号编写；</w:t>
            </w:r>
          </w:p>
          <w:p w14:paraId="1913A805">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（4）目录著录；</w:t>
            </w:r>
          </w:p>
          <w:p w14:paraId="3B87C0DD">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GB" w:eastAsia="zh-CN"/>
              </w:rPr>
            </w:pPr>
            <w:r>
              <w:rPr>
                <w:rFonts w:hint="eastAsia" w:ascii="仿宋" w:hAnsi="仿宋" w:eastAsia="仿宋" w:cs="仿宋"/>
                <w:spacing w:val="-8"/>
                <w:sz w:val="24"/>
                <w:szCs w:val="24"/>
                <w:highlight w:val="none"/>
                <w:lang w:val="en-US" w:eastAsia="zh-CN"/>
              </w:rPr>
              <w:t xml:space="preserve">（5）装订要求等。 </w:t>
            </w:r>
          </w:p>
          <w:p w14:paraId="3BD3F85F">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GB" w:eastAsia="zh-CN"/>
              </w:rPr>
            </w:pPr>
            <w:r>
              <w:rPr>
                <w:rFonts w:hint="eastAsia" w:ascii="仿宋" w:hAnsi="仿宋" w:eastAsia="仿宋" w:cs="仿宋"/>
                <w:spacing w:val="-8"/>
                <w:sz w:val="24"/>
                <w:szCs w:val="24"/>
                <w:highlight w:val="none"/>
                <w:lang w:val="en-GB" w:eastAsia="zh-CN"/>
              </w:rPr>
              <w:t>上述</w:t>
            </w:r>
            <w:r>
              <w:rPr>
                <w:rFonts w:hint="eastAsia" w:ascii="仿宋" w:hAnsi="仿宋" w:eastAsia="仿宋" w:cs="仿宋"/>
                <w:spacing w:val="-8"/>
                <w:sz w:val="24"/>
                <w:szCs w:val="24"/>
                <w:highlight w:val="none"/>
                <w:lang w:val="en-US" w:eastAsia="zh-CN"/>
              </w:rPr>
              <w:t>5</w:t>
            </w:r>
            <w:r>
              <w:rPr>
                <w:rFonts w:hint="eastAsia" w:ascii="仿宋" w:hAnsi="仿宋" w:eastAsia="仿宋" w:cs="仿宋"/>
                <w:spacing w:val="-8"/>
                <w:sz w:val="24"/>
                <w:szCs w:val="24"/>
                <w:highlight w:val="none"/>
                <w:lang w:val="en-GB" w:eastAsia="zh-CN"/>
              </w:rPr>
              <w:t>项全部提供且无缺陷得</w:t>
            </w:r>
            <w:r>
              <w:rPr>
                <w:rFonts w:hint="eastAsia" w:ascii="仿宋" w:hAnsi="仿宋" w:eastAsia="仿宋" w:cs="仿宋"/>
                <w:spacing w:val="-8"/>
                <w:sz w:val="24"/>
                <w:szCs w:val="24"/>
                <w:highlight w:val="none"/>
                <w:lang w:val="en-US" w:eastAsia="zh-CN"/>
              </w:rPr>
              <w:t>10</w:t>
            </w:r>
            <w:r>
              <w:rPr>
                <w:rFonts w:hint="eastAsia" w:ascii="仿宋" w:hAnsi="仿宋" w:eastAsia="仿宋" w:cs="仿宋"/>
                <w:spacing w:val="-8"/>
                <w:sz w:val="24"/>
                <w:szCs w:val="24"/>
                <w:highlight w:val="none"/>
                <w:lang w:val="en-GB" w:eastAsia="zh-CN"/>
              </w:rPr>
              <w:t>分；每缺一项内容，扣</w:t>
            </w:r>
            <w:r>
              <w:rPr>
                <w:rFonts w:hint="eastAsia" w:ascii="仿宋" w:hAnsi="仿宋" w:eastAsia="仿宋" w:cs="仿宋"/>
                <w:spacing w:val="-8"/>
                <w:sz w:val="24"/>
                <w:szCs w:val="24"/>
                <w:highlight w:val="none"/>
                <w:lang w:val="en-US" w:eastAsia="zh-CN"/>
              </w:rPr>
              <w:t>2</w:t>
            </w:r>
            <w:r>
              <w:rPr>
                <w:rFonts w:hint="eastAsia" w:ascii="仿宋" w:hAnsi="仿宋" w:eastAsia="仿宋" w:cs="仿宋"/>
                <w:spacing w:val="-8"/>
                <w:sz w:val="24"/>
                <w:szCs w:val="24"/>
                <w:highlight w:val="none"/>
                <w:lang w:val="en-GB" w:eastAsia="zh-CN"/>
              </w:rPr>
              <w:t>分；每项内容中每有一处缺陷扣</w:t>
            </w:r>
            <w:r>
              <w:rPr>
                <w:rFonts w:hint="eastAsia" w:ascii="仿宋" w:hAnsi="仿宋" w:eastAsia="仿宋" w:cs="仿宋"/>
                <w:spacing w:val="-8"/>
                <w:sz w:val="24"/>
                <w:szCs w:val="24"/>
                <w:highlight w:val="none"/>
                <w:lang w:val="en-US" w:eastAsia="zh-CN"/>
              </w:rPr>
              <w:t>1</w:t>
            </w:r>
            <w:r>
              <w:rPr>
                <w:rFonts w:hint="eastAsia" w:ascii="仿宋" w:hAnsi="仿宋" w:eastAsia="仿宋" w:cs="仿宋"/>
                <w:spacing w:val="-8"/>
                <w:sz w:val="24"/>
                <w:szCs w:val="24"/>
                <w:highlight w:val="none"/>
                <w:lang w:val="en-GB" w:eastAsia="zh-CN"/>
              </w:rPr>
              <w:t>分，每项扣完为止。</w:t>
            </w:r>
          </w:p>
          <w:p w14:paraId="07E0F218">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GB" w:eastAsia="zh-CN" w:bidi="ar-SA"/>
              </w:rPr>
              <w:t>缺陷是指：</w:t>
            </w:r>
            <w:r>
              <w:rPr>
                <w:rFonts w:hint="eastAsia" w:ascii="仿宋" w:hAnsi="仿宋" w:eastAsia="仿宋" w:cs="仿宋"/>
                <w:color w:val="auto"/>
                <w:sz w:val="24"/>
                <w:szCs w:val="24"/>
                <w:highlight w:val="none"/>
                <w:lang w:val="en-US" w:eastAsia="zh-CN" w:bidi="ar-SA"/>
              </w:rPr>
              <w:t>1.方案内所填项目名称错误；2.方案适用错误（如内容中夹杂含有与本项目无关的：①其他单位名称、②其他标的物内容、③其他标的物方案）；3.方案内容针对同一事项前后表述不一致；4.提供的方案内容与本项对应的评审内容完全不相关；5.</w:t>
            </w:r>
            <w:r>
              <w:rPr>
                <w:rFonts w:hint="eastAsia" w:ascii="仿宋" w:hAnsi="仿宋" w:eastAsia="仿宋" w:cs="仿宋"/>
                <w:color w:val="auto"/>
                <w:sz w:val="24"/>
                <w:szCs w:val="24"/>
                <w:highlight w:val="none"/>
                <w:lang w:val="en-GB" w:eastAsia="zh-CN" w:bidi="ar-SA"/>
              </w:rPr>
              <w:t>方案响应中含有不符合本项目明确的采购需求内容。</w:t>
            </w:r>
          </w:p>
        </w:tc>
        <w:tc>
          <w:tcPr>
            <w:tcW w:w="703" w:type="dxa"/>
            <w:vAlign w:val="center"/>
          </w:tcPr>
          <w:p w14:paraId="0D55D11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6300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Merge w:val="continue"/>
          </w:tcPr>
          <w:p w14:paraId="4049B28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181" w:type="dxa"/>
            <w:vMerge w:val="continue"/>
            <w:vAlign w:val="center"/>
          </w:tcPr>
          <w:p w14:paraId="3E90EFE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332" w:type="dxa"/>
            <w:shd w:val="clear" w:color="auto" w:fill="auto"/>
            <w:vAlign w:val="center"/>
          </w:tcPr>
          <w:p w14:paraId="39937B53">
            <w:pPr>
              <w:pStyle w:val="71"/>
              <w:keepNext w:val="0"/>
              <w:keepLines w:val="0"/>
              <w:widowControl/>
              <w:suppressLineNumbers w:val="0"/>
              <w:spacing w:before="68" w:beforeAutospacing="0" w:after="0" w:afterAutospacing="0" w:line="221" w:lineRule="auto"/>
              <w:ind w:left="0" w:right="0" w:firstLine="0" w:firstLineChars="0"/>
              <w:jc w:val="center"/>
              <w:rPr>
                <w:rFonts w:hint="eastAsia" w:ascii="仿宋" w:hAnsi="仿宋" w:eastAsia="仿宋" w:cs="仿宋"/>
                <w:snapToGrid/>
                <w:color w:val="auto"/>
                <w:spacing w:val="-2"/>
                <w:kern w:val="2"/>
                <w:sz w:val="24"/>
                <w:szCs w:val="24"/>
                <w:highlight w:val="none"/>
                <w:lang w:val="en-US" w:eastAsia="zh-CN" w:bidi="ar-SA"/>
              </w:rPr>
            </w:pPr>
            <w:r>
              <w:rPr>
                <w:rFonts w:hint="eastAsia" w:ascii="仿宋" w:hAnsi="仿宋" w:eastAsia="仿宋" w:cs="仿宋"/>
                <w:snapToGrid/>
                <w:color w:val="auto"/>
                <w:spacing w:val="-2"/>
                <w:kern w:val="2"/>
                <w:sz w:val="24"/>
                <w:szCs w:val="24"/>
                <w:highlight w:val="none"/>
                <w:lang w:val="en-US" w:eastAsia="zh-CN" w:bidi="ar-SA"/>
              </w:rPr>
              <w:t>安全保密</w:t>
            </w:r>
          </w:p>
          <w:p w14:paraId="7D0F41FB">
            <w:pPr>
              <w:pStyle w:val="71"/>
              <w:keepNext w:val="0"/>
              <w:keepLines w:val="0"/>
              <w:widowControl/>
              <w:suppressLineNumbers w:val="0"/>
              <w:spacing w:before="68" w:beforeAutospacing="0" w:after="0" w:afterAutospacing="0" w:line="221" w:lineRule="auto"/>
              <w:ind w:left="0" w:right="0" w:firstLine="0" w:firstLineChars="0"/>
              <w:jc w:val="center"/>
              <w:rPr>
                <w:rFonts w:hint="eastAsia" w:ascii="仿宋" w:hAnsi="仿宋" w:eastAsia="仿宋" w:cs="仿宋"/>
                <w:snapToGrid/>
                <w:color w:val="auto"/>
                <w:spacing w:val="-2"/>
                <w:kern w:val="2"/>
                <w:sz w:val="24"/>
                <w:szCs w:val="24"/>
                <w:highlight w:val="none"/>
                <w:lang w:val="en-US" w:eastAsia="en-US" w:bidi="ar-SA"/>
              </w:rPr>
            </w:pPr>
            <w:r>
              <w:rPr>
                <w:rFonts w:hint="eastAsia" w:ascii="仿宋" w:hAnsi="仿宋" w:eastAsia="仿宋" w:cs="仿宋"/>
                <w:snapToGrid/>
                <w:color w:val="auto"/>
                <w:spacing w:val="-2"/>
                <w:kern w:val="2"/>
                <w:sz w:val="24"/>
                <w:szCs w:val="24"/>
                <w:highlight w:val="none"/>
                <w:lang w:val="en-US" w:eastAsia="zh-CN" w:bidi="ar-SA"/>
              </w:rPr>
              <w:t>（10分）</w:t>
            </w:r>
          </w:p>
        </w:tc>
        <w:tc>
          <w:tcPr>
            <w:tcW w:w="5970" w:type="dxa"/>
            <w:shd w:val="clear" w:color="auto" w:fill="auto"/>
            <w:vAlign w:val="center"/>
          </w:tcPr>
          <w:p w14:paraId="51A3F6B3">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rPr>
              <w:t>根据</w:t>
            </w:r>
            <w:r>
              <w:rPr>
                <w:rFonts w:hint="eastAsia" w:ascii="仿宋" w:hAnsi="仿宋" w:eastAsia="仿宋" w:cs="仿宋"/>
                <w:spacing w:val="-8"/>
                <w:sz w:val="24"/>
                <w:szCs w:val="24"/>
                <w:highlight w:val="none"/>
                <w:lang w:val="en-US" w:eastAsia="zh-CN"/>
              </w:rPr>
              <w:t>供应商提供的方案进行评审，包括但不限于：</w:t>
            </w:r>
          </w:p>
          <w:p w14:paraId="36A4EE47">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（1）档案实体安全；</w:t>
            </w:r>
          </w:p>
          <w:p w14:paraId="4F58F085">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（2）成果数据安全；</w:t>
            </w:r>
          </w:p>
          <w:p w14:paraId="3D769B24">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（3）信息安全保密；</w:t>
            </w:r>
          </w:p>
          <w:p w14:paraId="6C8A4A67">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（4）保密承诺；</w:t>
            </w:r>
          </w:p>
          <w:p w14:paraId="74D44DD5">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（5）保障管理措施方案。</w:t>
            </w:r>
          </w:p>
          <w:p w14:paraId="5F41F0B6">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GB" w:eastAsia="zh-CN"/>
              </w:rPr>
            </w:pPr>
            <w:r>
              <w:rPr>
                <w:rFonts w:hint="eastAsia" w:ascii="仿宋" w:hAnsi="仿宋" w:eastAsia="仿宋" w:cs="仿宋"/>
                <w:spacing w:val="-8"/>
                <w:sz w:val="24"/>
                <w:szCs w:val="24"/>
                <w:highlight w:val="none"/>
                <w:lang w:val="en-GB" w:eastAsia="zh-CN"/>
              </w:rPr>
              <w:t>上述</w:t>
            </w:r>
            <w:r>
              <w:rPr>
                <w:rFonts w:hint="eastAsia" w:ascii="仿宋" w:hAnsi="仿宋" w:eastAsia="仿宋" w:cs="仿宋"/>
                <w:spacing w:val="-8"/>
                <w:sz w:val="24"/>
                <w:szCs w:val="24"/>
                <w:highlight w:val="none"/>
                <w:lang w:val="en-US" w:eastAsia="zh-CN"/>
              </w:rPr>
              <w:t>5</w:t>
            </w:r>
            <w:r>
              <w:rPr>
                <w:rFonts w:hint="eastAsia" w:ascii="仿宋" w:hAnsi="仿宋" w:eastAsia="仿宋" w:cs="仿宋"/>
                <w:spacing w:val="-8"/>
                <w:sz w:val="24"/>
                <w:szCs w:val="24"/>
                <w:highlight w:val="none"/>
                <w:lang w:val="en-GB" w:eastAsia="zh-CN"/>
              </w:rPr>
              <w:t>项全部提供且无缺陷得</w:t>
            </w:r>
            <w:r>
              <w:rPr>
                <w:rFonts w:hint="eastAsia" w:ascii="仿宋" w:hAnsi="仿宋" w:eastAsia="仿宋" w:cs="仿宋"/>
                <w:spacing w:val="-8"/>
                <w:sz w:val="24"/>
                <w:szCs w:val="24"/>
                <w:highlight w:val="none"/>
                <w:lang w:val="en-US" w:eastAsia="zh-CN"/>
              </w:rPr>
              <w:t>10</w:t>
            </w:r>
            <w:r>
              <w:rPr>
                <w:rFonts w:hint="eastAsia" w:ascii="仿宋" w:hAnsi="仿宋" w:eastAsia="仿宋" w:cs="仿宋"/>
                <w:spacing w:val="-8"/>
                <w:sz w:val="24"/>
                <w:szCs w:val="24"/>
                <w:highlight w:val="none"/>
                <w:lang w:val="en-GB" w:eastAsia="zh-CN"/>
              </w:rPr>
              <w:t>分；每缺一项内容，扣</w:t>
            </w:r>
            <w:r>
              <w:rPr>
                <w:rFonts w:hint="eastAsia" w:ascii="仿宋" w:hAnsi="仿宋" w:eastAsia="仿宋" w:cs="仿宋"/>
                <w:spacing w:val="-8"/>
                <w:sz w:val="24"/>
                <w:szCs w:val="24"/>
                <w:highlight w:val="none"/>
                <w:lang w:val="en-US" w:eastAsia="zh-CN"/>
              </w:rPr>
              <w:t>2</w:t>
            </w:r>
            <w:r>
              <w:rPr>
                <w:rFonts w:hint="eastAsia" w:ascii="仿宋" w:hAnsi="仿宋" w:eastAsia="仿宋" w:cs="仿宋"/>
                <w:spacing w:val="-8"/>
                <w:sz w:val="24"/>
                <w:szCs w:val="24"/>
                <w:highlight w:val="none"/>
                <w:lang w:val="en-GB" w:eastAsia="zh-CN"/>
              </w:rPr>
              <w:t>分；每项内容中每有一处缺陷扣</w:t>
            </w:r>
            <w:r>
              <w:rPr>
                <w:rFonts w:hint="eastAsia" w:ascii="仿宋" w:hAnsi="仿宋" w:eastAsia="仿宋" w:cs="仿宋"/>
                <w:spacing w:val="-8"/>
                <w:sz w:val="24"/>
                <w:szCs w:val="24"/>
                <w:highlight w:val="none"/>
                <w:lang w:val="en-US" w:eastAsia="zh-CN"/>
              </w:rPr>
              <w:t>1</w:t>
            </w:r>
            <w:r>
              <w:rPr>
                <w:rFonts w:hint="eastAsia" w:ascii="仿宋" w:hAnsi="仿宋" w:eastAsia="仿宋" w:cs="仿宋"/>
                <w:spacing w:val="-8"/>
                <w:sz w:val="24"/>
                <w:szCs w:val="24"/>
                <w:highlight w:val="none"/>
                <w:lang w:val="en-GB" w:eastAsia="zh-CN"/>
              </w:rPr>
              <w:t>分，每项扣完为止。</w:t>
            </w:r>
          </w:p>
          <w:p w14:paraId="659B0D0C">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napToGrid w:val="0"/>
                <w:color w:val="000000"/>
                <w:spacing w:val="-8"/>
                <w:kern w:val="0"/>
                <w:sz w:val="24"/>
                <w:szCs w:val="24"/>
                <w:highlight w:val="none"/>
                <w:lang w:val="en-US" w:eastAsia="zh-CN" w:bidi="ar-SA"/>
              </w:rPr>
            </w:pPr>
            <w:r>
              <w:rPr>
                <w:rFonts w:hint="eastAsia" w:ascii="仿宋" w:hAnsi="仿宋" w:eastAsia="仿宋" w:cs="仿宋"/>
                <w:color w:val="auto"/>
                <w:sz w:val="24"/>
                <w:szCs w:val="24"/>
                <w:highlight w:val="none"/>
                <w:lang w:val="en-GB" w:eastAsia="zh-CN" w:bidi="ar-SA"/>
              </w:rPr>
              <w:t>缺陷是指：</w:t>
            </w:r>
            <w:r>
              <w:rPr>
                <w:rFonts w:hint="eastAsia" w:ascii="仿宋" w:hAnsi="仿宋" w:eastAsia="仿宋" w:cs="仿宋"/>
                <w:color w:val="auto"/>
                <w:sz w:val="24"/>
                <w:szCs w:val="24"/>
                <w:highlight w:val="none"/>
                <w:lang w:val="en-US" w:eastAsia="zh-CN" w:bidi="ar-SA"/>
              </w:rPr>
              <w:t>1.方案内所填项目名称错误；2.方案适用错误（如内容中夹杂含有与本项目无关的：①其他单位名称、②其他标的物内容、③其他标的物方案）；3.方案内容针对同一事项前后表述不一致；4.提供的方案内容与本项对应的评审内容完全不相关；5.</w:t>
            </w:r>
            <w:r>
              <w:rPr>
                <w:rFonts w:hint="eastAsia" w:ascii="仿宋" w:hAnsi="仿宋" w:eastAsia="仿宋" w:cs="仿宋"/>
                <w:color w:val="auto"/>
                <w:sz w:val="24"/>
                <w:szCs w:val="24"/>
                <w:highlight w:val="none"/>
                <w:lang w:val="en-GB" w:eastAsia="zh-CN" w:bidi="ar-SA"/>
              </w:rPr>
              <w:t>方案响应中含有不符合本项目明确的采购需求内容。</w:t>
            </w:r>
          </w:p>
        </w:tc>
        <w:tc>
          <w:tcPr>
            <w:tcW w:w="703" w:type="dxa"/>
            <w:vAlign w:val="center"/>
          </w:tcPr>
          <w:p w14:paraId="1E666ED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31D2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Merge w:val="continue"/>
          </w:tcPr>
          <w:p w14:paraId="135F2E9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181" w:type="dxa"/>
            <w:vMerge w:val="continue"/>
            <w:vAlign w:val="center"/>
          </w:tcPr>
          <w:p w14:paraId="69A7325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332" w:type="dxa"/>
            <w:shd w:val="clear" w:color="auto" w:fill="auto"/>
            <w:vAlign w:val="center"/>
          </w:tcPr>
          <w:p w14:paraId="0A76C313">
            <w:pPr>
              <w:pStyle w:val="71"/>
              <w:keepNext w:val="0"/>
              <w:keepLines w:val="0"/>
              <w:widowControl/>
              <w:suppressLineNumbers w:val="0"/>
              <w:spacing w:before="68" w:beforeAutospacing="0" w:after="0" w:afterAutospacing="0" w:line="221" w:lineRule="auto"/>
              <w:ind w:left="0" w:right="0" w:firstLine="0" w:firstLineChars="0"/>
              <w:jc w:val="center"/>
              <w:rPr>
                <w:rFonts w:hint="eastAsia" w:ascii="仿宋" w:hAnsi="仿宋" w:eastAsia="仿宋" w:cs="仿宋"/>
                <w:snapToGrid/>
                <w:color w:val="auto"/>
                <w:spacing w:val="-2"/>
                <w:kern w:val="2"/>
                <w:sz w:val="24"/>
                <w:szCs w:val="24"/>
                <w:highlight w:val="none"/>
                <w:lang w:val="en-US" w:eastAsia="zh-CN" w:bidi="ar-SA"/>
              </w:rPr>
            </w:pPr>
            <w:r>
              <w:rPr>
                <w:rFonts w:hint="eastAsia" w:ascii="仿宋" w:hAnsi="仿宋" w:eastAsia="仿宋" w:cs="仿宋"/>
                <w:snapToGrid/>
                <w:color w:val="auto"/>
                <w:spacing w:val="-2"/>
                <w:kern w:val="2"/>
                <w:sz w:val="24"/>
                <w:szCs w:val="24"/>
                <w:highlight w:val="none"/>
                <w:lang w:val="en-US" w:eastAsia="zh-CN" w:bidi="ar-SA"/>
              </w:rPr>
              <w:t>设备保障</w:t>
            </w:r>
          </w:p>
          <w:p w14:paraId="116AAD5F">
            <w:pPr>
              <w:pStyle w:val="71"/>
              <w:keepNext w:val="0"/>
              <w:keepLines w:val="0"/>
              <w:widowControl/>
              <w:suppressLineNumbers w:val="0"/>
              <w:spacing w:before="68" w:beforeAutospacing="0" w:after="0" w:afterAutospacing="0" w:line="221" w:lineRule="auto"/>
              <w:ind w:left="0" w:right="0" w:firstLine="0" w:firstLineChars="0"/>
              <w:jc w:val="center"/>
              <w:rPr>
                <w:rFonts w:hint="eastAsia" w:ascii="仿宋" w:hAnsi="仿宋" w:eastAsia="仿宋" w:cs="仿宋"/>
                <w:snapToGrid/>
                <w:color w:val="auto"/>
                <w:spacing w:val="-2"/>
                <w:kern w:val="2"/>
                <w:sz w:val="24"/>
                <w:szCs w:val="24"/>
                <w:highlight w:val="none"/>
                <w:lang w:val="en-US" w:eastAsia="zh-CN" w:bidi="ar-SA"/>
              </w:rPr>
            </w:pPr>
            <w:r>
              <w:rPr>
                <w:rFonts w:hint="eastAsia" w:ascii="仿宋" w:hAnsi="仿宋" w:eastAsia="仿宋" w:cs="仿宋"/>
                <w:snapToGrid/>
                <w:color w:val="auto"/>
                <w:spacing w:val="-2"/>
                <w:kern w:val="2"/>
                <w:sz w:val="24"/>
                <w:szCs w:val="24"/>
                <w:highlight w:val="none"/>
                <w:lang w:val="en-US" w:eastAsia="zh-CN" w:bidi="ar-SA"/>
              </w:rPr>
              <w:t>（4分）</w:t>
            </w:r>
          </w:p>
        </w:tc>
        <w:tc>
          <w:tcPr>
            <w:tcW w:w="5970" w:type="dxa"/>
            <w:shd w:val="clear" w:color="auto" w:fill="auto"/>
            <w:vAlign w:val="center"/>
          </w:tcPr>
          <w:p w14:paraId="5E90E9EB">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GB" w:eastAsia="zh-CN"/>
              </w:rPr>
            </w:pPr>
            <w:r>
              <w:rPr>
                <w:rFonts w:hint="eastAsia" w:ascii="仿宋" w:hAnsi="仿宋" w:eastAsia="仿宋" w:cs="仿宋"/>
                <w:color w:val="000000"/>
                <w:sz w:val="24"/>
                <w:szCs w:val="24"/>
                <w:highlight w:val="none"/>
                <w:lang w:val="en-GB"/>
              </w:rPr>
              <w:t>供应商提供</w:t>
            </w:r>
            <w:r>
              <w:rPr>
                <w:rFonts w:hint="eastAsia" w:ascii="仿宋" w:hAnsi="仿宋" w:eastAsia="仿宋" w:cs="仿宋"/>
                <w:spacing w:val="-8"/>
                <w:sz w:val="24"/>
                <w:szCs w:val="24"/>
                <w:highlight w:val="none"/>
                <w:lang w:val="en-GB" w:eastAsia="zh-CN"/>
              </w:rPr>
              <w:t>投入本项目的设备：</w:t>
            </w:r>
          </w:p>
          <w:p w14:paraId="04B5EFC5">
            <w:pPr>
              <w:pStyle w:val="47"/>
              <w:keepNext w:val="0"/>
              <w:keepLines w:val="0"/>
              <w:pageBreakBefore w:val="0"/>
              <w:widowControl/>
              <w:numPr>
                <w:ilvl w:val="0"/>
                <w:numId w:val="2"/>
              </w:numPr>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GB" w:eastAsia="zh-CN"/>
              </w:rPr>
            </w:pPr>
            <w:r>
              <w:rPr>
                <w:rFonts w:hint="eastAsia" w:ascii="仿宋" w:hAnsi="仿宋" w:eastAsia="仿宋" w:cs="仿宋"/>
                <w:spacing w:val="-8"/>
                <w:sz w:val="24"/>
                <w:szCs w:val="24"/>
                <w:highlight w:val="none"/>
                <w:lang w:val="en-GB" w:eastAsia="zh-CN"/>
              </w:rPr>
              <w:t>完整性：配置清单中列出的全部设备，至少列出2项核心设备。</w:t>
            </w:r>
          </w:p>
          <w:p w14:paraId="582911AD">
            <w:pPr>
              <w:pStyle w:val="47"/>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ind w:left="0" w:right="0" w:rightChars="0"/>
              <w:textAlignment w:val="auto"/>
              <w:rPr>
                <w:rFonts w:hint="eastAsia" w:ascii="仿宋" w:hAnsi="仿宋" w:eastAsia="仿宋" w:cs="仿宋"/>
                <w:spacing w:val="-8"/>
                <w:sz w:val="24"/>
                <w:szCs w:val="24"/>
                <w:highlight w:val="none"/>
                <w:lang w:val="en-GB" w:eastAsia="zh-CN"/>
              </w:rPr>
            </w:pPr>
            <w:r>
              <w:rPr>
                <w:rFonts w:hint="eastAsia" w:ascii="仿宋" w:hAnsi="仿宋" w:eastAsia="仿宋" w:cs="仿宋"/>
                <w:spacing w:val="-8"/>
                <w:sz w:val="24"/>
                <w:szCs w:val="24"/>
                <w:highlight w:val="none"/>
                <w:lang w:val="en-US" w:eastAsia="zh-CN"/>
              </w:rPr>
              <w:t>（2）</w:t>
            </w:r>
            <w:r>
              <w:rPr>
                <w:rFonts w:hint="eastAsia" w:ascii="仿宋" w:hAnsi="仿宋" w:eastAsia="仿宋" w:cs="仿宋"/>
                <w:spacing w:val="-8"/>
                <w:sz w:val="24"/>
                <w:szCs w:val="24"/>
                <w:highlight w:val="none"/>
                <w:lang w:val="en-GB" w:eastAsia="zh-CN"/>
              </w:rPr>
              <w:t>合理性：提供产能测算说明（如每日扫描量、处理时间），设备性能与项目工期、档案数量匹配；关键设备（如高速扫描仪、服务器、主控软件）提供备用承诺；软件与硬件兼容（提供兼容性声明或测试证明）。</w:t>
            </w:r>
          </w:p>
          <w:p w14:paraId="1207225F">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GB" w:eastAsia="zh-CN"/>
              </w:rPr>
            </w:pPr>
            <w:r>
              <w:rPr>
                <w:rFonts w:hint="eastAsia" w:ascii="仿宋" w:hAnsi="仿宋" w:eastAsia="仿宋" w:cs="仿宋"/>
                <w:spacing w:val="-8"/>
                <w:sz w:val="24"/>
                <w:szCs w:val="24"/>
                <w:highlight w:val="none"/>
                <w:lang w:val="en-GB" w:eastAsia="zh-CN"/>
              </w:rPr>
              <w:t>上述</w:t>
            </w:r>
            <w:r>
              <w:rPr>
                <w:rFonts w:hint="eastAsia" w:ascii="仿宋" w:hAnsi="仿宋" w:eastAsia="仿宋" w:cs="仿宋"/>
                <w:spacing w:val="-8"/>
                <w:sz w:val="24"/>
                <w:szCs w:val="24"/>
                <w:highlight w:val="none"/>
                <w:lang w:val="en-US" w:eastAsia="zh-CN"/>
              </w:rPr>
              <w:t>2</w:t>
            </w:r>
            <w:r>
              <w:rPr>
                <w:rFonts w:hint="eastAsia" w:ascii="仿宋" w:hAnsi="仿宋" w:eastAsia="仿宋" w:cs="仿宋"/>
                <w:spacing w:val="-8"/>
                <w:sz w:val="24"/>
                <w:szCs w:val="24"/>
                <w:highlight w:val="none"/>
                <w:lang w:val="en-GB" w:eastAsia="zh-CN"/>
              </w:rPr>
              <w:t>项全部提供且无缺陷得</w:t>
            </w:r>
            <w:r>
              <w:rPr>
                <w:rFonts w:hint="eastAsia" w:ascii="仿宋" w:hAnsi="仿宋" w:eastAsia="仿宋" w:cs="仿宋"/>
                <w:spacing w:val="-8"/>
                <w:sz w:val="24"/>
                <w:szCs w:val="24"/>
                <w:highlight w:val="none"/>
                <w:lang w:val="en-US" w:eastAsia="zh-CN"/>
              </w:rPr>
              <w:t>4</w:t>
            </w:r>
            <w:r>
              <w:rPr>
                <w:rFonts w:hint="eastAsia" w:ascii="仿宋" w:hAnsi="仿宋" w:eastAsia="仿宋" w:cs="仿宋"/>
                <w:spacing w:val="-8"/>
                <w:sz w:val="24"/>
                <w:szCs w:val="24"/>
                <w:highlight w:val="none"/>
                <w:lang w:val="en-GB" w:eastAsia="zh-CN"/>
              </w:rPr>
              <w:t>分；每缺一项内容，扣</w:t>
            </w:r>
            <w:r>
              <w:rPr>
                <w:rFonts w:hint="eastAsia" w:ascii="仿宋" w:hAnsi="仿宋" w:eastAsia="仿宋" w:cs="仿宋"/>
                <w:spacing w:val="-8"/>
                <w:sz w:val="24"/>
                <w:szCs w:val="24"/>
                <w:highlight w:val="none"/>
                <w:lang w:val="en-US" w:eastAsia="zh-CN"/>
              </w:rPr>
              <w:t>2</w:t>
            </w:r>
            <w:r>
              <w:rPr>
                <w:rFonts w:hint="eastAsia" w:ascii="仿宋" w:hAnsi="仿宋" w:eastAsia="仿宋" w:cs="仿宋"/>
                <w:spacing w:val="-8"/>
                <w:sz w:val="24"/>
                <w:szCs w:val="24"/>
                <w:highlight w:val="none"/>
                <w:lang w:val="en-GB" w:eastAsia="zh-CN"/>
              </w:rPr>
              <w:t>分；每项内容中每有一处缺陷扣</w:t>
            </w:r>
            <w:r>
              <w:rPr>
                <w:rFonts w:hint="eastAsia" w:ascii="仿宋" w:hAnsi="仿宋" w:eastAsia="仿宋" w:cs="仿宋"/>
                <w:spacing w:val="-8"/>
                <w:sz w:val="24"/>
                <w:szCs w:val="24"/>
                <w:highlight w:val="none"/>
                <w:lang w:val="en-US" w:eastAsia="zh-CN"/>
              </w:rPr>
              <w:t>1</w:t>
            </w:r>
            <w:r>
              <w:rPr>
                <w:rFonts w:hint="eastAsia" w:ascii="仿宋" w:hAnsi="仿宋" w:eastAsia="仿宋" w:cs="仿宋"/>
                <w:spacing w:val="-8"/>
                <w:sz w:val="24"/>
                <w:szCs w:val="24"/>
                <w:highlight w:val="none"/>
                <w:lang w:val="en-GB" w:eastAsia="zh-CN"/>
              </w:rPr>
              <w:t>分，每项扣完为止。</w:t>
            </w:r>
          </w:p>
          <w:p w14:paraId="1D28FC54">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napToGrid w:val="0"/>
                <w:color w:val="000000"/>
                <w:spacing w:val="-8"/>
                <w:kern w:val="0"/>
                <w:sz w:val="24"/>
                <w:szCs w:val="24"/>
                <w:highlight w:val="none"/>
                <w:lang w:val="en-US" w:eastAsia="zh-CN" w:bidi="ar-SA"/>
              </w:rPr>
            </w:pPr>
            <w:r>
              <w:rPr>
                <w:rFonts w:hint="eastAsia" w:ascii="仿宋" w:hAnsi="仿宋" w:eastAsia="仿宋" w:cs="仿宋"/>
                <w:color w:val="auto"/>
                <w:sz w:val="24"/>
                <w:szCs w:val="24"/>
                <w:highlight w:val="none"/>
                <w:lang w:val="en-GB" w:eastAsia="zh-CN" w:bidi="ar-SA"/>
              </w:rPr>
              <w:t>缺陷是指：</w:t>
            </w:r>
            <w:r>
              <w:rPr>
                <w:rFonts w:hint="eastAsia" w:ascii="仿宋" w:hAnsi="仿宋" w:eastAsia="仿宋" w:cs="仿宋"/>
                <w:color w:val="auto"/>
                <w:sz w:val="24"/>
                <w:szCs w:val="24"/>
                <w:highlight w:val="none"/>
                <w:lang w:val="en-US" w:eastAsia="zh-CN" w:bidi="ar-SA"/>
              </w:rPr>
              <w:t>1.方案内所填项目名称错误；2.方案适用错误（如内容中夹杂含有与本项目无关的：①其他单位名称、②其他标的物内容、③其他标的物方案）；3.方案内容针对同一事项前后表述不一致；4.提供的方案内容与本项对应的评审内容完全不相关；5.</w:t>
            </w:r>
            <w:r>
              <w:rPr>
                <w:rFonts w:hint="eastAsia" w:ascii="仿宋" w:hAnsi="仿宋" w:eastAsia="仿宋" w:cs="仿宋"/>
                <w:color w:val="auto"/>
                <w:sz w:val="24"/>
                <w:szCs w:val="24"/>
                <w:highlight w:val="none"/>
                <w:lang w:val="en-GB" w:eastAsia="zh-CN" w:bidi="ar-SA"/>
              </w:rPr>
              <w:t>方案响应中含有不符合本项目明确的采购需求内容。</w:t>
            </w:r>
          </w:p>
        </w:tc>
        <w:tc>
          <w:tcPr>
            <w:tcW w:w="703" w:type="dxa"/>
            <w:vAlign w:val="center"/>
          </w:tcPr>
          <w:p w14:paraId="062B47D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r>
      <w:tr w14:paraId="7416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Merge w:val="continue"/>
          </w:tcPr>
          <w:p w14:paraId="144BA11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181" w:type="dxa"/>
            <w:vMerge w:val="continue"/>
            <w:vAlign w:val="center"/>
          </w:tcPr>
          <w:p w14:paraId="3D87939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332" w:type="dxa"/>
            <w:shd w:val="clear" w:color="auto" w:fill="auto"/>
            <w:vAlign w:val="center"/>
          </w:tcPr>
          <w:p w14:paraId="1864A666">
            <w:pPr>
              <w:pStyle w:val="71"/>
              <w:keepNext w:val="0"/>
              <w:keepLines w:val="0"/>
              <w:widowControl/>
              <w:suppressLineNumbers w:val="0"/>
              <w:spacing w:before="68" w:beforeAutospacing="0" w:after="0" w:afterAutospacing="0" w:line="221" w:lineRule="auto"/>
              <w:ind w:left="0" w:right="0" w:firstLine="0" w:firstLineChars="0"/>
              <w:jc w:val="center"/>
              <w:rPr>
                <w:rFonts w:hint="eastAsia" w:ascii="仿宋" w:hAnsi="仿宋" w:eastAsia="仿宋" w:cs="仿宋"/>
                <w:snapToGrid/>
                <w:color w:val="auto"/>
                <w:spacing w:val="-2"/>
                <w:kern w:val="2"/>
                <w:sz w:val="24"/>
                <w:szCs w:val="24"/>
                <w:highlight w:val="none"/>
                <w:lang w:val="en-US" w:eastAsia="zh-CN" w:bidi="ar-SA"/>
              </w:rPr>
            </w:pPr>
            <w:r>
              <w:rPr>
                <w:rFonts w:hint="eastAsia" w:ascii="仿宋" w:hAnsi="仿宋" w:eastAsia="仿宋" w:cs="仿宋"/>
                <w:snapToGrid/>
                <w:color w:val="auto"/>
                <w:spacing w:val="-2"/>
                <w:kern w:val="2"/>
                <w:sz w:val="24"/>
                <w:szCs w:val="24"/>
                <w:highlight w:val="none"/>
                <w:lang w:val="en-US" w:eastAsia="zh-CN" w:bidi="ar-SA"/>
              </w:rPr>
              <w:t>验收方案</w:t>
            </w:r>
          </w:p>
          <w:p w14:paraId="504B52B2">
            <w:pPr>
              <w:pStyle w:val="71"/>
              <w:keepNext w:val="0"/>
              <w:keepLines w:val="0"/>
              <w:widowControl/>
              <w:suppressLineNumbers w:val="0"/>
              <w:spacing w:before="68" w:beforeAutospacing="0" w:after="0" w:afterAutospacing="0" w:line="221" w:lineRule="auto"/>
              <w:ind w:left="0" w:right="0" w:firstLine="0" w:firstLineChars="0"/>
              <w:jc w:val="center"/>
              <w:rPr>
                <w:rFonts w:hint="default" w:ascii="仿宋" w:hAnsi="仿宋" w:eastAsia="仿宋" w:cs="仿宋"/>
                <w:snapToGrid/>
                <w:color w:val="auto"/>
                <w:spacing w:val="-2"/>
                <w:kern w:val="2"/>
                <w:sz w:val="24"/>
                <w:szCs w:val="24"/>
                <w:highlight w:val="none"/>
                <w:lang w:val="en-US" w:eastAsia="zh-CN" w:bidi="ar-SA"/>
              </w:rPr>
            </w:pPr>
            <w:r>
              <w:rPr>
                <w:rFonts w:hint="eastAsia" w:ascii="仿宋" w:hAnsi="仿宋" w:eastAsia="仿宋" w:cs="仿宋"/>
                <w:snapToGrid/>
                <w:color w:val="auto"/>
                <w:spacing w:val="-2"/>
                <w:kern w:val="2"/>
                <w:sz w:val="24"/>
                <w:szCs w:val="24"/>
                <w:highlight w:val="none"/>
                <w:lang w:val="en-US" w:eastAsia="zh-CN" w:bidi="ar-SA"/>
              </w:rPr>
              <w:t>（5分）</w:t>
            </w:r>
          </w:p>
        </w:tc>
        <w:tc>
          <w:tcPr>
            <w:tcW w:w="5970" w:type="dxa"/>
            <w:shd w:val="clear" w:color="auto" w:fill="auto"/>
            <w:vAlign w:val="center"/>
          </w:tcPr>
          <w:p w14:paraId="22154855">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color w:val="auto"/>
                <w:sz w:val="24"/>
                <w:szCs w:val="24"/>
                <w:highlight w:val="none"/>
                <w:lang w:eastAsia="zh-CN"/>
              </w:rPr>
              <w:t>验</w:t>
            </w:r>
            <w:r>
              <w:rPr>
                <w:rFonts w:hint="eastAsia" w:ascii="仿宋" w:hAnsi="仿宋" w:eastAsia="仿宋" w:cs="仿宋"/>
                <w:spacing w:val="-8"/>
                <w:sz w:val="24"/>
                <w:szCs w:val="24"/>
                <w:highlight w:val="none"/>
                <w:lang w:val="en-GB" w:eastAsia="zh-CN"/>
              </w:rPr>
              <w:t>收方案</w:t>
            </w:r>
            <w:r>
              <w:rPr>
                <w:rFonts w:hint="eastAsia" w:ascii="仿宋" w:hAnsi="仿宋" w:eastAsia="仿宋" w:cs="仿宋"/>
                <w:spacing w:val="-8"/>
                <w:sz w:val="24"/>
                <w:szCs w:val="24"/>
                <w:highlight w:val="none"/>
                <w:lang w:val="en-US" w:eastAsia="zh-CN"/>
              </w:rPr>
              <w:t>包括但不限于以下内容：</w:t>
            </w:r>
          </w:p>
          <w:p w14:paraId="63F504DC">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zh-CN" w:eastAsia="zh-CN"/>
              </w:rPr>
            </w:pPr>
            <w:r>
              <w:rPr>
                <w:rFonts w:hint="eastAsia" w:ascii="仿宋" w:hAnsi="仿宋" w:eastAsia="仿宋" w:cs="仿宋"/>
                <w:spacing w:val="-8"/>
                <w:sz w:val="24"/>
                <w:szCs w:val="24"/>
                <w:highlight w:val="none"/>
                <w:lang w:val="zh-CN" w:eastAsia="zh-CN"/>
              </w:rPr>
              <w:t>（</w:t>
            </w:r>
            <w:r>
              <w:rPr>
                <w:rFonts w:hint="eastAsia" w:ascii="仿宋" w:hAnsi="仿宋" w:eastAsia="仿宋" w:cs="仿宋"/>
                <w:spacing w:val="-8"/>
                <w:sz w:val="24"/>
                <w:szCs w:val="24"/>
                <w:highlight w:val="none"/>
                <w:lang w:val="en-US" w:eastAsia="zh-CN"/>
              </w:rPr>
              <w:t>1</w:t>
            </w:r>
            <w:r>
              <w:rPr>
                <w:rFonts w:hint="eastAsia" w:ascii="仿宋" w:hAnsi="仿宋" w:eastAsia="仿宋" w:cs="仿宋"/>
                <w:spacing w:val="-8"/>
                <w:sz w:val="24"/>
                <w:szCs w:val="24"/>
                <w:highlight w:val="none"/>
                <w:lang w:val="zh-CN" w:eastAsia="zh-CN"/>
              </w:rPr>
              <w:t>）档案数字化处理标准；</w:t>
            </w:r>
          </w:p>
          <w:p w14:paraId="3F2FAE6A">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zh-CN" w:eastAsia="zh-CN"/>
              </w:rPr>
            </w:pPr>
            <w:r>
              <w:rPr>
                <w:rFonts w:hint="eastAsia" w:ascii="仿宋" w:hAnsi="仿宋" w:eastAsia="仿宋" w:cs="仿宋"/>
                <w:spacing w:val="-8"/>
                <w:sz w:val="24"/>
                <w:szCs w:val="24"/>
                <w:highlight w:val="none"/>
                <w:lang w:val="zh-CN" w:eastAsia="zh-CN"/>
              </w:rPr>
              <w:t>（</w:t>
            </w:r>
            <w:r>
              <w:rPr>
                <w:rFonts w:hint="eastAsia" w:ascii="仿宋" w:hAnsi="仿宋" w:eastAsia="仿宋" w:cs="仿宋"/>
                <w:spacing w:val="-8"/>
                <w:sz w:val="24"/>
                <w:szCs w:val="24"/>
                <w:highlight w:val="none"/>
                <w:lang w:val="en-US" w:eastAsia="zh-CN"/>
              </w:rPr>
              <w:t>2</w:t>
            </w:r>
            <w:r>
              <w:rPr>
                <w:rFonts w:hint="eastAsia" w:ascii="仿宋" w:hAnsi="仿宋" w:eastAsia="仿宋" w:cs="仿宋"/>
                <w:spacing w:val="-8"/>
                <w:sz w:val="24"/>
                <w:szCs w:val="24"/>
                <w:highlight w:val="none"/>
                <w:lang w:val="zh-CN" w:eastAsia="zh-CN"/>
              </w:rPr>
              <w:t>）数据检验、验收方案；</w:t>
            </w:r>
          </w:p>
          <w:p w14:paraId="4913B1B0">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（3）</w:t>
            </w:r>
            <w:r>
              <w:rPr>
                <w:rFonts w:hint="eastAsia" w:ascii="仿宋" w:hAnsi="仿宋" w:eastAsia="仿宋" w:cs="仿宋"/>
                <w:spacing w:val="-8"/>
                <w:sz w:val="24"/>
                <w:szCs w:val="24"/>
                <w:highlight w:val="none"/>
                <w:lang w:val="zh-CN" w:eastAsia="zh-CN"/>
              </w:rPr>
              <w:t>数据备份方案；</w:t>
            </w:r>
          </w:p>
          <w:p w14:paraId="4BF703D2">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zh-CN" w:eastAsia="zh-CN"/>
              </w:rPr>
            </w:pPr>
            <w:r>
              <w:rPr>
                <w:rFonts w:hint="eastAsia" w:ascii="仿宋" w:hAnsi="仿宋" w:eastAsia="仿宋" w:cs="仿宋"/>
                <w:spacing w:val="-8"/>
                <w:sz w:val="24"/>
                <w:szCs w:val="24"/>
                <w:highlight w:val="none"/>
                <w:lang w:val="zh-CN" w:eastAsia="zh-CN"/>
              </w:rPr>
              <w:t>（</w:t>
            </w:r>
            <w:r>
              <w:rPr>
                <w:rFonts w:hint="eastAsia" w:ascii="仿宋" w:hAnsi="仿宋" w:eastAsia="仿宋" w:cs="仿宋"/>
                <w:spacing w:val="-8"/>
                <w:sz w:val="24"/>
                <w:szCs w:val="24"/>
                <w:highlight w:val="none"/>
                <w:lang w:val="en-US" w:eastAsia="zh-CN"/>
              </w:rPr>
              <w:t>4</w:t>
            </w:r>
            <w:r>
              <w:rPr>
                <w:rFonts w:hint="eastAsia" w:ascii="仿宋" w:hAnsi="仿宋" w:eastAsia="仿宋" w:cs="仿宋"/>
                <w:spacing w:val="-8"/>
                <w:sz w:val="24"/>
                <w:szCs w:val="24"/>
                <w:highlight w:val="none"/>
                <w:lang w:val="zh-CN" w:eastAsia="zh-CN"/>
              </w:rPr>
              <w:t>）服务规范要求；</w:t>
            </w:r>
          </w:p>
          <w:p w14:paraId="45E21C5C">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zh-CN" w:eastAsia="zh-CN"/>
              </w:rPr>
            </w:pPr>
            <w:r>
              <w:rPr>
                <w:rFonts w:hint="eastAsia" w:ascii="仿宋" w:hAnsi="仿宋" w:eastAsia="仿宋" w:cs="仿宋"/>
                <w:spacing w:val="-8"/>
                <w:sz w:val="24"/>
                <w:szCs w:val="24"/>
                <w:highlight w:val="none"/>
                <w:lang w:val="en-GB" w:eastAsia="zh-CN"/>
              </w:rPr>
              <w:t>（</w:t>
            </w:r>
            <w:r>
              <w:rPr>
                <w:rFonts w:hint="eastAsia" w:ascii="仿宋" w:hAnsi="仿宋" w:eastAsia="仿宋" w:cs="仿宋"/>
                <w:spacing w:val="-8"/>
                <w:sz w:val="24"/>
                <w:szCs w:val="24"/>
                <w:highlight w:val="none"/>
                <w:lang w:val="en-US" w:eastAsia="zh-CN"/>
              </w:rPr>
              <w:t>5</w:t>
            </w:r>
            <w:r>
              <w:rPr>
                <w:rFonts w:hint="eastAsia" w:ascii="仿宋" w:hAnsi="仿宋" w:eastAsia="仿宋" w:cs="仿宋"/>
                <w:spacing w:val="-8"/>
                <w:sz w:val="24"/>
                <w:szCs w:val="24"/>
                <w:highlight w:val="none"/>
                <w:lang w:val="en-GB" w:eastAsia="zh-CN"/>
              </w:rPr>
              <w:t>）</w:t>
            </w:r>
            <w:r>
              <w:rPr>
                <w:rFonts w:hint="eastAsia" w:ascii="仿宋" w:hAnsi="仿宋" w:eastAsia="仿宋" w:cs="仿宋"/>
                <w:spacing w:val="-8"/>
                <w:sz w:val="24"/>
                <w:szCs w:val="24"/>
                <w:highlight w:val="none"/>
                <w:lang w:val="zh-CN" w:eastAsia="zh-CN"/>
              </w:rPr>
              <w:t>验收规范。</w:t>
            </w:r>
          </w:p>
          <w:p w14:paraId="2622F153">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GB" w:eastAsia="zh-CN"/>
              </w:rPr>
            </w:pPr>
            <w:r>
              <w:rPr>
                <w:rFonts w:hint="eastAsia" w:ascii="仿宋" w:hAnsi="仿宋" w:eastAsia="仿宋" w:cs="仿宋"/>
                <w:spacing w:val="-8"/>
                <w:sz w:val="24"/>
                <w:szCs w:val="24"/>
                <w:highlight w:val="none"/>
                <w:lang w:val="en-GB" w:eastAsia="zh-CN"/>
              </w:rPr>
              <w:t>上述</w:t>
            </w:r>
            <w:r>
              <w:rPr>
                <w:rFonts w:hint="eastAsia" w:ascii="仿宋" w:hAnsi="仿宋" w:eastAsia="仿宋" w:cs="仿宋"/>
                <w:spacing w:val="-8"/>
                <w:sz w:val="24"/>
                <w:szCs w:val="24"/>
                <w:highlight w:val="none"/>
                <w:lang w:val="en-US" w:eastAsia="zh-CN"/>
              </w:rPr>
              <w:t>5</w:t>
            </w:r>
            <w:r>
              <w:rPr>
                <w:rFonts w:hint="eastAsia" w:ascii="仿宋" w:hAnsi="仿宋" w:eastAsia="仿宋" w:cs="仿宋"/>
                <w:spacing w:val="-8"/>
                <w:sz w:val="24"/>
                <w:szCs w:val="24"/>
                <w:highlight w:val="none"/>
                <w:lang w:val="en-GB" w:eastAsia="zh-CN"/>
              </w:rPr>
              <w:t>项全部提供且无缺陷得</w:t>
            </w:r>
            <w:r>
              <w:rPr>
                <w:rFonts w:hint="eastAsia" w:ascii="仿宋" w:hAnsi="仿宋" w:eastAsia="仿宋" w:cs="仿宋"/>
                <w:spacing w:val="-8"/>
                <w:sz w:val="24"/>
                <w:szCs w:val="24"/>
                <w:highlight w:val="none"/>
                <w:lang w:val="en-US" w:eastAsia="zh-CN"/>
              </w:rPr>
              <w:t>5</w:t>
            </w:r>
            <w:r>
              <w:rPr>
                <w:rFonts w:hint="eastAsia" w:ascii="仿宋" w:hAnsi="仿宋" w:eastAsia="仿宋" w:cs="仿宋"/>
                <w:spacing w:val="-8"/>
                <w:sz w:val="24"/>
                <w:szCs w:val="24"/>
                <w:highlight w:val="none"/>
                <w:lang w:val="en-GB" w:eastAsia="zh-CN"/>
              </w:rPr>
              <w:t>分；每缺一项内容，扣</w:t>
            </w:r>
            <w:r>
              <w:rPr>
                <w:rFonts w:hint="eastAsia" w:ascii="仿宋" w:hAnsi="仿宋" w:eastAsia="仿宋" w:cs="仿宋"/>
                <w:spacing w:val="-8"/>
                <w:sz w:val="24"/>
                <w:szCs w:val="24"/>
                <w:highlight w:val="none"/>
                <w:lang w:val="en-US" w:eastAsia="zh-CN"/>
              </w:rPr>
              <w:t>1</w:t>
            </w:r>
            <w:r>
              <w:rPr>
                <w:rFonts w:hint="eastAsia" w:ascii="仿宋" w:hAnsi="仿宋" w:eastAsia="仿宋" w:cs="仿宋"/>
                <w:spacing w:val="-8"/>
                <w:sz w:val="24"/>
                <w:szCs w:val="24"/>
                <w:highlight w:val="none"/>
                <w:lang w:val="en-GB" w:eastAsia="zh-CN"/>
              </w:rPr>
              <w:t>分；每项内容中每有一处缺陷扣</w:t>
            </w:r>
            <w:r>
              <w:rPr>
                <w:rFonts w:hint="eastAsia" w:ascii="仿宋" w:hAnsi="仿宋" w:eastAsia="仿宋" w:cs="仿宋"/>
                <w:spacing w:val="-8"/>
                <w:sz w:val="24"/>
                <w:szCs w:val="24"/>
                <w:highlight w:val="none"/>
                <w:lang w:val="en-US" w:eastAsia="zh-CN"/>
              </w:rPr>
              <w:t>0.5</w:t>
            </w:r>
            <w:r>
              <w:rPr>
                <w:rFonts w:hint="eastAsia" w:ascii="仿宋" w:hAnsi="仿宋" w:eastAsia="仿宋" w:cs="仿宋"/>
                <w:spacing w:val="-8"/>
                <w:sz w:val="24"/>
                <w:szCs w:val="24"/>
                <w:highlight w:val="none"/>
                <w:lang w:val="en-GB" w:eastAsia="zh-CN"/>
              </w:rPr>
              <w:t>分，每项扣完为止。</w:t>
            </w:r>
          </w:p>
          <w:p w14:paraId="0A093549">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rPr>
            </w:pPr>
            <w:r>
              <w:rPr>
                <w:rFonts w:hint="eastAsia" w:ascii="仿宋" w:hAnsi="仿宋" w:eastAsia="仿宋" w:cs="仿宋"/>
                <w:color w:val="auto"/>
                <w:sz w:val="24"/>
                <w:szCs w:val="24"/>
                <w:highlight w:val="none"/>
                <w:lang w:val="en-GB" w:eastAsia="zh-CN" w:bidi="ar-SA"/>
              </w:rPr>
              <w:t>缺陷是指：</w:t>
            </w:r>
            <w:r>
              <w:rPr>
                <w:rFonts w:hint="eastAsia" w:ascii="仿宋" w:hAnsi="仿宋" w:eastAsia="仿宋" w:cs="仿宋"/>
                <w:color w:val="auto"/>
                <w:sz w:val="24"/>
                <w:szCs w:val="24"/>
                <w:highlight w:val="none"/>
                <w:lang w:val="en-US" w:eastAsia="zh-CN" w:bidi="ar-SA"/>
              </w:rPr>
              <w:t>1.方案内所填项目名称错误；2.方案适用错误（如内容中夹杂含有与本项目无关的：①其他单位名称、②其他标的物内容、③其他标的物方案）；3.方案内容针对同一事项前后表述不一致；4.提供的方案内容与本项对应的评审内容完全不相关；5.</w:t>
            </w:r>
            <w:r>
              <w:rPr>
                <w:rFonts w:hint="eastAsia" w:ascii="仿宋" w:hAnsi="仿宋" w:eastAsia="仿宋" w:cs="仿宋"/>
                <w:color w:val="auto"/>
                <w:sz w:val="24"/>
                <w:szCs w:val="24"/>
                <w:highlight w:val="none"/>
                <w:lang w:val="en-GB" w:eastAsia="zh-CN" w:bidi="ar-SA"/>
              </w:rPr>
              <w:t>方案响应中含有不符合本项目明确的采购需求内容。</w:t>
            </w:r>
          </w:p>
        </w:tc>
        <w:tc>
          <w:tcPr>
            <w:tcW w:w="703" w:type="dxa"/>
            <w:vAlign w:val="center"/>
          </w:tcPr>
          <w:p w14:paraId="085275A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r>
      <w:tr w14:paraId="0F72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Merge w:val="continue"/>
          </w:tcPr>
          <w:p w14:paraId="607CFC9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181" w:type="dxa"/>
            <w:vMerge w:val="continue"/>
            <w:vAlign w:val="center"/>
          </w:tcPr>
          <w:p w14:paraId="72181E6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332" w:type="dxa"/>
            <w:shd w:val="clear" w:color="auto" w:fill="auto"/>
            <w:vAlign w:val="center"/>
          </w:tcPr>
          <w:p w14:paraId="0F67821F">
            <w:pPr>
              <w:pStyle w:val="71"/>
              <w:keepNext w:val="0"/>
              <w:keepLines w:val="0"/>
              <w:widowControl/>
              <w:suppressLineNumbers w:val="0"/>
              <w:spacing w:before="69" w:beforeAutospacing="0" w:after="0" w:afterAutospacing="0" w:line="221" w:lineRule="auto"/>
              <w:ind w:left="0" w:right="0" w:firstLine="0" w:firstLineChars="0"/>
              <w:jc w:val="center"/>
              <w:rPr>
                <w:rFonts w:hint="eastAsia" w:ascii="仿宋" w:hAnsi="仿宋" w:eastAsia="仿宋" w:cs="仿宋"/>
                <w:snapToGrid/>
                <w:color w:val="auto"/>
                <w:spacing w:val="-2"/>
                <w:kern w:val="2"/>
                <w:sz w:val="24"/>
                <w:szCs w:val="24"/>
                <w:highlight w:val="none"/>
                <w:lang w:val="en-US" w:eastAsia="zh-CN" w:bidi="ar-SA"/>
              </w:rPr>
            </w:pPr>
            <w:r>
              <w:rPr>
                <w:rFonts w:hint="eastAsia" w:ascii="仿宋" w:hAnsi="仿宋" w:eastAsia="仿宋" w:cs="仿宋"/>
                <w:snapToGrid/>
                <w:color w:val="auto"/>
                <w:spacing w:val="-2"/>
                <w:kern w:val="2"/>
                <w:sz w:val="24"/>
                <w:szCs w:val="24"/>
                <w:highlight w:val="none"/>
                <w:lang w:val="en-US" w:eastAsia="zh-CN" w:bidi="ar-SA"/>
              </w:rPr>
              <w:t>售后服务</w:t>
            </w:r>
          </w:p>
          <w:p w14:paraId="0D7D7329">
            <w:pPr>
              <w:pStyle w:val="71"/>
              <w:keepNext w:val="0"/>
              <w:keepLines w:val="0"/>
              <w:widowControl/>
              <w:suppressLineNumbers w:val="0"/>
              <w:spacing w:before="69" w:beforeAutospacing="0" w:after="0" w:afterAutospacing="0" w:line="221" w:lineRule="auto"/>
              <w:ind w:left="0" w:right="0" w:firstLine="0" w:firstLineChars="0"/>
              <w:jc w:val="center"/>
              <w:rPr>
                <w:rFonts w:hint="eastAsia" w:ascii="仿宋" w:hAnsi="仿宋" w:eastAsia="仿宋" w:cs="仿宋"/>
                <w:snapToGrid/>
                <w:color w:val="auto"/>
                <w:spacing w:val="-2"/>
                <w:kern w:val="2"/>
                <w:sz w:val="24"/>
                <w:szCs w:val="24"/>
                <w:highlight w:val="none"/>
                <w:lang w:val="en-US" w:eastAsia="en-US" w:bidi="ar-SA"/>
              </w:rPr>
            </w:pPr>
            <w:r>
              <w:rPr>
                <w:rFonts w:hint="eastAsia" w:ascii="仿宋" w:hAnsi="仿宋" w:eastAsia="仿宋" w:cs="仿宋"/>
                <w:snapToGrid/>
                <w:color w:val="auto"/>
                <w:spacing w:val="-2"/>
                <w:kern w:val="2"/>
                <w:sz w:val="24"/>
                <w:szCs w:val="24"/>
                <w:highlight w:val="none"/>
                <w:lang w:val="en-US" w:eastAsia="zh-CN" w:bidi="ar-SA"/>
              </w:rPr>
              <w:t>（3分）</w:t>
            </w:r>
          </w:p>
        </w:tc>
        <w:tc>
          <w:tcPr>
            <w:tcW w:w="5970" w:type="dxa"/>
            <w:shd w:val="clear" w:color="auto" w:fill="auto"/>
            <w:vAlign w:val="center"/>
          </w:tcPr>
          <w:p w14:paraId="4A36CE7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both"/>
              <w:textAlignment w:val="baseline"/>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1.供应商满足以下服务内容得1分，每缺一项扣0.5分，扣完为止：</w:t>
            </w:r>
          </w:p>
          <w:p w14:paraId="0E2EF2E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both"/>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zh-CN" w:bidi="ar-SA"/>
              </w:rPr>
              <w:t>（1）</w:t>
            </w:r>
            <w:r>
              <w:rPr>
                <w:rFonts w:hint="eastAsia" w:ascii="仿宋" w:hAnsi="仿宋" w:eastAsia="仿宋" w:cs="仿宋"/>
                <w:snapToGrid w:val="0"/>
                <w:color w:val="000000"/>
                <w:kern w:val="0"/>
                <w:sz w:val="24"/>
                <w:szCs w:val="24"/>
                <w:highlight w:val="none"/>
                <w:lang w:val="en-US" w:eastAsia="en-US" w:bidi="ar-SA"/>
              </w:rPr>
              <w:t>竣工验收合格之日起，提供1年免费质保期。出现数据质量问题，中标人应在</w:t>
            </w:r>
            <w:r>
              <w:rPr>
                <w:rFonts w:hint="eastAsia" w:ascii="仿宋" w:hAnsi="仿宋" w:eastAsia="仿宋" w:cs="仿宋"/>
                <w:snapToGrid w:val="0"/>
                <w:color w:val="000000"/>
                <w:kern w:val="0"/>
                <w:sz w:val="24"/>
                <w:szCs w:val="24"/>
                <w:highlight w:val="none"/>
                <w:lang w:val="en-US" w:eastAsia="zh-CN" w:bidi="ar-SA"/>
              </w:rPr>
              <w:t>4</w:t>
            </w:r>
            <w:r>
              <w:rPr>
                <w:rFonts w:hint="eastAsia" w:ascii="仿宋" w:hAnsi="仿宋" w:eastAsia="仿宋" w:cs="仿宋"/>
                <w:snapToGrid w:val="0"/>
                <w:color w:val="000000"/>
                <w:kern w:val="0"/>
                <w:sz w:val="24"/>
                <w:szCs w:val="24"/>
                <w:highlight w:val="none"/>
                <w:lang w:val="en-US" w:eastAsia="en-US" w:bidi="ar-SA"/>
              </w:rPr>
              <w:t>小时内到达现场进行服务，并在</w:t>
            </w:r>
            <w:r>
              <w:rPr>
                <w:rFonts w:hint="eastAsia" w:ascii="仿宋" w:hAnsi="仿宋" w:eastAsia="仿宋" w:cs="仿宋"/>
                <w:snapToGrid w:val="0"/>
                <w:color w:val="000000"/>
                <w:kern w:val="0"/>
                <w:sz w:val="24"/>
                <w:szCs w:val="24"/>
                <w:highlight w:val="none"/>
                <w:lang w:val="en-US" w:eastAsia="zh-CN" w:bidi="ar-SA"/>
              </w:rPr>
              <w:t>48</w:t>
            </w:r>
            <w:r>
              <w:rPr>
                <w:rFonts w:hint="eastAsia" w:ascii="仿宋" w:hAnsi="仿宋" w:eastAsia="仿宋" w:cs="仿宋"/>
                <w:snapToGrid w:val="0"/>
                <w:color w:val="000000"/>
                <w:kern w:val="0"/>
                <w:sz w:val="24"/>
                <w:szCs w:val="24"/>
                <w:highlight w:val="none"/>
                <w:lang w:val="en-US" w:eastAsia="en-US" w:bidi="ar-SA"/>
              </w:rPr>
              <w:t>小时内解决问题，否则视为违约。由于中标人原因导致数字化成果无法利用，中标人承担全部责任。在质量保证期内，中标人负责对出现的包括不限于档案及数据质量、数据查询利用及安全等与本项目相关的各种问题进行处理解决，并承担一切费用</w:t>
            </w:r>
            <w:r>
              <w:rPr>
                <w:rFonts w:hint="eastAsia" w:ascii="仿宋" w:hAnsi="仿宋" w:eastAsia="仿宋" w:cs="仿宋"/>
                <w:snapToGrid w:val="0"/>
                <w:color w:val="000000"/>
                <w:kern w:val="0"/>
                <w:sz w:val="24"/>
                <w:szCs w:val="24"/>
                <w:highlight w:val="none"/>
                <w:lang w:val="en-US" w:eastAsia="zh-CN" w:bidi="ar-SA"/>
              </w:rPr>
              <w:t>；</w:t>
            </w:r>
          </w:p>
          <w:p w14:paraId="28E00C7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both"/>
              <w:textAlignment w:val="baseline"/>
              <w:rPr>
                <w:rFonts w:hint="eastAsia" w:ascii="仿宋" w:hAnsi="仿宋" w:eastAsia="仿宋" w:cs="仿宋"/>
                <w:b w:val="0"/>
                <w:bCs w:val="0"/>
                <w:snapToGrid w:val="0"/>
                <w:color w:val="000000"/>
                <w:kern w:val="0"/>
                <w:sz w:val="24"/>
                <w:szCs w:val="24"/>
                <w:highlight w:val="none"/>
                <w:lang w:val="en-US" w:eastAsia="en-US" w:bidi="ar-SA"/>
              </w:rPr>
            </w:pPr>
            <w:r>
              <w:rPr>
                <w:rFonts w:hint="eastAsia" w:ascii="仿宋" w:hAnsi="仿宋" w:eastAsia="仿宋" w:cs="仿宋"/>
                <w:b w:val="0"/>
                <w:bCs w:val="0"/>
                <w:snapToGrid w:val="0"/>
                <w:color w:val="000000"/>
                <w:kern w:val="0"/>
                <w:sz w:val="24"/>
                <w:szCs w:val="24"/>
                <w:highlight w:val="none"/>
                <w:lang w:val="en-US" w:eastAsia="zh-CN" w:bidi="ar-SA"/>
              </w:rPr>
              <w:t>（2）</w:t>
            </w:r>
            <w:r>
              <w:rPr>
                <w:rFonts w:hint="eastAsia" w:ascii="仿宋" w:hAnsi="仿宋" w:eastAsia="仿宋" w:cs="仿宋"/>
                <w:b w:val="0"/>
                <w:bCs w:val="0"/>
                <w:snapToGrid w:val="0"/>
                <w:color w:val="000000"/>
                <w:kern w:val="0"/>
                <w:sz w:val="24"/>
                <w:szCs w:val="24"/>
                <w:highlight w:val="none"/>
                <w:lang w:val="en-US" w:eastAsia="en-US" w:bidi="ar-SA"/>
              </w:rPr>
              <w:t>若采购方接到移交进馆通知，</w:t>
            </w:r>
            <w:r>
              <w:rPr>
                <w:rFonts w:hint="eastAsia" w:ascii="仿宋" w:hAnsi="仿宋" w:eastAsia="仿宋" w:cs="仿宋"/>
                <w:b w:val="0"/>
                <w:bCs w:val="0"/>
                <w:snapToGrid w:val="0"/>
                <w:color w:val="000000"/>
                <w:kern w:val="0"/>
                <w:sz w:val="24"/>
                <w:szCs w:val="24"/>
                <w:highlight w:val="none"/>
                <w:lang w:val="en-US" w:eastAsia="zh-CN" w:bidi="ar-SA"/>
              </w:rPr>
              <w:t>供应商应按采购人要求</w:t>
            </w:r>
            <w:r>
              <w:rPr>
                <w:rFonts w:hint="eastAsia" w:ascii="仿宋" w:hAnsi="仿宋" w:eastAsia="仿宋" w:cs="仿宋"/>
                <w:b w:val="0"/>
                <w:bCs w:val="0"/>
                <w:snapToGrid w:val="0"/>
                <w:color w:val="000000"/>
                <w:kern w:val="0"/>
                <w:sz w:val="24"/>
                <w:szCs w:val="24"/>
                <w:highlight w:val="none"/>
                <w:lang w:val="en-US" w:eastAsia="en-US" w:bidi="ar-SA"/>
              </w:rPr>
              <w:t>对档案数字化</w:t>
            </w:r>
            <w:r>
              <w:rPr>
                <w:rFonts w:hint="eastAsia" w:ascii="仿宋" w:hAnsi="仿宋" w:eastAsia="仿宋" w:cs="仿宋"/>
                <w:b w:val="0"/>
                <w:bCs w:val="0"/>
                <w:snapToGrid w:val="0"/>
                <w:color w:val="000000"/>
                <w:kern w:val="0"/>
                <w:sz w:val="24"/>
                <w:szCs w:val="24"/>
                <w:highlight w:val="none"/>
                <w:lang w:val="en-US" w:eastAsia="zh-CN" w:bidi="ar-SA"/>
              </w:rPr>
              <w:t>成果提供协助服务</w:t>
            </w:r>
            <w:r>
              <w:rPr>
                <w:rFonts w:hint="eastAsia" w:ascii="仿宋" w:hAnsi="仿宋" w:eastAsia="仿宋" w:cs="仿宋"/>
                <w:b w:val="0"/>
                <w:bCs w:val="0"/>
                <w:snapToGrid w:val="0"/>
                <w:color w:val="000000"/>
                <w:kern w:val="0"/>
                <w:sz w:val="24"/>
                <w:szCs w:val="24"/>
                <w:highlight w:val="none"/>
                <w:lang w:val="en-US" w:eastAsia="en-US" w:bidi="ar-SA"/>
              </w:rPr>
              <w:t>。</w:t>
            </w:r>
          </w:p>
          <w:p w14:paraId="3AECF1E1">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baseline"/>
              <w:rPr>
                <w:rFonts w:hint="eastAsia" w:ascii="仿宋" w:hAnsi="仿宋" w:eastAsia="仿宋" w:cs="仿宋"/>
                <w:snapToGrid w:val="0"/>
                <w:color w:val="000000"/>
                <w:kern w:val="0"/>
                <w:sz w:val="24"/>
                <w:szCs w:val="24"/>
                <w:highlight w:val="none"/>
                <w:lang w:val="en-GB" w:eastAsia="en-US" w:bidi="ar-SA"/>
              </w:rPr>
            </w:pPr>
            <w:r>
              <w:rPr>
                <w:rFonts w:hint="eastAsia" w:ascii="仿宋" w:hAnsi="仿宋" w:eastAsia="仿宋" w:cs="仿宋"/>
                <w:snapToGrid w:val="0"/>
                <w:color w:val="000000"/>
                <w:kern w:val="0"/>
                <w:sz w:val="24"/>
                <w:szCs w:val="24"/>
                <w:highlight w:val="none"/>
                <w:lang w:val="en-US" w:eastAsia="zh-CN" w:bidi="ar-SA"/>
              </w:rPr>
              <w:t>2.</w:t>
            </w:r>
            <w:r>
              <w:rPr>
                <w:rFonts w:hint="eastAsia" w:ascii="仿宋" w:hAnsi="仿宋" w:eastAsia="仿宋" w:cs="仿宋"/>
                <w:snapToGrid w:val="0"/>
                <w:color w:val="000000"/>
                <w:kern w:val="0"/>
                <w:sz w:val="24"/>
                <w:szCs w:val="24"/>
                <w:highlight w:val="none"/>
                <w:lang w:val="en-GB" w:eastAsia="en-US" w:bidi="ar-SA"/>
              </w:rPr>
              <w:t>服务及售后能力</w:t>
            </w:r>
            <w:r>
              <w:rPr>
                <w:rFonts w:hint="eastAsia" w:ascii="仿宋" w:hAnsi="仿宋" w:eastAsia="仿宋" w:cs="仿宋"/>
                <w:snapToGrid w:val="0"/>
                <w:color w:val="000000"/>
                <w:kern w:val="0"/>
                <w:sz w:val="24"/>
                <w:szCs w:val="24"/>
                <w:highlight w:val="none"/>
                <w:lang w:val="en-GB" w:eastAsia="zh-CN" w:bidi="ar-SA"/>
              </w:rPr>
              <w:t>：</w:t>
            </w:r>
            <w:r>
              <w:rPr>
                <w:rFonts w:hint="eastAsia" w:ascii="仿宋" w:hAnsi="仿宋" w:eastAsia="仿宋" w:cs="仿宋"/>
                <w:snapToGrid w:val="0"/>
                <w:color w:val="000000"/>
                <w:kern w:val="0"/>
                <w:sz w:val="24"/>
                <w:szCs w:val="24"/>
                <w:highlight w:val="none"/>
                <w:lang w:val="en-GB" w:eastAsia="en-US" w:bidi="ar-SA"/>
              </w:rPr>
              <w:t>配备服务响应人员不得少于</w:t>
            </w:r>
            <w:r>
              <w:rPr>
                <w:rFonts w:hint="eastAsia" w:ascii="仿宋" w:hAnsi="仿宋" w:eastAsia="仿宋" w:cs="仿宋"/>
                <w:snapToGrid w:val="0"/>
                <w:color w:val="000000"/>
                <w:kern w:val="0"/>
                <w:sz w:val="24"/>
                <w:szCs w:val="24"/>
                <w:highlight w:val="none"/>
                <w:lang w:val="en-US" w:eastAsia="zh-CN" w:bidi="ar-SA"/>
              </w:rPr>
              <w:t>2</w:t>
            </w:r>
            <w:r>
              <w:rPr>
                <w:rFonts w:hint="eastAsia" w:ascii="仿宋" w:hAnsi="仿宋" w:eastAsia="仿宋" w:cs="仿宋"/>
                <w:snapToGrid w:val="0"/>
                <w:color w:val="000000"/>
                <w:kern w:val="0"/>
                <w:sz w:val="24"/>
                <w:szCs w:val="24"/>
                <w:highlight w:val="none"/>
                <w:lang w:val="en-GB" w:eastAsia="en-US" w:bidi="ar-SA"/>
              </w:rPr>
              <w:t>人，得</w:t>
            </w:r>
            <w:r>
              <w:rPr>
                <w:rFonts w:hint="eastAsia" w:ascii="仿宋" w:hAnsi="仿宋" w:eastAsia="仿宋" w:cs="仿宋"/>
                <w:snapToGrid w:val="0"/>
                <w:color w:val="000000"/>
                <w:kern w:val="0"/>
                <w:sz w:val="24"/>
                <w:szCs w:val="24"/>
                <w:highlight w:val="none"/>
                <w:lang w:val="en-US" w:eastAsia="zh-CN" w:bidi="ar-SA"/>
              </w:rPr>
              <w:t>2</w:t>
            </w:r>
            <w:r>
              <w:rPr>
                <w:rFonts w:hint="eastAsia" w:ascii="仿宋" w:hAnsi="仿宋" w:eastAsia="仿宋" w:cs="仿宋"/>
                <w:snapToGrid w:val="0"/>
                <w:color w:val="000000"/>
                <w:kern w:val="0"/>
                <w:sz w:val="24"/>
                <w:szCs w:val="24"/>
                <w:highlight w:val="none"/>
                <w:lang w:val="en-GB" w:eastAsia="en-US" w:bidi="ar-SA"/>
              </w:rPr>
              <w:t>分；未能响应或不提供的，本项不得分。</w:t>
            </w:r>
          </w:p>
          <w:p w14:paraId="3AA73488">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baseline"/>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注：以上内容供应商需提供承诺函，未提供承诺函或承诺不全不得分。</w:t>
            </w:r>
          </w:p>
        </w:tc>
        <w:tc>
          <w:tcPr>
            <w:tcW w:w="703" w:type="dxa"/>
            <w:vAlign w:val="center"/>
          </w:tcPr>
          <w:p w14:paraId="4E17FA2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r>
      <w:bookmarkEnd w:id="28"/>
      <w:bookmarkEnd w:id="29"/>
      <w:bookmarkEnd w:id="30"/>
      <w:bookmarkEnd w:id="31"/>
      <w:bookmarkEnd w:id="32"/>
      <w:bookmarkEnd w:id="33"/>
    </w:tbl>
    <w:p w14:paraId="36F02F92">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4DFD3A8F">
      <w:pPr>
        <w:shd w:val="clear" w:color="auto" w:fill="FFFFFF"/>
        <w:spacing w:line="440" w:lineRule="exact"/>
        <w:ind w:firstLine="482" w:firstLineChars="200"/>
        <w:rPr>
          <w:rFonts w:hint="eastAsia" w:ascii="仿宋" w:hAnsi="仿宋" w:eastAsia="仿宋" w:cs="仿宋"/>
          <w:b/>
          <w:color w:val="auto"/>
          <w:sz w:val="24"/>
          <w:highlight w:val="none"/>
        </w:rPr>
      </w:pPr>
    </w:p>
    <w:p w14:paraId="21DCC99F">
      <w:pPr>
        <w:shd w:val="clear" w:color="auto" w:fill="FFFFFF"/>
        <w:spacing w:line="440" w:lineRule="exact"/>
        <w:ind w:firstLine="482" w:firstLineChars="200"/>
        <w:rPr>
          <w:rFonts w:hint="eastAsia" w:ascii="仿宋" w:hAnsi="仿宋" w:eastAsia="仿宋" w:cs="仿宋"/>
          <w:b/>
          <w:color w:val="auto"/>
          <w:sz w:val="24"/>
          <w:highlight w:val="none"/>
        </w:rPr>
      </w:pPr>
    </w:p>
    <w:p w14:paraId="24AE2833">
      <w:pPr>
        <w:shd w:val="clear" w:color="auto" w:fill="FFFFFF"/>
        <w:spacing w:line="440" w:lineRule="exact"/>
        <w:ind w:firstLine="482" w:firstLineChars="200"/>
        <w:rPr>
          <w:rFonts w:hint="eastAsia" w:ascii="仿宋" w:hAnsi="仿宋" w:eastAsia="仿宋" w:cs="仿宋"/>
          <w:b/>
          <w:color w:val="auto"/>
          <w:sz w:val="24"/>
          <w:highlight w:val="none"/>
        </w:rPr>
      </w:pPr>
    </w:p>
    <w:p w14:paraId="652DD74A">
      <w:pPr>
        <w:shd w:val="clear" w:color="auto" w:fill="FFFFFF"/>
        <w:spacing w:line="440" w:lineRule="exact"/>
        <w:ind w:firstLine="482" w:firstLineChars="200"/>
        <w:rPr>
          <w:rFonts w:hint="eastAsia" w:ascii="仿宋" w:hAnsi="仿宋" w:eastAsia="仿宋" w:cs="仿宋"/>
          <w:b/>
          <w:color w:val="auto"/>
          <w:sz w:val="24"/>
          <w:highlight w:val="none"/>
        </w:rPr>
      </w:pPr>
    </w:p>
    <w:p w14:paraId="66E6C001">
      <w:pPr>
        <w:shd w:val="clear" w:color="auto" w:fill="FFFFFF"/>
        <w:spacing w:line="440" w:lineRule="exact"/>
        <w:ind w:firstLine="482" w:firstLineChars="200"/>
        <w:rPr>
          <w:rFonts w:hint="eastAsia" w:ascii="仿宋" w:hAnsi="仿宋" w:eastAsia="仿宋" w:cs="仿宋"/>
          <w:b/>
          <w:color w:val="auto"/>
          <w:sz w:val="24"/>
          <w:highlight w:val="none"/>
        </w:rPr>
      </w:pPr>
    </w:p>
    <w:p w14:paraId="38B657A9">
      <w:pPr>
        <w:shd w:val="clear" w:color="auto" w:fill="FFFFFF"/>
        <w:spacing w:line="440" w:lineRule="exact"/>
        <w:ind w:firstLine="482" w:firstLineChars="200"/>
        <w:rPr>
          <w:rFonts w:hint="eastAsia" w:ascii="仿宋" w:hAnsi="仿宋" w:eastAsia="仿宋" w:cs="仿宋"/>
          <w:b/>
          <w:color w:val="auto"/>
          <w:sz w:val="24"/>
          <w:highlight w:val="none"/>
        </w:rPr>
      </w:pPr>
    </w:p>
    <w:p w14:paraId="4AC859EE">
      <w:pPr>
        <w:shd w:val="clear" w:color="auto" w:fill="FFFFFF"/>
        <w:spacing w:line="440" w:lineRule="exact"/>
        <w:ind w:firstLine="482" w:firstLineChars="200"/>
        <w:rPr>
          <w:rFonts w:hint="eastAsia" w:ascii="仿宋" w:hAnsi="仿宋" w:eastAsia="仿宋" w:cs="仿宋"/>
          <w:b/>
          <w:color w:val="auto"/>
          <w:sz w:val="24"/>
          <w:highlight w:val="none"/>
        </w:rPr>
      </w:pPr>
    </w:p>
    <w:p w14:paraId="4D43C7F0">
      <w:pPr>
        <w:pStyle w:val="2"/>
        <w:rPr>
          <w:rFonts w:hint="eastAsia"/>
          <w:highlight w:val="none"/>
        </w:rPr>
      </w:pPr>
    </w:p>
    <w:p w14:paraId="54111EE3">
      <w:pPr>
        <w:shd w:val="clear" w:color="auto" w:fill="FFFFFF"/>
        <w:spacing w:line="440" w:lineRule="exact"/>
        <w:ind w:firstLine="482" w:firstLineChars="200"/>
        <w:rPr>
          <w:rFonts w:hint="eastAsia" w:ascii="仿宋" w:hAnsi="仿宋" w:eastAsia="仿宋" w:cs="仿宋"/>
          <w:b/>
          <w:color w:val="auto"/>
          <w:sz w:val="24"/>
          <w:highlight w:val="none"/>
        </w:rPr>
      </w:pPr>
    </w:p>
    <w:p w14:paraId="3D4F0858">
      <w:pPr>
        <w:shd w:val="clear" w:color="auto" w:fill="FFFFFF"/>
        <w:spacing w:line="440" w:lineRule="exact"/>
        <w:ind w:firstLine="482" w:firstLineChars="200"/>
        <w:rPr>
          <w:rFonts w:hint="eastAsia" w:ascii="仿宋" w:hAnsi="仿宋" w:eastAsia="仿宋" w:cs="仿宋"/>
          <w:b/>
          <w:color w:val="auto"/>
          <w:sz w:val="24"/>
          <w:highlight w:val="none"/>
        </w:rPr>
      </w:pPr>
    </w:p>
    <w:p w14:paraId="286913B9">
      <w:pPr>
        <w:shd w:val="clear" w:color="auto" w:fill="FFFFFF"/>
        <w:spacing w:line="440" w:lineRule="exact"/>
        <w:ind w:firstLine="482" w:firstLineChars="20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2标项二</w:t>
      </w:r>
    </w:p>
    <w:p w14:paraId="56358640">
      <w:pPr>
        <w:shd w:val="clear" w:color="auto" w:fill="FFFFFF"/>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报价评审 </w:t>
      </w:r>
    </w:p>
    <w:tbl>
      <w:tblPr>
        <w:tblStyle w:val="19"/>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1210"/>
        <w:gridCol w:w="6657"/>
      </w:tblGrid>
      <w:tr w14:paraId="2858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021" w:type="dxa"/>
          </w:tcPr>
          <w:p w14:paraId="6F30B835">
            <w:pPr>
              <w:keepNext w:val="0"/>
              <w:keepLines w:val="0"/>
              <w:suppressLineNumbers w:val="0"/>
              <w:shd w:val="clear" w:color="auto" w:fill="FFFFFF"/>
              <w:adjustRightInd w:val="0"/>
              <w:snapToGrid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评审因素</w:t>
            </w:r>
          </w:p>
        </w:tc>
        <w:tc>
          <w:tcPr>
            <w:tcW w:w="1210" w:type="dxa"/>
            <w:vAlign w:val="center"/>
          </w:tcPr>
          <w:p w14:paraId="3ADD4C56">
            <w:pPr>
              <w:keepNext w:val="0"/>
              <w:keepLines w:val="0"/>
              <w:suppressLineNumbers w:val="0"/>
              <w:shd w:val="clear" w:color="auto" w:fill="FFFFFF"/>
              <w:adjustRightInd w:val="0"/>
              <w:snapToGrid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分值</w:t>
            </w:r>
          </w:p>
        </w:tc>
        <w:tc>
          <w:tcPr>
            <w:tcW w:w="6657" w:type="dxa"/>
            <w:vAlign w:val="center"/>
          </w:tcPr>
          <w:p w14:paraId="6EE3DEEA">
            <w:pPr>
              <w:keepNext w:val="0"/>
              <w:keepLines w:val="0"/>
              <w:suppressLineNumbers w:val="0"/>
              <w:shd w:val="clear" w:color="auto" w:fill="FFFFFF"/>
              <w:adjustRightInd w:val="0"/>
              <w:snapToGrid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评分标准</w:t>
            </w:r>
          </w:p>
        </w:tc>
      </w:tr>
      <w:tr w14:paraId="24BA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1" w:type="dxa"/>
            <w:vAlign w:val="center"/>
          </w:tcPr>
          <w:p w14:paraId="18004D54">
            <w:pPr>
              <w:keepNext w:val="0"/>
              <w:keepLines w:val="0"/>
              <w:suppressLineNumbers w:val="0"/>
              <w:shd w:val="clear" w:color="auto" w:fill="FFFFFF"/>
              <w:adjustRightInd w:val="0"/>
              <w:snapToGrid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价格部分（10分）</w:t>
            </w:r>
          </w:p>
        </w:tc>
        <w:tc>
          <w:tcPr>
            <w:tcW w:w="1210" w:type="dxa"/>
            <w:vAlign w:val="center"/>
          </w:tcPr>
          <w:p w14:paraId="222B0BDF">
            <w:pPr>
              <w:keepNext w:val="0"/>
              <w:keepLines w:val="0"/>
              <w:suppressLineNumbers w:val="0"/>
              <w:shd w:val="clear" w:color="auto" w:fill="FFFFFF"/>
              <w:adjustRightInd w:val="0"/>
              <w:snapToGrid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10分</w:t>
            </w:r>
          </w:p>
        </w:tc>
        <w:tc>
          <w:tcPr>
            <w:tcW w:w="6657" w:type="dxa"/>
            <w:vAlign w:val="center"/>
          </w:tcPr>
          <w:p w14:paraId="44A09660">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采用低价优先法计算，即满足磋商文件要求且最终磋商报价最低的报价为磋商基准价，其价格分为满分。</w:t>
            </w:r>
          </w:p>
          <w:p w14:paraId="6FFDAC68">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其他供应商的价格分统一按照下列公式计算:</w:t>
            </w:r>
          </w:p>
          <w:p w14:paraId="6A36BA34">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bidi="ar-SA"/>
              </w:rPr>
              <w:t>磋商报价得分=(磋商基准价/最终磋商报价)×10%×100（小数点保留两位）</w:t>
            </w:r>
          </w:p>
        </w:tc>
      </w:tr>
    </w:tbl>
    <w:p w14:paraId="53A9AE60">
      <w:pPr>
        <w:shd w:val="clear" w:color="auto" w:fill="FFFFFF"/>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商务技术评审  </w:t>
      </w:r>
    </w:p>
    <w:tbl>
      <w:tblPr>
        <w:tblStyle w:val="19"/>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181"/>
        <w:gridCol w:w="1332"/>
        <w:gridCol w:w="5970"/>
        <w:gridCol w:w="703"/>
      </w:tblGrid>
      <w:tr w14:paraId="7F1B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jc w:val="center"/>
        </w:trPr>
        <w:tc>
          <w:tcPr>
            <w:tcW w:w="728" w:type="dxa"/>
            <w:vAlign w:val="center"/>
          </w:tcPr>
          <w:p w14:paraId="0A3B96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181" w:type="dxa"/>
            <w:vAlign w:val="center"/>
          </w:tcPr>
          <w:p w14:paraId="1F99FF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类型</w:t>
            </w:r>
          </w:p>
        </w:tc>
        <w:tc>
          <w:tcPr>
            <w:tcW w:w="1332" w:type="dxa"/>
            <w:vAlign w:val="center"/>
          </w:tcPr>
          <w:p w14:paraId="11CE45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评分因素</w:t>
            </w:r>
          </w:p>
        </w:tc>
        <w:tc>
          <w:tcPr>
            <w:tcW w:w="5970" w:type="dxa"/>
            <w:vAlign w:val="center"/>
          </w:tcPr>
          <w:p w14:paraId="425F30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评审规则</w:t>
            </w:r>
          </w:p>
        </w:tc>
        <w:tc>
          <w:tcPr>
            <w:tcW w:w="703" w:type="dxa"/>
            <w:vAlign w:val="center"/>
          </w:tcPr>
          <w:p w14:paraId="4C014D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r>
      <w:tr w14:paraId="299B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Merge w:val="restart"/>
            <w:vAlign w:val="center"/>
          </w:tcPr>
          <w:p w14:paraId="1A6387E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181" w:type="dxa"/>
            <w:vMerge w:val="restart"/>
            <w:vAlign w:val="center"/>
          </w:tcPr>
          <w:p w14:paraId="1CD9B31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分）</w:t>
            </w:r>
          </w:p>
        </w:tc>
        <w:tc>
          <w:tcPr>
            <w:tcW w:w="1332" w:type="dxa"/>
            <w:vAlign w:val="center"/>
          </w:tcPr>
          <w:p w14:paraId="24256476">
            <w:pPr>
              <w:keepNext w:val="0"/>
              <w:keepLines w:val="0"/>
              <w:pageBreakBefore w:val="0"/>
              <w:widowControl w:val="0"/>
              <w:suppressLineNumbers w:val="0"/>
              <w:kinsoku/>
              <w:wordWrap/>
              <w:overflowPunct/>
              <w:topLinePunct w:val="0"/>
              <w:autoSpaceDE/>
              <w:autoSpaceDN/>
              <w:bidi w:val="0"/>
              <w:spacing w:before="0" w:beforeAutospacing="0" w:after="0" w:afterAutospacing="0" w:line="278" w:lineRule="auto"/>
              <w:ind w:left="0" w:right="0"/>
              <w:jc w:val="center"/>
              <w:textAlignment w:val="auto"/>
              <w:rPr>
                <w:rFonts w:hint="eastAsia" w:ascii="仿宋" w:hAnsi="仿宋" w:eastAsia="仿宋" w:cs="仿宋"/>
                <w:snapToGrid w:val="0"/>
                <w:color w:val="auto"/>
                <w:kern w:val="0"/>
                <w:sz w:val="24"/>
                <w:szCs w:val="24"/>
                <w:highlight w:val="none"/>
                <w:lang w:val="zh-TW" w:eastAsia="zh-CN" w:bidi="ar-SA"/>
              </w:rPr>
            </w:pPr>
            <w:r>
              <w:rPr>
                <w:rFonts w:hint="eastAsia" w:ascii="仿宋" w:hAnsi="仿宋" w:eastAsia="仿宋" w:cs="仿宋"/>
                <w:snapToGrid w:val="0"/>
                <w:color w:val="auto"/>
                <w:kern w:val="0"/>
                <w:sz w:val="24"/>
                <w:szCs w:val="24"/>
                <w:highlight w:val="none"/>
                <w:lang w:val="zh-TW" w:eastAsia="zh-CN" w:bidi="ar-SA"/>
              </w:rPr>
              <w:t>供应商业绩</w:t>
            </w:r>
          </w:p>
          <w:p w14:paraId="156EF841">
            <w:pPr>
              <w:keepNext w:val="0"/>
              <w:keepLines w:val="0"/>
              <w:pageBreakBefore w:val="0"/>
              <w:widowControl w:val="0"/>
              <w:suppressLineNumbers w:val="0"/>
              <w:kinsoku/>
              <w:wordWrap/>
              <w:overflowPunct/>
              <w:topLinePunct w:val="0"/>
              <w:autoSpaceDE/>
              <w:autoSpaceDN/>
              <w:bidi w:val="0"/>
              <w:spacing w:before="0" w:beforeAutospacing="0" w:after="0" w:afterAutospacing="0" w:line="278" w:lineRule="auto"/>
              <w:ind w:left="0" w:right="0"/>
              <w:jc w:val="center"/>
              <w:textAlignment w:val="auto"/>
              <w:rPr>
                <w:rFonts w:hint="eastAsia" w:ascii="仿宋" w:hAnsi="仿宋" w:eastAsia="仿宋" w:cs="仿宋"/>
                <w:snapToGrid w:val="0"/>
                <w:color w:val="auto"/>
                <w:kern w:val="0"/>
                <w:sz w:val="24"/>
                <w:szCs w:val="24"/>
                <w:highlight w:val="none"/>
                <w:lang w:val="zh-TW" w:eastAsia="zh-CN" w:bidi="ar-SA"/>
              </w:rPr>
            </w:pPr>
            <w:r>
              <w:rPr>
                <w:rFonts w:hint="eastAsia" w:ascii="仿宋" w:hAnsi="仿宋" w:eastAsia="仿宋" w:cs="仿宋"/>
                <w:snapToGrid w:val="0"/>
                <w:color w:val="auto"/>
                <w:kern w:val="0"/>
                <w:sz w:val="24"/>
                <w:szCs w:val="24"/>
                <w:highlight w:val="none"/>
                <w:lang w:val="zh-TW" w:eastAsia="zh-CN" w:bidi="ar-SA"/>
              </w:rPr>
              <w:t>（</w:t>
            </w:r>
            <w:r>
              <w:rPr>
                <w:rFonts w:hint="eastAsia" w:ascii="仿宋" w:hAnsi="仿宋" w:eastAsia="仿宋" w:cs="仿宋"/>
                <w:snapToGrid w:val="0"/>
                <w:color w:val="auto"/>
                <w:kern w:val="0"/>
                <w:sz w:val="24"/>
                <w:szCs w:val="24"/>
                <w:highlight w:val="none"/>
                <w:lang w:val="en-US" w:eastAsia="zh-CN" w:bidi="ar-SA"/>
              </w:rPr>
              <w:t>12分</w:t>
            </w:r>
            <w:r>
              <w:rPr>
                <w:rFonts w:hint="eastAsia" w:ascii="仿宋" w:hAnsi="仿宋" w:eastAsia="仿宋" w:cs="仿宋"/>
                <w:snapToGrid w:val="0"/>
                <w:color w:val="auto"/>
                <w:kern w:val="0"/>
                <w:sz w:val="24"/>
                <w:szCs w:val="24"/>
                <w:highlight w:val="none"/>
                <w:lang w:val="zh-TW" w:eastAsia="zh-CN" w:bidi="ar-SA"/>
              </w:rPr>
              <w:t>）</w:t>
            </w:r>
          </w:p>
        </w:tc>
        <w:tc>
          <w:tcPr>
            <w:tcW w:w="5970" w:type="dxa"/>
            <w:vAlign w:val="center"/>
          </w:tcPr>
          <w:p w14:paraId="39182A67">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提供已完成的类似业绩证明材料（已完成业绩的中标通知书或合同时间为2023年1月1日至今），相关证明材料均不得遮挡涂黑，否则不予认定加分。一个有效业绩得3分，满分12分。</w:t>
            </w:r>
          </w:p>
          <w:p w14:paraId="60D7A915">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证明材料包括：</w:t>
            </w:r>
          </w:p>
          <w:p w14:paraId="351A573C">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（1）提供中标通知书或合同复印件（合同须提供合同首页、标的内容及金额所在页、服务合同签字盖章页等关键页，未提供业绩证明材或内容模糊不清的，其业绩不予认定。）</w:t>
            </w:r>
          </w:p>
          <w:p w14:paraId="602F20E5">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（2）业绩认定时间：提供合同的以合同签订时间为准；提供中标通知书的以中标通知书日期为准。</w:t>
            </w:r>
          </w:p>
          <w:p w14:paraId="0B4FDED7">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szCs w:val="24"/>
                <w:highlight w:val="none"/>
                <w:lang w:val="zh-CN" w:eastAsia="zh-TW" w:bidi="ar-SA"/>
              </w:rPr>
            </w:pPr>
            <w:r>
              <w:rPr>
                <w:rFonts w:hint="eastAsia" w:ascii="仿宋" w:hAnsi="仿宋" w:eastAsia="仿宋" w:cs="仿宋"/>
                <w:color w:val="auto"/>
                <w:sz w:val="24"/>
                <w:szCs w:val="24"/>
                <w:highlight w:val="none"/>
                <w:lang w:val="en-US" w:eastAsia="zh-CN" w:bidi="ar-SA"/>
              </w:rPr>
              <w:t>（3）要求提供以上证明材料复印件并加盖公章，否则不予认定。</w:t>
            </w:r>
          </w:p>
        </w:tc>
        <w:tc>
          <w:tcPr>
            <w:tcW w:w="703" w:type="dxa"/>
            <w:vAlign w:val="center"/>
          </w:tcPr>
          <w:p w14:paraId="792CED5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r>
      <w:tr w14:paraId="0AED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728" w:type="dxa"/>
            <w:vMerge w:val="continue"/>
            <w:vAlign w:val="center"/>
          </w:tcPr>
          <w:p w14:paraId="164D60D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181" w:type="dxa"/>
            <w:vMerge w:val="continue"/>
            <w:vAlign w:val="center"/>
          </w:tcPr>
          <w:p w14:paraId="2B9646B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332" w:type="dxa"/>
            <w:vAlign w:val="center"/>
          </w:tcPr>
          <w:p w14:paraId="4E79BC30">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rPr>
                <w:rFonts w:hint="eastAsia" w:ascii="仿宋" w:hAnsi="仿宋" w:eastAsia="仿宋" w:cs="仿宋"/>
                <w:spacing w:val="-2"/>
                <w:sz w:val="24"/>
                <w:szCs w:val="24"/>
                <w:highlight w:val="none"/>
              </w:rPr>
            </w:pPr>
            <w:r>
              <w:rPr>
                <w:rFonts w:hint="eastAsia" w:ascii="仿宋" w:hAnsi="仿宋" w:eastAsia="仿宋" w:cs="仿宋"/>
                <w:spacing w:val="-3"/>
                <w:sz w:val="24"/>
                <w:szCs w:val="24"/>
                <w:highlight w:val="none"/>
                <w:lang w:val="en-US" w:eastAsia="zh-CN"/>
              </w:rPr>
              <w:t>供应商</w:t>
            </w:r>
            <w:r>
              <w:rPr>
                <w:rFonts w:hint="eastAsia" w:ascii="仿宋" w:hAnsi="仿宋" w:eastAsia="仿宋" w:cs="仿宋"/>
                <w:spacing w:val="-3"/>
                <w:sz w:val="24"/>
                <w:szCs w:val="24"/>
                <w:highlight w:val="none"/>
              </w:rPr>
              <w:t>综</w:t>
            </w:r>
            <w:r>
              <w:rPr>
                <w:rFonts w:hint="eastAsia" w:ascii="仿宋" w:hAnsi="仿宋" w:eastAsia="仿宋" w:cs="仿宋"/>
                <w:spacing w:val="-2"/>
                <w:sz w:val="24"/>
                <w:szCs w:val="24"/>
                <w:highlight w:val="none"/>
              </w:rPr>
              <w:t>合实力</w:t>
            </w:r>
          </w:p>
          <w:p w14:paraId="07F5AD07">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rPr>
                <w:rFonts w:hint="eastAsia" w:ascii="仿宋" w:hAnsi="仿宋" w:eastAsia="仿宋" w:cs="仿宋"/>
                <w:snapToGrid w:val="0"/>
                <w:color w:val="auto"/>
                <w:kern w:val="0"/>
                <w:sz w:val="24"/>
                <w:szCs w:val="24"/>
                <w:highlight w:val="none"/>
                <w:lang w:val="zh-TW"/>
              </w:rPr>
            </w:pPr>
            <w:r>
              <w:rPr>
                <w:rFonts w:hint="eastAsia" w:ascii="仿宋" w:hAnsi="仿宋" w:eastAsia="仿宋" w:cs="仿宋"/>
                <w:snapToGrid w:val="0"/>
                <w:color w:val="auto"/>
                <w:kern w:val="0"/>
                <w:sz w:val="24"/>
                <w:szCs w:val="24"/>
                <w:highlight w:val="none"/>
              </w:rPr>
              <w:t>（</w:t>
            </w:r>
            <w:r>
              <w:rPr>
                <w:rFonts w:hint="eastAsia" w:ascii="仿宋" w:hAnsi="仿宋" w:eastAsia="仿宋" w:cs="仿宋"/>
                <w:snapToGrid w:val="0"/>
                <w:color w:val="auto"/>
                <w:kern w:val="0"/>
                <w:sz w:val="24"/>
                <w:szCs w:val="24"/>
                <w:highlight w:val="none"/>
                <w:lang w:val="en-US" w:eastAsia="zh-CN"/>
              </w:rPr>
              <w:t>3</w:t>
            </w:r>
            <w:r>
              <w:rPr>
                <w:rFonts w:hint="eastAsia" w:ascii="仿宋" w:hAnsi="仿宋" w:eastAsia="仿宋" w:cs="仿宋"/>
                <w:snapToGrid w:val="0"/>
                <w:color w:val="auto"/>
                <w:kern w:val="0"/>
                <w:sz w:val="24"/>
                <w:szCs w:val="24"/>
                <w:highlight w:val="none"/>
              </w:rPr>
              <w:t>分）</w:t>
            </w:r>
          </w:p>
        </w:tc>
        <w:tc>
          <w:tcPr>
            <w:tcW w:w="5970" w:type="dxa"/>
            <w:vAlign w:val="center"/>
          </w:tcPr>
          <w:p w14:paraId="7922F339">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供应商</w:t>
            </w:r>
            <w:r>
              <w:rPr>
                <w:rFonts w:hint="eastAsia" w:ascii="仿宋" w:hAnsi="仿宋" w:eastAsia="仿宋" w:cs="仿宋"/>
                <w:color w:val="auto"/>
                <w:sz w:val="24"/>
                <w:szCs w:val="24"/>
                <w:highlight w:val="none"/>
                <w:lang w:val="en-US" w:eastAsia="en-US" w:bidi="ar-SA"/>
              </w:rPr>
              <w:t>具有省级及以上主管部门颁发的《国家秘密载体印制资质证书》（资质类别：档案数字化加工）乙级证书得</w:t>
            </w: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val="en-US" w:eastAsia="en-US" w:bidi="ar-SA"/>
              </w:rPr>
              <w:t>分，甲级证书得</w:t>
            </w:r>
            <w:r>
              <w:rPr>
                <w:rFonts w:hint="eastAsia" w:ascii="仿宋" w:hAnsi="仿宋" w:eastAsia="仿宋" w:cs="仿宋"/>
                <w:color w:val="auto"/>
                <w:sz w:val="24"/>
                <w:szCs w:val="24"/>
                <w:highlight w:val="none"/>
                <w:lang w:val="en-US" w:eastAsia="zh-CN" w:bidi="ar-SA"/>
              </w:rPr>
              <w:t>3分</w:t>
            </w:r>
            <w:r>
              <w:rPr>
                <w:rFonts w:hint="eastAsia" w:ascii="仿宋" w:hAnsi="仿宋" w:eastAsia="仿宋" w:cs="仿宋"/>
                <w:color w:val="auto"/>
                <w:sz w:val="24"/>
                <w:szCs w:val="24"/>
                <w:highlight w:val="none"/>
                <w:lang w:val="en-US" w:eastAsia="en-US" w:bidi="ar-SA"/>
              </w:rPr>
              <w:t>，最高得</w:t>
            </w:r>
            <w:r>
              <w:rPr>
                <w:rFonts w:hint="eastAsia" w:ascii="仿宋" w:hAnsi="仿宋" w:eastAsia="仿宋" w:cs="仿宋"/>
                <w:color w:val="auto"/>
                <w:sz w:val="24"/>
                <w:szCs w:val="24"/>
                <w:highlight w:val="none"/>
                <w:lang w:val="en-US" w:eastAsia="zh-CN" w:bidi="ar-SA"/>
              </w:rPr>
              <w:t>3</w:t>
            </w:r>
            <w:r>
              <w:rPr>
                <w:rFonts w:hint="eastAsia" w:ascii="仿宋" w:hAnsi="仿宋" w:eastAsia="仿宋" w:cs="仿宋"/>
                <w:color w:val="auto"/>
                <w:sz w:val="24"/>
                <w:szCs w:val="24"/>
                <w:highlight w:val="none"/>
                <w:lang w:val="en-US" w:eastAsia="en-US" w:bidi="ar-SA"/>
              </w:rPr>
              <w:t>分</w:t>
            </w:r>
            <w:r>
              <w:rPr>
                <w:rFonts w:hint="eastAsia" w:ascii="仿宋" w:hAnsi="仿宋" w:eastAsia="仿宋" w:cs="仿宋"/>
                <w:color w:val="auto"/>
                <w:sz w:val="24"/>
                <w:szCs w:val="24"/>
                <w:highlight w:val="none"/>
                <w:lang w:val="en-US" w:eastAsia="zh-CN" w:bidi="ar-SA"/>
              </w:rPr>
              <w:t>。</w:t>
            </w:r>
          </w:p>
        </w:tc>
        <w:tc>
          <w:tcPr>
            <w:tcW w:w="703" w:type="dxa"/>
            <w:vAlign w:val="center"/>
          </w:tcPr>
          <w:p w14:paraId="5F622B4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r>
      <w:tr w14:paraId="2280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28" w:type="dxa"/>
            <w:vMerge w:val="continue"/>
            <w:vAlign w:val="center"/>
          </w:tcPr>
          <w:p w14:paraId="0A639EE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181" w:type="dxa"/>
            <w:vMerge w:val="continue"/>
            <w:vAlign w:val="center"/>
          </w:tcPr>
          <w:p w14:paraId="7AE5EFE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332" w:type="dxa"/>
            <w:vAlign w:val="center"/>
          </w:tcPr>
          <w:p w14:paraId="4B1F2798">
            <w:pPr>
              <w:keepNext w:val="0"/>
              <w:keepLines w:val="0"/>
              <w:pageBreakBefore w:val="0"/>
              <w:widowControl w:val="0"/>
              <w:suppressLineNumbers w:val="0"/>
              <w:kinsoku/>
              <w:wordWrap/>
              <w:overflowPunct/>
              <w:topLinePunct w:val="0"/>
              <w:autoSpaceDE/>
              <w:autoSpaceDN/>
              <w:bidi w:val="0"/>
              <w:spacing w:before="0" w:beforeAutospacing="0" w:after="0" w:afterAutospacing="0" w:line="278" w:lineRule="auto"/>
              <w:ind w:left="0" w:right="0"/>
              <w:jc w:val="center"/>
              <w:textAlignment w:val="auto"/>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000000"/>
                <w:spacing w:val="-3"/>
                <w:kern w:val="0"/>
                <w:sz w:val="24"/>
                <w:szCs w:val="24"/>
                <w:highlight w:val="none"/>
                <w:lang w:val="en-US" w:eastAsia="en-US" w:bidi="ar-SA"/>
              </w:rPr>
              <w:t>项目</w:t>
            </w:r>
            <w:r>
              <w:rPr>
                <w:rFonts w:hint="eastAsia" w:ascii="仿宋" w:hAnsi="仿宋" w:eastAsia="仿宋" w:cs="仿宋"/>
                <w:snapToGrid w:val="0"/>
                <w:color w:val="auto"/>
                <w:kern w:val="0"/>
                <w:sz w:val="24"/>
                <w:szCs w:val="24"/>
                <w:highlight w:val="none"/>
                <w:lang w:val="en-US" w:eastAsia="en-US" w:bidi="ar-SA"/>
              </w:rPr>
              <w:t>组人员情况</w:t>
            </w:r>
          </w:p>
          <w:p w14:paraId="4D7874DB">
            <w:pPr>
              <w:keepNext w:val="0"/>
              <w:keepLines w:val="0"/>
              <w:pageBreakBefore w:val="0"/>
              <w:widowControl w:val="0"/>
              <w:suppressLineNumbers w:val="0"/>
              <w:kinsoku/>
              <w:wordWrap/>
              <w:overflowPunct/>
              <w:topLinePunct w:val="0"/>
              <w:autoSpaceDE/>
              <w:autoSpaceDN/>
              <w:bidi w:val="0"/>
              <w:spacing w:before="0" w:beforeAutospacing="0" w:after="0" w:afterAutospacing="0" w:line="278" w:lineRule="auto"/>
              <w:ind w:left="0" w:right="0"/>
              <w:jc w:val="center"/>
              <w:textAlignment w:val="auto"/>
              <w:rPr>
                <w:rFonts w:hint="eastAsia" w:ascii="宋体" w:hAnsi="Calibri" w:eastAsia="仿宋" w:cs="宋体"/>
                <w:color w:val="000000"/>
                <w:kern w:val="2"/>
                <w:sz w:val="21"/>
                <w:szCs w:val="32"/>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（10分</w:t>
            </w:r>
            <w:r>
              <w:rPr>
                <w:rFonts w:hint="eastAsia" w:ascii="仿宋" w:hAnsi="仿宋" w:eastAsia="仿宋" w:cs="仿宋"/>
                <w:snapToGrid w:val="0"/>
                <w:color w:val="000000"/>
                <w:spacing w:val="-3"/>
                <w:kern w:val="0"/>
                <w:sz w:val="24"/>
                <w:szCs w:val="24"/>
                <w:highlight w:val="none"/>
                <w:lang w:val="en-US" w:eastAsia="zh-CN" w:bidi="ar-SA"/>
              </w:rPr>
              <w:t>）</w:t>
            </w:r>
          </w:p>
        </w:tc>
        <w:tc>
          <w:tcPr>
            <w:tcW w:w="5970" w:type="dxa"/>
            <w:vAlign w:val="center"/>
          </w:tcPr>
          <w:p w14:paraId="399D000C">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1.项目负责人具有档案专业中级及以上职称的得2分，提供不全或未提供不得分；</w:t>
            </w:r>
          </w:p>
          <w:p w14:paraId="2BE89AC4">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2.项目团队成员具有扫描操作员、目录著录员、质检员、技术保障员，每提供一人得2分，最高得8分。</w:t>
            </w:r>
          </w:p>
          <w:p w14:paraId="753C5C48">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注：1.项目负责人需提供相关有效证书扫描件、履历证明和在响应截止日前6个月内任意一个月的在职社保证明材料扫描件，并加盖公章，否则不得分。</w:t>
            </w:r>
          </w:p>
          <w:p w14:paraId="04A3E3AE">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2.项目团队人员需提供履历证明和在响应截止日前6个月内任意一个月的在职社保证明材料扫描件，并加盖公章，否则不得分。</w:t>
            </w:r>
          </w:p>
        </w:tc>
        <w:tc>
          <w:tcPr>
            <w:tcW w:w="703" w:type="dxa"/>
            <w:vAlign w:val="center"/>
          </w:tcPr>
          <w:p w14:paraId="5D77C8B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0BB9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728" w:type="dxa"/>
            <w:vMerge w:val="restart"/>
            <w:vAlign w:val="center"/>
          </w:tcPr>
          <w:p w14:paraId="7430348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181" w:type="dxa"/>
            <w:vMerge w:val="restart"/>
            <w:vAlign w:val="center"/>
          </w:tcPr>
          <w:p w14:paraId="61C12CE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r>
              <w:rPr>
                <w:rFonts w:hint="eastAsia" w:ascii="仿宋" w:hAnsi="仿宋" w:eastAsia="仿宋" w:cs="仿宋"/>
                <w:color w:val="auto"/>
                <w:sz w:val="24"/>
                <w:szCs w:val="24"/>
                <w:highlight w:val="none"/>
                <w:lang w:val="en-US" w:eastAsia="zh-CN"/>
              </w:rPr>
              <w:t>65</w:t>
            </w:r>
            <w:r>
              <w:rPr>
                <w:rFonts w:hint="eastAsia" w:ascii="仿宋" w:hAnsi="仿宋" w:eastAsia="仿宋" w:cs="仿宋"/>
                <w:color w:val="auto"/>
                <w:sz w:val="24"/>
                <w:szCs w:val="24"/>
                <w:highlight w:val="none"/>
              </w:rPr>
              <w:t>分)</w:t>
            </w:r>
          </w:p>
        </w:tc>
        <w:tc>
          <w:tcPr>
            <w:tcW w:w="1332" w:type="dxa"/>
            <w:vAlign w:val="center"/>
          </w:tcPr>
          <w:p w14:paraId="56A8DC77">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设备保障</w:t>
            </w:r>
          </w:p>
          <w:p w14:paraId="2A7B4492">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（8分）</w:t>
            </w:r>
          </w:p>
        </w:tc>
        <w:tc>
          <w:tcPr>
            <w:tcW w:w="5970" w:type="dxa"/>
            <w:vAlign w:val="center"/>
          </w:tcPr>
          <w:p w14:paraId="258F1290">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szCs w:val="24"/>
                <w:highlight w:val="none"/>
                <w:lang w:val="en-GB" w:eastAsia="zh-CN" w:bidi="ar-SA"/>
              </w:rPr>
            </w:pPr>
            <w:r>
              <w:rPr>
                <w:rFonts w:hint="eastAsia" w:ascii="仿宋" w:hAnsi="仿宋" w:eastAsia="仿宋" w:cs="仿宋"/>
                <w:color w:val="000000"/>
                <w:sz w:val="24"/>
                <w:szCs w:val="24"/>
                <w:highlight w:val="none"/>
                <w:lang w:val="en-GB"/>
              </w:rPr>
              <w:t>供</w:t>
            </w:r>
            <w:r>
              <w:rPr>
                <w:rFonts w:hint="eastAsia" w:ascii="仿宋" w:hAnsi="仿宋" w:eastAsia="仿宋" w:cs="仿宋"/>
                <w:color w:val="auto"/>
                <w:sz w:val="24"/>
                <w:szCs w:val="24"/>
                <w:highlight w:val="none"/>
                <w:lang w:val="en-GB" w:eastAsia="zh-CN" w:bidi="ar-SA"/>
              </w:rPr>
              <w:t>应商提供投入本项目的设备：</w:t>
            </w:r>
          </w:p>
          <w:p w14:paraId="5ABE2ECD">
            <w:pPr>
              <w:keepNext w:val="0"/>
              <w:keepLines w:val="0"/>
              <w:pageBreakBefore w:val="0"/>
              <w:numPr>
                <w:ilvl w:val="0"/>
                <w:numId w:val="3"/>
              </w:numPr>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szCs w:val="24"/>
                <w:highlight w:val="none"/>
                <w:lang w:val="en-GB" w:eastAsia="zh-CN" w:bidi="ar-SA"/>
              </w:rPr>
            </w:pPr>
            <w:r>
              <w:rPr>
                <w:rFonts w:hint="eastAsia" w:ascii="仿宋" w:hAnsi="仿宋" w:eastAsia="仿宋" w:cs="仿宋"/>
                <w:color w:val="auto"/>
                <w:sz w:val="24"/>
                <w:szCs w:val="24"/>
                <w:highlight w:val="none"/>
                <w:lang w:val="en-GB" w:eastAsia="zh-CN" w:bidi="ar-SA"/>
              </w:rPr>
              <w:t>完整性：配置清单中列出的全部设备，至少列出2项核心设备。</w:t>
            </w:r>
          </w:p>
          <w:p w14:paraId="54563A11">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78" w:lineRule="auto"/>
              <w:ind w:left="0" w:right="0" w:rightChars="0"/>
              <w:textAlignment w:val="auto"/>
              <w:rPr>
                <w:rFonts w:hint="eastAsia" w:ascii="仿宋" w:hAnsi="仿宋" w:eastAsia="仿宋" w:cs="仿宋"/>
                <w:color w:val="auto"/>
                <w:sz w:val="24"/>
                <w:szCs w:val="24"/>
                <w:highlight w:val="none"/>
                <w:lang w:val="en-GB" w:eastAsia="zh-CN" w:bidi="ar-SA"/>
              </w:rPr>
            </w:pP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val="en-GB" w:eastAsia="zh-CN" w:bidi="ar-SA"/>
              </w:rPr>
              <w:t>合理性：提供产能测算说明（如每日扫描量、处理时间），设备性能与项目工期、档案数量匹配；关键设备（如高速扫描仪、服务器、主控软件）提供备用承诺</w:t>
            </w:r>
            <w:r>
              <w:rPr>
                <w:rFonts w:hint="eastAsia" w:ascii="仿宋" w:hAnsi="仿宋" w:eastAsia="仿宋" w:cs="仿宋"/>
                <w:spacing w:val="-8"/>
                <w:sz w:val="24"/>
                <w:szCs w:val="24"/>
                <w:highlight w:val="none"/>
                <w:lang w:val="en-GB" w:eastAsia="zh-CN"/>
              </w:rPr>
              <w:t>；软件与硬件兼容（提供兼容性声明或测试证明）。</w:t>
            </w:r>
          </w:p>
          <w:p w14:paraId="39914EC8">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szCs w:val="24"/>
                <w:highlight w:val="none"/>
                <w:lang w:val="en-GB" w:eastAsia="zh-CN" w:bidi="ar-SA"/>
              </w:rPr>
            </w:pPr>
            <w:r>
              <w:rPr>
                <w:rFonts w:hint="eastAsia" w:ascii="仿宋" w:hAnsi="仿宋" w:eastAsia="仿宋" w:cs="仿宋"/>
                <w:color w:val="auto"/>
                <w:sz w:val="24"/>
                <w:szCs w:val="24"/>
                <w:highlight w:val="none"/>
                <w:lang w:val="en-GB" w:eastAsia="zh-CN" w:bidi="ar-SA"/>
              </w:rPr>
              <w:t>上述</w:t>
            </w: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val="en-GB" w:eastAsia="zh-CN" w:bidi="ar-SA"/>
              </w:rPr>
              <w:t>项全部提供且无缺陷得</w:t>
            </w:r>
            <w:r>
              <w:rPr>
                <w:rFonts w:hint="eastAsia" w:ascii="仿宋" w:hAnsi="仿宋" w:eastAsia="仿宋" w:cs="仿宋"/>
                <w:color w:val="auto"/>
                <w:sz w:val="24"/>
                <w:szCs w:val="24"/>
                <w:highlight w:val="none"/>
                <w:lang w:val="en-US" w:eastAsia="zh-CN" w:bidi="ar-SA"/>
              </w:rPr>
              <w:t>8</w:t>
            </w:r>
            <w:r>
              <w:rPr>
                <w:rFonts w:hint="eastAsia" w:ascii="仿宋" w:hAnsi="仿宋" w:eastAsia="仿宋" w:cs="仿宋"/>
                <w:color w:val="auto"/>
                <w:sz w:val="24"/>
                <w:szCs w:val="24"/>
                <w:highlight w:val="none"/>
                <w:lang w:val="en-GB" w:eastAsia="zh-CN" w:bidi="ar-SA"/>
              </w:rPr>
              <w:t>分；每缺一项内容，扣</w:t>
            </w:r>
            <w:r>
              <w:rPr>
                <w:rFonts w:hint="eastAsia" w:ascii="仿宋" w:hAnsi="仿宋" w:eastAsia="仿宋" w:cs="仿宋"/>
                <w:color w:val="auto"/>
                <w:sz w:val="24"/>
                <w:szCs w:val="24"/>
                <w:highlight w:val="none"/>
                <w:lang w:val="en-US" w:eastAsia="zh-CN" w:bidi="ar-SA"/>
              </w:rPr>
              <w:t>4</w:t>
            </w:r>
            <w:r>
              <w:rPr>
                <w:rFonts w:hint="eastAsia" w:ascii="仿宋" w:hAnsi="仿宋" w:eastAsia="仿宋" w:cs="仿宋"/>
                <w:color w:val="auto"/>
                <w:sz w:val="24"/>
                <w:szCs w:val="24"/>
                <w:highlight w:val="none"/>
                <w:lang w:val="en-GB" w:eastAsia="zh-CN" w:bidi="ar-SA"/>
              </w:rPr>
              <w:t>分；每项内容中每有一处缺陷扣</w:t>
            </w: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val="en-GB" w:eastAsia="zh-CN" w:bidi="ar-SA"/>
              </w:rPr>
              <w:t>分，每项扣完为止。</w:t>
            </w:r>
          </w:p>
          <w:p w14:paraId="25B564DE">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default"/>
                <w:highlight w:val="none"/>
              </w:rPr>
            </w:pPr>
            <w:r>
              <w:rPr>
                <w:rFonts w:hint="eastAsia" w:ascii="仿宋" w:hAnsi="仿宋" w:eastAsia="仿宋" w:cs="仿宋"/>
                <w:color w:val="auto"/>
                <w:sz w:val="24"/>
                <w:szCs w:val="24"/>
                <w:highlight w:val="none"/>
                <w:lang w:val="en-GB" w:eastAsia="zh-CN" w:bidi="ar-SA"/>
              </w:rPr>
              <w:t>缺陷是指：</w:t>
            </w:r>
            <w:r>
              <w:rPr>
                <w:rFonts w:hint="eastAsia" w:ascii="仿宋" w:hAnsi="仿宋" w:eastAsia="仿宋" w:cs="仿宋"/>
                <w:color w:val="auto"/>
                <w:sz w:val="24"/>
                <w:szCs w:val="24"/>
                <w:highlight w:val="none"/>
                <w:lang w:val="en-US" w:eastAsia="zh-CN" w:bidi="ar-SA"/>
              </w:rPr>
              <w:t>1.方案内所填项目名称错误；2.方案适用错误（如内容中夹杂含有与本项目无关的：①其他单位名称、②其他标的物内容、③其他标的物方案）；3.方案内容针对同一事项前后表述不一致；4.提供的方案内容与本项对应的评审内容完全不相关；5.</w:t>
            </w:r>
            <w:r>
              <w:rPr>
                <w:rFonts w:hint="eastAsia" w:ascii="仿宋" w:hAnsi="仿宋" w:eastAsia="仿宋" w:cs="仿宋"/>
                <w:color w:val="auto"/>
                <w:sz w:val="24"/>
                <w:szCs w:val="24"/>
                <w:highlight w:val="none"/>
                <w:lang w:val="en-GB" w:eastAsia="zh-CN" w:bidi="ar-SA"/>
              </w:rPr>
              <w:t>方案响应中含有不符合本项目明确的采购需求内容。</w:t>
            </w:r>
          </w:p>
        </w:tc>
        <w:tc>
          <w:tcPr>
            <w:tcW w:w="703" w:type="dxa"/>
            <w:vAlign w:val="center"/>
          </w:tcPr>
          <w:p w14:paraId="6D29189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r>
      <w:tr w14:paraId="71BD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Merge w:val="continue"/>
            <w:vAlign w:val="center"/>
          </w:tcPr>
          <w:p w14:paraId="7BEB864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lang w:val="en-US" w:eastAsia="zh-CN"/>
              </w:rPr>
            </w:pPr>
          </w:p>
        </w:tc>
        <w:tc>
          <w:tcPr>
            <w:tcW w:w="1181" w:type="dxa"/>
            <w:vMerge w:val="continue"/>
            <w:vAlign w:val="center"/>
          </w:tcPr>
          <w:p w14:paraId="402E32D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332" w:type="dxa"/>
            <w:vAlign w:val="center"/>
          </w:tcPr>
          <w:p w14:paraId="7FCE5C6A">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技术服务方案</w:t>
            </w:r>
          </w:p>
          <w:p w14:paraId="24E28996">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rPr>
              <w:t>（</w:t>
            </w:r>
            <w:r>
              <w:rPr>
                <w:rFonts w:hint="eastAsia" w:ascii="仿宋" w:hAnsi="仿宋" w:eastAsia="仿宋" w:cs="仿宋"/>
                <w:snapToGrid w:val="0"/>
                <w:color w:val="auto"/>
                <w:kern w:val="0"/>
                <w:sz w:val="24"/>
                <w:szCs w:val="24"/>
                <w:highlight w:val="none"/>
                <w:lang w:val="en-US" w:eastAsia="zh-CN"/>
              </w:rPr>
              <w:t>12</w:t>
            </w:r>
            <w:r>
              <w:rPr>
                <w:rFonts w:hint="eastAsia" w:ascii="仿宋" w:hAnsi="仿宋" w:eastAsia="仿宋" w:cs="仿宋"/>
                <w:snapToGrid w:val="0"/>
                <w:color w:val="auto"/>
                <w:kern w:val="0"/>
                <w:sz w:val="24"/>
                <w:szCs w:val="24"/>
                <w:highlight w:val="none"/>
              </w:rPr>
              <w:t>分）</w:t>
            </w:r>
          </w:p>
        </w:tc>
        <w:tc>
          <w:tcPr>
            <w:tcW w:w="5970" w:type="dxa"/>
            <w:vAlign w:val="center"/>
          </w:tcPr>
          <w:p w14:paraId="4ECC7C66">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根据供应商针对本项目提供的技术服务方案进行综合评审，方案内容包括但不限于：</w:t>
            </w:r>
          </w:p>
          <w:p w14:paraId="07E605D5">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（1）提供详细档案数字化加工方案；</w:t>
            </w:r>
          </w:p>
          <w:p w14:paraId="10A0A14C">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（2）项目实施流程图；</w:t>
            </w:r>
          </w:p>
          <w:p w14:paraId="7ECBC9D2">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（3）档案目录数据库建立；</w:t>
            </w:r>
          </w:p>
          <w:p w14:paraId="1A9A5837">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（4）数据保存；</w:t>
            </w:r>
          </w:p>
          <w:p w14:paraId="56722627">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（5）增强档案原件保护；</w:t>
            </w:r>
          </w:p>
          <w:p w14:paraId="55B19069">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（6）对老旧档案的修补。</w:t>
            </w:r>
          </w:p>
          <w:p w14:paraId="04116A91">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szCs w:val="24"/>
                <w:highlight w:val="none"/>
                <w:lang w:val="en-GB" w:eastAsia="zh-CN" w:bidi="ar-SA"/>
              </w:rPr>
            </w:pPr>
            <w:r>
              <w:rPr>
                <w:rFonts w:hint="eastAsia" w:ascii="仿宋" w:hAnsi="仿宋" w:eastAsia="仿宋" w:cs="仿宋"/>
                <w:color w:val="auto"/>
                <w:sz w:val="24"/>
                <w:szCs w:val="24"/>
                <w:highlight w:val="none"/>
                <w:lang w:val="en-GB" w:eastAsia="zh-CN" w:bidi="ar-SA"/>
              </w:rPr>
              <w:t>上述</w:t>
            </w:r>
            <w:r>
              <w:rPr>
                <w:rFonts w:hint="eastAsia" w:ascii="仿宋" w:hAnsi="仿宋" w:eastAsia="仿宋" w:cs="仿宋"/>
                <w:color w:val="auto"/>
                <w:sz w:val="24"/>
                <w:szCs w:val="24"/>
                <w:highlight w:val="none"/>
                <w:lang w:val="en-US" w:eastAsia="zh-CN" w:bidi="ar-SA"/>
              </w:rPr>
              <w:t>6</w:t>
            </w:r>
            <w:r>
              <w:rPr>
                <w:rFonts w:hint="eastAsia" w:ascii="仿宋" w:hAnsi="仿宋" w:eastAsia="仿宋" w:cs="仿宋"/>
                <w:color w:val="auto"/>
                <w:sz w:val="24"/>
                <w:szCs w:val="24"/>
                <w:highlight w:val="none"/>
                <w:lang w:val="en-GB" w:eastAsia="zh-CN" w:bidi="ar-SA"/>
              </w:rPr>
              <w:t>项全部提供且无缺陷得</w:t>
            </w:r>
            <w:r>
              <w:rPr>
                <w:rFonts w:hint="eastAsia" w:ascii="仿宋" w:hAnsi="仿宋" w:eastAsia="仿宋" w:cs="仿宋"/>
                <w:color w:val="auto"/>
                <w:sz w:val="24"/>
                <w:szCs w:val="24"/>
                <w:highlight w:val="none"/>
                <w:lang w:val="en-US" w:eastAsia="zh-CN" w:bidi="ar-SA"/>
              </w:rPr>
              <w:t>12</w:t>
            </w:r>
            <w:r>
              <w:rPr>
                <w:rFonts w:hint="eastAsia" w:ascii="仿宋" w:hAnsi="仿宋" w:eastAsia="仿宋" w:cs="仿宋"/>
                <w:color w:val="auto"/>
                <w:sz w:val="24"/>
                <w:szCs w:val="24"/>
                <w:highlight w:val="none"/>
                <w:lang w:val="en-GB" w:eastAsia="zh-CN" w:bidi="ar-SA"/>
              </w:rPr>
              <w:t>分；每缺一项内容，扣</w:t>
            </w: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val="en-GB" w:eastAsia="zh-CN" w:bidi="ar-SA"/>
              </w:rPr>
              <w:t>分；每项内容中每有一处缺陷扣</w:t>
            </w: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val="en-GB" w:eastAsia="zh-CN" w:bidi="ar-SA"/>
              </w:rPr>
              <w:t>分，每项扣完为止。</w:t>
            </w:r>
          </w:p>
          <w:p w14:paraId="5E654555">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GB" w:eastAsia="zh-CN" w:bidi="ar-SA"/>
              </w:rPr>
              <w:t>缺陷是指：</w:t>
            </w:r>
            <w:r>
              <w:rPr>
                <w:rFonts w:hint="eastAsia" w:ascii="仿宋" w:hAnsi="仿宋" w:eastAsia="仿宋" w:cs="仿宋"/>
                <w:color w:val="auto"/>
                <w:sz w:val="24"/>
                <w:szCs w:val="24"/>
                <w:highlight w:val="none"/>
                <w:lang w:val="en-US" w:eastAsia="zh-CN" w:bidi="ar-SA"/>
              </w:rPr>
              <w:t>1.方案内所填项目名称错误；2.方案适用错误（如内容中夹杂含有与本项目无关的：①其他单位名称、②其他标的物内容、③其他标的物方案）；3.方案内容针对同一事项前后表述不一致；4.提供的方案内容与本项对应的评审内容完全不相关；5.</w:t>
            </w:r>
            <w:r>
              <w:rPr>
                <w:rFonts w:hint="eastAsia" w:ascii="仿宋" w:hAnsi="仿宋" w:eastAsia="仿宋" w:cs="仿宋"/>
                <w:color w:val="auto"/>
                <w:sz w:val="24"/>
                <w:szCs w:val="24"/>
                <w:highlight w:val="none"/>
                <w:lang w:val="en-GB" w:eastAsia="zh-CN" w:bidi="ar-SA"/>
              </w:rPr>
              <w:t>方案响应中含有不符合本项目明确的采购需求内容。</w:t>
            </w:r>
          </w:p>
        </w:tc>
        <w:tc>
          <w:tcPr>
            <w:tcW w:w="703" w:type="dxa"/>
            <w:vAlign w:val="center"/>
          </w:tcPr>
          <w:p w14:paraId="5F968A3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r>
      <w:tr w14:paraId="655B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Merge w:val="continue"/>
          </w:tcPr>
          <w:p w14:paraId="22ACBF7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181" w:type="dxa"/>
            <w:vMerge w:val="continue"/>
            <w:vAlign w:val="center"/>
          </w:tcPr>
          <w:p w14:paraId="70DD317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332" w:type="dxa"/>
            <w:vAlign w:val="center"/>
          </w:tcPr>
          <w:p w14:paraId="23BEF001">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数字化实施方案</w:t>
            </w:r>
          </w:p>
          <w:p w14:paraId="57D9471F">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w:t>
            </w:r>
            <w:r>
              <w:rPr>
                <w:rFonts w:hint="eastAsia" w:ascii="仿宋" w:hAnsi="仿宋" w:eastAsia="仿宋" w:cs="仿宋"/>
                <w:snapToGrid w:val="0"/>
                <w:color w:val="auto"/>
                <w:kern w:val="0"/>
                <w:sz w:val="24"/>
                <w:szCs w:val="24"/>
                <w:highlight w:val="none"/>
                <w:lang w:val="en-US" w:eastAsia="zh-CN"/>
              </w:rPr>
              <w:t>12</w:t>
            </w:r>
            <w:r>
              <w:rPr>
                <w:rFonts w:hint="eastAsia" w:ascii="仿宋" w:hAnsi="仿宋" w:eastAsia="仿宋" w:cs="仿宋"/>
                <w:snapToGrid w:val="0"/>
                <w:color w:val="auto"/>
                <w:kern w:val="0"/>
                <w:sz w:val="24"/>
                <w:szCs w:val="24"/>
                <w:highlight w:val="none"/>
              </w:rPr>
              <w:t>分）</w:t>
            </w:r>
          </w:p>
        </w:tc>
        <w:tc>
          <w:tcPr>
            <w:tcW w:w="5970" w:type="dxa"/>
            <w:vAlign w:val="center"/>
          </w:tcPr>
          <w:p w14:paraId="151F5E88">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根据供应商针对本项目提供的实施方案进行综合评审，方案内容包括但不限于：</w:t>
            </w:r>
          </w:p>
          <w:p w14:paraId="69A19FA8">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（1）项目进度计划；</w:t>
            </w:r>
          </w:p>
          <w:p w14:paraId="77F7FD51">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（2）人员配备；</w:t>
            </w:r>
          </w:p>
          <w:p w14:paraId="2C97D441">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（3）档案领取；</w:t>
            </w:r>
          </w:p>
          <w:p w14:paraId="400D5EA2">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（4）档案交接；</w:t>
            </w:r>
          </w:p>
          <w:p w14:paraId="451C9B63">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（5）档案整理；</w:t>
            </w:r>
          </w:p>
          <w:p w14:paraId="1BF7DCA4">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（6）档案扫描；</w:t>
            </w:r>
          </w:p>
          <w:p w14:paraId="5512FEF9">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（7）档案装订；</w:t>
            </w:r>
          </w:p>
          <w:p w14:paraId="3BF60B4E">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（8）数据备份；</w:t>
            </w:r>
          </w:p>
          <w:p w14:paraId="0E206574">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（9）图像处理；</w:t>
            </w:r>
          </w:p>
          <w:p w14:paraId="49CD275A">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（10）数据验收；</w:t>
            </w:r>
          </w:p>
          <w:p w14:paraId="16E3579A">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（11）入库挂接；</w:t>
            </w:r>
          </w:p>
          <w:p w14:paraId="7DE64474">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（12）条目著录方案。</w:t>
            </w:r>
          </w:p>
          <w:p w14:paraId="3A60DD08">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szCs w:val="24"/>
                <w:highlight w:val="none"/>
                <w:lang w:val="en-GB" w:eastAsia="zh-CN" w:bidi="ar-SA"/>
              </w:rPr>
            </w:pPr>
            <w:r>
              <w:rPr>
                <w:rFonts w:hint="eastAsia" w:ascii="仿宋" w:hAnsi="仿宋" w:eastAsia="仿宋" w:cs="仿宋"/>
                <w:color w:val="auto"/>
                <w:sz w:val="24"/>
                <w:szCs w:val="24"/>
                <w:highlight w:val="none"/>
                <w:lang w:val="en-GB" w:eastAsia="zh-CN" w:bidi="ar-SA"/>
              </w:rPr>
              <w:t>上述</w:t>
            </w:r>
            <w:r>
              <w:rPr>
                <w:rFonts w:hint="eastAsia" w:ascii="仿宋" w:hAnsi="仿宋" w:eastAsia="仿宋" w:cs="仿宋"/>
                <w:color w:val="auto"/>
                <w:sz w:val="24"/>
                <w:szCs w:val="24"/>
                <w:highlight w:val="none"/>
                <w:lang w:val="en-US" w:eastAsia="zh-CN" w:bidi="ar-SA"/>
              </w:rPr>
              <w:t>12</w:t>
            </w:r>
            <w:r>
              <w:rPr>
                <w:rFonts w:hint="eastAsia" w:ascii="仿宋" w:hAnsi="仿宋" w:eastAsia="仿宋" w:cs="仿宋"/>
                <w:color w:val="auto"/>
                <w:sz w:val="24"/>
                <w:szCs w:val="24"/>
                <w:highlight w:val="none"/>
                <w:lang w:val="en-GB" w:eastAsia="zh-CN" w:bidi="ar-SA"/>
              </w:rPr>
              <w:t>项全部提供且无缺陷得</w:t>
            </w:r>
            <w:r>
              <w:rPr>
                <w:rFonts w:hint="eastAsia" w:ascii="仿宋" w:hAnsi="仿宋" w:eastAsia="仿宋" w:cs="仿宋"/>
                <w:color w:val="auto"/>
                <w:sz w:val="24"/>
                <w:szCs w:val="24"/>
                <w:highlight w:val="none"/>
                <w:lang w:val="en-US" w:eastAsia="zh-CN" w:bidi="ar-SA"/>
              </w:rPr>
              <w:t>12</w:t>
            </w:r>
            <w:r>
              <w:rPr>
                <w:rFonts w:hint="eastAsia" w:ascii="仿宋" w:hAnsi="仿宋" w:eastAsia="仿宋" w:cs="仿宋"/>
                <w:color w:val="auto"/>
                <w:sz w:val="24"/>
                <w:szCs w:val="24"/>
                <w:highlight w:val="none"/>
                <w:lang w:val="en-GB" w:eastAsia="zh-CN" w:bidi="ar-SA"/>
              </w:rPr>
              <w:t>分；每缺一项内容，扣</w:t>
            </w: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val="en-GB" w:eastAsia="zh-CN" w:bidi="ar-SA"/>
              </w:rPr>
              <w:t>分；每项内容中每有一处缺陷扣</w:t>
            </w:r>
            <w:r>
              <w:rPr>
                <w:rFonts w:hint="eastAsia" w:ascii="仿宋" w:hAnsi="仿宋" w:eastAsia="仿宋" w:cs="仿宋"/>
                <w:color w:val="auto"/>
                <w:sz w:val="24"/>
                <w:szCs w:val="24"/>
                <w:highlight w:val="none"/>
                <w:lang w:val="en-US" w:eastAsia="zh-CN" w:bidi="ar-SA"/>
              </w:rPr>
              <w:t>0.5</w:t>
            </w:r>
            <w:r>
              <w:rPr>
                <w:rFonts w:hint="eastAsia" w:ascii="仿宋" w:hAnsi="仿宋" w:eastAsia="仿宋" w:cs="仿宋"/>
                <w:color w:val="auto"/>
                <w:sz w:val="24"/>
                <w:szCs w:val="24"/>
                <w:highlight w:val="none"/>
                <w:lang w:val="en-GB" w:eastAsia="zh-CN" w:bidi="ar-SA"/>
              </w:rPr>
              <w:t>分，每项扣完为止。</w:t>
            </w:r>
          </w:p>
          <w:p w14:paraId="760F90FE">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GB" w:eastAsia="zh-CN" w:bidi="ar-SA"/>
              </w:rPr>
              <w:t>缺陷是指：</w:t>
            </w:r>
            <w:r>
              <w:rPr>
                <w:rFonts w:hint="eastAsia" w:ascii="仿宋" w:hAnsi="仿宋" w:eastAsia="仿宋" w:cs="仿宋"/>
                <w:color w:val="auto"/>
                <w:sz w:val="24"/>
                <w:szCs w:val="24"/>
                <w:highlight w:val="none"/>
                <w:lang w:val="en-US" w:eastAsia="zh-CN" w:bidi="ar-SA"/>
              </w:rPr>
              <w:t>1.方案内所填项目名称错误；2.方案适用错误（如内容中夹杂含有与本项目无关的：①其他单位名称、②其他标的物内容、③其他标的物方案）；3.方案内容针对同一事项前后表述不一致；4.提供的方案内容与本项对应的评审内容完全不相关；5.</w:t>
            </w:r>
            <w:r>
              <w:rPr>
                <w:rFonts w:hint="eastAsia" w:ascii="仿宋" w:hAnsi="仿宋" w:eastAsia="仿宋" w:cs="仿宋"/>
                <w:color w:val="auto"/>
                <w:sz w:val="24"/>
                <w:szCs w:val="24"/>
                <w:highlight w:val="none"/>
                <w:lang w:val="en-GB" w:eastAsia="zh-CN" w:bidi="ar-SA"/>
              </w:rPr>
              <w:t>方案响应中含有不符合本项目明确的采购需求内容。</w:t>
            </w:r>
          </w:p>
        </w:tc>
        <w:tc>
          <w:tcPr>
            <w:tcW w:w="703" w:type="dxa"/>
            <w:vAlign w:val="center"/>
          </w:tcPr>
          <w:p w14:paraId="7A3F9FD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r>
      <w:tr w14:paraId="0746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28" w:type="dxa"/>
            <w:vMerge w:val="continue"/>
          </w:tcPr>
          <w:p w14:paraId="523FA6F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181" w:type="dxa"/>
            <w:vMerge w:val="continue"/>
            <w:vAlign w:val="center"/>
          </w:tcPr>
          <w:p w14:paraId="5C2E5CD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332" w:type="dxa"/>
            <w:vAlign w:val="center"/>
          </w:tcPr>
          <w:p w14:paraId="37BDAFF2">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rPr>
                <w:rFonts w:hint="eastAsia" w:ascii="仿宋" w:hAnsi="仿宋" w:eastAsia="仿宋" w:cs="仿宋"/>
                <w:spacing w:val="-3"/>
                <w:sz w:val="24"/>
                <w:szCs w:val="24"/>
                <w:highlight w:val="none"/>
              </w:rPr>
            </w:pPr>
            <w:r>
              <w:rPr>
                <w:rFonts w:hint="eastAsia" w:ascii="仿宋" w:hAnsi="仿宋" w:eastAsia="仿宋" w:cs="仿宋"/>
                <w:sz w:val="24"/>
                <w:szCs w:val="24"/>
                <w:highlight w:val="none"/>
                <w:lang w:val="en-US" w:eastAsia="zh-CN"/>
              </w:rPr>
              <w:t>档案使用管理工具</w:t>
            </w:r>
            <w:r>
              <w:rPr>
                <w:rFonts w:hint="eastAsia" w:ascii="仿宋" w:hAnsi="仿宋" w:eastAsia="仿宋" w:cs="仿宋"/>
                <w:spacing w:val="-3"/>
                <w:sz w:val="24"/>
                <w:szCs w:val="24"/>
                <w:highlight w:val="none"/>
              </w:rPr>
              <w:t>方案</w:t>
            </w:r>
          </w:p>
          <w:p w14:paraId="74B50BBB">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w:t>
            </w:r>
            <w:r>
              <w:rPr>
                <w:rFonts w:hint="eastAsia" w:ascii="仿宋" w:hAnsi="仿宋" w:eastAsia="仿宋" w:cs="仿宋"/>
                <w:spacing w:val="-3"/>
                <w:sz w:val="24"/>
                <w:szCs w:val="24"/>
                <w:highlight w:val="none"/>
                <w:lang w:val="en-US" w:eastAsia="zh-CN"/>
              </w:rPr>
              <w:t>13</w:t>
            </w:r>
            <w:r>
              <w:rPr>
                <w:rFonts w:hint="eastAsia" w:ascii="仿宋" w:hAnsi="仿宋" w:eastAsia="仿宋" w:cs="仿宋"/>
                <w:spacing w:val="-3"/>
                <w:sz w:val="24"/>
                <w:szCs w:val="24"/>
                <w:highlight w:val="none"/>
              </w:rPr>
              <w:t>分）</w:t>
            </w:r>
          </w:p>
        </w:tc>
        <w:tc>
          <w:tcPr>
            <w:tcW w:w="5970" w:type="dxa"/>
            <w:vAlign w:val="center"/>
          </w:tcPr>
          <w:p w14:paraId="57323231">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000000"/>
                <w:sz w:val="24"/>
                <w:szCs w:val="24"/>
                <w:highlight w:val="none"/>
                <w:lang w:val="en-GB"/>
              </w:rPr>
            </w:pPr>
            <w:r>
              <w:rPr>
                <w:rFonts w:hint="eastAsia" w:ascii="仿宋" w:hAnsi="仿宋" w:eastAsia="仿宋" w:cs="仿宋"/>
                <w:color w:val="000000"/>
                <w:sz w:val="24"/>
                <w:szCs w:val="24"/>
                <w:highlight w:val="none"/>
                <w:lang w:val="en-GB"/>
              </w:rPr>
              <w:t>供应商提供的</w:t>
            </w:r>
            <w:r>
              <w:rPr>
                <w:rFonts w:hint="eastAsia" w:ascii="仿宋" w:hAnsi="仿宋" w:eastAsia="仿宋" w:cs="仿宋"/>
                <w:sz w:val="24"/>
                <w:szCs w:val="24"/>
                <w:highlight w:val="none"/>
                <w:lang w:val="en-US" w:eastAsia="zh-CN"/>
              </w:rPr>
              <w:t>档案使用管理工具</w:t>
            </w:r>
            <w:r>
              <w:rPr>
                <w:rFonts w:hint="eastAsia" w:ascii="仿宋" w:hAnsi="仿宋" w:eastAsia="仿宋" w:cs="仿宋"/>
                <w:color w:val="000000"/>
                <w:sz w:val="24"/>
                <w:szCs w:val="24"/>
                <w:highlight w:val="none"/>
                <w:lang w:val="en-GB"/>
              </w:rPr>
              <w:t>方案进行评审，内容包括但不限于：</w:t>
            </w:r>
          </w:p>
          <w:p w14:paraId="7C458D29">
            <w:pPr>
              <w:keepNext w:val="0"/>
              <w:keepLines w:val="0"/>
              <w:pageBreakBefore w:val="0"/>
              <w:numPr>
                <w:ilvl w:val="0"/>
                <w:numId w:val="4"/>
              </w:numPr>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000000"/>
                <w:sz w:val="24"/>
                <w:szCs w:val="24"/>
                <w:highlight w:val="none"/>
                <w:lang w:val="en-GB" w:eastAsia="zh-CN"/>
              </w:rPr>
            </w:pPr>
            <w:r>
              <w:rPr>
                <w:rFonts w:hint="eastAsia" w:ascii="仿宋" w:hAnsi="仿宋" w:eastAsia="仿宋" w:cs="仿宋"/>
                <w:color w:val="000000"/>
                <w:sz w:val="24"/>
                <w:szCs w:val="24"/>
                <w:highlight w:val="none"/>
                <w:lang w:val="en-GB"/>
              </w:rPr>
              <w:t>国产化适配方案：兼容国产操作系统、国产数据库，提供兼容性互认证明或承诺函，得</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val="en-GB"/>
              </w:rPr>
              <w:t>分</w:t>
            </w:r>
            <w:r>
              <w:rPr>
                <w:rFonts w:hint="eastAsia" w:ascii="仿宋" w:hAnsi="仿宋" w:eastAsia="仿宋" w:cs="仿宋"/>
                <w:color w:val="000000"/>
                <w:sz w:val="24"/>
                <w:szCs w:val="24"/>
                <w:highlight w:val="none"/>
                <w:lang w:val="en-GB" w:eastAsia="zh-CN"/>
              </w:rPr>
              <w:t>，</w:t>
            </w:r>
            <w:r>
              <w:rPr>
                <w:rFonts w:hint="eastAsia" w:ascii="仿宋" w:hAnsi="仿宋" w:eastAsia="仿宋" w:cs="仿宋"/>
                <w:color w:val="000000"/>
                <w:sz w:val="24"/>
                <w:szCs w:val="24"/>
                <w:highlight w:val="none"/>
                <w:lang w:val="en-GB"/>
              </w:rPr>
              <w:t>未提供本项不得分</w:t>
            </w:r>
            <w:r>
              <w:rPr>
                <w:rFonts w:hint="eastAsia" w:ascii="仿宋" w:hAnsi="仿宋" w:eastAsia="仿宋" w:cs="仿宋"/>
                <w:color w:val="000000"/>
                <w:sz w:val="24"/>
                <w:szCs w:val="24"/>
                <w:highlight w:val="none"/>
                <w:lang w:val="en-GB" w:eastAsia="zh-CN"/>
              </w:rPr>
              <w:t>；</w:t>
            </w:r>
          </w:p>
          <w:p w14:paraId="049F5A45">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78" w:lineRule="auto"/>
              <w:ind w:left="0" w:right="0" w:rightChars="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GB"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val="en-GB" w:eastAsia="zh-CN"/>
              </w:rPr>
              <w:t>）</w:t>
            </w:r>
            <w:r>
              <w:rPr>
                <w:rFonts w:hint="eastAsia" w:ascii="仿宋" w:hAnsi="仿宋" w:eastAsia="仿宋" w:cs="仿宋"/>
                <w:color w:val="000000"/>
                <w:sz w:val="24"/>
                <w:szCs w:val="24"/>
                <w:highlight w:val="none"/>
                <w:lang w:val="en-GB"/>
              </w:rPr>
              <w:t>系统功能</w:t>
            </w:r>
            <w:r>
              <w:rPr>
                <w:rFonts w:hint="eastAsia" w:ascii="仿宋" w:hAnsi="仿宋" w:eastAsia="仿宋" w:cs="仿宋"/>
                <w:color w:val="000000"/>
                <w:sz w:val="24"/>
                <w:szCs w:val="24"/>
                <w:highlight w:val="none"/>
                <w:lang w:val="en-US" w:eastAsia="zh-CN"/>
              </w:rPr>
              <w:t>满足档案查看</w:t>
            </w:r>
            <w:r>
              <w:rPr>
                <w:rFonts w:hint="eastAsia" w:ascii="仿宋" w:hAnsi="仿宋" w:eastAsia="仿宋" w:cs="仿宋"/>
                <w:color w:val="000000"/>
                <w:sz w:val="24"/>
                <w:szCs w:val="24"/>
                <w:highlight w:val="none"/>
                <w:lang w:val="en-GB"/>
              </w:rPr>
              <w:t>、</w:t>
            </w:r>
            <w:r>
              <w:rPr>
                <w:rFonts w:hint="eastAsia" w:ascii="仿宋" w:hAnsi="仿宋" w:eastAsia="仿宋" w:cs="仿宋"/>
                <w:color w:val="000000"/>
                <w:sz w:val="24"/>
                <w:szCs w:val="24"/>
                <w:highlight w:val="none"/>
                <w:lang w:val="en-US" w:eastAsia="zh-CN"/>
              </w:rPr>
              <w:t>信息检索</w:t>
            </w:r>
            <w:r>
              <w:rPr>
                <w:rFonts w:hint="eastAsia" w:ascii="仿宋" w:hAnsi="仿宋" w:eastAsia="仿宋" w:cs="仿宋"/>
                <w:color w:val="000000"/>
                <w:sz w:val="24"/>
                <w:szCs w:val="24"/>
                <w:highlight w:val="none"/>
                <w:lang w:val="en-GB"/>
              </w:rPr>
              <w:t>、</w:t>
            </w:r>
            <w:r>
              <w:rPr>
                <w:rFonts w:hint="eastAsia" w:ascii="仿宋" w:hAnsi="仿宋" w:eastAsia="仿宋" w:cs="仿宋"/>
                <w:color w:val="000000"/>
                <w:sz w:val="24"/>
                <w:szCs w:val="24"/>
                <w:highlight w:val="none"/>
                <w:lang w:val="en-US" w:eastAsia="zh-CN"/>
              </w:rPr>
              <w:t>在线调阅等</w:t>
            </w:r>
            <w:r>
              <w:rPr>
                <w:rFonts w:hint="eastAsia" w:ascii="仿宋" w:hAnsi="仿宋" w:eastAsia="仿宋" w:cs="仿宋"/>
                <w:color w:val="000000"/>
                <w:sz w:val="24"/>
                <w:szCs w:val="24"/>
                <w:highlight w:val="none"/>
                <w:lang w:val="en-GB"/>
              </w:rPr>
              <w:t>功能</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lang w:val="en-GB"/>
              </w:rPr>
              <w:t>得</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lang w:val="en-GB"/>
              </w:rPr>
              <w:t>分，每</w:t>
            </w:r>
            <w:r>
              <w:rPr>
                <w:rFonts w:hint="eastAsia" w:ascii="仿宋" w:hAnsi="仿宋" w:eastAsia="仿宋" w:cs="仿宋"/>
                <w:color w:val="000000"/>
                <w:sz w:val="24"/>
                <w:szCs w:val="24"/>
                <w:highlight w:val="none"/>
                <w:lang w:val="en-US" w:eastAsia="zh-CN"/>
              </w:rPr>
              <w:t>有一项不满足扣2分，扣完本项为止</w:t>
            </w:r>
            <w:r>
              <w:rPr>
                <w:rFonts w:hint="eastAsia" w:ascii="仿宋" w:hAnsi="仿宋" w:eastAsia="仿宋" w:cs="仿宋"/>
                <w:color w:val="000000"/>
                <w:sz w:val="24"/>
                <w:szCs w:val="24"/>
                <w:highlight w:val="none"/>
                <w:lang w:val="en-GB"/>
              </w:rPr>
              <w:t>；</w:t>
            </w:r>
            <w:r>
              <w:rPr>
                <w:rFonts w:hint="eastAsia" w:ascii="仿宋" w:hAnsi="仿宋" w:eastAsia="仿宋" w:cs="仿宋"/>
                <w:color w:val="000000"/>
                <w:sz w:val="24"/>
                <w:szCs w:val="24"/>
                <w:highlight w:val="none"/>
                <w:lang w:val="en-GB" w:eastAsia="zh-CN"/>
              </w:rPr>
              <w:t>（</w:t>
            </w:r>
            <w:r>
              <w:rPr>
                <w:rFonts w:hint="eastAsia" w:ascii="仿宋" w:hAnsi="仿宋" w:eastAsia="仿宋" w:cs="仿宋"/>
                <w:color w:val="000000"/>
                <w:sz w:val="24"/>
                <w:szCs w:val="24"/>
                <w:highlight w:val="none"/>
                <w:lang w:val="en-US" w:eastAsia="zh-CN"/>
              </w:rPr>
              <w:t>以上内容需提供相关证明材料或承诺函</w:t>
            </w:r>
            <w:r>
              <w:rPr>
                <w:rFonts w:hint="eastAsia" w:ascii="仿宋" w:hAnsi="仿宋" w:eastAsia="仿宋" w:cs="仿宋"/>
                <w:color w:val="000000"/>
                <w:sz w:val="24"/>
                <w:szCs w:val="24"/>
                <w:highlight w:val="none"/>
                <w:lang w:val="en-GB" w:eastAsia="zh-CN"/>
              </w:rPr>
              <w:t>）</w:t>
            </w:r>
          </w:p>
          <w:p w14:paraId="14C76B9E">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000000"/>
                <w:sz w:val="24"/>
                <w:szCs w:val="24"/>
                <w:highlight w:val="none"/>
                <w:lang w:val="en-GB"/>
              </w:rPr>
            </w:pPr>
            <w:r>
              <w:rPr>
                <w:rFonts w:hint="eastAsia" w:ascii="仿宋" w:hAnsi="仿宋" w:eastAsia="仿宋" w:cs="仿宋"/>
                <w:color w:val="000000"/>
                <w:sz w:val="24"/>
                <w:szCs w:val="24"/>
                <w:highlight w:val="none"/>
                <w:lang w:val="en-GB"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val="en-GB" w:eastAsia="zh-CN"/>
              </w:rPr>
              <w:t>）</w:t>
            </w:r>
            <w:r>
              <w:rPr>
                <w:rFonts w:hint="eastAsia" w:ascii="仿宋" w:hAnsi="仿宋" w:eastAsia="仿宋" w:cs="仿宋"/>
                <w:color w:val="000000"/>
                <w:sz w:val="24"/>
                <w:szCs w:val="24"/>
                <w:highlight w:val="none"/>
                <w:lang w:val="en-GB"/>
              </w:rPr>
              <w:t>数据挂接与集成：与数字化加工成果无缝挂接，满足四性检测要求，得</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val="en-GB"/>
              </w:rPr>
              <w:t>分；</w:t>
            </w:r>
            <w:r>
              <w:rPr>
                <w:rFonts w:hint="eastAsia" w:ascii="仿宋" w:hAnsi="仿宋" w:eastAsia="仿宋" w:cs="仿宋"/>
                <w:color w:val="000000"/>
                <w:sz w:val="24"/>
                <w:szCs w:val="24"/>
                <w:highlight w:val="none"/>
                <w:lang w:val="en-GB" w:eastAsia="zh-CN"/>
              </w:rPr>
              <w:t>（</w:t>
            </w:r>
            <w:r>
              <w:rPr>
                <w:rFonts w:hint="eastAsia" w:ascii="仿宋" w:hAnsi="仿宋" w:eastAsia="仿宋" w:cs="仿宋"/>
                <w:color w:val="000000"/>
                <w:sz w:val="24"/>
                <w:szCs w:val="24"/>
                <w:highlight w:val="none"/>
                <w:lang w:val="en-US" w:eastAsia="zh-CN"/>
              </w:rPr>
              <w:t>以上内容需提供相关证明材料或承诺函</w:t>
            </w:r>
            <w:r>
              <w:rPr>
                <w:rFonts w:hint="eastAsia" w:ascii="仿宋" w:hAnsi="仿宋" w:eastAsia="仿宋" w:cs="仿宋"/>
                <w:color w:val="000000"/>
                <w:sz w:val="24"/>
                <w:szCs w:val="24"/>
                <w:highlight w:val="none"/>
                <w:lang w:val="en-GB" w:eastAsia="zh-CN"/>
              </w:rPr>
              <w:t>）</w:t>
            </w:r>
          </w:p>
          <w:p w14:paraId="4103CC18">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default"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lang w:val="en-GB"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val="en-GB" w:eastAsia="zh-CN"/>
              </w:rPr>
              <w:t>）</w:t>
            </w:r>
            <w:r>
              <w:rPr>
                <w:rFonts w:hint="eastAsia" w:ascii="仿宋" w:hAnsi="仿宋" w:eastAsia="仿宋" w:cs="仿宋"/>
                <w:color w:val="000000"/>
                <w:sz w:val="24"/>
                <w:szCs w:val="24"/>
                <w:highlight w:val="none"/>
                <w:lang w:val="en-GB"/>
              </w:rPr>
              <w:t>自主知识产权：</w:t>
            </w:r>
            <w:r>
              <w:rPr>
                <w:rFonts w:hint="eastAsia" w:ascii="仿宋" w:hAnsi="仿宋" w:eastAsia="仿宋" w:cs="仿宋"/>
                <w:b w:val="0"/>
                <w:bCs w:val="0"/>
                <w:sz w:val="24"/>
                <w:szCs w:val="24"/>
                <w:highlight w:val="none"/>
                <w:lang w:val="en-US" w:eastAsia="zh-CN"/>
              </w:rPr>
              <w:t>供应商须承诺所提供的档案管理系统权属明晰，不得侵犯任何第三方合法权益</w:t>
            </w:r>
            <w:r>
              <w:rPr>
                <w:rFonts w:hint="eastAsia" w:ascii="仿宋" w:hAnsi="仿宋" w:eastAsia="仿宋" w:cs="仿宋"/>
                <w:color w:val="000000"/>
                <w:sz w:val="24"/>
                <w:szCs w:val="24"/>
                <w:highlight w:val="none"/>
                <w:lang w:val="en-GB"/>
              </w:rPr>
              <w:t>，得</w:t>
            </w:r>
            <w:r>
              <w:rPr>
                <w:rFonts w:hint="eastAsia" w:ascii="仿宋" w:hAnsi="仿宋" w:eastAsia="仿宋" w:cs="仿宋"/>
                <w:color w:val="000000"/>
                <w:sz w:val="24"/>
                <w:szCs w:val="24"/>
                <w:highlight w:val="none"/>
                <w:lang w:val="en-US" w:eastAsia="zh-CN"/>
              </w:rPr>
              <w:t>1分。</w:t>
            </w:r>
            <w:r>
              <w:rPr>
                <w:rFonts w:hint="eastAsia" w:ascii="仿宋" w:hAnsi="仿宋" w:eastAsia="仿宋" w:cs="仿宋"/>
                <w:color w:val="000000"/>
                <w:sz w:val="24"/>
                <w:szCs w:val="24"/>
                <w:highlight w:val="none"/>
                <w:lang w:val="en-GB" w:eastAsia="zh-CN"/>
              </w:rPr>
              <w:t>（</w:t>
            </w:r>
            <w:r>
              <w:rPr>
                <w:rFonts w:hint="eastAsia" w:ascii="仿宋" w:hAnsi="仿宋" w:eastAsia="仿宋" w:cs="仿宋"/>
                <w:color w:val="000000"/>
                <w:sz w:val="24"/>
                <w:szCs w:val="24"/>
                <w:highlight w:val="none"/>
                <w:lang w:val="en-US" w:eastAsia="zh-CN"/>
              </w:rPr>
              <w:t>以上内容需提供相关证明材料或承诺函</w:t>
            </w:r>
            <w:r>
              <w:rPr>
                <w:rFonts w:hint="eastAsia" w:ascii="仿宋" w:hAnsi="仿宋" w:eastAsia="仿宋" w:cs="仿宋"/>
                <w:color w:val="000000"/>
                <w:sz w:val="24"/>
                <w:szCs w:val="24"/>
                <w:highlight w:val="none"/>
                <w:lang w:val="en-GB" w:eastAsia="zh-CN"/>
              </w:rPr>
              <w:t>）</w:t>
            </w:r>
          </w:p>
        </w:tc>
        <w:tc>
          <w:tcPr>
            <w:tcW w:w="703" w:type="dxa"/>
            <w:vAlign w:val="center"/>
          </w:tcPr>
          <w:p w14:paraId="4E36165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r>
      <w:tr w14:paraId="61F1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Merge w:val="continue"/>
          </w:tcPr>
          <w:p w14:paraId="1AC93FD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181" w:type="dxa"/>
            <w:vMerge w:val="continue"/>
            <w:vAlign w:val="center"/>
          </w:tcPr>
          <w:p w14:paraId="1A3B84F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332" w:type="dxa"/>
            <w:vAlign w:val="center"/>
          </w:tcPr>
          <w:p w14:paraId="2EA4FD09">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spacing w:val="-2"/>
                <w:sz w:val="24"/>
                <w:szCs w:val="24"/>
                <w:highlight w:val="none"/>
              </w:rPr>
              <w:t>培训方案</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5970" w:type="dxa"/>
            <w:vAlign w:val="center"/>
          </w:tcPr>
          <w:p w14:paraId="49FD9730">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bidi="zh-CN"/>
              </w:rPr>
              <w:t>供应商应根据本次招标内容提供全面的、有针对性的、详细的培训</w:t>
            </w:r>
            <w:r>
              <w:rPr>
                <w:rFonts w:hint="eastAsia" w:ascii="仿宋" w:hAnsi="仿宋" w:eastAsia="仿宋" w:cs="仿宋"/>
                <w:color w:val="000000"/>
                <w:sz w:val="24"/>
                <w:szCs w:val="24"/>
                <w:highlight w:val="none"/>
                <w:lang w:val="en-US" w:eastAsia="zh-CN"/>
              </w:rPr>
              <w:t>方案和培训计划，内容包括：</w:t>
            </w:r>
          </w:p>
          <w:p w14:paraId="0A297A36">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lang w:val="en-US" w:eastAsia="zh-CN"/>
              </w:rPr>
              <w:t>（1）档案保管期限划分；</w:t>
            </w:r>
          </w:p>
          <w:p w14:paraId="51AF736E">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lang w:val="en-US" w:eastAsia="zh-CN"/>
              </w:rPr>
              <w:t>（2）档案交接；</w:t>
            </w:r>
          </w:p>
          <w:p w14:paraId="0D947A3F">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lang w:val="en-US" w:eastAsia="zh-CN"/>
              </w:rPr>
              <w:t>（3）页号编写；</w:t>
            </w:r>
          </w:p>
          <w:p w14:paraId="07DF85B1">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lang w:val="en-US" w:eastAsia="zh-CN"/>
              </w:rPr>
              <w:t>（4）目录著录；</w:t>
            </w:r>
          </w:p>
          <w:p w14:paraId="14A8EF2B">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（5）装订要求等。 </w:t>
            </w:r>
          </w:p>
          <w:p w14:paraId="13F9CBC3">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000000"/>
                <w:sz w:val="24"/>
                <w:szCs w:val="24"/>
                <w:highlight w:val="none"/>
                <w:lang w:val="en-GB"/>
              </w:rPr>
            </w:pPr>
            <w:r>
              <w:rPr>
                <w:rFonts w:hint="eastAsia" w:ascii="仿宋" w:hAnsi="仿宋" w:eastAsia="仿宋" w:cs="仿宋"/>
                <w:color w:val="000000"/>
                <w:sz w:val="24"/>
                <w:szCs w:val="24"/>
                <w:highlight w:val="none"/>
                <w:lang w:val="en-GB"/>
              </w:rPr>
              <w:t>上述</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lang w:val="en-GB"/>
              </w:rPr>
              <w:t>项</w:t>
            </w:r>
            <w:r>
              <w:rPr>
                <w:rFonts w:hint="eastAsia" w:ascii="仿宋" w:hAnsi="仿宋" w:eastAsia="仿宋" w:cs="仿宋"/>
                <w:color w:val="000000"/>
                <w:sz w:val="24"/>
                <w:szCs w:val="24"/>
                <w:highlight w:val="none"/>
                <w:lang w:val="en-GB" w:eastAsia="zh-CN"/>
              </w:rPr>
              <w:t>全部提供且无缺陷</w:t>
            </w:r>
            <w:r>
              <w:rPr>
                <w:rFonts w:hint="eastAsia" w:ascii="仿宋" w:hAnsi="仿宋" w:eastAsia="仿宋" w:cs="仿宋"/>
                <w:color w:val="000000"/>
                <w:sz w:val="24"/>
                <w:szCs w:val="24"/>
                <w:highlight w:val="none"/>
                <w:lang w:val="en-GB"/>
              </w:rPr>
              <w:t>得</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lang w:val="en-GB"/>
              </w:rPr>
              <w:t>分；每缺一项内容，扣</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val="en-GB"/>
              </w:rPr>
              <w:t>分；每项内容中每有一处缺陷扣</w:t>
            </w:r>
            <w:r>
              <w:rPr>
                <w:rFonts w:hint="eastAsia" w:ascii="仿宋" w:hAnsi="仿宋" w:eastAsia="仿宋" w:cs="仿宋"/>
                <w:color w:val="000000"/>
                <w:sz w:val="24"/>
                <w:szCs w:val="24"/>
                <w:highlight w:val="none"/>
                <w:lang w:val="en-US" w:eastAsia="zh-CN"/>
              </w:rPr>
              <w:t>0.5</w:t>
            </w:r>
            <w:r>
              <w:rPr>
                <w:rFonts w:hint="eastAsia" w:ascii="仿宋" w:hAnsi="仿宋" w:eastAsia="仿宋" w:cs="仿宋"/>
                <w:color w:val="000000"/>
                <w:sz w:val="24"/>
                <w:szCs w:val="24"/>
                <w:highlight w:val="none"/>
                <w:lang w:val="en-GB"/>
              </w:rPr>
              <w:t>分，每项</w:t>
            </w:r>
            <w:r>
              <w:rPr>
                <w:rFonts w:hint="eastAsia" w:ascii="仿宋" w:hAnsi="仿宋" w:eastAsia="仿宋" w:cs="仿宋"/>
                <w:color w:val="000000"/>
                <w:sz w:val="24"/>
                <w:szCs w:val="24"/>
                <w:highlight w:val="none"/>
                <w:lang w:val="en-GB" w:eastAsia="zh-CN"/>
              </w:rPr>
              <w:t>扣完为止</w:t>
            </w:r>
            <w:r>
              <w:rPr>
                <w:rFonts w:hint="eastAsia" w:ascii="仿宋" w:hAnsi="仿宋" w:eastAsia="仿宋" w:cs="仿宋"/>
                <w:color w:val="000000"/>
                <w:sz w:val="24"/>
                <w:szCs w:val="24"/>
                <w:highlight w:val="none"/>
                <w:lang w:val="en-GB"/>
              </w:rPr>
              <w:t>。</w:t>
            </w:r>
          </w:p>
          <w:p w14:paraId="31238A1F">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GB" w:eastAsia="zh-CN" w:bidi="ar-SA"/>
              </w:rPr>
              <w:t>缺陷是指：</w:t>
            </w:r>
            <w:r>
              <w:rPr>
                <w:rFonts w:hint="eastAsia" w:ascii="仿宋" w:hAnsi="仿宋" w:eastAsia="仿宋" w:cs="仿宋"/>
                <w:color w:val="auto"/>
                <w:sz w:val="24"/>
                <w:szCs w:val="24"/>
                <w:highlight w:val="none"/>
                <w:lang w:val="en-US" w:eastAsia="zh-CN" w:bidi="ar-SA"/>
              </w:rPr>
              <w:t>1.方案内所填项目名称错误；2.方案适用错误（如内容中夹杂含有与本项目无关的：①其他单位名称、②其他标的物内容、③其他标的物方案）；3.方案内容针对同一事项前后表述不一致；4.提供的方案内容与本项对应的评审内容完全不相关；5.</w:t>
            </w:r>
            <w:r>
              <w:rPr>
                <w:rFonts w:hint="eastAsia" w:ascii="仿宋" w:hAnsi="仿宋" w:eastAsia="仿宋" w:cs="仿宋"/>
                <w:color w:val="auto"/>
                <w:sz w:val="24"/>
                <w:szCs w:val="24"/>
                <w:highlight w:val="none"/>
                <w:lang w:val="en-GB" w:eastAsia="zh-CN" w:bidi="ar-SA"/>
              </w:rPr>
              <w:t>方案响应中含有不符合本项目明确的采购需求内容。</w:t>
            </w:r>
          </w:p>
        </w:tc>
        <w:tc>
          <w:tcPr>
            <w:tcW w:w="703" w:type="dxa"/>
            <w:vAlign w:val="center"/>
          </w:tcPr>
          <w:p w14:paraId="0CA6C12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r>
      <w:tr w14:paraId="21DD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8" w:hRule="atLeast"/>
          <w:jc w:val="center"/>
        </w:trPr>
        <w:tc>
          <w:tcPr>
            <w:tcW w:w="728" w:type="dxa"/>
            <w:vMerge w:val="continue"/>
          </w:tcPr>
          <w:p w14:paraId="3210B35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181" w:type="dxa"/>
            <w:vMerge w:val="continue"/>
            <w:vAlign w:val="center"/>
          </w:tcPr>
          <w:p w14:paraId="3431750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332" w:type="dxa"/>
            <w:shd w:val="clear" w:color="auto" w:fill="auto"/>
            <w:vAlign w:val="center"/>
          </w:tcPr>
          <w:p w14:paraId="4550325F">
            <w:pPr>
              <w:keepNext w:val="0"/>
              <w:keepLines w:val="0"/>
              <w:suppressLineNumbers w:val="0"/>
              <w:kinsoku w:val="0"/>
              <w:autoSpaceDE w:val="0"/>
              <w:autoSpaceDN w:val="0"/>
              <w:adjustRightInd w:val="0"/>
              <w:snapToGrid w:val="0"/>
              <w:spacing w:before="68" w:beforeAutospacing="0" w:afterAutospacing="0" w:line="221" w:lineRule="auto"/>
              <w:ind w:left="0" w:right="0" w:firstLine="0" w:firstLineChars="0"/>
              <w:jc w:val="center"/>
              <w:textAlignment w:val="baseline"/>
              <w:rPr>
                <w:rFonts w:hint="eastAsia" w:ascii="仿宋" w:hAnsi="仿宋" w:eastAsia="仿宋" w:cs="仿宋"/>
                <w:snapToGrid/>
                <w:color w:val="auto"/>
                <w:spacing w:val="-2"/>
                <w:kern w:val="2"/>
                <w:sz w:val="24"/>
                <w:szCs w:val="24"/>
                <w:highlight w:val="none"/>
                <w:lang w:val="en-US" w:eastAsia="zh-CN" w:bidi="ar-SA"/>
              </w:rPr>
            </w:pPr>
            <w:r>
              <w:rPr>
                <w:rFonts w:hint="eastAsia" w:ascii="仿宋" w:hAnsi="仿宋" w:eastAsia="仿宋" w:cs="仿宋"/>
                <w:snapToGrid/>
                <w:color w:val="auto"/>
                <w:spacing w:val="-2"/>
                <w:kern w:val="2"/>
                <w:sz w:val="24"/>
                <w:szCs w:val="24"/>
                <w:highlight w:val="none"/>
                <w:lang w:val="en-US" w:eastAsia="zh-CN" w:bidi="ar-SA"/>
              </w:rPr>
              <w:t>安全保密</w:t>
            </w:r>
          </w:p>
          <w:p w14:paraId="42152842">
            <w:pPr>
              <w:keepNext w:val="0"/>
              <w:keepLines w:val="0"/>
              <w:suppressLineNumbers w:val="0"/>
              <w:kinsoku w:val="0"/>
              <w:autoSpaceDE w:val="0"/>
              <w:autoSpaceDN w:val="0"/>
              <w:adjustRightInd w:val="0"/>
              <w:snapToGrid w:val="0"/>
              <w:spacing w:before="68" w:beforeAutospacing="0" w:afterAutospacing="0" w:line="221" w:lineRule="auto"/>
              <w:ind w:left="0" w:right="0" w:firstLine="0" w:firstLineChars="0"/>
              <w:jc w:val="center"/>
              <w:textAlignment w:val="baseline"/>
              <w:rPr>
                <w:rFonts w:hint="eastAsia" w:ascii="仿宋" w:hAnsi="仿宋" w:eastAsia="仿宋" w:cs="仿宋"/>
                <w:snapToGrid/>
                <w:color w:val="auto"/>
                <w:spacing w:val="-2"/>
                <w:kern w:val="2"/>
                <w:sz w:val="24"/>
                <w:szCs w:val="24"/>
                <w:highlight w:val="none"/>
                <w:lang w:val="en-US" w:eastAsia="en-US" w:bidi="ar-SA"/>
              </w:rPr>
            </w:pPr>
            <w:r>
              <w:rPr>
                <w:rFonts w:hint="eastAsia" w:ascii="仿宋" w:hAnsi="仿宋" w:eastAsia="仿宋" w:cs="仿宋"/>
                <w:snapToGrid/>
                <w:color w:val="auto"/>
                <w:spacing w:val="-2"/>
                <w:kern w:val="2"/>
                <w:sz w:val="24"/>
                <w:szCs w:val="24"/>
                <w:highlight w:val="none"/>
                <w:lang w:val="en-US" w:eastAsia="zh-CN" w:bidi="ar-SA"/>
              </w:rPr>
              <w:t>（5分）</w:t>
            </w:r>
          </w:p>
        </w:tc>
        <w:tc>
          <w:tcPr>
            <w:tcW w:w="5970" w:type="dxa"/>
            <w:shd w:val="clear" w:color="auto" w:fill="auto"/>
            <w:vAlign w:val="center"/>
          </w:tcPr>
          <w:p w14:paraId="320C9735">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napToGrid w:val="0"/>
                <w:color w:val="000000"/>
                <w:spacing w:val="-8"/>
                <w:kern w:val="0"/>
                <w:sz w:val="24"/>
                <w:szCs w:val="24"/>
                <w:highlight w:val="none"/>
                <w:lang w:val="en-US" w:eastAsia="en-US" w:bidi="ar-SA"/>
              </w:rPr>
              <w:t>根</w:t>
            </w:r>
            <w:r>
              <w:rPr>
                <w:rFonts w:hint="eastAsia" w:ascii="仿宋" w:hAnsi="仿宋" w:eastAsia="仿宋" w:cs="仿宋"/>
                <w:spacing w:val="-8"/>
                <w:sz w:val="24"/>
                <w:szCs w:val="24"/>
                <w:highlight w:val="none"/>
                <w:lang w:val="en-US" w:eastAsia="en-US" w:bidi="ar-SA"/>
              </w:rPr>
              <w:t>据</w:t>
            </w:r>
            <w:r>
              <w:rPr>
                <w:rFonts w:hint="eastAsia" w:ascii="仿宋" w:hAnsi="仿宋" w:eastAsia="仿宋" w:cs="仿宋"/>
                <w:spacing w:val="-8"/>
                <w:sz w:val="24"/>
                <w:szCs w:val="24"/>
                <w:highlight w:val="none"/>
                <w:lang w:val="en-US" w:eastAsia="zh-CN" w:bidi="ar-SA"/>
              </w:rPr>
              <w:t>供应商</w:t>
            </w:r>
            <w:r>
              <w:rPr>
                <w:rFonts w:hint="eastAsia" w:ascii="仿宋" w:hAnsi="仿宋" w:eastAsia="仿宋" w:cs="仿宋"/>
                <w:spacing w:val="-8"/>
                <w:sz w:val="24"/>
                <w:szCs w:val="24"/>
                <w:highlight w:val="none"/>
                <w:lang w:val="en-US" w:eastAsia="en-US" w:bidi="ar-SA"/>
              </w:rPr>
              <w:t>提供的</w:t>
            </w:r>
            <w:r>
              <w:rPr>
                <w:rFonts w:hint="eastAsia" w:ascii="仿宋" w:hAnsi="仿宋" w:eastAsia="仿宋" w:cs="仿宋"/>
                <w:color w:val="000000"/>
                <w:sz w:val="24"/>
                <w:szCs w:val="24"/>
                <w:highlight w:val="none"/>
                <w:lang w:val="en-US" w:eastAsia="zh-CN"/>
              </w:rPr>
              <w:t>方案进行评审，包括但不限于：</w:t>
            </w:r>
          </w:p>
          <w:p w14:paraId="2EA14AF6">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000000"/>
                <w:sz w:val="24"/>
                <w:szCs w:val="24"/>
                <w:highlight w:val="none"/>
                <w:lang w:val="en-US" w:eastAsia="en-US"/>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val="en-US" w:eastAsia="en-US"/>
              </w:rPr>
              <w:t>档案实体安全；</w:t>
            </w:r>
          </w:p>
          <w:p w14:paraId="4E916CAF">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000000"/>
                <w:sz w:val="24"/>
                <w:szCs w:val="24"/>
                <w:highlight w:val="none"/>
                <w:lang w:val="en-US" w:eastAsia="en-US"/>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val="en-US" w:eastAsia="en-US"/>
              </w:rPr>
              <w:t>成果数据安全；</w:t>
            </w:r>
          </w:p>
          <w:p w14:paraId="780C401C">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000000"/>
                <w:sz w:val="24"/>
                <w:szCs w:val="24"/>
                <w:highlight w:val="none"/>
                <w:lang w:val="en-US" w:eastAsia="en-US"/>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val="en-US" w:eastAsia="en-US"/>
              </w:rPr>
              <w:t>信息安全保密；</w:t>
            </w:r>
          </w:p>
          <w:p w14:paraId="536BBD46">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000000"/>
                <w:sz w:val="24"/>
                <w:szCs w:val="24"/>
                <w:highlight w:val="none"/>
                <w:lang w:val="en-US" w:eastAsia="en-US"/>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val="en-US" w:eastAsia="en-US"/>
              </w:rPr>
              <w:t>保密承诺；</w:t>
            </w:r>
          </w:p>
          <w:p w14:paraId="1370CD66">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000000"/>
                <w:sz w:val="24"/>
                <w:szCs w:val="24"/>
                <w:highlight w:val="none"/>
                <w:lang w:val="en-US" w:eastAsia="en-US"/>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lang w:val="en-US" w:eastAsia="en-US"/>
              </w:rPr>
              <w:t>保障管理措施方案。</w:t>
            </w:r>
          </w:p>
          <w:p w14:paraId="2C1C707E">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上述5项全部提供且无缺陷得5分；每缺一项内容，扣1分；每项内容中每有一处缺陷扣0.5分，每项扣完为止。</w:t>
            </w:r>
          </w:p>
          <w:p w14:paraId="489DFDD4">
            <w:pPr>
              <w:keepNext w:val="0"/>
              <w:keepLines w:val="0"/>
              <w:pageBreakBefore w:val="0"/>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snapToGrid w:val="0"/>
                <w:color w:val="000000"/>
                <w:spacing w:val="-8"/>
                <w:kern w:val="0"/>
                <w:sz w:val="24"/>
                <w:szCs w:val="24"/>
                <w:highlight w:val="none"/>
                <w:lang w:val="en-US" w:eastAsia="zh-CN" w:bidi="ar-SA"/>
              </w:rPr>
            </w:pPr>
            <w:r>
              <w:rPr>
                <w:rFonts w:hint="eastAsia" w:ascii="仿宋" w:hAnsi="仿宋" w:eastAsia="仿宋" w:cs="仿宋"/>
                <w:color w:val="auto"/>
                <w:sz w:val="24"/>
                <w:szCs w:val="24"/>
                <w:highlight w:val="none"/>
                <w:lang w:val="en-GB" w:eastAsia="zh-CN" w:bidi="ar-SA"/>
              </w:rPr>
              <w:t>缺陷是指：</w:t>
            </w:r>
            <w:r>
              <w:rPr>
                <w:rFonts w:hint="eastAsia" w:ascii="仿宋" w:hAnsi="仿宋" w:eastAsia="仿宋" w:cs="仿宋"/>
                <w:color w:val="auto"/>
                <w:sz w:val="24"/>
                <w:szCs w:val="24"/>
                <w:highlight w:val="none"/>
                <w:lang w:val="en-US" w:eastAsia="zh-CN" w:bidi="ar-SA"/>
              </w:rPr>
              <w:t>1.方案内所填项目名称错误；2.方案适用错误（如内容中夹杂含有与本项目无关的：①其他单位名称、②其他标的物内容、③其他标的物方案）；3.方案内容针对同一事项前后表述不一致；4.提供的方案内容与本项对应的评审内容完全不相关；5.</w:t>
            </w:r>
            <w:r>
              <w:rPr>
                <w:rFonts w:hint="eastAsia" w:ascii="仿宋" w:hAnsi="仿宋" w:eastAsia="仿宋" w:cs="仿宋"/>
                <w:color w:val="auto"/>
                <w:sz w:val="24"/>
                <w:szCs w:val="24"/>
                <w:highlight w:val="none"/>
                <w:lang w:val="en-GB" w:eastAsia="zh-CN" w:bidi="ar-SA"/>
              </w:rPr>
              <w:t>方案响应中含有不符合本项目明确的采购需求内容。</w:t>
            </w:r>
          </w:p>
        </w:tc>
        <w:tc>
          <w:tcPr>
            <w:tcW w:w="703" w:type="dxa"/>
            <w:vAlign w:val="center"/>
          </w:tcPr>
          <w:p w14:paraId="45B4185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r>
      <w:tr w14:paraId="61F4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Merge w:val="continue"/>
          </w:tcPr>
          <w:p w14:paraId="58F77B5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181" w:type="dxa"/>
            <w:vMerge w:val="continue"/>
            <w:vAlign w:val="center"/>
          </w:tcPr>
          <w:p w14:paraId="0E4AC52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332" w:type="dxa"/>
            <w:shd w:val="clear" w:color="auto" w:fill="auto"/>
            <w:vAlign w:val="center"/>
          </w:tcPr>
          <w:p w14:paraId="016C1B60">
            <w:pPr>
              <w:keepNext w:val="0"/>
              <w:keepLines w:val="0"/>
              <w:suppressLineNumbers w:val="0"/>
              <w:kinsoku w:val="0"/>
              <w:autoSpaceDE w:val="0"/>
              <w:autoSpaceDN w:val="0"/>
              <w:adjustRightInd w:val="0"/>
              <w:snapToGrid w:val="0"/>
              <w:spacing w:before="68" w:beforeAutospacing="0" w:afterAutospacing="0" w:line="221" w:lineRule="auto"/>
              <w:ind w:left="0" w:right="0" w:firstLine="0" w:firstLineChars="0"/>
              <w:jc w:val="center"/>
              <w:textAlignment w:val="baseline"/>
              <w:rPr>
                <w:rFonts w:hint="eastAsia" w:ascii="仿宋" w:hAnsi="仿宋" w:eastAsia="仿宋" w:cs="仿宋"/>
                <w:snapToGrid/>
                <w:color w:val="auto"/>
                <w:spacing w:val="-2"/>
                <w:kern w:val="2"/>
                <w:sz w:val="24"/>
                <w:szCs w:val="24"/>
                <w:highlight w:val="none"/>
                <w:lang w:val="en-US" w:eastAsia="zh-CN" w:bidi="ar-SA"/>
              </w:rPr>
            </w:pPr>
            <w:r>
              <w:rPr>
                <w:rFonts w:hint="eastAsia" w:ascii="仿宋" w:hAnsi="仿宋" w:eastAsia="仿宋" w:cs="仿宋"/>
                <w:snapToGrid/>
                <w:color w:val="auto"/>
                <w:spacing w:val="-2"/>
                <w:kern w:val="2"/>
                <w:sz w:val="24"/>
                <w:szCs w:val="24"/>
                <w:highlight w:val="none"/>
                <w:lang w:val="en-US" w:eastAsia="zh-CN" w:bidi="ar-SA"/>
              </w:rPr>
              <w:t>验收方案</w:t>
            </w:r>
          </w:p>
          <w:p w14:paraId="6F8B35DC">
            <w:pPr>
              <w:keepNext w:val="0"/>
              <w:keepLines w:val="0"/>
              <w:suppressLineNumbers w:val="0"/>
              <w:kinsoku w:val="0"/>
              <w:autoSpaceDE w:val="0"/>
              <w:autoSpaceDN w:val="0"/>
              <w:adjustRightInd w:val="0"/>
              <w:snapToGrid w:val="0"/>
              <w:spacing w:before="68" w:beforeAutospacing="0" w:afterAutospacing="0" w:line="221" w:lineRule="auto"/>
              <w:ind w:left="0" w:right="0" w:firstLine="0" w:firstLineChars="0"/>
              <w:jc w:val="center"/>
              <w:textAlignment w:val="baseline"/>
              <w:rPr>
                <w:rFonts w:hint="default" w:ascii="仿宋" w:hAnsi="仿宋" w:eastAsia="仿宋" w:cs="仿宋"/>
                <w:snapToGrid/>
                <w:color w:val="auto"/>
                <w:spacing w:val="-2"/>
                <w:kern w:val="2"/>
                <w:sz w:val="24"/>
                <w:szCs w:val="24"/>
                <w:highlight w:val="none"/>
                <w:lang w:val="en-US" w:eastAsia="zh-CN" w:bidi="ar-SA"/>
              </w:rPr>
            </w:pPr>
            <w:r>
              <w:rPr>
                <w:rFonts w:hint="eastAsia" w:ascii="仿宋" w:hAnsi="仿宋" w:eastAsia="仿宋" w:cs="仿宋"/>
                <w:snapToGrid/>
                <w:color w:val="auto"/>
                <w:spacing w:val="-2"/>
                <w:kern w:val="2"/>
                <w:sz w:val="24"/>
                <w:szCs w:val="24"/>
                <w:highlight w:val="none"/>
                <w:lang w:val="en-US" w:eastAsia="zh-CN" w:bidi="ar-SA"/>
              </w:rPr>
              <w:t>（5分）</w:t>
            </w:r>
          </w:p>
        </w:tc>
        <w:tc>
          <w:tcPr>
            <w:tcW w:w="5970" w:type="dxa"/>
            <w:shd w:val="clear" w:color="auto" w:fill="auto"/>
            <w:vAlign w:val="center"/>
          </w:tcPr>
          <w:p w14:paraId="15FA478F">
            <w:pPr>
              <w:keepNext w:val="0"/>
              <w:keepLines w:val="0"/>
              <w:suppressLineNumbers w:val="0"/>
              <w:spacing w:before="0" w:beforeAutospacing="0" w:after="0" w:afterAutospacing="0" w:line="240" w:lineRule="auto"/>
              <w:ind w:left="0" w:righ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验收方案</w:t>
            </w:r>
            <w:r>
              <w:rPr>
                <w:rFonts w:hint="eastAsia" w:ascii="仿宋" w:hAnsi="仿宋" w:eastAsia="仿宋" w:cs="仿宋"/>
                <w:color w:val="auto"/>
                <w:sz w:val="24"/>
                <w:szCs w:val="24"/>
                <w:highlight w:val="none"/>
                <w:lang w:val="en-US" w:eastAsia="zh-CN"/>
              </w:rPr>
              <w:t>包括但不限于以下内容：</w:t>
            </w:r>
          </w:p>
          <w:p w14:paraId="6D3152A0">
            <w:pPr>
              <w:keepNext w:val="0"/>
              <w:keepLines w:val="0"/>
              <w:suppressLineNumbers w:val="0"/>
              <w:spacing w:before="0" w:beforeAutospacing="0" w:after="0" w:afterAutospacing="0" w:line="240" w:lineRule="auto"/>
              <w:ind w:left="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）档案数字化处理标准；</w:t>
            </w:r>
          </w:p>
          <w:p w14:paraId="09EBA2CE">
            <w:pPr>
              <w:keepNext w:val="0"/>
              <w:keepLines w:val="0"/>
              <w:suppressLineNumbers w:val="0"/>
              <w:spacing w:before="0" w:beforeAutospacing="0" w:after="0" w:afterAutospacing="0" w:line="240" w:lineRule="auto"/>
              <w:ind w:left="0" w:right="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zh-CN" w:eastAsia="zh-CN"/>
              </w:rPr>
              <w:t>数据检验、验收方案；</w:t>
            </w:r>
          </w:p>
          <w:p w14:paraId="39554EBF">
            <w:pPr>
              <w:keepNext w:val="0"/>
              <w:keepLines w:val="0"/>
              <w:suppressLineNumbers w:val="0"/>
              <w:spacing w:before="0" w:beforeAutospacing="0" w:after="0" w:afterAutospacing="0" w:line="240" w:lineRule="auto"/>
              <w:ind w:left="0" w:righ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eastAsia="zh-CN"/>
              </w:rPr>
              <w:t>数据备份方案；</w:t>
            </w:r>
          </w:p>
          <w:p w14:paraId="0AF2259B">
            <w:pPr>
              <w:keepNext w:val="0"/>
              <w:keepLines w:val="0"/>
              <w:suppressLineNumbers w:val="0"/>
              <w:spacing w:before="0" w:beforeAutospacing="0" w:after="0" w:afterAutospacing="0" w:line="240" w:lineRule="auto"/>
              <w:ind w:left="0" w:right="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eastAsia="zh-CN"/>
              </w:rPr>
              <w:t>）服务规范要求；</w:t>
            </w:r>
          </w:p>
          <w:p w14:paraId="05858914">
            <w:pPr>
              <w:keepNext w:val="0"/>
              <w:keepLines w:val="0"/>
              <w:suppressLineNumbers w:val="0"/>
              <w:spacing w:before="0" w:beforeAutospacing="0" w:after="0" w:afterAutospacing="0" w:line="240" w:lineRule="auto"/>
              <w:ind w:left="0" w:right="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eastAsia="zh-CN"/>
              </w:rPr>
              <w:t>）验收规范。</w:t>
            </w:r>
          </w:p>
          <w:p w14:paraId="0FC4AE16">
            <w:pPr>
              <w:keepNext w:val="0"/>
              <w:keepLines w:val="0"/>
              <w:suppressLineNumbers w:val="0"/>
              <w:spacing w:before="0" w:beforeAutospacing="0" w:after="0" w:afterAutospacing="0" w:line="240" w:lineRule="auto"/>
              <w:ind w:left="0" w:right="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上述</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GB"/>
              </w:rPr>
              <w:t>项</w:t>
            </w:r>
            <w:r>
              <w:rPr>
                <w:rFonts w:hint="eastAsia" w:ascii="仿宋" w:hAnsi="仿宋" w:eastAsia="仿宋" w:cs="仿宋"/>
                <w:color w:val="auto"/>
                <w:sz w:val="24"/>
                <w:szCs w:val="24"/>
                <w:highlight w:val="none"/>
                <w:lang w:val="en-GB" w:eastAsia="zh-CN"/>
              </w:rPr>
              <w:t>全部提供且无缺陷</w:t>
            </w:r>
            <w:r>
              <w:rPr>
                <w:rFonts w:hint="eastAsia" w:ascii="仿宋" w:hAnsi="仿宋" w:eastAsia="仿宋" w:cs="仿宋"/>
                <w:color w:val="auto"/>
                <w:sz w:val="24"/>
                <w:szCs w:val="24"/>
                <w:highlight w:val="none"/>
                <w:lang w:val="en-GB"/>
              </w:rPr>
              <w:t>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GB"/>
              </w:rPr>
              <w:t>分；每缺一项内容，扣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GB"/>
              </w:rPr>
              <w:t>分；每项内容中每有一处缺陷扣</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val="en-GB"/>
              </w:rPr>
              <w:t>分，每项</w:t>
            </w:r>
            <w:r>
              <w:rPr>
                <w:rFonts w:hint="eastAsia" w:ascii="仿宋" w:hAnsi="仿宋" w:eastAsia="仿宋" w:cs="仿宋"/>
                <w:color w:val="auto"/>
                <w:sz w:val="24"/>
                <w:szCs w:val="24"/>
                <w:highlight w:val="none"/>
                <w:lang w:val="en-GB" w:eastAsia="zh-CN"/>
              </w:rPr>
              <w:t>扣完为止</w:t>
            </w:r>
            <w:r>
              <w:rPr>
                <w:rFonts w:hint="eastAsia" w:ascii="仿宋" w:hAnsi="仿宋" w:eastAsia="仿宋" w:cs="仿宋"/>
                <w:color w:val="auto"/>
                <w:sz w:val="24"/>
                <w:szCs w:val="24"/>
                <w:highlight w:val="none"/>
                <w:lang w:val="en-GB"/>
              </w:rPr>
              <w:t>。</w:t>
            </w:r>
          </w:p>
          <w:p w14:paraId="6181A212">
            <w:pPr>
              <w:keepNext w:val="0"/>
              <w:keepLines w:val="0"/>
              <w:suppressLineNumbers w:val="0"/>
              <w:spacing w:before="0" w:beforeAutospacing="0" w:after="0" w:afterAutospacing="0" w:line="240" w:lineRule="auto"/>
              <w:ind w:left="0" w:right="0"/>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GB" w:eastAsia="zh-CN" w:bidi="ar-SA"/>
              </w:rPr>
              <w:t>缺陷是指：</w:t>
            </w:r>
            <w:r>
              <w:rPr>
                <w:rFonts w:hint="eastAsia" w:ascii="仿宋" w:hAnsi="仿宋" w:eastAsia="仿宋" w:cs="仿宋"/>
                <w:color w:val="auto"/>
                <w:sz w:val="24"/>
                <w:szCs w:val="24"/>
                <w:highlight w:val="none"/>
                <w:lang w:val="en-US" w:eastAsia="zh-CN" w:bidi="ar-SA"/>
              </w:rPr>
              <w:t>1.方案内所填项目名称错误；2.方案适用错误（如内容中夹杂含有与本项目无关的：①其他单位名称、②其他标的物内容、③其他标的物方案）；3.方案内容针对同一事项前后表述不一致；4.提供的方案内容与本项对应的评审内容完全不相关；5.</w:t>
            </w:r>
            <w:r>
              <w:rPr>
                <w:rFonts w:hint="eastAsia" w:ascii="仿宋" w:hAnsi="仿宋" w:eastAsia="仿宋" w:cs="仿宋"/>
                <w:color w:val="auto"/>
                <w:sz w:val="24"/>
                <w:szCs w:val="24"/>
                <w:highlight w:val="none"/>
                <w:lang w:val="en-GB" w:eastAsia="zh-CN" w:bidi="ar-SA"/>
              </w:rPr>
              <w:t>方案响应中含有不符合本项目明确的采购需求内容。</w:t>
            </w:r>
          </w:p>
        </w:tc>
        <w:tc>
          <w:tcPr>
            <w:tcW w:w="703" w:type="dxa"/>
            <w:vAlign w:val="center"/>
          </w:tcPr>
          <w:p w14:paraId="40FD060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r>
      <w:tr w14:paraId="33B0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Merge w:val="continue"/>
          </w:tcPr>
          <w:p w14:paraId="592BFA6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181" w:type="dxa"/>
            <w:vMerge w:val="continue"/>
            <w:vAlign w:val="center"/>
          </w:tcPr>
          <w:p w14:paraId="47C31CB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p>
        </w:tc>
        <w:tc>
          <w:tcPr>
            <w:tcW w:w="1332" w:type="dxa"/>
            <w:shd w:val="clear" w:color="auto" w:fill="auto"/>
            <w:vAlign w:val="center"/>
          </w:tcPr>
          <w:p w14:paraId="299804FF">
            <w:pPr>
              <w:keepNext w:val="0"/>
              <w:keepLines w:val="0"/>
              <w:suppressLineNumbers w:val="0"/>
              <w:kinsoku w:val="0"/>
              <w:autoSpaceDE w:val="0"/>
              <w:autoSpaceDN w:val="0"/>
              <w:adjustRightInd w:val="0"/>
              <w:snapToGrid w:val="0"/>
              <w:spacing w:before="69" w:beforeAutospacing="0" w:afterAutospacing="0" w:line="221" w:lineRule="auto"/>
              <w:ind w:left="0" w:right="0" w:firstLine="0" w:firstLineChars="0"/>
              <w:jc w:val="center"/>
              <w:textAlignment w:val="baseline"/>
              <w:rPr>
                <w:rFonts w:hint="eastAsia" w:ascii="仿宋" w:hAnsi="仿宋" w:eastAsia="仿宋" w:cs="仿宋"/>
                <w:snapToGrid/>
                <w:color w:val="auto"/>
                <w:spacing w:val="-2"/>
                <w:kern w:val="2"/>
                <w:sz w:val="24"/>
                <w:szCs w:val="24"/>
                <w:highlight w:val="none"/>
                <w:lang w:val="en-US" w:eastAsia="zh-CN" w:bidi="ar-SA"/>
              </w:rPr>
            </w:pPr>
            <w:r>
              <w:rPr>
                <w:rFonts w:hint="eastAsia" w:ascii="仿宋" w:hAnsi="仿宋" w:eastAsia="仿宋" w:cs="仿宋"/>
                <w:snapToGrid/>
                <w:color w:val="auto"/>
                <w:spacing w:val="-2"/>
                <w:kern w:val="2"/>
                <w:sz w:val="24"/>
                <w:szCs w:val="24"/>
                <w:highlight w:val="none"/>
                <w:lang w:val="en-US" w:eastAsia="zh-CN" w:bidi="ar-SA"/>
              </w:rPr>
              <w:t>售后服务</w:t>
            </w:r>
          </w:p>
          <w:p w14:paraId="45E1FEC0">
            <w:pPr>
              <w:keepNext w:val="0"/>
              <w:keepLines w:val="0"/>
              <w:suppressLineNumbers w:val="0"/>
              <w:kinsoku w:val="0"/>
              <w:autoSpaceDE w:val="0"/>
              <w:autoSpaceDN w:val="0"/>
              <w:adjustRightInd w:val="0"/>
              <w:snapToGrid w:val="0"/>
              <w:spacing w:before="69" w:beforeAutospacing="0" w:afterAutospacing="0" w:line="221" w:lineRule="auto"/>
              <w:ind w:left="0" w:right="0" w:firstLine="0" w:firstLineChars="0"/>
              <w:jc w:val="center"/>
              <w:textAlignment w:val="baseline"/>
              <w:rPr>
                <w:rFonts w:hint="eastAsia" w:ascii="仿宋" w:hAnsi="仿宋" w:eastAsia="仿宋" w:cs="仿宋"/>
                <w:snapToGrid/>
                <w:color w:val="auto"/>
                <w:spacing w:val="-2"/>
                <w:kern w:val="2"/>
                <w:sz w:val="24"/>
                <w:szCs w:val="24"/>
                <w:highlight w:val="none"/>
                <w:lang w:val="en-US" w:eastAsia="en-US" w:bidi="ar-SA"/>
              </w:rPr>
            </w:pPr>
            <w:r>
              <w:rPr>
                <w:rFonts w:hint="eastAsia" w:ascii="仿宋" w:hAnsi="仿宋" w:eastAsia="仿宋" w:cs="仿宋"/>
                <w:snapToGrid/>
                <w:color w:val="auto"/>
                <w:spacing w:val="-2"/>
                <w:kern w:val="2"/>
                <w:sz w:val="24"/>
                <w:szCs w:val="24"/>
                <w:highlight w:val="none"/>
                <w:lang w:val="en-US" w:eastAsia="zh-CN" w:bidi="ar-SA"/>
              </w:rPr>
              <w:t>（5分）</w:t>
            </w:r>
          </w:p>
        </w:tc>
        <w:tc>
          <w:tcPr>
            <w:tcW w:w="5970" w:type="dxa"/>
            <w:shd w:val="clear" w:color="auto" w:fill="auto"/>
            <w:vAlign w:val="center"/>
          </w:tcPr>
          <w:p w14:paraId="0C1AC56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both"/>
              <w:textAlignment w:val="baseline"/>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1.</w:t>
            </w:r>
            <w:r>
              <w:rPr>
                <w:rFonts w:hint="eastAsia" w:ascii="仿宋" w:hAnsi="仿宋" w:eastAsia="仿宋" w:cs="仿宋"/>
                <w:b w:val="0"/>
                <w:bCs w:val="0"/>
                <w:sz w:val="24"/>
                <w:szCs w:val="24"/>
                <w:highlight w:val="none"/>
                <w:lang w:val="en-US" w:eastAsia="zh-CN"/>
              </w:rPr>
              <w:t>竣工验收合格之日起，提供 1 年免费质保期。在质保期内，中标人负责对出现的包括不限于档案及数据质量、数据查询利用及安全等与本项目相关的各种问题进行处理解决，并承担一切费用。出现一般故障2小时内响应、24小时内解决，重大故障1小时内响应、8小时内解决，否则视为违约。由于中标人原因导致数字化成果无法利用，中标人承担全部责任</w:t>
            </w:r>
            <w:r>
              <w:rPr>
                <w:rFonts w:hint="eastAsia" w:ascii="仿宋" w:hAnsi="仿宋" w:eastAsia="仿宋" w:cs="仿宋"/>
                <w:snapToGrid w:val="0"/>
                <w:color w:val="000000"/>
                <w:kern w:val="0"/>
                <w:sz w:val="24"/>
                <w:szCs w:val="24"/>
                <w:highlight w:val="none"/>
                <w:lang w:val="en-US" w:eastAsia="zh-CN" w:bidi="ar-SA"/>
              </w:rPr>
              <w:t>，得2分，</w:t>
            </w:r>
            <w:r>
              <w:rPr>
                <w:rFonts w:hint="eastAsia" w:ascii="仿宋" w:hAnsi="仿宋" w:eastAsia="仿宋" w:cs="仿宋"/>
                <w:snapToGrid w:val="0"/>
                <w:color w:val="000000"/>
                <w:kern w:val="0"/>
                <w:sz w:val="24"/>
                <w:szCs w:val="24"/>
                <w:highlight w:val="none"/>
                <w:lang w:val="en-GB" w:eastAsia="en-US" w:bidi="ar-SA"/>
              </w:rPr>
              <w:t>未能响应或不提供的，本项不得分</w:t>
            </w:r>
            <w:r>
              <w:rPr>
                <w:rFonts w:hint="eastAsia" w:ascii="仿宋" w:hAnsi="仿宋" w:eastAsia="仿宋" w:cs="仿宋"/>
                <w:snapToGrid w:val="0"/>
                <w:color w:val="000000"/>
                <w:kern w:val="0"/>
                <w:sz w:val="24"/>
                <w:szCs w:val="24"/>
                <w:highlight w:val="none"/>
                <w:lang w:val="en-US" w:eastAsia="zh-CN" w:bidi="ar-SA"/>
              </w:rPr>
              <w:t>。</w:t>
            </w:r>
          </w:p>
          <w:p w14:paraId="0CE0415E">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baseline"/>
              <w:rPr>
                <w:rFonts w:hint="eastAsia" w:ascii="仿宋" w:hAnsi="仿宋" w:eastAsia="仿宋" w:cs="仿宋"/>
                <w:snapToGrid w:val="0"/>
                <w:color w:val="000000"/>
                <w:kern w:val="0"/>
                <w:sz w:val="24"/>
                <w:szCs w:val="24"/>
                <w:highlight w:val="none"/>
                <w:lang w:val="en-GB" w:eastAsia="en-US" w:bidi="ar-SA"/>
              </w:rPr>
            </w:pPr>
            <w:r>
              <w:rPr>
                <w:rFonts w:hint="eastAsia" w:ascii="仿宋" w:hAnsi="仿宋" w:eastAsia="仿宋" w:cs="仿宋"/>
                <w:snapToGrid w:val="0"/>
                <w:color w:val="000000"/>
                <w:kern w:val="0"/>
                <w:sz w:val="24"/>
                <w:szCs w:val="24"/>
                <w:highlight w:val="none"/>
                <w:lang w:val="en-US" w:eastAsia="zh-CN" w:bidi="ar-SA"/>
              </w:rPr>
              <w:t>2.</w:t>
            </w:r>
            <w:r>
              <w:rPr>
                <w:rFonts w:hint="eastAsia" w:ascii="仿宋" w:hAnsi="仿宋" w:eastAsia="仿宋" w:cs="仿宋"/>
                <w:sz w:val="24"/>
                <w:szCs w:val="24"/>
                <w:highlight w:val="none"/>
                <w:lang w:val="en-US" w:eastAsia="zh-CN"/>
              </w:rPr>
              <w:t>档案使用管理工具</w:t>
            </w:r>
            <w:r>
              <w:rPr>
                <w:rFonts w:hint="eastAsia" w:ascii="仿宋" w:hAnsi="仿宋" w:eastAsia="仿宋" w:cs="仿宋"/>
                <w:snapToGrid w:val="0"/>
                <w:color w:val="000000"/>
                <w:kern w:val="0"/>
                <w:sz w:val="24"/>
                <w:szCs w:val="24"/>
                <w:highlight w:val="none"/>
                <w:lang w:val="en-GB" w:eastAsia="en-US" w:bidi="ar-SA"/>
              </w:rPr>
              <w:t>售后</w:t>
            </w:r>
            <w:r>
              <w:rPr>
                <w:rFonts w:hint="eastAsia" w:ascii="仿宋" w:hAnsi="仿宋" w:eastAsia="仿宋" w:cs="仿宋"/>
                <w:snapToGrid w:val="0"/>
                <w:color w:val="000000"/>
                <w:kern w:val="0"/>
                <w:sz w:val="24"/>
                <w:szCs w:val="24"/>
                <w:highlight w:val="none"/>
                <w:lang w:val="en-US" w:eastAsia="zh-CN" w:bidi="ar-SA"/>
              </w:rPr>
              <w:t>服务</w:t>
            </w:r>
            <w:r>
              <w:rPr>
                <w:rFonts w:hint="eastAsia" w:ascii="仿宋" w:hAnsi="仿宋" w:eastAsia="仿宋" w:cs="仿宋"/>
                <w:snapToGrid w:val="0"/>
                <w:color w:val="000000"/>
                <w:kern w:val="0"/>
                <w:sz w:val="24"/>
                <w:szCs w:val="24"/>
                <w:highlight w:val="none"/>
                <w:lang w:val="en-GB" w:eastAsia="zh-CN" w:bidi="ar-SA"/>
              </w:rPr>
              <w:t>：</w:t>
            </w:r>
            <w:r>
              <w:rPr>
                <w:rFonts w:hint="eastAsia" w:ascii="仿宋" w:hAnsi="仿宋" w:eastAsia="仿宋" w:cs="仿宋"/>
                <w:snapToGrid w:val="0"/>
                <w:color w:val="000000"/>
                <w:kern w:val="0"/>
                <w:sz w:val="24"/>
                <w:szCs w:val="24"/>
                <w:highlight w:val="none"/>
                <w:lang w:val="en-US" w:eastAsia="zh-CN" w:bidi="ar-SA"/>
              </w:rPr>
              <w:t>供应商需提供一年的质保期，质保期内提供7x24小时技术支持，一般故障2小时内响应、24小时内解决；重大故障1小时内响应、8小时内解决，得3分。</w:t>
            </w:r>
            <w:r>
              <w:rPr>
                <w:rFonts w:hint="eastAsia" w:ascii="仿宋" w:hAnsi="仿宋" w:eastAsia="仿宋" w:cs="仿宋"/>
                <w:snapToGrid w:val="0"/>
                <w:color w:val="000000"/>
                <w:kern w:val="0"/>
                <w:sz w:val="24"/>
                <w:szCs w:val="24"/>
                <w:highlight w:val="none"/>
                <w:lang w:val="en-GB" w:eastAsia="en-US" w:bidi="ar-SA"/>
              </w:rPr>
              <w:t>未能响应或不提供的，本项不得分。</w:t>
            </w:r>
          </w:p>
          <w:p w14:paraId="5501BDD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both"/>
              <w:textAlignment w:val="baseline"/>
              <w:rPr>
                <w:rFonts w:hint="eastAsia" w:ascii="仿宋" w:hAnsi="仿宋" w:eastAsia="仿宋" w:cs="仿宋"/>
                <w:snapToGrid w:val="0"/>
                <w:color w:val="000000"/>
                <w:spacing w:val="-8"/>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注：以上内容供应商需提供承诺函，未提供承诺函或承诺不全不得分。</w:t>
            </w:r>
          </w:p>
        </w:tc>
        <w:tc>
          <w:tcPr>
            <w:tcW w:w="703" w:type="dxa"/>
            <w:vAlign w:val="center"/>
          </w:tcPr>
          <w:p w14:paraId="1737F76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r>
    </w:tbl>
    <w:p w14:paraId="13F76986">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6AFFB929">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1333F9CD">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22EDE589">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14:paraId="20AE2A16">
      <w:pPr>
        <w:pStyle w:val="25"/>
        <w:spacing w:before="120" w:beforeLines="50" w:after="120" w:afterLines="50" w:line="360" w:lineRule="auto"/>
        <w:jc w:val="center"/>
        <w:outlineLvl w:val="0"/>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第五部分  采购需求</w:t>
      </w:r>
      <w:bookmarkEnd w:id="27"/>
    </w:p>
    <w:p w14:paraId="3C3EE093">
      <w:pPr>
        <w:pStyle w:val="6"/>
        <w:widowControl/>
        <w:spacing w:after="0" w:line="360" w:lineRule="auto"/>
        <w:ind w:left="0" w:leftChars="0" w:firstLine="0" w:firstLineChars="0"/>
        <w:jc w:val="center"/>
        <w:rPr>
          <w:rFonts w:hint="eastAsia" w:ascii="仿宋" w:hAnsi="仿宋" w:eastAsia="仿宋" w:cs="仿宋"/>
          <w:b/>
          <w:bCs/>
          <w:sz w:val="28"/>
          <w:szCs w:val="28"/>
          <w:highlight w:val="none"/>
          <w:lang w:val="en-US" w:eastAsia="zh-CN"/>
        </w:rPr>
      </w:pPr>
      <w:bookmarkStart w:id="34" w:name="bookmark1"/>
      <w:bookmarkEnd w:id="34"/>
      <w:bookmarkStart w:id="35" w:name="_Hlk519787567"/>
      <w:bookmarkStart w:id="36" w:name="_Toc127462395"/>
      <w:r>
        <w:rPr>
          <w:rFonts w:hint="eastAsia" w:ascii="仿宋" w:hAnsi="仿宋" w:eastAsia="仿宋" w:cs="仿宋"/>
          <w:b/>
          <w:bCs/>
          <w:sz w:val="28"/>
          <w:szCs w:val="28"/>
          <w:highlight w:val="none"/>
          <w:lang w:val="en-US" w:eastAsia="zh-CN"/>
        </w:rPr>
        <w:t>采购需求（</w:t>
      </w:r>
      <w:r>
        <w:rPr>
          <w:rFonts w:hint="eastAsia" w:ascii="仿宋" w:hAnsi="仿宋" w:eastAsia="仿宋" w:cs="仿宋"/>
          <w:b/>
          <w:bCs/>
          <w:snapToGrid w:val="0"/>
          <w:color w:val="000000"/>
          <w:kern w:val="0"/>
          <w:sz w:val="28"/>
          <w:szCs w:val="28"/>
          <w:highlight w:val="none"/>
          <w:lang w:val="en-US" w:eastAsia="zh-CN"/>
        </w:rPr>
        <w:t>标项一</w:t>
      </w:r>
      <w:r>
        <w:rPr>
          <w:rFonts w:hint="eastAsia" w:ascii="仿宋" w:hAnsi="仿宋" w:eastAsia="仿宋" w:cs="仿宋"/>
          <w:b/>
          <w:bCs/>
          <w:sz w:val="28"/>
          <w:szCs w:val="28"/>
          <w:highlight w:val="none"/>
          <w:lang w:val="en-US" w:eastAsia="zh-CN"/>
        </w:rPr>
        <w:t>）</w:t>
      </w:r>
    </w:p>
    <w:p w14:paraId="27D255DA">
      <w:pPr>
        <w:pStyle w:val="6"/>
        <w:widowControl/>
        <w:spacing w:before="0" w:after="0" w:line="24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一、项目概述</w:t>
      </w:r>
    </w:p>
    <w:p w14:paraId="2132339E">
      <w:pPr>
        <w:widowControl/>
        <w:kinsoku w:val="0"/>
        <w:autoSpaceDE w:val="0"/>
        <w:autoSpaceDN w:val="0"/>
        <w:bidi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为了规范本单位档案管理，推进档案信息化建设，充分发挥档案利用价值，有效提高档案查询利用工作效率，对本单位库存的文书（件级）、专业档案（卷级）档案按照国家行业相关标准及自治区档案馆移交进馆要求进行整理、著录、数字化及其配套工作。纸质档案整理成果及数字化副本符合自治区档案馆入馆标准，并完成自治区档案馆入馆工作。</w:t>
      </w:r>
    </w:p>
    <w:p w14:paraId="49E53238">
      <w:pPr>
        <w:pStyle w:val="6"/>
        <w:widowControl/>
        <w:spacing w:before="0" w:after="0" w:line="24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二、采购清单</w:t>
      </w:r>
    </w:p>
    <w:tbl>
      <w:tblPr>
        <w:tblStyle w:val="19"/>
        <w:tblW w:w="8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3"/>
        <w:gridCol w:w="2094"/>
        <w:gridCol w:w="4458"/>
        <w:gridCol w:w="1035"/>
        <w:gridCol w:w="750"/>
      </w:tblGrid>
      <w:tr w14:paraId="3CE4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63" w:type="dxa"/>
            <w:tcBorders>
              <w:top w:val="single" w:color="000000" w:sz="4" w:space="0"/>
              <w:left w:val="single" w:color="000000" w:sz="4" w:space="0"/>
              <w:bottom w:val="single" w:color="000000" w:sz="4" w:space="0"/>
              <w:right w:val="single" w:color="000000" w:sz="4" w:space="0"/>
            </w:tcBorders>
            <w:vAlign w:val="center"/>
          </w:tcPr>
          <w:p w14:paraId="3B30935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序号</w:t>
            </w:r>
          </w:p>
        </w:tc>
        <w:tc>
          <w:tcPr>
            <w:tcW w:w="2094" w:type="dxa"/>
            <w:tcBorders>
              <w:top w:val="single" w:color="000000" w:sz="4" w:space="0"/>
              <w:left w:val="single" w:color="000000" w:sz="4" w:space="0"/>
              <w:bottom w:val="single" w:color="000000" w:sz="4" w:space="0"/>
              <w:right w:val="single" w:color="000000" w:sz="4" w:space="0"/>
            </w:tcBorders>
            <w:vAlign w:val="center"/>
          </w:tcPr>
          <w:p w14:paraId="5ED766B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档案类别</w:t>
            </w:r>
          </w:p>
        </w:tc>
        <w:tc>
          <w:tcPr>
            <w:tcW w:w="4458" w:type="dxa"/>
            <w:tcBorders>
              <w:top w:val="single" w:color="000000" w:sz="4" w:space="0"/>
              <w:left w:val="single" w:color="000000" w:sz="4" w:space="0"/>
              <w:bottom w:val="single" w:color="000000" w:sz="4" w:space="0"/>
              <w:right w:val="single" w:color="000000" w:sz="4" w:space="0"/>
            </w:tcBorders>
            <w:vAlign w:val="center"/>
          </w:tcPr>
          <w:p w14:paraId="65BBB53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工作内容</w:t>
            </w:r>
          </w:p>
        </w:tc>
        <w:tc>
          <w:tcPr>
            <w:tcW w:w="1035" w:type="dxa"/>
            <w:tcBorders>
              <w:top w:val="single" w:color="000000" w:sz="4" w:space="0"/>
              <w:left w:val="single" w:color="000000" w:sz="4" w:space="0"/>
              <w:bottom w:val="single" w:color="000000" w:sz="4" w:space="0"/>
              <w:right w:val="single" w:color="000000" w:sz="4" w:space="0"/>
            </w:tcBorders>
            <w:vAlign w:val="center"/>
          </w:tcPr>
          <w:p w14:paraId="08FC0C2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数量</w:t>
            </w:r>
          </w:p>
        </w:tc>
        <w:tc>
          <w:tcPr>
            <w:tcW w:w="750" w:type="dxa"/>
            <w:tcBorders>
              <w:top w:val="single" w:color="000000" w:sz="4" w:space="0"/>
              <w:left w:val="single" w:color="000000" w:sz="4" w:space="0"/>
              <w:bottom w:val="single" w:color="000000" w:sz="4" w:space="0"/>
              <w:right w:val="single" w:color="000000" w:sz="4" w:space="0"/>
            </w:tcBorders>
            <w:vAlign w:val="center"/>
          </w:tcPr>
          <w:p w14:paraId="607005F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单位</w:t>
            </w:r>
          </w:p>
        </w:tc>
      </w:tr>
      <w:tr w14:paraId="7C4F7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3" w:type="dxa"/>
            <w:vMerge w:val="restart"/>
            <w:tcBorders>
              <w:top w:val="single" w:color="000000" w:sz="4" w:space="0"/>
              <w:left w:val="single" w:color="000000" w:sz="4" w:space="0"/>
              <w:bottom w:val="single" w:color="000000" w:sz="4" w:space="0"/>
              <w:right w:val="single" w:color="000000" w:sz="4" w:space="0"/>
            </w:tcBorders>
            <w:vAlign w:val="center"/>
          </w:tcPr>
          <w:p w14:paraId="42E1843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1</w:t>
            </w:r>
          </w:p>
        </w:tc>
        <w:tc>
          <w:tcPr>
            <w:tcW w:w="2094" w:type="dxa"/>
            <w:vMerge w:val="restart"/>
            <w:tcBorders>
              <w:top w:val="single" w:color="000000" w:sz="4" w:space="0"/>
              <w:left w:val="single" w:color="000000" w:sz="4" w:space="0"/>
              <w:bottom w:val="single" w:color="000000" w:sz="4" w:space="0"/>
              <w:right w:val="single" w:color="000000" w:sz="4" w:space="0"/>
            </w:tcBorders>
            <w:vAlign w:val="center"/>
          </w:tcPr>
          <w:p w14:paraId="2BA0E9E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专业档案：全生产许可证、安全生产设计审查、安全生产条件审查</w:t>
            </w:r>
          </w:p>
        </w:tc>
        <w:tc>
          <w:tcPr>
            <w:tcW w:w="4458" w:type="dxa"/>
            <w:tcBorders>
              <w:top w:val="single" w:color="000000" w:sz="4" w:space="0"/>
              <w:left w:val="single" w:color="000000" w:sz="4" w:space="0"/>
              <w:bottom w:val="single" w:color="000000" w:sz="4" w:space="0"/>
              <w:right w:val="single" w:color="000000" w:sz="4" w:space="0"/>
            </w:tcBorders>
            <w:vAlign w:val="center"/>
          </w:tcPr>
          <w:p w14:paraId="0C0F342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整理：组卷，一单位一卷，梳理审批过程、企业证明材料，按照规范排序、组件等</w:t>
            </w:r>
          </w:p>
        </w:tc>
        <w:tc>
          <w:tcPr>
            <w:tcW w:w="1035" w:type="dxa"/>
            <w:tcBorders>
              <w:top w:val="single" w:color="000000" w:sz="4" w:space="0"/>
              <w:left w:val="single" w:color="000000" w:sz="4" w:space="0"/>
              <w:bottom w:val="single" w:color="000000" w:sz="4" w:space="0"/>
              <w:right w:val="single" w:color="000000" w:sz="4" w:space="0"/>
            </w:tcBorders>
            <w:vAlign w:val="center"/>
          </w:tcPr>
          <w:p w14:paraId="1790C99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3144</w:t>
            </w:r>
          </w:p>
        </w:tc>
        <w:tc>
          <w:tcPr>
            <w:tcW w:w="750" w:type="dxa"/>
            <w:tcBorders>
              <w:top w:val="single" w:color="000000" w:sz="4" w:space="0"/>
              <w:left w:val="single" w:color="000000" w:sz="4" w:space="0"/>
              <w:bottom w:val="single" w:color="000000" w:sz="4" w:space="0"/>
              <w:right w:val="single" w:color="000000" w:sz="4" w:space="0"/>
            </w:tcBorders>
            <w:vAlign w:val="center"/>
          </w:tcPr>
          <w:p w14:paraId="73E1B93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盒</w:t>
            </w:r>
          </w:p>
        </w:tc>
      </w:tr>
      <w:tr w14:paraId="1CDA9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14:paraId="40505E3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仿宋" w:hAnsi="仿宋" w:eastAsia="仿宋" w:cs="仿宋"/>
                <w:snapToGrid w:val="0"/>
                <w:color w:val="000000"/>
                <w:kern w:val="0"/>
                <w:sz w:val="24"/>
                <w:szCs w:val="24"/>
                <w:highlight w:val="none"/>
                <w:lang w:val="en-US" w:eastAsia="zh-CN" w:bidi="ar-SA"/>
              </w:rPr>
            </w:pPr>
          </w:p>
        </w:tc>
        <w:tc>
          <w:tcPr>
            <w:tcW w:w="2094" w:type="dxa"/>
            <w:vMerge w:val="continue"/>
            <w:tcBorders>
              <w:top w:val="single" w:color="000000" w:sz="4" w:space="0"/>
              <w:left w:val="single" w:color="000000" w:sz="4" w:space="0"/>
              <w:bottom w:val="single" w:color="000000" w:sz="4" w:space="0"/>
              <w:right w:val="single" w:color="000000" w:sz="4" w:space="0"/>
            </w:tcBorders>
            <w:vAlign w:val="center"/>
          </w:tcPr>
          <w:p w14:paraId="6D92A05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仿宋" w:hAnsi="仿宋" w:eastAsia="仿宋" w:cs="仿宋"/>
                <w:snapToGrid w:val="0"/>
                <w:color w:val="000000"/>
                <w:kern w:val="0"/>
                <w:sz w:val="24"/>
                <w:szCs w:val="24"/>
                <w:highlight w:val="none"/>
                <w:lang w:val="en-US" w:eastAsia="zh-CN" w:bidi="ar-SA"/>
              </w:rPr>
            </w:pPr>
          </w:p>
        </w:tc>
        <w:tc>
          <w:tcPr>
            <w:tcW w:w="4458" w:type="dxa"/>
            <w:tcBorders>
              <w:top w:val="single" w:color="000000" w:sz="4" w:space="0"/>
              <w:left w:val="single" w:color="000000" w:sz="4" w:space="0"/>
              <w:bottom w:val="single" w:color="000000" w:sz="4" w:space="0"/>
              <w:right w:val="single" w:color="000000" w:sz="4" w:space="0"/>
            </w:tcBorders>
            <w:vAlign w:val="center"/>
          </w:tcPr>
          <w:p w14:paraId="71BD4BE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both"/>
              <w:textAlignment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著录：编制案卷目录、卷内目录，机读电子目录；</w:t>
            </w:r>
          </w:p>
        </w:tc>
        <w:tc>
          <w:tcPr>
            <w:tcW w:w="1035" w:type="dxa"/>
            <w:tcBorders>
              <w:top w:val="single" w:color="000000" w:sz="4" w:space="0"/>
              <w:left w:val="single" w:color="000000" w:sz="4" w:space="0"/>
              <w:bottom w:val="single" w:color="000000" w:sz="4" w:space="0"/>
              <w:right w:val="single" w:color="000000" w:sz="4" w:space="0"/>
            </w:tcBorders>
            <w:vAlign w:val="center"/>
          </w:tcPr>
          <w:p w14:paraId="55E1471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71595</w:t>
            </w:r>
          </w:p>
        </w:tc>
        <w:tc>
          <w:tcPr>
            <w:tcW w:w="750" w:type="dxa"/>
            <w:tcBorders>
              <w:top w:val="single" w:color="000000" w:sz="4" w:space="0"/>
              <w:left w:val="single" w:color="000000" w:sz="4" w:space="0"/>
              <w:bottom w:val="single" w:color="000000" w:sz="4" w:space="0"/>
              <w:right w:val="single" w:color="000000" w:sz="4" w:space="0"/>
            </w:tcBorders>
            <w:vAlign w:val="center"/>
          </w:tcPr>
          <w:p w14:paraId="737ABBF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条</w:t>
            </w:r>
          </w:p>
        </w:tc>
      </w:tr>
      <w:tr w14:paraId="6426B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14:paraId="01D837A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仿宋" w:hAnsi="仿宋" w:eastAsia="仿宋" w:cs="仿宋"/>
                <w:snapToGrid w:val="0"/>
                <w:color w:val="000000"/>
                <w:kern w:val="0"/>
                <w:sz w:val="24"/>
                <w:szCs w:val="24"/>
                <w:highlight w:val="none"/>
                <w:lang w:val="en-US" w:eastAsia="zh-CN" w:bidi="ar-SA"/>
              </w:rPr>
            </w:pPr>
          </w:p>
        </w:tc>
        <w:tc>
          <w:tcPr>
            <w:tcW w:w="2094" w:type="dxa"/>
            <w:vMerge w:val="continue"/>
            <w:tcBorders>
              <w:top w:val="single" w:color="000000" w:sz="4" w:space="0"/>
              <w:left w:val="single" w:color="000000" w:sz="4" w:space="0"/>
              <w:bottom w:val="single" w:color="000000" w:sz="4" w:space="0"/>
              <w:right w:val="single" w:color="000000" w:sz="4" w:space="0"/>
            </w:tcBorders>
            <w:vAlign w:val="center"/>
          </w:tcPr>
          <w:p w14:paraId="05BA9EA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仿宋" w:hAnsi="仿宋" w:eastAsia="仿宋" w:cs="仿宋"/>
                <w:snapToGrid w:val="0"/>
                <w:color w:val="000000"/>
                <w:kern w:val="0"/>
                <w:sz w:val="24"/>
                <w:szCs w:val="24"/>
                <w:highlight w:val="none"/>
                <w:lang w:val="en-US" w:eastAsia="zh-CN" w:bidi="ar-SA"/>
              </w:rPr>
            </w:pPr>
          </w:p>
        </w:tc>
        <w:tc>
          <w:tcPr>
            <w:tcW w:w="4458" w:type="dxa"/>
            <w:tcBorders>
              <w:top w:val="single" w:color="000000" w:sz="4" w:space="0"/>
              <w:left w:val="single" w:color="000000" w:sz="4" w:space="0"/>
              <w:bottom w:val="single" w:color="000000" w:sz="4" w:space="0"/>
              <w:right w:val="single" w:color="000000" w:sz="4" w:space="0"/>
            </w:tcBorders>
            <w:vAlign w:val="center"/>
          </w:tcPr>
          <w:p w14:paraId="0C552B5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both"/>
              <w:textAlignment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数字化处理：逐页扫描，分辨率不低于300DPI，图像文件格式为JPG格式。完成图像处理。版式文件转换</w:t>
            </w:r>
          </w:p>
        </w:tc>
        <w:tc>
          <w:tcPr>
            <w:tcW w:w="1035" w:type="dxa"/>
            <w:tcBorders>
              <w:top w:val="single" w:color="000000" w:sz="4" w:space="0"/>
              <w:left w:val="single" w:color="000000" w:sz="4" w:space="0"/>
              <w:bottom w:val="single" w:color="000000" w:sz="4" w:space="0"/>
              <w:right w:val="single" w:color="000000" w:sz="4" w:space="0"/>
            </w:tcBorders>
            <w:vAlign w:val="center"/>
          </w:tcPr>
          <w:p w14:paraId="2BBF520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158225</w:t>
            </w:r>
          </w:p>
        </w:tc>
        <w:tc>
          <w:tcPr>
            <w:tcW w:w="750" w:type="dxa"/>
            <w:tcBorders>
              <w:top w:val="single" w:color="000000" w:sz="4" w:space="0"/>
              <w:left w:val="single" w:color="000000" w:sz="4" w:space="0"/>
              <w:bottom w:val="single" w:color="000000" w:sz="4" w:space="0"/>
              <w:right w:val="single" w:color="000000" w:sz="4" w:space="0"/>
            </w:tcBorders>
            <w:vAlign w:val="center"/>
          </w:tcPr>
          <w:p w14:paraId="3C8FC93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页</w:t>
            </w:r>
          </w:p>
        </w:tc>
      </w:tr>
      <w:tr w14:paraId="4E7DA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3" w:type="dxa"/>
            <w:vMerge w:val="restart"/>
            <w:tcBorders>
              <w:top w:val="single" w:color="000000" w:sz="4" w:space="0"/>
              <w:left w:val="single" w:color="000000" w:sz="4" w:space="0"/>
              <w:bottom w:val="single" w:color="000000" w:sz="4" w:space="0"/>
              <w:right w:val="single" w:color="000000" w:sz="4" w:space="0"/>
            </w:tcBorders>
            <w:vAlign w:val="center"/>
          </w:tcPr>
          <w:p w14:paraId="74B3AB7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2</w:t>
            </w:r>
          </w:p>
        </w:tc>
        <w:tc>
          <w:tcPr>
            <w:tcW w:w="2094" w:type="dxa"/>
            <w:vMerge w:val="restart"/>
            <w:tcBorders>
              <w:top w:val="single" w:color="000000" w:sz="4" w:space="0"/>
              <w:left w:val="single" w:color="000000" w:sz="4" w:space="0"/>
              <w:bottom w:val="single" w:color="000000" w:sz="4" w:space="0"/>
              <w:right w:val="single" w:color="000000" w:sz="4" w:space="0"/>
            </w:tcBorders>
            <w:vAlign w:val="center"/>
          </w:tcPr>
          <w:p w14:paraId="011D24B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文书档案</w:t>
            </w:r>
          </w:p>
        </w:tc>
        <w:tc>
          <w:tcPr>
            <w:tcW w:w="4458" w:type="dxa"/>
            <w:tcBorders>
              <w:top w:val="single" w:color="000000" w:sz="4" w:space="0"/>
              <w:left w:val="single" w:color="000000" w:sz="4" w:space="0"/>
              <w:bottom w:val="single" w:color="000000" w:sz="4" w:space="0"/>
              <w:right w:val="single" w:color="000000" w:sz="4" w:space="0"/>
            </w:tcBorders>
            <w:vAlign w:val="center"/>
          </w:tcPr>
          <w:p w14:paraId="0678FA0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整理：归集、分类、鉴定、组件、编制页码、归档章信息完善、装订、档案盒信息完善、排架等</w:t>
            </w:r>
          </w:p>
        </w:tc>
        <w:tc>
          <w:tcPr>
            <w:tcW w:w="1035" w:type="dxa"/>
            <w:tcBorders>
              <w:top w:val="single" w:color="000000" w:sz="4" w:space="0"/>
              <w:left w:val="single" w:color="000000" w:sz="4" w:space="0"/>
              <w:bottom w:val="single" w:color="000000" w:sz="4" w:space="0"/>
              <w:right w:val="single" w:color="000000" w:sz="4" w:space="0"/>
            </w:tcBorders>
            <w:vAlign w:val="center"/>
          </w:tcPr>
          <w:p w14:paraId="0702679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1500</w:t>
            </w:r>
          </w:p>
        </w:tc>
        <w:tc>
          <w:tcPr>
            <w:tcW w:w="750" w:type="dxa"/>
            <w:tcBorders>
              <w:top w:val="single" w:color="000000" w:sz="4" w:space="0"/>
              <w:left w:val="single" w:color="000000" w:sz="4" w:space="0"/>
              <w:bottom w:val="single" w:color="000000" w:sz="4" w:space="0"/>
              <w:right w:val="single" w:color="000000" w:sz="4" w:space="0"/>
            </w:tcBorders>
            <w:vAlign w:val="center"/>
          </w:tcPr>
          <w:p w14:paraId="115AA0D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件</w:t>
            </w:r>
          </w:p>
        </w:tc>
      </w:tr>
      <w:tr w14:paraId="17C4D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14:paraId="255FE7C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仿宋" w:hAnsi="仿宋" w:eastAsia="仿宋" w:cs="仿宋"/>
                <w:snapToGrid w:val="0"/>
                <w:color w:val="000000"/>
                <w:kern w:val="0"/>
                <w:sz w:val="24"/>
                <w:szCs w:val="24"/>
                <w:highlight w:val="none"/>
                <w:lang w:val="en-US" w:eastAsia="zh-CN" w:bidi="ar-SA"/>
              </w:rPr>
            </w:pPr>
          </w:p>
        </w:tc>
        <w:tc>
          <w:tcPr>
            <w:tcW w:w="2094" w:type="dxa"/>
            <w:vMerge w:val="continue"/>
            <w:tcBorders>
              <w:top w:val="single" w:color="000000" w:sz="4" w:space="0"/>
              <w:left w:val="single" w:color="000000" w:sz="4" w:space="0"/>
              <w:bottom w:val="single" w:color="000000" w:sz="4" w:space="0"/>
              <w:right w:val="single" w:color="000000" w:sz="4" w:space="0"/>
            </w:tcBorders>
            <w:vAlign w:val="center"/>
          </w:tcPr>
          <w:p w14:paraId="7223FA7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仿宋" w:hAnsi="仿宋" w:eastAsia="仿宋" w:cs="仿宋"/>
                <w:snapToGrid w:val="0"/>
                <w:color w:val="000000"/>
                <w:kern w:val="0"/>
                <w:sz w:val="24"/>
                <w:szCs w:val="24"/>
                <w:highlight w:val="none"/>
                <w:lang w:val="en-US" w:eastAsia="zh-CN" w:bidi="ar-SA"/>
              </w:rPr>
            </w:pPr>
          </w:p>
        </w:tc>
        <w:tc>
          <w:tcPr>
            <w:tcW w:w="4458" w:type="dxa"/>
            <w:tcBorders>
              <w:top w:val="single" w:color="000000" w:sz="4" w:space="0"/>
              <w:left w:val="single" w:color="000000" w:sz="4" w:space="0"/>
              <w:bottom w:val="single" w:color="000000" w:sz="4" w:space="0"/>
              <w:right w:val="single" w:color="000000" w:sz="4" w:space="0"/>
            </w:tcBorders>
            <w:vAlign w:val="center"/>
          </w:tcPr>
          <w:p w14:paraId="6E2BEBB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both"/>
              <w:textAlignment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著录：编制、打印纸质归档文件目录；编制机读目录。</w:t>
            </w:r>
          </w:p>
        </w:tc>
        <w:tc>
          <w:tcPr>
            <w:tcW w:w="1035" w:type="dxa"/>
            <w:tcBorders>
              <w:top w:val="single" w:color="000000" w:sz="4" w:space="0"/>
              <w:left w:val="single" w:color="000000" w:sz="4" w:space="0"/>
              <w:bottom w:val="single" w:color="000000" w:sz="4" w:space="0"/>
              <w:right w:val="single" w:color="000000" w:sz="4" w:space="0"/>
            </w:tcBorders>
            <w:vAlign w:val="center"/>
          </w:tcPr>
          <w:p w14:paraId="4935841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1500</w:t>
            </w:r>
          </w:p>
        </w:tc>
        <w:tc>
          <w:tcPr>
            <w:tcW w:w="750" w:type="dxa"/>
            <w:tcBorders>
              <w:top w:val="single" w:color="000000" w:sz="4" w:space="0"/>
              <w:left w:val="single" w:color="000000" w:sz="4" w:space="0"/>
              <w:bottom w:val="single" w:color="000000" w:sz="4" w:space="0"/>
              <w:right w:val="single" w:color="000000" w:sz="4" w:space="0"/>
            </w:tcBorders>
            <w:vAlign w:val="center"/>
          </w:tcPr>
          <w:p w14:paraId="6FDDDBE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条</w:t>
            </w:r>
          </w:p>
        </w:tc>
      </w:tr>
      <w:tr w14:paraId="5277D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14:paraId="31ED1BC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仿宋" w:hAnsi="仿宋" w:eastAsia="仿宋" w:cs="仿宋"/>
                <w:snapToGrid w:val="0"/>
                <w:color w:val="000000"/>
                <w:kern w:val="0"/>
                <w:sz w:val="24"/>
                <w:szCs w:val="24"/>
                <w:highlight w:val="none"/>
                <w:lang w:val="en-US" w:eastAsia="zh-CN" w:bidi="ar-SA"/>
              </w:rPr>
            </w:pPr>
          </w:p>
        </w:tc>
        <w:tc>
          <w:tcPr>
            <w:tcW w:w="2094" w:type="dxa"/>
            <w:vMerge w:val="continue"/>
            <w:tcBorders>
              <w:top w:val="single" w:color="000000" w:sz="4" w:space="0"/>
              <w:left w:val="single" w:color="000000" w:sz="4" w:space="0"/>
              <w:bottom w:val="single" w:color="000000" w:sz="4" w:space="0"/>
              <w:right w:val="single" w:color="000000" w:sz="4" w:space="0"/>
            </w:tcBorders>
            <w:vAlign w:val="center"/>
          </w:tcPr>
          <w:p w14:paraId="0976F69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仿宋" w:hAnsi="仿宋" w:eastAsia="仿宋" w:cs="仿宋"/>
                <w:snapToGrid w:val="0"/>
                <w:color w:val="000000"/>
                <w:kern w:val="0"/>
                <w:sz w:val="24"/>
                <w:szCs w:val="24"/>
                <w:highlight w:val="none"/>
                <w:lang w:val="en-US" w:eastAsia="zh-CN" w:bidi="ar-SA"/>
              </w:rPr>
            </w:pPr>
          </w:p>
        </w:tc>
        <w:tc>
          <w:tcPr>
            <w:tcW w:w="4458" w:type="dxa"/>
            <w:tcBorders>
              <w:top w:val="single" w:color="000000" w:sz="4" w:space="0"/>
              <w:left w:val="single" w:color="000000" w:sz="4" w:space="0"/>
              <w:bottom w:val="single" w:color="000000" w:sz="4" w:space="0"/>
              <w:right w:val="single" w:color="000000" w:sz="4" w:space="0"/>
            </w:tcBorders>
            <w:vAlign w:val="center"/>
          </w:tcPr>
          <w:p w14:paraId="570E1D9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both"/>
              <w:textAlignment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数字化：逐页扫描，分辨率不低于300DPI；图像文件完成图处和版式文件转换</w:t>
            </w:r>
          </w:p>
        </w:tc>
        <w:tc>
          <w:tcPr>
            <w:tcW w:w="1035" w:type="dxa"/>
            <w:tcBorders>
              <w:top w:val="single" w:color="000000" w:sz="4" w:space="0"/>
              <w:left w:val="single" w:color="000000" w:sz="4" w:space="0"/>
              <w:bottom w:val="single" w:color="000000" w:sz="4" w:space="0"/>
              <w:right w:val="single" w:color="000000" w:sz="4" w:space="0"/>
            </w:tcBorders>
            <w:vAlign w:val="center"/>
          </w:tcPr>
          <w:p w14:paraId="40EF72D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15192</w:t>
            </w:r>
          </w:p>
        </w:tc>
        <w:tc>
          <w:tcPr>
            <w:tcW w:w="750" w:type="dxa"/>
            <w:tcBorders>
              <w:top w:val="single" w:color="000000" w:sz="4" w:space="0"/>
              <w:left w:val="single" w:color="000000" w:sz="4" w:space="0"/>
              <w:bottom w:val="single" w:color="000000" w:sz="4" w:space="0"/>
              <w:right w:val="single" w:color="000000" w:sz="4" w:space="0"/>
            </w:tcBorders>
            <w:vAlign w:val="center"/>
          </w:tcPr>
          <w:p w14:paraId="3013E82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页</w:t>
            </w:r>
          </w:p>
        </w:tc>
      </w:tr>
    </w:tbl>
    <w:p w14:paraId="30F34E0E">
      <w:pPr>
        <w:widowControl/>
        <w:kinsoku w:val="0"/>
        <w:autoSpaceDE w:val="0"/>
        <w:autoSpaceDN w:val="0"/>
        <w:bidi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说明：该项目业务量为估算数量</w:t>
      </w:r>
      <w:r>
        <w:rPr>
          <w:rFonts w:hint="eastAsia" w:ascii="仿宋" w:hAnsi="仿宋" w:eastAsia="仿宋" w:cs="仿宋"/>
          <w:snapToGrid w:val="0"/>
          <w:color w:val="000000"/>
          <w:kern w:val="0"/>
          <w:sz w:val="24"/>
          <w:szCs w:val="24"/>
          <w:highlight w:val="none"/>
          <w:lang w:val="en-US" w:eastAsia="zh-CN"/>
        </w:rPr>
        <w:t>，</w:t>
      </w:r>
      <w:r>
        <w:rPr>
          <w:rFonts w:hint="eastAsia" w:ascii="仿宋" w:hAnsi="仿宋" w:eastAsia="仿宋" w:cs="仿宋"/>
          <w:snapToGrid w:val="0"/>
          <w:color w:val="000000"/>
          <w:kern w:val="0"/>
          <w:sz w:val="24"/>
          <w:szCs w:val="24"/>
          <w:highlight w:val="none"/>
          <w:lang w:val="en-US" w:eastAsia="zh-CN" w:bidi="ar-SA"/>
        </w:rPr>
        <w:t>工作量以最终统计为准，</w:t>
      </w:r>
      <w:r>
        <w:rPr>
          <w:rFonts w:hint="eastAsia" w:ascii="仿宋" w:hAnsi="仿宋" w:eastAsia="仿宋" w:cs="仿宋"/>
          <w:snapToGrid w:val="0"/>
          <w:color w:val="000000"/>
          <w:kern w:val="0"/>
          <w:sz w:val="24"/>
          <w:szCs w:val="24"/>
          <w:highlight w:val="none"/>
          <w:lang w:val="en-US" w:eastAsia="zh-CN"/>
        </w:rPr>
        <w:t>根据实际发生量结算，上述表格内容仅为参考</w:t>
      </w:r>
      <w:r>
        <w:rPr>
          <w:rFonts w:hint="eastAsia" w:ascii="仿宋" w:hAnsi="仿宋" w:eastAsia="仿宋" w:cs="仿宋"/>
          <w:snapToGrid w:val="0"/>
          <w:color w:val="000000"/>
          <w:kern w:val="0"/>
          <w:sz w:val="24"/>
          <w:szCs w:val="24"/>
          <w:highlight w:val="none"/>
          <w:lang w:val="en-US" w:eastAsia="zh-CN" w:bidi="ar-SA"/>
        </w:rPr>
        <w:t>。</w:t>
      </w:r>
    </w:p>
    <w:p w14:paraId="6C24FBD1">
      <w:pPr>
        <w:pStyle w:val="6"/>
        <w:widowControl/>
        <w:spacing w:before="0" w:after="0" w:line="24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三、标准规范</w:t>
      </w:r>
    </w:p>
    <w:p w14:paraId="2B6F42DF">
      <w:pPr>
        <w:widowControl/>
        <w:numPr>
          <w:ilvl w:val="0"/>
          <w:numId w:val="5"/>
        </w:numPr>
        <w:kinsoku w:val="0"/>
        <w:autoSpaceDE w:val="0"/>
        <w:autoSpaceDN w:val="0"/>
        <w:adjustRightInd w:val="0"/>
        <w:snapToGrid w:val="0"/>
        <w:spacing w:after="0" w:line="560" w:lineRule="exact"/>
        <w:ind w:left="640" w:leftChars="0" w:firstLine="0" w:firstLineChars="0"/>
        <w:jc w:val="left"/>
        <w:textAlignment w:val="baseline"/>
        <w:rPr>
          <w:rFonts w:hint="eastAsia" w:ascii="仿宋" w:hAnsi="仿宋" w:eastAsia="仿宋" w:cs="仿宋"/>
          <w:b/>
          <w:bCs/>
          <w:snapToGrid w:val="0"/>
          <w:color w:val="000000"/>
          <w:kern w:val="0"/>
          <w:sz w:val="24"/>
          <w:szCs w:val="24"/>
          <w:highlight w:val="none"/>
          <w:lang w:val="en-US" w:eastAsia="zh-CN"/>
        </w:rPr>
      </w:pPr>
      <w:r>
        <w:rPr>
          <w:rFonts w:hint="eastAsia" w:ascii="仿宋" w:hAnsi="仿宋" w:eastAsia="仿宋" w:cs="仿宋"/>
          <w:b/>
          <w:bCs/>
          <w:snapToGrid w:val="0"/>
          <w:color w:val="000000"/>
          <w:kern w:val="0"/>
          <w:sz w:val="24"/>
          <w:szCs w:val="24"/>
          <w:highlight w:val="none"/>
          <w:lang w:val="en-US" w:eastAsia="zh-CN"/>
        </w:rPr>
        <w:t>遵循的标准规范</w:t>
      </w:r>
    </w:p>
    <w:p w14:paraId="3AA2D1C6">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val="en-US" w:eastAsia="zh-CN"/>
        </w:rPr>
        <w:t>1.</w:t>
      </w:r>
      <w:r>
        <w:rPr>
          <w:rFonts w:hint="eastAsia" w:ascii="仿宋" w:hAnsi="仿宋" w:eastAsia="仿宋" w:cs="仿宋"/>
          <w:snapToGrid w:val="0"/>
          <w:color w:val="000000"/>
          <w:kern w:val="0"/>
          <w:sz w:val="24"/>
          <w:szCs w:val="24"/>
          <w:highlight w:val="none"/>
          <w:lang w:eastAsia="en-US"/>
        </w:rPr>
        <w:t>《中华人民共和国档案法》</w:t>
      </w:r>
    </w:p>
    <w:p w14:paraId="0D725A32">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val="en-US" w:eastAsia="zh-CN"/>
        </w:rPr>
        <w:t>2.</w:t>
      </w:r>
      <w:r>
        <w:rPr>
          <w:rFonts w:hint="eastAsia" w:ascii="仿宋" w:hAnsi="仿宋" w:eastAsia="仿宋" w:cs="仿宋"/>
          <w:snapToGrid w:val="0"/>
          <w:color w:val="000000"/>
          <w:kern w:val="0"/>
          <w:sz w:val="24"/>
          <w:szCs w:val="24"/>
          <w:highlight w:val="none"/>
          <w:lang w:eastAsia="en-US"/>
        </w:rPr>
        <w:t>《中华人民共和国档案法实施条例》</w:t>
      </w:r>
    </w:p>
    <w:p w14:paraId="30261F54">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val="en-US" w:eastAsia="zh-CN"/>
        </w:rPr>
        <w:t>3.</w:t>
      </w:r>
      <w:r>
        <w:rPr>
          <w:rFonts w:hint="eastAsia" w:ascii="仿宋" w:hAnsi="仿宋" w:eastAsia="仿宋" w:cs="仿宋"/>
          <w:snapToGrid w:val="0"/>
          <w:color w:val="000000"/>
          <w:kern w:val="0"/>
          <w:sz w:val="24"/>
          <w:szCs w:val="24"/>
          <w:highlight w:val="none"/>
          <w:lang w:eastAsia="en-US"/>
        </w:rPr>
        <w:t>《中华人民共和国保守国家秘密法》</w:t>
      </w:r>
    </w:p>
    <w:p w14:paraId="6757E0BD">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val="en-US" w:eastAsia="zh-CN"/>
        </w:rPr>
        <w:t>4.</w:t>
      </w:r>
      <w:r>
        <w:rPr>
          <w:rFonts w:hint="eastAsia" w:ascii="仿宋" w:hAnsi="仿宋" w:eastAsia="仿宋" w:cs="仿宋"/>
          <w:snapToGrid w:val="0"/>
          <w:color w:val="000000"/>
          <w:kern w:val="0"/>
          <w:sz w:val="24"/>
          <w:szCs w:val="24"/>
          <w:highlight w:val="none"/>
          <w:lang w:eastAsia="en-US"/>
        </w:rPr>
        <w:t>《中华人民共和国民法典》</w:t>
      </w:r>
    </w:p>
    <w:p w14:paraId="3553BF17">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val="en-US" w:eastAsia="zh-CN"/>
        </w:rPr>
        <w:t>5.</w:t>
      </w:r>
      <w:r>
        <w:rPr>
          <w:rFonts w:hint="eastAsia" w:ascii="仿宋" w:hAnsi="仿宋" w:eastAsia="仿宋" w:cs="仿宋"/>
          <w:snapToGrid w:val="0"/>
          <w:color w:val="000000"/>
          <w:kern w:val="0"/>
          <w:sz w:val="24"/>
          <w:szCs w:val="24"/>
          <w:highlight w:val="none"/>
          <w:lang w:eastAsia="en-US"/>
        </w:rPr>
        <w:t>《中华人民共和国数据安全法》</w:t>
      </w:r>
    </w:p>
    <w:p w14:paraId="46BA4EC2">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val="en-US" w:eastAsia="zh-CN"/>
        </w:rPr>
        <w:t>6.</w:t>
      </w:r>
      <w:r>
        <w:rPr>
          <w:rFonts w:hint="eastAsia" w:ascii="仿宋" w:hAnsi="仿宋" w:eastAsia="仿宋" w:cs="仿宋"/>
          <w:snapToGrid w:val="0"/>
          <w:color w:val="000000"/>
          <w:kern w:val="0"/>
          <w:sz w:val="24"/>
          <w:szCs w:val="24"/>
          <w:highlight w:val="none"/>
          <w:lang w:eastAsia="en-US"/>
        </w:rPr>
        <w:t>《中华人民共和国保守国家秘密法实施条例》</w:t>
      </w:r>
    </w:p>
    <w:p w14:paraId="0DB90BF6">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val="en-US" w:eastAsia="zh-CN"/>
        </w:rPr>
        <w:t>7.</w:t>
      </w:r>
      <w:r>
        <w:rPr>
          <w:rFonts w:hint="eastAsia" w:ascii="仿宋" w:hAnsi="仿宋" w:eastAsia="仿宋" w:cs="仿宋"/>
          <w:snapToGrid w:val="0"/>
          <w:color w:val="000000"/>
          <w:kern w:val="0"/>
          <w:sz w:val="24"/>
          <w:szCs w:val="24"/>
          <w:highlight w:val="none"/>
          <w:lang w:eastAsia="en-US"/>
        </w:rPr>
        <w:t>《计算机病毒防治管理办法》（中华人民共和国公安部令第51 号）</w:t>
      </w:r>
    </w:p>
    <w:p w14:paraId="762AA72D">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val="en-US" w:eastAsia="zh-CN"/>
        </w:rPr>
        <w:t>8.</w:t>
      </w:r>
      <w:r>
        <w:rPr>
          <w:rFonts w:hint="eastAsia" w:ascii="仿宋" w:hAnsi="仿宋" w:eastAsia="仿宋" w:cs="仿宋"/>
          <w:snapToGrid w:val="0"/>
          <w:color w:val="000000"/>
          <w:kern w:val="0"/>
          <w:sz w:val="24"/>
          <w:szCs w:val="24"/>
          <w:highlight w:val="none"/>
          <w:lang w:eastAsia="en-US"/>
        </w:rPr>
        <w:t>《计算机信息系统保密管理暂行规定》（国保发[1998]1 号）</w:t>
      </w:r>
    </w:p>
    <w:p w14:paraId="32E44EB8">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val="en-US" w:eastAsia="zh-CN"/>
        </w:rPr>
        <w:t>9.</w:t>
      </w:r>
      <w:r>
        <w:rPr>
          <w:rFonts w:hint="eastAsia" w:ascii="仿宋" w:hAnsi="仿宋" w:eastAsia="仿宋" w:cs="仿宋"/>
          <w:snapToGrid w:val="0"/>
          <w:color w:val="000000"/>
          <w:kern w:val="0"/>
          <w:sz w:val="24"/>
          <w:szCs w:val="24"/>
          <w:highlight w:val="none"/>
          <w:lang w:eastAsia="en-US"/>
        </w:rPr>
        <w:t>《关于严禁用涉密计算机上国际互联网的通知》（中保委发[2003]4 号）</w:t>
      </w:r>
    </w:p>
    <w:p w14:paraId="590B2E4C">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val="en-US" w:eastAsia="zh-CN"/>
        </w:rPr>
        <w:t>10.</w:t>
      </w:r>
      <w:r>
        <w:rPr>
          <w:rFonts w:hint="eastAsia" w:ascii="仿宋" w:hAnsi="仿宋" w:eastAsia="仿宋" w:cs="仿宋"/>
          <w:snapToGrid w:val="0"/>
          <w:color w:val="000000"/>
          <w:kern w:val="0"/>
          <w:sz w:val="24"/>
          <w:szCs w:val="24"/>
          <w:highlight w:val="none"/>
          <w:lang w:eastAsia="en-US"/>
        </w:rPr>
        <w:t>《档案数字化外包安全管理规范》（档办发[2014]7 号）</w:t>
      </w:r>
    </w:p>
    <w:p w14:paraId="0D56ADDE">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val="en-US" w:eastAsia="zh-CN"/>
        </w:rPr>
        <w:t>11.</w:t>
      </w:r>
      <w:r>
        <w:rPr>
          <w:rFonts w:hint="eastAsia" w:ascii="仿宋" w:hAnsi="仿宋" w:eastAsia="仿宋" w:cs="仿宋"/>
          <w:snapToGrid w:val="0"/>
          <w:color w:val="000000"/>
          <w:kern w:val="0"/>
          <w:sz w:val="24"/>
          <w:szCs w:val="24"/>
          <w:highlight w:val="none"/>
          <w:lang w:eastAsia="en-US"/>
        </w:rPr>
        <w:t>《中国档案机读目录格式》 (GB/T 20163-2006)</w:t>
      </w:r>
    </w:p>
    <w:p w14:paraId="3707DE28">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val="en-US" w:eastAsia="zh-CN"/>
        </w:rPr>
        <w:t>12.</w:t>
      </w:r>
      <w:r>
        <w:rPr>
          <w:rFonts w:hint="eastAsia" w:ascii="仿宋" w:hAnsi="仿宋" w:eastAsia="仿宋" w:cs="仿宋"/>
          <w:snapToGrid w:val="0"/>
          <w:color w:val="000000"/>
          <w:kern w:val="0"/>
          <w:sz w:val="24"/>
          <w:szCs w:val="24"/>
          <w:highlight w:val="none"/>
          <w:lang w:eastAsia="en-US"/>
        </w:rPr>
        <w:t>《档案著录规则》（DA/T 18-2022）</w:t>
      </w:r>
    </w:p>
    <w:p w14:paraId="54AB523E">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val="en-US" w:eastAsia="zh-CN"/>
        </w:rPr>
        <w:t>13.</w:t>
      </w:r>
      <w:r>
        <w:rPr>
          <w:rFonts w:hint="eastAsia" w:ascii="仿宋" w:hAnsi="仿宋" w:eastAsia="仿宋" w:cs="仿宋"/>
          <w:snapToGrid w:val="0"/>
          <w:color w:val="000000"/>
          <w:kern w:val="0"/>
          <w:sz w:val="24"/>
          <w:szCs w:val="24"/>
          <w:highlight w:val="none"/>
          <w:lang w:eastAsia="en-US"/>
        </w:rPr>
        <w:t>《归档文件整理规则》（DA/T 22-2015）</w:t>
      </w:r>
    </w:p>
    <w:p w14:paraId="6A4FC4B6">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zh-CN" w:eastAsia="en-US"/>
        </w:rPr>
      </w:pPr>
      <w:r>
        <w:rPr>
          <w:rFonts w:hint="eastAsia" w:ascii="仿宋" w:hAnsi="仿宋" w:eastAsia="仿宋" w:cs="仿宋"/>
          <w:snapToGrid w:val="0"/>
          <w:color w:val="000000"/>
          <w:kern w:val="0"/>
          <w:sz w:val="24"/>
          <w:szCs w:val="24"/>
          <w:highlight w:val="none"/>
          <w:lang w:val="en-US" w:eastAsia="zh-CN"/>
        </w:rPr>
        <w:t>14.</w:t>
      </w:r>
      <w:r>
        <w:rPr>
          <w:rFonts w:hint="eastAsia" w:ascii="仿宋" w:hAnsi="仿宋" w:eastAsia="仿宋" w:cs="仿宋"/>
          <w:snapToGrid w:val="0"/>
          <w:color w:val="000000"/>
          <w:kern w:val="0"/>
          <w:sz w:val="24"/>
          <w:szCs w:val="24"/>
          <w:highlight w:val="none"/>
          <w:lang w:val="zh-CN" w:eastAsia="en-US"/>
        </w:rPr>
        <w:t>《档号编制规则》（DA/T 13-2022）</w:t>
      </w:r>
    </w:p>
    <w:p w14:paraId="3185326C">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zh-CN" w:eastAsia="en-US"/>
        </w:rPr>
      </w:pPr>
      <w:r>
        <w:rPr>
          <w:rFonts w:hint="eastAsia" w:ascii="仿宋" w:hAnsi="仿宋" w:eastAsia="仿宋" w:cs="仿宋"/>
          <w:snapToGrid w:val="0"/>
          <w:color w:val="000000"/>
          <w:kern w:val="0"/>
          <w:sz w:val="24"/>
          <w:szCs w:val="24"/>
          <w:highlight w:val="none"/>
          <w:lang w:val="en-US" w:eastAsia="zh-CN"/>
        </w:rPr>
        <w:t>15.</w:t>
      </w:r>
      <w:r>
        <w:rPr>
          <w:rFonts w:hint="eastAsia" w:ascii="仿宋" w:hAnsi="仿宋" w:eastAsia="仿宋" w:cs="仿宋"/>
          <w:snapToGrid w:val="0"/>
          <w:color w:val="000000"/>
          <w:kern w:val="0"/>
          <w:sz w:val="24"/>
          <w:szCs w:val="24"/>
          <w:highlight w:val="none"/>
          <w:lang w:val="zh-CN" w:eastAsia="en-US"/>
        </w:rPr>
        <w:t>《档案修裱技术规范》（DA/T 25-2022）</w:t>
      </w:r>
    </w:p>
    <w:p w14:paraId="070378AB">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val="en-US" w:eastAsia="zh-CN"/>
        </w:rPr>
        <w:t>16.</w:t>
      </w:r>
      <w:r>
        <w:rPr>
          <w:rFonts w:hint="eastAsia" w:ascii="仿宋" w:hAnsi="仿宋" w:eastAsia="仿宋" w:cs="仿宋"/>
          <w:snapToGrid w:val="0"/>
          <w:color w:val="000000"/>
          <w:kern w:val="0"/>
          <w:sz w:val="24"/>
          <w:szCs w:val="24"/>
          <w:highlight w:val="none"/>
          <w:lang w:eastAsia="en-US"/>
        </w:rPr>
        <w:t>《档案服务外包工作规范》（DA/T</w:t>
      </w:r>
      <w:r>
        <w:rPr>
          <w:rFonts w:hint="eastAsia" w:ascii="仿宋" w:hAnsi="仿宋" w:eastAsia="仿宋" w:cs="仿宋"/>
          <w:snapToGrid w:val="0"/>
          <w:color w:val="000000"/>
          <w:kern w:val="0"/>
          <w:sz w:val="24"/>
          <w:szCs w:val="24"/>
          <w:highlight w:val="none"/>
          <w:lang w:eastAsia="zh-CN"/>
        </w:rPr>
        <w:t xml:space="preserve"> </w:t>
      </w:r>
      <w:r>
        <w:rPr>
          <w:rFonts w:hint="eastAsia" w:ascii="仿宋" w:hAnsi="仿宋" w:eastAsia="仿宋" w:cs="仿宋"/>
          <w:snapToGrid w:val="0"/>
          <w:color w:val="000000"/>
          <w:kern w:val="0"/>
          <w:sz w:val="24"/>
          <w:szCs w:val="24"/>
          <w:highlight w:val="none"/>
          <w:lang w:eastAsia="en-US"/>
        </w:rPr>
        <w:t>68</w:t>
      </w:r>
      <w:r>
        <w:rPr>
          <w:rFonts w:hint="eastAsia" w:ascii="仿宋" w:hAnsi="仿宋" w:eastAsia="仿宋" w:cs="仿宋"/>
          <w:snapToGrid w:val="0"/>
          <w:color w:val="000000"/>
          <w:kern w:val="0"/>
          <w:sz w:val="24"/>
          <w:szCs w:val="24"/>
          <w:highlight w:val="none"/>
          <w:lang w:eastAsia="zh-CN"/>
        </w:rPr>
        <w:t>-2020</w:t>
      </w:r>
      <w:r>
        <w:rPr>
          <w:rFonts w:hint="eastAsia" w:ascii="仿宋" w:hAnsi="仿宋" w:eastAsia="仿宋" w:cs="仿宋"/>
          <w:snapToGrid w:val="0"/>
          <w:color w:val="000000"/>
          <w:kern w:val="0"/>
          <w:sz w:val="24"/>
          <w:szCs w:val="24"/>
          <w:highlight w:val="none"/>
          <w:lang w:eastAsia="en-US"/>
        </w:rPr>
        <w:t>）</w:t>
      </w:r>
    </w:p>
    <w:p w14:paraId="36C5519F">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val="en-US" w:eastAsia="zh-CN"/>
        </w:rPr>
        <w:t>17.</w:t>
      </w:r>
      <w:r>
        <w:rPr>
          <w:rFonts w:hint="eastAsia" w:ascii="仿宋" w:hAnsi="仿宋" w:eastAsia="仿宋" w:cs="仿宋"/>
          <w:snapToGrid w:val="0"/>
          <w:color w:val="000000"/>
          <w:kern w:val="0"/>
          <w:sz w:val="24"/>
          <w:szCs w:val="24"/>
          <w:highlight w:val="none"/>
          <w:lang w:val="zh-CN" w:eastAsia="en-US"/>
        </w:rPr>
        <w:t>《实物档案数字化规范》（DA/T 89-2022）</w:t>
      </w:r>
    </w:p>
    <w:p w14:paraId="065C42E4">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val="en-US" w:eastAsia="zh-CN"/>
        </w:rPr>
        <w:t>18.</w:t>
      </w:r>
      <w:r>
        <w:rPr>
          <w:rFonts w:hint="eastAsia" w:ascii="仿宋" w:hAnsi="仿宋" w:eastAsia="仿宋" w:cs="仿宋"/>
          <w:snapToGrid w:val="0"/>
          <w:color w:val="000000"/>
          <w:kern w:val="0"/>
          <w:sz w:val="24"/>
          <w:szCs w:val="24"/>
          <w:highlight w:val="none"/>
          <w:lang w:eastAsia="en-US"/>
        </w:rPr>
        <w:t>《纸质档案数字化规范》（DA/T 31-2017）</w:t>
      </w:r>
    </w:p>
    <w:p w14:paraId="05983348">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zh-CN" w:eastAsia="en-US"/>
        </w:rPr>
      </w:pPr>
      <w:r>
        <w:rPr>
          <w:rFonts w:hint="eastAsia" w:ascii="仿宋" w:hAnsi="仿宋" w:eastAsia="仿宋" w:cs="仿宋"/>
          <w:snapToGrid w:val="0"/>
          <w:color w:val="000000"/>
          <w:kern w:val="0"/>
          <w:sz w:val="24"/>
          <w:szCs w:val="24"/>
          <w:highlight w:val="none"/>
          <w:lang w:val="en-US" w:eastAsia="zh-CN"/>
        </w:rPr>
        <w:t>19.</w:t>
      </w:r>
      <w:r>
        <w:rPr>
          <w:rFonts w:hint="eastAsia" w:ascii="仿宋" w:hAnsi="仿宋" w:eastAsia="仿宋" w:cs="仿宋"/>
          <w:snapToGrid w:val="0"/>
          <w:color w:val="000000"/>
          <w:kern w:val="0"/>
          <w:sz w:val="24"/>
          <w:szCs w:val="24"/>
          <w:highlight w:val="none"/>
          <w:lang w:val="zh-CN" w:eastAsia="en-US"/>
        </w:rPr>
        <w:t>《纸质归档文件装订规范》（DA/T 69-2018）</w:t>
      </w:r>
    </w:p>
    <w:p w14:paraId="7B759DCC">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zh-CN" w:eastAsia="en-US"/>
        </w:rPr>
      </w:pPr>
      <w:r>
        <w:rPr>
          <w:rFonts w:hint="eastAsia" w:ascii="仿宋" w:hAnsi="仿宋" w:eastAsia="仿宋" w:cs="仿宋"/>
          <w:snapToGrid w:val="0"/>
          <w:color w:val="000000"/>
          <w:kern w:val="0"/>
          <w:sz w:val="24"/>
          <w:szCs w:val="24"/>
          <w:highlight w:val="none"/>
          <w:lang w:val="en-US" w:eastAsia="zh-CN"/>
        </w:rPr>
        <w:t>20.</w:t>
      </w:r>
      <w:r>
        <w:rPr>
          <w:rFonts w:hint="eastAsia" w:ascii="仿宋" w:hAnsi="仿宋" w:eastAsia="仿宋" w:cs="仿宋"/>
          <w:snapToGrid w:val="0"/>
          <w:color w:val="000000"/>
          <w:kern w:val="0"/>
          <w:sz w:val="24"/>
          <w:szCs w:val="24"/>
          <w:highlight w:val="none"/>
          <w:lang w:val="zh-CN" w:eastAsia="en-US"/>
        </w:rPr>
        <w:t>《机关文件材料归档范围和文书档案保管期限规定》 （国家档案局第八号令）</w:t>
      </w:r>
    </w:p>
    <w:p w14:paraId="639F004C">
      <w:pPr>
        <w:widowControl/>
        <w:kinsoku w:val="0"/>
        <w:autoSpaceDE w:val="0"/>
        <w:autoSpaceDN w:val="0"/>
        <w:adjustRightInd w:val="0"/>
        <w:snapToGrid w:val="0"/>
        <w:spacing w:after="0" w:line="240" w:lineRule="auto"/>
        <w:ind w:left="0" w:leftChars="0" w:firstLine="480" w:firstLineChars="200"/>
        <w:jc w:val="left"/>
        <w:textAlignment w:val="baseline"/>
        <w:rPr>
          <w:rFonts w:hint="eastAsia" w:ascii="仿宋" w:hAnsi="仿宋" w:eastAsia="仿宋" w:cs="仿宋"/>
          <w:snapToGrid w:val="0"/>
          <w:color w:val="000000"/>
          <w:kern w:val="0"/>
          <w:sz w:val="24"/>
          <w:szCs w:val="24"/>
          <w:highlight w:val="none"/>
          <w:lang w:val="zh-CN" w:eastAsia="en-US"/>
        </w:rPr>
      </w:pPr>
      <w:r>
        <w:rPr>
          <w:rFonts w:hint="eastAsia" w:ascii="仿宋" w:hAnsi="仿宋" w:eastAsia="仿宋" w:cs="仿宋"/>
          <w:snapToGrid w:val="0"/>
          <w:color w:val="000000"/>
          <w:kern w:val="0"/>
          <w:sz w:val="24"/>
          <w:szCs w:val="24"/>
          <w:highlight w:val="none"/>
          <w:lang w:val="en-US" w:eastAsia="zh-CN"/>
        </w:rPr>
        <w:t>21.《科学技术档案案卷构成一般要求》</w:t>
      </w:r>
      <w:r>
        <w:rPr>
          <w:rFonts w:hint="default" w:ascii="仿宋" w:hAnsi="仿宋" w:eastAsia="仿宋" w:cs="仿宋"/>
          <w:snapToGrid w:val="0"/>
          <w:color w:val="000000"/>
          <w:kern w:val="0"/>
          <w:sz w:val="24"/>
          <w:szCs w:val="24"/>
          <w:highlight w:val="none"/>
          <w:lang w:val="en-US" w:eastAsia="zh-CN"/>
        </w:rPr>
        <w:t xml:space="preserve">(GB/T11822-2008) </w:t>
      </w:r>
    </w:p>
    <w:p w14:paraId="2047CACB">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zh-CN" w:eastAsia="en-US"/>
        </w:rPr>
      </w:pPr>
      <w:r>
        <w:rPr>
          <w:rFonts w:hint="eastAsia" w:ascii="仿宋" w:hAnsi="仿宋" w:eastAsia="仿宋" w:cs="仿宋"/>
          <w:snapToGrid w:val="0"/>
          <w:color w:val="000000"/>
          <w:kern w:val="0"/>
          <w:sz w:val="24"/>
          <w:szCs w:val="24"/>
          <w:highlight w:val="none"/>
          <w:lang w:val="en-US" w:eastAsia="zh-CN"/>
        </w:rPr>
        <w:t>22</w:t>
      </w:r>
      <w:r>
        <w:rPr>
          <w:rFonts w:hint="default" w:ascii="仿宋" w:hAnsi="仿宋" w:eastAsia="仿宋" w:cs="仿宋"/>
          <w:snapToGrid w:val="0"/>
          <w:color w:val="000000"/>
          <w:kern w:val="0"/>
          <w:sz w:val="24"/>
          <w:szCs w:val="24"/>
          <w:highlight w:val="none"/>
          <w:lang w:val="en-US" w:eastAsia="zh-CN"/>
        </w:rPr>
        <w:t>.</w:t>
      </w:r>
      <w:r>
        <w:rPr>
          <w:rFonts w:hint="eastAsia" w:ascii="仿宋" w:hAnsi="仿宋" w:eastAsia="仿宋" w:cs="仿宋"/>
          <w:snapToGrid w:val="0"/>
          <w:color w:val="000000"/>
          <w:kern w:val="0"/>
          <w:sz w:val="24"/>
          <w:szCs w:val="24"/>
          <w:highlight w:val="none"/>
          <w:lang w:val="en-US" w:eastAsia="zh-CN"/>
        </w:rPr>
        <w:t>《电子文件归档与管理规范》（</w:t>
      </w:r>
      <w:r>
        <w:rPr>
          <w:rFonts w:hint="default" w:ascii="仿宋" w:hAnsi="仿宋" w:eastAsia="仿宋" w:cs="仿宋"/>
          <w:snapToGrid w:val="0"/>
          <w:color w:val="000000"/>
          <w:kern w:val="0"/>
          <w:sz w:val="24"/>
          <w:szCs w:val="24"/>
          <w:highlight w:val="none"/>
          <w:lang w:val="en-US" w:eastAsia="zh-CN"/>
        </w:rPr>
        <w:t>GBT 18894-2016</w:t>
      </w:r>
      <w:r>
        <w:rPr>
          <w:rFonts w:hint="eastAsia" w:ascii="仿宋" w:hAnsi="仿宋" w:eastAsia="仿宋" w:cs="仿宋"/>
          <w:snapToGrid w:val="0"/>
          <w:color w:val="000000"/>
          <w:kern w:val="0"/>
          <w:sz w:val="24"/>
          <w:szCs w:val="24"/>
          <w:highlight w:val="none"/>
          <w:lang w:val="en-US" w:eastAsia="zh-CN"/>
        </w:rPr>
        <w:t xml:space="preserve">） </w:t>
      </w:r>
    </w:p>
    <w:p w14:paraId="3745C9D1">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zh-CN" w:eastAsia="en-US"/>
        </w:rPr>
      </w:pPr>
      <w:r>
        <w:rPr>
          <w:rFonts w:hint="eastAsia" w:ascii="仿宋" w:hAnsi="仿宋" w:eastAsia="仿宋" w:cs="仿宋"/>
          <w:snapToGrid w:val="0"/>
          <w:color w:val="000000"/>
          <w:kern w:val="0"/>
          <w:sz w:val="24"/>
          <w:szCs w:val="24"/>
          <w:highlight w:val="none"/>
          <w:lang w:val="en-US" w:eastAsia="zh-CN"/>
        </w:rPr>
        <w:t>23</w:t>
      </w:r>
      <w:r>
        <w:rPr>
          <w:rFonts w:hint="default" w:ascii="仿宋" w:hAnsi="仿宋" w:eastAsia="仿宋" w:cs="仿宋"/>
          <w:snapToGrid w:val="0"/>
          <w:color w:val="000000"/>
          <w:kern w:val="0"/>
          <w:sz w:val="24"/>
          <w:szCs w:val="24"/>
          <w:highlight w:val="none"/>
          <w:lang w:val="en-US" w:eastAsia="zh-CN"/>
        </w:rPr>
        <w:t>.</w:t>
      </w:r>
      <w:r>
        <w:rPr>
          <w:rFonts w:hint="eastAsia" w:ascii="仿宋" w:hAnsi="仿宋" w:eastAsia="仿宋" w:cs="仿宋"/>
          <w:snapToGrid w:val="0"/>
          <w:color w:val="000000"/>
          <w:kern w:val="0"/>
          <w:sz w:val="24"/>
          <w:szCs w:val="24"/>
          <w:highlight w:val="none"/>
          <w:lang w:val="en-US" w:eastAsia="zh-CN"/>
        </w:rPr>
        <w:t>《纸质档案数字化技术规范》（</w:t>
      </w:r>
      <w:r>
        <w:rPr>
          <w:rFonts w:hint="default" w:ascii="仿宋" w:hAnsi="仿宋" w:eastAsia="仿宋" w:cs="仿宋"/>
          <w:snapToGrid w:val="0"/>
          <w:color w:val="000000"/>
          <w:kern w:val="0"/>
          <w:sz w:val="24"/>
          <w:szCs w:val="24"/>
          <w:highlight w:val="none"/>
          <w:lang w:val="en-US" w:eastAsia="zh-CN"/>
        </w:rPr>
        <w:t>DA/T 31-2017</w:t>
      </w:r>
      <w:r>
        <w:rPr>
          <w:rFonts w:hint="eastAsia" w:ascii="仿宋" w:hAnsi="仿宋" w:eastAsia="仿宋" w:cs="仿宋"/>
          <w:snapToGrid w:val="0"/>
          <w:color w:val="000000"/>
          <w:kern w:val="0"/>
          <w:sz w:val="24"/>
          <w:szCs w:val="24"/>
          <w:highlight w:val="none"/>
          <w:lang w:val="en-US" w:eastAsia="zh-CN"/>
        </w:rPr>
        <w:t xml:space="preserve">） </w:t>
      </w:r>
    </w:p>
    <w:p w14:paraId="4A37D5AE">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zh-CN" w:eastAsia="en-US"/>
        </w:rPr>
      </w:pPr>
      <w:r>
        <w:rPr>
          <w:rFonts w:hint="eastAsia" w:ascii="仿宋" w:hAnsi="仿宋" w:eastAsia="仿宋" w:cs="仿宋"/>
          <w:snapToGrid w:val="0"/>
          <w:color w:val="000000"/>
          <w:kern w:val="0"/>
          <w:sz w:val="24"/>
          <w:szCs w:val="24"/>
          <w:highlight w:val="none"/>
          <w:lang w:val="en-US" w:eastAsia="zh-CN"/>
        </w:rPr>
        <w:t>24</w:t>
      </w:r>
      <w:r>
        <w:rPr>
          <w:rFonts w:hint="default" w:ascii="仿宋" w:hAnsi="仿宋" w:eastAsia="仿宋" w:cs="仿宋"/>
          <w:snapToGrid w:val="0"/>
          <w:color w:val="000000"/>
          <w:kern w:val="0"/>
          <w:sz w:val="24"/>
          <w:szCs w:val="24"/>
          <w:highlight w:val="none"/>
          <w:lang w:val="en-US" w:eastAsia="zh-CN"/>
        </w:rPr>
        <w:t>.</w:t>
      </w:r>
      <w:r>
        <w:rPr>
          <w:rFonts w:hint="eastAsia" w:ascii="仿宋" w:hAnsi="仿宋" w:eastAsia="仿宋" w:cs="仿宋"/>
          <w:snapToGrid w:val="0"/>
          <w:color w:val="000000"/>
          <w:kern w:val="0"/>
          <w:sz w:val="24"/>
          <w:szCs w:val="24"/>
          <w:highlight w:val="none"/>
          <w:lang w:val="en-US" w:eastAsia="zh-CN"/>
        </w:rPr>
        <w:t>《纸质归档文件装订规范》</w:t>
      </w:r>
      <w:r>
        <w:rPr>
          <w:rFonts w:hint="default" w:ascii="仿宋" w:hAnsi="仿宋" w:eastAsia="仿宋" w:cs="仿宋"/>
          <w:snapToGrid w:val="0"/>
          <w:color w:val="000000"/>
          <w:kern w:val="0"/>
          <w:sz w:val="24"/>
          <w:szCs w:val="24"/>
          <w:highlight w:val="none"/>
          <w:lang w:val="en-US" w:eastAsia="zh-CN"/>
        </w:rPr>
        <w:t xml:space="preserve">(DAT69-2018) </w:t>
      </w:r>
    </w:p>
    <w:p w14:paraId="4E9B8946">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zh-CN" w:eastAsia="en-US"/>
        </w:rPr>
      </w:pPr>
      <w:r>
        <w:rPr>
          <w:rFonts w:hint="default" w:ascii="仿宋" w:hAnsi="仿宋" w:eastAsia="仿宋" w:cs="仿宋"/>
          <w:snapToGrid w:val="0"/>
          <w:color w:val="000000"/>
          <w:kern w:val="0"/>
          <w:sz w:val="24"/>
          <w:szCs w:val="24"/>
          <w:highlight w:val="none"/>
          <w:lang w:val="en-US" w:eastAsia="zh-CN"/>
        </w:rPr>
        <w:t>2</w:t>
      </w:r>
      <w:r>
        <w:rPr>
          <w:rFonts w:hint="eastAsia" w:ascii="仿宋" w:hAnsi="仿宋" w:eastAsia="仿宋" w:cs="仿宋"/>
          <w:snapToGrid w:val="0"/>
          <w:color w:val="000000"/>
          <w:kern w:val="0"/>
          <w:sz w:val="24"/>
          <w:szCs w:val="24"/>
          <w:highlight w:val="none"/>
          <w:lang w:val="en-US" w:eastAsia="zh-CN"/>
        </w:rPr>
        <w:t>5</w:t>
      </w:r>
      <w:r>
        <w:rPr>
          <w:rFonts w:hint="default" w:ascii="仿宋" w:hAnsi="仿宋" w:eastAsia="仿宋" w:cs="仿宋"/>
          <w:snapToGrid w:val="0"/>
          <w:color w:val="000000"/>
          <w:kern w:val="0"/>
          <w:sz w:val="24"/>
          <w:szCs w:val="24"/>
          <w:highlight w:val="none"/>
          <w:lang w:val="en-US" w:eastAsia="zh-CN"/>
        </w:rPr>
        <w:t>.</w:t>
      </w:r>
      <w:r>
        <w:rPr>
          <w:rFonts w:hint="eastAsia" w:ascii="仿宋" w:hAnsi="仿宋" w:eastAsia="仿宋" w:cs="仿宋"/>
          <w:snapToGrid w:val="0"/>
          <w:color w:val="000000"/>
          <w:kern w:val="0"/>
          <w:sz w:val="24"/>
          <w:szCs w:val="24"/>
          <w:highlight w:val="none"/>
          <w:lang w:val="en-US" w:eastAsia="zh-CN"/>
        </w:rPr>
        <w:t>《档案交接文据格式》（</w:t>
      </w:r>
      <w:r>
        <w:rPr>
          <w:rFonts w:hint="default" w:ascii="仿宋" w:hAnsi="仿宋" w:eastAsia="仿宋" w:cs="仿宋"/>
          <w:snapToGrid w:val="0"/>
          <w:color w:val="000000"/>
          <w:kern w:val="0"/>
          <w:sz w:val="24"/>
          <w:szCs w:val="24"/>
          <w:highlight w:val="none"/>
          <w:lang w:val="en-US" w:eastAsia="zh-CN"/>
        </w:rPr>
        <w:t>GB/T13968-92</w:t>
      </w:r>
      <w:r>
        <w:rPr>
          <w:rFonts w:hint="eastAsia" w:ascii="仿宋" w:hAnsi="仿宋" w:eastAsia="仿宋" w:cs="仿宋"/>
          <w:snapToGrid w:val="0"/>
          <w:color w:val="000000"/>
          <w:kern w:val="0"/>
          <w:sz w:val="24"/>
          <w:szCs w:val="24"/>
          <w:highlight w:val="none"/>
          <w:lang w:val="en-US" w:eastAsia="zh-CN"/>
        </w:rPr>
        <w:t>）</w:t>
      </w:r>
    </w:p>
    <w:p w14:paraId="221C25FD">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26.《电子会计档案管理规范》（DA/T 94-2022）</w:t>
      </w:r>
    </w:p>
    <w:p w14:paraId="25ACF6A1">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27.《会计档案案卷格式》（DA/T 39-2008）</w:t>
      </w:r>
    </w:p>
    <w:p w14:paraId="643D0B47">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28.《会计档案管理办法》</w:t>
      </w:r>
    </w:p>
    <w:p w14:paraId="7A119B89">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29. 重大活动和突发事件档案管理办法 （国家档案局令 第16号）</w:t>
      </w:r>
    </w:p>
    <w:p w14:paraId="3CB52E0C">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zh-CN" w:eastAsia="zh-CN"/>
        </w:rPr>
      </w:pPr>
      <w:r>
        <w:rPr>
          <w:rFonts w:hint="eastAsia" w:ascii="仿宋" w:hAnsi="仿宋" w:eastAsia="仿宋" w:cs="仿宋"/>
          <w:snapToGrid w:val="0"/>
          <w:color w:val="000000"/>
          <w:kern w:val="0"/>
          <w:sz w:val="24"/>
          <w:szCs w:val="24"/>
          <w:highlight w:val="none"/>
          <w:lang w:val="zh-CN" w:eastAsia="zh-CN"/>
        </w:rPr>
        <w:t>除</w:t>
      </w:r>
      <w:r>
        <w:rPr>
          <w:rFonts w:hint="eastAsia" w:ascii="仿宋" w:hAnsi="仿宋" w:eastAsia="仿宋" w:cs="仿宋"/>
          <w:snapToGrid w:val="0"/>
          <w:color w:val="000000"/>
          <w:kern w:val="0"/>
          <w:sz w:val="24"/>
          <w:szCs w:val="24"/>
          <w:highlight w:val="none"/>
          <w:lang w:eastAsia="zh-CN"/>
        </w:rPr>
        <w:t>遵循</w:t>
      </w:r>
      <w:r>
        <w:rPr>
          <w:rFonts w:hint="eastAsia" w:ascii="仿宋" w:hAnsi="仿宋" w:eastAsia="仿宋" w:cs="仿宋"/>
          <w:snapToGrid w:val="0"/>
          <w:color w:val="000000"/>
          <w:kern w:val="0"/>
          <w:sz w:val="24"/>
          <w:szCs w:val="24"/>
          <w:highlight w:val="none"/>
          <w:lang w:val="zh-CN" w:eastAsia="zh-CN"/>
        </w:rPr>
        <w:t>以上标准外，</w:t>
      </w:r>
      <w:r>
        <w:rPr>
          <w:rFonts w:hint="eastAsia" w:ascii="仿宋" w:hAnsi="仿宋" w:eastAsia="仿宋" w:cs="仿宋"/>
          <w:snapToGrid w:val="0"/>
          <w:color w:val="000000"/>
          <w:kern w:val="0"/>
          <w:sz w:val="24"/>
          <w:szCs w:val="24"/>
          <w:highlight w:val="none"/>
          <w:lang w:eastAsia="zh-CN"/>
        </w:rPr>
        <w:t>还应参照采购方</w:t>
      </w:r>
      <w:r>
        <w:rPr>
          <w:rFonts w:hint="eastAsia" w:ascii="仿宋" w:hAnsi="仿宋" w:eastAsia="仿宋" w:cs="仿宋"/>
          <w:snapToGrid w:val="0"/>
          <w:color w:val="000000"/>
          <w:kern w:val="0"/>
          <w:sz w:val="24"/>
          <w:szCs w:val="24"/>
          <w:highlight w:val="none"/>
          <w:lang w:val="zh-CN" w:eastAsia="zh-CN"/>
        </w:rPr>
        <w:t>的</w:t>
      </w:r>
      <w:r>
        <w:rPr>
          <w:rFonts w:hint="eastAsia" w:ascii="仿宋" w:hAnsi="仿宋" w:eastAsia="仿宋" w:cs="仿宋"/>
          <w:snapToGrid w:val="0"/>
          <w:color w:val="000000"/>
          <w:kern w:val="0"/>
          <w:sz w:val="24"/>
          <w:szCs w:val="24"/>
          <w:highlight w:val="none"/>
          <w:lang w:eastAsia="zh-CN"/>
        </w:rPr>
        <w:t>相关</w:t>
      </w:r>
      <w:r>
        <w:rPr>
          <w:rFonts w:hint="eastAsia" w:ascii="仿宋" w:hAnsi="仿宋" w:eastAsia="仿宋" w:cs="仿宋"/>
          <w:snapToGrid w:val="0"/>
          <w:color w:val="000000"/>
          <w:kern w:val="0"/>
          <w:sz w:val="24"/>
          <w:szCs w:val="24"/>
          <w:highlight w:val="none"/>
          <w:lang w:val="zh-CN" w:eastAsia="zh-CN"/>
        </w:rPr>
        <w:t>要求及</w:t>
      </w:r>
      <w:r>
        <w:rPr>
          <w:rFonts w:hint="eastAsia" w:ascii="仿宋" w:hAnsi="仿宋" w:eastAsia="仿宋" w:cs="仿宋"/>
          <w:snapToGrid w:val="0"/>
          <w:color w:val="000000"/>
          <w:kern w:val="0"/>
          <w:sz w:val="24"/>
          <w:szCs w:val="24"/>
          <w:highlight w:val="none"/>
          <w:lang w:eastAsia="zh-CN"/>
        </w:rPr>
        <w:t>规范</w:t>
      </w:r>
      <w:r>
        <w:rPr>
          <w:rFonts w:hint="eastAsia" w:ascii="仿宋" w:hAnsi="仿宋" w:eastAsia="仿宋" w:cs="仿宋"/>
          <w:snapToGrid w:val="0"/>
          <w:color w:val="000000"/>
          <w:kern w:val="0"/>
          <w:sz w:val="24"/>
          <w:szCs w:val="24"/>
          <w:highlight w:val="none"/>
          <w:lang w:val="zh-CN" w:eastAsia="zh-CN"/>
        </w:rPr>
        <w:t>执行。</w:t>
      </w:r>
    </w:p>
    <w:p w14:paraId="60EE7501">
      <w:pPr>
        <w:widowControl/>
        <w:kinsoku w:val="0"/>
        <w:autoSpaceDE w:val="0"/>
        <w:autoSpaceDN w:val="0"/>
        <w:adjustRightInd w:val="0"/>
        <w:snapToGrid w:val="0"/>
        <w:spacing w:after="0" w:line="560" w:lineRule="exact"/>
        <w:ind w:firstLine="482" w:firstLineChars="200"/>
        <w:jc w:val="left"/>
        <w:textAlignment w:val="baseline"/>
        <w:rPr>
          <w:rFonts w:hint="eastAsia" w:ascii="仿宋" w:hAnsi="仿宋" w:eastAsia="仿宋" w:cs="仿宋"/>
          <w:b/>
          <w:bCs/>
          <w:snapToGrid w:val="0"/>
          <w:color w:val="000000"/>
          <w:kern w:val="0"/>
          <w:sz w:val="24"/>
          <w:szCs w:val="24"/>
          <w:highlight w:val="none"/>
          <w:lang w:val="en-US" w:eastAsia="zh-CN"/>
        </w:rPr>
      </w:pPr>
      <w:r>
        <w:rPr>
          <w:rFonts w:hint="eastAsia" w:ascii="楷体" w:hAnsi="楷体" w:eastAsia="楷体" w:cs="楷体"/>
          <w:b/>
          <w:bCs/>
          <w:snapToGrid w:val="0"/>
          <w:color w:val="000000"/>
          <w:kern w:val="0"/>
          <w:sz w:val="24"/>
          <w:szCs w:val="24"/>
          <w:highlight w:val="none"/>
          <w:lang w:val="en-US" w:eastAsia="zh-CN"/>
        </w:rPr>
        <w:t>四、服务质量及技术标准</w:t>
      </w:r>
    </w:p>
    <w:p w14:paraId="77FA730F">
      <w:pPr>
        <w:widowControl/>
        <w:kinsoku w:val="0"/>
        <w:autoSpaceDE w:val="0"/>
        <w:autoSpaceDN w:val="0"/>
        <w:adjustRightInd w:val="0"/>
        <w:snapToGrid w:val="0"/>
        <w:spacing w:after="0" w:line="560" w:lineRule="exact"/>
        <w:ind w:left="0" w:leftChars="0"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严格执行相关标准规范，确保数字化档案能够满足自治区档案馆进馆的各项要求，同时在采购方接到进馆通知后，中标公司应提供数字化档案成果进馆移交等相关服务工作且保证完成进馆工作。</w:t>
      </w:r>
    </w:p>
    <w:p w14:paraId="69D716A1">
      <w:pPr>
        <w:widowControl/>
        <w:kinsoku w:val="0"/>
        <w:autoSpaceDE w:val="0"/>
        <w:autoSpaceDN w:val="0"/>
        <w:adjustRightInd w:val="0"/>
        <w:snapToGrid w:val="0"/>
        <w:spacing w:after="0" w:line="560" w:lineRule="exact"/>
        <w:ind w:firstLine="482" w:firstLineChars="200"/>
        <w:jc w:val="left"/>
        <w:textAlignment w:val="baseline"/>
        <w:rPr>
          <w:rFonts w:hint="eastAsia" w:ascii="仿宋" w:hAnsi="仿宋" w:eastAsia="仿宋" w:cs="仿宋"/>
          <w:b/>
          <w:bCs/>
          <w:snapToGrid w:val="0"/>
          <w:color w:val="000000"/>
          <w:kern w:val="0"/>
          <w:sz w:val="24"/>
          <w:szCs w:val="24"/>
          <w:highlight w:val="none"/>
          <w:lang w:val="en-US" w:eastAsia="zh-CN"/>
        </w:rPr>
      </w:pPr>
      <w:r>
        <w:rPr>
          <w:rFonts w:hint="eastAsia" w:ascii="仿宋" w:hAnsi="仿宋" w:eastAsia="仿宋" w:cs="仿宋"/>
          <w:b/>
          <w:bCs/>
          <w:snapToGrid w:val="0"/>
          <w:color w:val="000000"/>
          <w:kern w:val="0"/>
          <w:sz w:val="24"/>
          <w:szCs w:val="24"/>
          <w:highlight w:val="none"/>
          <w:lang w:val="en-US" w:eastAsia="zh-CN"/>
        </w:rPr>
        <w:t>（一）档案借卷</w:t>
      </w:r>
    </w:p>
    <w:p w14:paraId="6EC6808F">
      <w:pPr>
        <w:widowControl/>
        <w:kinsoku w:val="0"/>
        <w:autoSpaceDE w:val="0"/>
        <w:autoSpaceDN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档案进出库交接必须严格执行档案进出库管理制度，中标单位必须在加工场所设立临时档案存储设施，建立管理制度，指定专人管理档案实体，并建立工作流程单，做好调档交接等各环节的登记工作。</w:t>
      </w:r>
    </w:p>
    <w:p w14:paraId="0C501234">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2" w:firstLineChars="200"/>
        <w:jc w:val="left"/>
        <w:textAlignment w:val="baseline"/>
        <w:rPr>
          <w:rFonts w:hint="eastAsia" w:ascii="仿宋" w:hAnsi="仿宋" w:eastAsia="仿宋" w:cs="仿宋"/>
          <w:b/>
          <w:bCs/>
          <w:snapToGrid w:val="0"/>
          <w:color w:val="000000"/>
          <w:kern w:val="0"/>
          <w:sz w:val="24"/>
          <w:szCs w:val="24"/>
          <w:highlight w:val="none"/>
          <w:lang w:val="en-US" w:eastAsia="zh-CN"/>
        </w:rPr>
      </w:pPr>
      <w:r>
        <w:rPr>
          <w:rFonts w:hint="eastAsia" w:ascii="仿宋" w:hAnsi="仿宋" w:eastAsia="仿宋" w:cs="仿宋"/>
          <w:b/>
          <w:bCs/>
          <w:snapToGrid w:val="0"/>
          <w:color w:val="000000"/>
          <w:kern w:val="0"/>
          <w:sz w:val="24"/>
          <w:szCs w:val="24"/>
          <w:highlight w:val="none"/>
          <w:lang w:val="en-US" w:eastAsia="zh-CN"/>
        </w:rPr>
        <w:t>（二）档案整理</w:t>
      </w:r>
    </w:p>
    <w:p w14:paraId="68C1A112">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2" w:firstLineChars="200"/>
        <w:jc w:val="left"/>
        <w:textAlignment w:val="baseline"/>
        <w:rPr>
          <w:rFonts w:hint="default" w:ascii="仿宋" w:hAnsi="仿宋" w:eastAsia="仿宋" w:cs="仿宋"/>
          <w:b/>
          <w:bCs/>
          <w:snapToGrid w:val="0"/>
          <w:color w:val="000000"/>
          <w:kern w:val="0"/>
          <w:sz w:val="24"/>
          <w:szCs w:val="24"/>
          <w:highlight w:val="none"/>
          <w:lang w:val="en-US" w:eastAsia="zh-CN"/>
        </w:rPr>
      </w:pPr>
      <w:r>
        <w:rPr>
          <w:rFonts w:hint="eastAsia" w:ascii="仿宋" w:hAnsi="仿宋" w:eastAsia="仿宋" w:cs="仿宋"/>
          <w:b/>
          <w:bCs/>
          <w:snapToGrid w:val="0"/>
          <w:color w:val="000000"/>
          <w:kern w:val="0"/>
          <w:sz w:val="24"/>
          <w:szCs w:val="24"/>
          <w:highlight w:val="none"/>
          <w:lang w:val="en-US" w:eastAsia="zh-CN"/>
        </w:rPr>
        <w:t xml:space="preserve">1.文书档案 </w:t>
      </w:r>
    </w:p>
    <w:p w14:paraId="358A9AEC">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eastAsia" w:ascii="Times New Roman" w:hAnsi="Times New Roman" w:eastAsia="方正仿宋_GB2312" w:cs="Times New Roman"/>
          <w:snapToGrid w:val="0"/>
          <w:color w:val="000000"/>
          <w:kern w:val="0"/>
          <w:sz w:val="24"/>
          <w:szCs w:val="24"/>
          <w:highlight w:val="none"/>
          <w:lang w:val="en-US" w:eastAsia="zh-CN"/>
        </w:rPr>
      </w:pPr>
      <w:r>
        <w:rPr>
          <w:rFonts w:hint="eastAsia" w:ascii="Times New Roman" w:hAnsi="Times New Roman" w:eastAsia="方正仿宋_GB2312" w:cs="Times New Roman"/>
          <w:snapToGrid w:val="0"/>
          <w:color w:val="000000"/>
          <w:kern w:val="0"/>
          <w:sz w:val="24"/>
          <w:szCs w:val="24"/>
          <w:highlight w:val="none"/>
          <w:lang w:val="en-US" w:eastAsia="zh-CN"/>
        </w:rPr>
        <w:t>（1）数字化预处理：调取档案实体后，首先要对档案实体逐件进行梳理、校验页码、修整页面、拆除装订物（要求确保档案不被人为损坏）等工作。</w:t>
      </w:r>
    </w:p>
    <w:p w14:paraId="355B9B2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（2）组件、分类、排序</w:t>
      </w:r>
    </w:p>
    <w:p w14:paraId="7CCB55D1">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一般以每份文件为一件，文件正本与定稿为一件，正文与附件为一件，原件与复制件为一件，转发文与被转发文为一件，报表、名册、图册等一册（本）为一件，来文与复文可为一件。</w:t>
      </w:r>
    </w:p>
    <w:p w14:paraId="4BFE8130">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归档文件采用年度—机构（问题）—保管期限或年度—保管期限—机构（问题）的方式进行分类。</w:t>
      </w:r>
    </w:p>
    <w:p w14:paraId="4764420A">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同一年度、同一机构和同一保管期限的归档文件按事由结合时间、重要程度等进行排列。</w:t>
      </w:r>
    </w:p>
    <w:p w14:paraId="3D0FA62A">
      <w:pPr>
        <w:pStyle w:val="2"/>
        <w:rPr>
          <w:rFonts w:hint="eastAsia" w:ascii="仿宋" w:hAnsi="仿宋" w:eastAsia="仿宋" w:cs="仿宋"/>
          <w:snapToGrid w:val="0"/>
          <w:color w:val="000000"/>
          <w:kern w:val="0"/>
          <w:sz w:val="24"/>
          <w:szCs w:val="24"/>
          <w:highlight w:val="none"/>
          <w:lang w:val="en-US" w:eastAsia="zh-CN"/>
        </w:rPr>
      </w:pPr>
    </w:p>
    <w:p w14:paraId="48ABD1BB">
      <w:pPr>
        <w:rPr>
          <w:rFonts w:hint="eastAsia"/>
          <w:highlight w:val="none"/>
          <w:lang w:val="en-US" w:eastAsia="zh-CN"/>
        </w:rPr>
      </w:pPr>
    </w:p>
    <w:p w14:paraId="418F81AC">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归档文件的排列要遵循文件的形成规律，保持文件之间的有机联系。如同一次活动、同一项工作、同一个会议形成的文件材料应排列在一起。</w:t>
      </w:r>
    </w:p>
    <w:p w14:paraId="35DCB51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进行组件时，若发现涉密档案与缺件、漏页等问题时，中标单位应对出现的问题进行登记，交由采购方进行处理或根据采购方指示进行处理。</w:t>
      </w:r>
    </w:p>
    <w:p w14:paraId="7EFA339F">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（3）编制页号：归档文件按分类方案和排列顺序逐件从</w:t>
      </w:r>
      <w:r>
        <w:rPr>
          <w:rFonts w:hint="default" w:ascii="仿宋" w:hAnsi="仿宋" w:eastAsia="仿宋" w:cs="仿宋"/>
          <w:snapToGrid w:val="0"/>
          <w:color w:val="000000"/>
          <w:kern w:val="0"/>
          <w:sz w:val="24"/>
          <w:szCs w:val="24"/>
          <w:highlight w:val="none"/>
          <w:lang w:val="en-US" w:eastAsia="zh-CN"/>
        </w:rPr>
        <w:t>1</w:t>
      </w:r>
      <w:r>
        <w:rPr>
          <w:rFonts w:hint="eastAsia" w:ascii="仿宋" w:hAnsi="仿宋" w:eastAsia="仿宋" w:cs="仿宋"/>
          <w:snapToGrid w:val="0"/>
          <w:color w:val="000000"/>
          <w:kern w:val="0"/>
          <w:sz w:val="24"/>
          <w:szCs w:val="24"/>
          <w:highlight w:val="none"/>
          <w:lang w:val="en-US" w:eastAsia="zh-CN"/>
        </w:rPr>
        <w:t>开始编号，正面左上角、背面右上角。</w:t>
      </w:r>
    </w:p>
    <w:p w14:paraId="004E4D9E">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（4）加盖档号章</w:t>
      </w:r>
    </w:p>
    <w:p w14:paraId="7EC0258D">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根据《归档文件整理规则》（</w:t>
      </w:r>
      <w:r>
        <w:rPr>
          <w:rFonts w:hint="default" w:ascii="仿宋" w:hAnsi="仿宋" w:eastAsia="仿宋" w:cs="仿宋"/>
          <w:snapToGrid w:val="0"/>
          <w:color w:val="000000"/>
          <w:kern w:val="0"/>
          <w:sz w:val="24"/>
          <w:szCs w:val="24"/>
          <w:highlight w:val="none"/>
          <w:lang w:val="en-US" w:eastAsia="zh-CN"/>
        </w:rPr>
        <w:t>DAT22-2015</w:t>
      </w:r>
      <w:r>
        <w:rPr>
          <w:rFonts w:hint="eastAsia" w:ascii="仿宋" w:hAnsi="仿宋" w:eastAsia="仿宋" w:cs="仿宋"/>
          <w:snapToGrid w:val="0"/>
          <w:color w:val="000000"/>
          <w:kern w:val="0"/>
          <w:sz w:val="24"/>
          <w:szCs w:val="24"/>
          <w:highlight w:val="none"/>
          <w:lang w:val="en-US" w:eastAsia="zh-CN"/>
        </w:rPr>
        <w:t>），采用六格归档章，需填写内容包括：全宗号、机构（问题）代码、年度、保管期限、件号、页数。档号章加盖位置一般为文件首页正上方空白处。</w:t>
      </w:r>
    </w:p>
    <w:p w14:paraId="064EE272">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eastAsia" w:ascii="Times New Roman" w:hAnsi="Times New Roman" w:eastAsia="方正仿宋_GB2312" w:cs="Times New Roman"/>
          <w:snapToGrid w:val="0"/>
          <w:color w:val="000000"/>
          <w:kern w:val="0"/>
          <w:sz w:val="24"/>
          <w:szCs w:val="24"/>
          <w:highlight w:val="none"/>
          <w:lang w:val="en-US" w:eastAsia="zh-CN"/>
        </w:rPr>
      </w:pPr>
      <w:r>
        <w:rPr>
          <w:rFonts w:hint="eastAsia" w:ascii="Times New Roman" w:hAnsi="Times New Roman" w:eastAsia="方正仿宋_GB2312" w:cs="Times New Roman"/>
          <w:snapToGrid w:val="0"/>
          <w:color w:val="000000"/>
          <w:kern w:val="0"/>
          <w:sz w:val="24"/>
          <w:szCs w:val="24"/>
          <w:highlight w:val="none"/>
          <w:lang w:val="en-US" w:eastAsia="zh-CN"/>
        </w:rPr>
        <w:t>（5）页面修整</w:t>
      </w:r>
    </w:p>
    <w:p w14:paraId="198C567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 xml:space="preserve">破损严重、无法直接进行扫描的档案，应先进行技术修复。对有折皱的档案原件，应先进行压平或抚平等处理。对较薄纸张（如信纸、便笺纸）、底灰较深（如草浆纸、油印纸）、字迹较浅（如铅笔字迹）等纸张质地状况较差的档案要采取相应处理，确保扫描图像清晰，不损伤档案原件。 </w:t>
      </w:r>
    </w:p>
    <w:p w14:paraId="5768AF3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Chars="0"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（6）拆除金属装订物</w:t>
      </w:r>
    </w:p>
    <w:p w14:paraId="305324C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Chars="0"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整理时应拆除订书钉、回形针、大头针等金属装订物，拆除时确保不破坏档案原始面貌。</w:t>
      </w:r>
    </w:p>
    <w:p w14:paraId="3492BD47">
      <w:pPr>
        <w:keepNext w:val="0"/>
        <w:keepLines w:val="0"/>
        <w:pageBreakBefore w:val="0"/>
        <w:widowControl/>
        <w:kinsoku w:val="0"/>
        <w:wordWrap/>
        <w:overflowPunct/>
        <w:topLinePunct w:val="0"/>
        <w:autoSpaceDE w:val="0"/>
        <w:autoSpaceDN w:val="0"/>
        <w:bidi w:val="0"/>
        <w:adjustRightInd w:val="0"/>
        <w:snapToGrid w:val="0"/>
        <w:spacing w:after="0" w:line="560" w:lineRule="exact"/>
        <w:ind w:leftChars="0"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（7）装盒并完善信息：按照要求进行装盒并完善档案盒背脊、侧脊、盒面信息（所需材料中标方提供）。</w:t>
      </w:r>
    </w:p>
    <w:p w14:paraId="416C63EB">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2" w:firstLineChars="200"/>
        <w:jc w:val="left"/>
        <w:textAlignment w:val="baseline"/>
        <w:rPr>
          <w:rFonts w:hint="default" w:ascii="仿宋" w:hAnsi="仿宋" w:eastAsia="仿宋" w:cs="仿宋"/>
          <w:b/>
          <w:bCs/>
          <w:snapToGrid w:val="0"/>
          <w:color w:val="000000"/>
          <w:kern w:val="0"/>
          <w:sz w:val="24"/>
          <w:szCs w:val="24"/>
          <w:highlight w:val="none"/>
          <w:lang w:val="en-US" w:eastAsia="zh-CN"/>
        </w:rPr>
      </w:pPr>
      <w:r>
        <w:rPr>
          <w:rFonts w:hint="eastAsia" w:ascii="仿宋" w:hAnsi="仿宋" w:eastAsia="仿宋" w:cs="仿宋"/>
          <w:b/>
          <w:bCs/>
          <w:snapToGrid w:val="0"/>
          <w:color w:val="000000"/>
          <w:kern w:val="0"/>
          <w:sz w:val="24"/>
          <w:szCs w:val="24"/>
          <w:highlight w:val="none"/>
          <w:lang w:val="en-US" w:eastAsia="zh-CN"/>
        </w:rPr>
        <w:t>2.专业档案</w:t>
      </w:r>
    </w:p>
    <w:p w14:paraId="746E025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按照采购单位关于专业档案的相关规范要求，开展档案整理工作。具体工作包括：</w:t>
      </w:r>
    </w:p>
    <w:p w14:paraId="2133E64F">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（1）分类、组卷、排序</w:t>
      </w:r>
    </w:p>
    <w:p w14:paraId="5925C8D7">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尊重文件的形成规律，保护文件之间的有机联系，维护文件的成套性、系统性，便于保管和利用。按照文件形成阶段、专业、内容等特征进行分类。</w:t>
      </w:r>
    </w:p>
    <w:p w14:paraId="76B73B56">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卷内文件一般按照事由结合时间进行排序，印件在前、定稿在后，正件在前、附件在后，复文在前、来文在后，文字在前、图样在后。</w:t>
      </w:r>
    </w:p>
    <w:p w14:paraId="1EDE8D36">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（2）页码核校、编制档号</w:t>
      </w:r>
    </w:p>
    <w:p w14:paraId="0D9898C9">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以</w:t>
      </w:r>
      <w:r>
        <w:rPr>
          <w:rFonts w:hint="default" w:ascii="仿宋" w:hAnsi="仿宋" w:eastAsia="仿宋" w:cs="仿宋"/>
          <w:snapToGrid w:val="0"/>
          <w:color w:val="000000"/>
          <w:kern w:val="0"/>
          <w:sz w:val="24"/>
          <w:szCs w:val="24"/>
          <w:highlight w:val="none"/>
          <w:lang w:val="en-US" w:eastAsia="zh-CN"/>
        </w:rPr>
        <w:t>“</w:t>
      </w:r>
      <w:r>
        <w:rPr>
          <w:rFonts w:hint="eastAsia" w:ascii="仿宋" w:hAnsi="仿宋" w:eastAsia="仿宋" w:cs="仿宋"/>
          <w:snapToGrid w:val="0"/>
          <w:color w:val="000000"/>
          <w:kern w:val="0"/>
          <w:sz w:val="24"/>
          <w:szCs w:val="24"/>
          <w:highlight w:val="none"/>
          <w:lang w:val="en-US" w:eastAsia="zh-CN"/>
        </w:rPr>
        <w:t>卷</w:t>
      </w:r>
      <w:r>
        <w:rPr>
          <w:rFonts w:hint="default" w:ascii="仿宋" w:hAnsi="仿宋" w:eastAsia="仿宋" w:cs="仿宋"/>
          <w:snapToGrid w:val="0"/>
          <w:color w:val="000000"/>
          <w:kern w:val="0"/>
          <w:sz w:val="24"/>
          <w:szCs w:val="24"/>
          <w:highlight w:val="none"/>
          <w:lang w:val="en-US" w:eastAsia="zh-CN"/>
        </w:rPr>
        <w:t>”</w:t>
      </w:r>
      <w:r>
        <w:rPr>
          <w:rFonts w:hint="eastAsia" w:ascii="仿宋" w:hAnsi="仿宋" w:eastAsia="仿宋" w:cs="仿宋"/>
          <w:snapToGrid w:val="0"/>
          <w:color w:val="000000"/>
          <w:kern w:val="0"/>
          <w:sz w:val="24"/>
          <w:szCs w:val="24"/>
          <w:highlight w:val="none"/>
          <w:lang w:val="en-US" w:eastAsia="zh-CN"/>
        </w:rPr>
        <w:t>为单位，对审批类文件材料使用铅笔，采用1位阿拉伯数字递增方式进行编页，文件正面编制在右上角，背面左上角。对成册文件材料原有页码错误或不符合编码规范的页码进行修正。</w:t>
      </w:r>
    </w:p>
    <w:p w14:paraId="60F93888">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根据采购单位档案档号编制要求统一编制档号，一般规则由全宗号、分类号（或项目代号或目录号）、案卷号、件号组成。</w:t>
      </w:r>
    </w:p>
    <w:p w14:paraId="02F4B25B">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（3）加盖档号章</w:t>
      </w:r>
    </w:p>
    <w:p w14:paraId="05B9C62F">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专业档案一般以</w:t>
      </w:r>
      <w:r>
        <w:rPr>
          <w:rFonts w:hint="default" w:ascii="仿宋" w:hAnsi="仿宋" w:eastAsia="仿宋" w:cs="仿宋"/>
          <w:snapToGrid w:val="0"/>
          <w:color w:val="000000"/>
          <w:kern w:val="0"/>
          <w:sz w:val="24"/>
          <w:szCs w:val="24"/>
          <w:highlight w:val="none"/>
          <w:lang w:val="en-US" w:eastAsia="zh-CN"/>
        </w:rPr>
        <w:t>“</w:t>
      </w:r>
      <w:r>
        <w:rPr>
          <w:rFonts w:hint="eastAsia" w:ascii="仿宋" w:hAnsi="仿宋" w:eastAsia="仿宋" w:cs="仿宋"/>
          <w:snapToGrid w:val="0"/>
          <w:color w:val="000000"/>
          <w:kern w:val="0"/>
          <w:sz w:val="24"/>
          <w:szCs w:val="24"/>
          <w:highlight w:val="none"/>
          <w:lang w:val="en-US" w:eastAsia="zh-CN"/>
        </w:rPr>
        <w:t>卷</w:t>
      </w:r>
      <w:r>
        <w:rPr>
          <w:rFonts w:hint="default" w:ascii="仿宋" w:hAnsi="仿宋" w:eastAsia="仿宋" w:cs="仿宋"/>
          <w:snapToGrid w:val="0"/>
          <w:color w:val="000000"/>
          <w:kern w:val="0"/>
          <w:sz w:val="24"/>
          <w:szCs w:val="24"/>
          <w:highlight w:val="none"/>
          <w:lang w:val="en-US" w:eastAsia="zh-CN"/>
        </w:rPr>
        <w:t>”</w:t>
      </w:r>
      <w:r>
        <w:rPr>
          <w:rFonts w:hint="eastAsia" w:ascii="仿宋" w:hAnsi="仿宋" w:eastAsia="仿宋" w:cs="仿宋"/>
          <w:snapToGrid w:val="0"/>
          <w:color w:val="000000"/>
          <w:kern w:val="0"/>
          <w:sz w:val="24"/>
          <w:szCs w:val="24"/>
          <w:highlight w:val="none"/>
          <w:lang w:val="en-US" w:eastAsia="zh-CN"/>
        </w:rPr>
        <w:t>为基本整理单位，在装订时，如采用按件装订的方式，需要加盖档号章。档号章填写内容一般包括档号、序号。档号章加盖位置一般为该份文件标题栏处或文件的上端空白处。</w:t>
      </w:r>
    </w:p>
    <w:p w14:paraId="36F669EF">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eastAsia" w:ascii="Times New Roman" w:hAnsi="Times New Roman" w:eastAsia="方正仿宋_GB2312" w:cs="Times New Roman"/>
          <w:snapToGrid w:val="0"/>
          <w:color w:val="000000"/>
          <w:kern w:val="0"/>
          <w:sz w:val="24"/>
          <w:szCs w:val="24"/>
          <w:highlight w:val="none"/>
          <w:lang w:val="en-US" w:eastAsia="zh-CN"/>
        </w:rPr>
      </w:pPr>
      <w:r>
        <w:rPr>
          <w:rFonts w:hint="eastAsia" w:ascii="Times New Roman" w:hAnsi="Times New Roman" w:eastAsia="方正仿宋_GB2312" w:cs="Times New Roman"/>
          <w:snapToGrid w:val="0"/>
          <w:color w:val="000000"/>
          <w:kern w:val="0"/>
          <w:sz w:val="24"/>
          <w:szCs w:val="24"/>
          <w:highlight w:val="none"/>
          <w:lang w:val="en-US" w:eastAsia="zh-CN"/>
        </w:rPr>
        <w:t>（4）装盒并完善信息：按照要求进行装盒并完善档案盒盒面及盒脊信息</w:t>
      </w:r>
      <w:r>
        <w:rPr>
          <w:rFonts w:hint="eastAsia" w:ascii="仿宋" w:hAnsi="仿宋" w:eastAsia="仿宋" w:cs="仿宋"/>
          <w:snapToGrid w:val="0"/>
          <w:color w:val="000000"/>
          <w:kern w:val="0"/>
          <w:sz w:val="24"/>
          <w:szCs w:val="24"/>
          <w:highlight w:val="none"/>
          <w:lang w:val="en-US" w:eastAsia="zh-CN"/>
        </w:rPr>
        <w:t>（所需材料中标方提供）</w:t>
      </w:r>
      <w:r>
        <w:rPr>
          <w:rFonts w:hint="eastAsia" w:ascii="Times New Roman" w:hAnsi="Times New Roman" w:eastAsia="方正仿宋_GB2312" w:cs="Times New Roman"/>
          <w:snapToGrid w:val="0"/>
          <w:color w:val="000000"/>
          <w:kern w:val="0"/>
          <w:sz w:val="24"/>
          <w:szCs w:val="24"/>
          <w:highlight w:val="none"/>
          <w:lang w:val="en-US" w:eastAsia="zh-CN"/>
        </w:rPr>
        <w:t>。</w:t>
      </w:r>
    </w:p>
    <w:p w14:paraId="5D43AE28">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2" w:firstLineChars="200"/>
        <w:jc w:val="left"/>
        <w:textAlignment w:val="baseline"/>
        <w:rPr>
          <w:rFonts w:hint="eastAsia" w:ascii="仿宋" w:hAnsi="仿宋" w:eastAsia="仿宋" w:cs="仿宋"/>
          <w:b/>
          <w:bCs/>
          <w:snapToGrid w:val="0"/>
          <w:color w:val="000000"/>
          <w:kern w:val="0"/>
          <w:sz w:val="24"/>
          <w:szCs w:val="24"/>
          <w:highlight w:val="none"/>
          <w:lang w:val="en-US" w:eastAsia="zh-CN"/>
        </w:rPr>
      </w:pPr>
      <w:r>
        <w:rPr>
          <w:rFonts w:hint="eastAsia" w:ascii="仿宋" w:hAnsi="仿宋" w:eastAsia="仿宋" w:cs="仿宋"/>
          <w:b/>
          <w:bCs/>
          <w:snapToGrid w:val="0"/>
          <w:color w:val="000000"/>
          <w:kern w:val="0"/>
          <w:sz w:val="24"/>
          <w:szCs w:val="24"/>
          <w:highlight w:val="none"/>
          <w:lang w:val="en-US" w:eastAsia="zh-CN"/>
        </w:rPr>
        <w:t xml:space="preserve">3.档案扫描 </w:t>
      </w:r>
    </w:p>
    <w:p w14:paraId="7FA35811">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按照档号顺序，逐件、逐页进行扫描。扫描色彩模式全部选择彩色；根据不同类别档案分辨率大于或等于300</w:t>
      </w:r>
      <w:r>
        <w:rPr>
          <w:rFonts w:hint="default" w:ascii="仿宋" w:hAnsi="仿宋" w:eastAsia="仿宋" w:cs="仿宋"/>
          <w:snapToGrid w:val="0"/>
          <w:color w:val="000000"/>
          <w:kern w:val="0"/>
          <w:sz w:val="24"/>
          <w:szCs w:val="24"/>
          <w:highlight w:val="none"/>
          <w:lang w:val="en-US" w:eastAsia="zh-CN"/>
        </w:rPr>
        <w:t>dpi</w:t>
      </w:r>
      <w:r>
        <w:rPr>
          <w:rFonts w:hint="eastAsia" w:ascii="仿宋" w:hAnsi="仿宋" w:eastAsia="仿宋" w:cs="仿宋"/>
          <w:snapToGrid w:val="0"/>
          <w:color w:val="000000"/>
          <w:kern w:val="0"/>
          <w:sz w:val="24"/>
          <w:szCs w:val="24"/>
          <w:highlight w:val="none"/>
          <w:lang w:val="en-US" w:eastAsia="zh-CN"/>
        </w:rPr>
        <w:t>，如文字偏小、密集、清晰度较差时，应不小于500</w:t>
      </w:r>
      <w:r>
        <w:rPr>
          <w:rFonts w:hint="default" w:ascii="仿宋" w:hAnsi="仿宋" w:eastAsia="仿宋" w:cs="仿宋"/>
          <w:snapToGrid w:val="0"/>
          <w:color w:val="000000"/>
          <w:kern w:val="0"/>
          <w:sz w:val="24"/>
          <w:szCs w:val="24"/>
          <w:highlight w:val="none"/>
          <w:lang w:val="en-US" w:eastAsia="zh-CN"/>
        </w:rPr>
        <w:t>dpi</w:t>
      </w:r>
      <w:r>
        <w:rPr>
          <w:rFonts w:hint="eastAsia" w:ascii="仿宋" w:hAnsi="仿宋" w:eastAsia="仿宋" w:cs="仿宋"/>
          <w:snapToGrid w:val="0"/>
          <w:color w:val="000000"/>
          <w:kern w:val="0"/>
          <w:sz w:val="24"/>
          <w:szCs w:val="24"/>
          <w:highlight w:val="none"/>
          <w:lang w:val="en-US" w:eastAsia="zh-CN"/>
        </w:rPr>
        <w:t>；图像存储采用TIFF或JPG格式；版式文件采用PDF格式。</w:t>
      </w:r>
    </w:p>
    <w:p w14:paraId="1C5C9B99">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2" w:firstLineChars="200"/>
        <w:jc w:val="left"/>
        <w:textAlignment w:val="baseline"/>
        <w:rPr>
          <w:rFonts w:hint="default" w:ascii="仿宋" w:hAnsi="仿宋" w:eastAsia="仿宋" w:cs="仿宋"/>
          <w:b/>
          <w:bCs/>
          <w:snapToGrid w:val="0"/>
          <w:color w:val="000000"/>
          <w:kern w:val="0"/>
          <w:sz w:val="24"/>
          <w:szCs w:val="24"/>
          <w:highlight w:val="none"/>
          <w:lang w:val="en-US" w:eastAsia="zh-CN"/>
        </w:rPr>
      </w:pPr>
      <w:r>
        <w:rPr>
          <w:rFonts w:hint="eastAsia" w:ascii="仿宋" w:hAnsi="仿宋" w:eastAsia="仿宋" w:cs="仿宋"/>
          <w:b/>
          <w:bCs/>
          <w:snapToGrid w:val="0"/>
          <w:color w:val="000000"/>
          <w:kern w:val="0"/>
          <w:sz w:val="24"/>
          <w:szCs w:val="24"/>
          <w:highlight w:val="none"/>
          <w:lang w:val="en-US" w:eastAsia="zh-CN"/>
        </w:rPr>
        <w:t>4.图像处理</w:t>
      </w:r>
    </w:p>
    <w:p w14:paraId="61E4B4B0">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采用数字化加工影像处理系统进行图像技术处理，对原数据图像进行标准化处理，包括方向调整、纠偏、去污、图像拼接等，使成品图像清晰、端正，并保证图像内容与原档案内容完全一致，遇有压边图章、文字等处理时要留白边，以证明文件扫全。</w:t>
      </w:r>
    </w:p>
    <w:p w14:paraId="39153805">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2" w:firstLineChars="200"/>
        <w:jc w:val="left"/>
        <w:textAlignment w:val="baseline"/>
        <w:rPr>
          <w:rFonts w:hint="default" w:ascii="仿宋" w:hAnsi="仿宋" w:eastAsia="仿宋" w:cs="仿宋"/>
          <w:b/>
          <w:bCs/>
          <w:snapToGrid w:val="0"/>
          <w:color w:val="000000"/>
          <w:kern w:val="0"/>
          <w:sz w:val="24"/>
          <w:szCs w:val="24"/>
          <w:highlight w:val="none"/>
          <w:lang w:val="en-US" w:eastAsia="zh-CN"/>
        </w:rPr>
      </w:pPr>
      <w:r>
        <w:rPr>
          <w:rFonts w:hint="eastAsia" w:ascii="仿宋" w:hAnsi="仿宋" w:eastAsia="仿宋" w:cs="仿宋"/>
          <w:b/>
          <w:bCs/>
          <w:snapToGrid w:val="0"/>
          <w:color w:val="000000"/>
          <w:kern w:val="0"/>
          <w:sz w:val="24"/>
          <w:szCs w:val="24"/>
          <w:highlight w:val="none"/>
          <w:lang w:val="en-US" w:eastAsia="zh-CN"/>
        </w:rPr>
        <w:t>5.档案著录</w:t>
      </w:r>
    </w:p>
    <w:p w14:paraId="0A5258C2">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w:t>
      </w:r>
      <w:r>
        <w:rPr>
          <w:rFonts w:hint="default" w:ascii="仿宋" w:hAnsi="仿宋" w:eastAsia="仿宋" w:cs="仿宋"/>
          <w:snapToGrid w:val="0"/>
          <w:color w:val="000000"/>
          <w:kern w:val="0"/>
          <w:sz w:val="24"/>
          <w:szCs w:val="24"/>
          <w:highlight w:val="none"/>
          <w:lang w:val="en-US" w:eastAsia="zh-CN"/>
        </w:rPr>
        <w:t>1</w:t>
      </w:r>
      <w:r>
        <w:rPr>
          <w:rFonts w:hint="eastAsia" w:ascii="仿宋" w:hAnsi="仿宋" w:eastAsia="仿宋" w:cs="仿宋"/>
          <w:snapToGrid w:val="0"/>
          <w:color w:val="000000"/>
          <w:kern w:val="0"/>
          <w:sz w:val="24"/>
          <w:szCs w:val="24"/>
          <w:highlight w:val="none"/>
          <w:lang w:val="en-US" w:eastAsia="zh-CN"/>
        </w:rPr>
        <w:t>）文书档案</w:t>
      </w:r>
    </w:p>
    <w:p w14:paraId="1DBEAAEF">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目录内容包括序号、档号、文号、责任者、题名、日期、密级、页数、备注等。</w:t>
      </w:r>
    </w:p>
    <w:p w14:paraId="65DCFA5F">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w:t>
      </w:r>
      <w:r>
        <w:rPr>
          <w:rFonts w:hint="default" w:ascii="仿宋" w:hAnsi="仿宋" w:eastAsia="仿宋" w:cs="仿宋"/>
          <w:snapToGrid w:val="0"/>
          <w:color w:val="000000"/>
          <w:kern w:val="0"/>
          <w:sz w:val="24"/>
          <w:szCs w:val="24"/>
          <w:highlight w:val="none"/>
          <w:lang w:val="en-US" w:eastAsia="zh-CN"/>
        </w:rPr>
        <w:t>2</w:t>
      </w:r>
      <w:r>
        <w:rPr>
          <w:rFonts w:hint="eastAsia" w:ascii="仿宋" w:hAnsi="仿宋" w:eastAsia="仿宋" w:cs="仿宋"/>
          <w:snapToGrid w:val="0"/>
          <w:color w:val="000000"/>
          <w:kern w:val="0"/>
          <w:sz w:val="24"/>
          <w:szCs w:val="24"/>
          <w:highlight w:val="none"/>
          <w:lang w:val="en-US" w:eastAsia="zh-CN"/>
        </w:rPr>
        <w:t>）专业档案</w:t>
      </w:r>
    </w:p>
    <w:p w14:paraId="0D37C181">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案卷目录信息：档号、全宗号、类别号、项目号、案卷题名、立卷单位、起止日期、保管期限、密级、立卷人、立卷日期、检查人、检查日期。</w:t>
      </w:r>
    </w:p>
    <w:p w14:paraId="1709C6EF">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卷内文件目录：序号、文号、责任者、文件题名、形成日期、页数、保管期限、密级、备注。</w:t>
      </w:r>
    </w:p>
    <w:p w14:paraId="0C1D9F84">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编制目录要求：根据文件内容，正确完整地编制目录，做到全面、准确地反映文件特征。著录时遇到任何问题要跟采购单位沟通后方可修改。根据自治区档案馆入馆要求，目录要有纸质目录和电子目录两种形式，电子目录符合电子档案管理系统挂接要求。</w:t>
      </w:r>
    </w:p>
    <w:p w14:paraId="5DBFF2A3">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2" w:firstLineChars="200"/>
        <w:jc w:val="left"/>
        <w:textAlignment w:val="baseline"/>
        <w:rPr>
          <w:rFonts w:hint="default" w:ascii="仿宋" w:hAnsi="仿宋" w:eastAsia="仿宋" w:cs="仿宋"/>
          <w:b/>
          <w:bCs/>
          <w:snapToGrid w:val="0"/>
          <w:color w:val="000000"/>
          <w:kern w:val="0"/>
          <w:sz w:val="24"/>
          <w:szCs w:val="24"/>
          <w:highlight w:val="none"/>
          <w:lang w:val="en-US" w:eastAsia="zh-CN"/>
        </w:rPr>
      </w:pPr>
      <w:r>
        <w:rPr>
          <w:rFonts w:hint="eastAsia" w:ascii="仿宋" w:hAnsi="仿宋" w:eastAsia="仿宋" w:cs="仿宋"/>
          <w:b/>
          <w:bCs/>
          <w:snapToGrid w:val="0"/>
          <w:color w:val="000000"/>
          <w:kern w:val="0"/>
          <w:sz w:val="24"/>
          <w:szCs w:val="24"/>
          <w:highlight w:val="none"/>
          <w:lang w:val="en-US" w:eastAsia="zh-CN"/>
        </w:rPr>
        <w:t>6.综合质检</w:t>
      </w:r>
    </w:p>
    <w:p w14:paraId="187E60B7">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采用计算机自动检验的方式进行100%</w:t>
      </w:r>
      <w:r>
        <w:rPr>
          <w:rFonts w:hint="default" w:ascii="仿宋" w:hAnsi="仿宋" w:eastAsia="仿宋" w:cs="仿宋"/>
          <w:snapToGrid w:val="0"/>
          <w:color w:val="000000"/>
          <w:kern w:val="0"/>
          <w:sz w:val="24"/>
          <w:szCs w:val="24"/>
          <w:highlight w:val="none"/>
          <w:lang w:val="en-US" w:eastAsia="zh-CN"/>
        </w:rPr>
        <w:t>检验,检验合格率应为100%。对于无法使用计算机自动检验的项目,可根据情况以件或卷为单位采用抽检的方式进行人工检验,抽检率不得低于</w:t>
      </w:r>
      <w:r>
        <w:rPr>
          <w:rFonts w:hint="eastAsia" w:ascii="仿宋" w:hAnsi="仿宋" w:eastAsia="仿宋" w:cs="仿宋"/>
          <w:snapToGrid w:val="0"/>
          <w:color w:val="000000"/>
          <w:kern w:val="0"/>
          <w:sz w:val="24"/>
          <w:szCs w:val="24"/>
          <w:highlight w:val="none"/>
          <w:lang w:val="en-US" w:eastAsia="zh-CN"/>
        </w:rPr>
        <w:t>30</w:t>
      </w:r>
      <w:r>
        <w:rPr>
          <w:rFonts w:hint="default" w:ascii="仿宋" w:hAnsi="仿宋" w:eastAsia="仿宋" w:cs="仿宋"/>
          <w:snapToGrid w:val="0"/>
          <w:color w:val="000000"/>
          <w:kern w:val="0"/>
          <w:sz w:val="24"/>
          <w:szCs w:val="24"/>
          <w:highlight w:val="none"/>
          <w:lang w:val="en-US" w:eastAsia="zh-CN"/>
        </w:rPr>
        <w:t>%。对于数据库条目与数据内容对应的准确性,抽检合格率应为100%,其他内容的抽检合格率应不低于95%。抽检合格才能通过项目验收,抽检不合格则要求</w:t>
      </w:r>
      <w:r>
        <w:rPr>
          <w:rFonts w:hint="eastAsia" w:ascii="仿宋" w:hAnsi="仿宋" w:eastAsia="仿宋" w:cs="仿宋"/>
          <w:snapToGrid w:val="0"/>
          <w:color w:val="000000"/>
          <w:kern w:val="0"/>
          <w:sz w:val="24"/>
          <w:szCs w:val="24"/>
          <w:highlight w:val="none"/>
          <w:lang w:val="en-US" w:eastAsia="zh-CN"/>
        </w:rPr>
        <w:t>中标单位</w:t>
      </w:r>
      <w:r>
        <w:rPr>
          <w:rFonts w:hint="default" w:ascii="仿宋" w:hAnsi="仿宋" w:eastAsia="仿宋" w:cs="仿宋"/>
          <w:snapToGrid w:val="0"/>
          <w:color w:val="000000"/>
          <w:kern w:val="0"/>
          <w:sz w:val="24"/>
          <w:szCs w:val="24"/>
          <w:highlight w:val="none"/>
          <w:lang w:val="en-US" w:eastAsia="zh-CN"/>
        </w:rPr>
        <w:t>返工直至抽检合格。</w:t>
      </w:r>
    </w:p>
    <w:p w14:paraId="492CCE02">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中标单位须安排专业的档案质检人员对扫描图像和著录信息进行</w:t>
      </w:r>
      <w:r>
        <w:rPr>
          <w:rFonts w:hint="default" w:ascii="仿宋" w:hAnsi="仿宋" w:eastAsia="仿宋" w:cs="仿宋"/>
          <w:snapToGrid w:val="0"/>
          <w:color w:val="000000"/>
          <w:kern w:val="0"/>
          <w:sz w:val="24"/>
          <w:szCs w:val="24"/>
          <w:highlight w:val="none"/>
          <w:lang w:val="en-US" w:eastAsia="zh-CN"/>
        </w:rPr>
        <w:t>100%</w:t>
      </w:r>
      <w:r>
        <w:rPr>
          <w:rFonts w:hint="eastAsia" w:ascii="仿宋" w:hAnsi="仿宋" w:eastAsia="仿宋" w:cs="仿宋"/>
          <w:snapToGrid w:val="0"/>
          <w:color w:val="000000"/>
          <w:kern w:val="0"/>
          <w:sz w:val="24"/>
          <w:szCs w:val="24"/>
          <w:highlight w:val="none"/>
          <w:lang w:val="en-US" w:eastAsia="zh-CN"/>
        </w:rPr>
        <w:t>全面质检，对图文是否正确关联、图像质量是否符合要求和著录是否完整正确进行检查，发现问题应要求相关人员及时返工，直到符合采购人要求的质量标准。</w:t>
      </w:r>
    </w:p>
    <w:p w14:paraId="077D7C31">
      <w:pPr>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560" w:lineRule="exact"/>
        <w:ind w:firstLine="482" w:firstLineChars="200"/>
        <w:jc w:val="left"/>
        <w:textAlignment w:val="baseline"/>
        <w:rPr>
          <w:rFonts w:hint="eastAsia" w:ascii="仿宋" w:hAnsi="仿宋" w:eastAsia="仿宋" w:cs="仿宋"/>
          <w:b/>
          <w:bCs/>
          <w:snapToGrid w:val="0"/>
          <w:color w:val="000000"/>
          <w:kern w:val="0"/>
          <w:sz w:val="24"/>
          <w:szCs w:val="24"/>
          <w:highlight w:val="none"/>
          <w:lang w:val="en-US" w:eastAsia="zh-CN"/>
        </w:rPr>
      </w:pPr>
      <w:r>
        <w:rPr>
          <w:rFonts w:hint="eastAsia" w:ascii="仿宋" w:hAnsi="仿宋" w:eastAsia="仿宋" w:cs="仿宋"/>
          <w:b/>
          <w:bCs/>
          <w:snapToGrid w:val="0"/>
          <w:color w:val="000000"/>
          <w:kern w:val="0"/>
          <w:sz w:val="24"/>
          <w:szCs w:val="24"/>
          <w:highlight w:val="none"/>
          <w:lang w:val="en-US" w:eastAsia="zh-CN"/>
        </w:rPr>
        <w:t xml:space="preserve">档案装订 </w:t>
      </w:r>
    </w:p>
    <w:p w14:paraId="44955AE1">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w:t>
      </w:r>
      <w:r>
        <w:rPr>
          <w:rFonts w:hint="default" w:ascii="仿宋" w:hAnsi="仿宋" w:eastAsia="仿宋" w:cs="仿宋"/>
          <w:snapToGrid w:val="0"/>
          <w:color w:val="000000"/>
          <w:kern w:val="0"/>
          <w:sz w:val="24"/>
          <w:szCs w:val="24"/>
          <w:highlight w:val="none"/>
          <w:lang w:val="en-US" w:eastAsia="zh-CN"/>
        </w:rPr>
        <w:t>1</w:t>
      </w:r>
      <w:r>
        <w:rPr>
          <w:rFonts w:hint="eastAsia" w:ascii="仿宋" w:hAnsi="仿宋" w:eastAsia="仿宋" w:cs="仿宋"/>
          <w:snapToGrid w:val="0"/>
          <w:color w:val="000000"/>
          <w:kern w:val="0"/>
          <w:sz w:val="24"/>
          <w:szCs w:val="24"/>
          <w:highlight w:val="none"/>
          <w:lang w:val="en-US" w:eastAsia="zh-CN"/>
        </w:rPr>
        <w:t>）遵循保持档案原貌的原则，按照历史档案原有的装订方向进行，不可更换装订的位置（如：改右装订为左装订）。并且尽量在原有孔位装订，最大限度保护原件。</w:t>
      </w:r>
    </w:p>
    <w:p w14:paraId="2693B415">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w:t>
      </w:r>
      <w:r>
        <w:rPr>
          <w:rFonts w:hint="default" w:ascii="仿宋" w:hAnsi="仿宋" w:eastAsia="仿宋" w:cs="仿宋"/>
          <w:snapToGrid w:val="0"/>
          <w:color w:val="000000"/>
          <w:kern w:val="0"/>
          <w:sz w:val="24"/>
          <w:szCs w:val="24"/>
          <w:highlight w:val="none"/>
          <w:lang w:val="en-US" w:eastAsia="zh-CN"/>
        </w:rPr>
        <w:t>2</w:t>
      </w:r>
      <w:r>
        <w:rPr>
          <w:rFonts w:hint="eastAsia" w:ascii="仿宋" w:hAnsi="仿宋" w:eastAsia="仿宋" w:cs="仿宋"/>
          <w:snapToGrid w:val="0"/>
          <w:color w:val="000000"/>
          <w:kern w:val="0"/>
          <w:sz w:val="24"/>
          <w:szCs w:val="24"/>
          <w:highlight w:val="none"/>
          <w:lang w:val="en-US" w:eastAsia="zh-CN"/>
        </w:rPr>
        <w:t xml:space="preserve">）档案装订应遵循“两对齐”要求，即装订线一侧边缘对齐，档案内页下边缘对齐，装订后的档案应不掉页，并保持每页原有的排列顺序不变。 </w:t>
      </w:r>
    </w:p>
    <w:p w14:paraId="7AA11E19">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w:t>
      </w:r>
      <w:r>
        <w:rPr>
          <w:rFonts w:hint="default" w:ascii="仿宋" w:hAnsi="仿宋" w:eastAsia="仿宋" w:cs="仿宋"/>
          <w:snapToGrid w:val="0"/>
          <w:color w:val="000000"/>
          <w:kern w:val="0"/>
          <w:sz w:val="24"/>
          <w:szCs w:val="24"/>
          <w:highlight w:val="none"/>
          <w:lang w:val="en-US" w:eastAsia="zh-CN"/>
        </w:rPr>
        <w:t>3</w:t>
      </w:r>
      <w:r>
        <w:rPr>
          <w:rFonts w:hint="eastAsia" w:ascii="仿宋" w:hAnsi="仿宋" w:eastAsia="仿宋" w:cs="仿宋"/>
          <w:snapToGrid w:val="0"/>
          <w:color w:val="000000"/>
          <w:kern w:val="0"/>
          <w:sz w:val="24"/>
          <w:szCs w:val="24"/>
          <w:highlight w:val="none"/>
          <w:lang w:val="en-US" w:eastAsia="zh-CN"/>
        </w:rPr>
        <w:t>）对于装订时某些页面必须进行折叠的情况，应以尽可能地减少折痕数为原则。</w:t>
      </w:r>
    </w:p>
    <w:p w14:paraId="5F7E48C2">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2" w:firstLineChars="200"/>
        <w:jc w:val="left"/>
        <w:textAlignment w:val="baseline"/>
        <w:rPr>
          <w:rFonts w:hint="default" w:ascii="仿宋" w:hAnsi="仿宋" w:eastAsia="仿宋" w:cs="仿宋"/>
          <w:b/>
          <w:bCs/>
          <w:snapToGrid w:val="0"/>
          <w:color w:val="000000"/>
          <w:kern w:val="0"/>
          <w:sz w:val="24"/>
          <w:szCs w:val="24"/>
          <w:highlight w:val="none"/>
          <w:lang w:val="en-US" w:eastAsia="zh-CN"/>
        </w:rPr>
      </w:pPr>
      <w:r>
        <w:rPr>
          <w:rFonts w:hint="eastAsia" w:ascii="仿宋" w:hAnsi="仿宋" w:eastAsia="仿宋" w:cs="仿宋"/>
          <w:b/>
          <w:bCs/>
          <w:snapToGrid w:val="0"/>
          <w:color w:val="000000"/>
          <w:kern w:val="0"/>
          <w:sz w:val="24"/>
          <w:szCs w:val="24"/>
          <w:highlight w:val="none"/>
          <w:lang w:val="en-US" w:eastAsia="zh-CN"/>
        </w:rPr>
        <w:t xml:space="preserve">8.数据挂接 </w:t>
      </w:r>
    </w:p>
    <w:p w14:paraId="37C6D4DF">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 xml:space="preserve">（1）档案数字化过程中形成的录入数据与图像数据，经质检确认合格后，挂接至采购人指定的电子档案管理系统中，要求挂接准确率达到 </w:t>
      </w:r>
      <w:r>
        <w:rPr>
          <w:rFonts w:hint="default" w:ascii="仿宋" w:hAnsi="仿宋" w:eastAsia="仿宋" w:cs="仿宋"/>
          <w:snapToGrid w:val="0"/>
          <w:color w:val="000000"/>
          <w:kern w:val="0"/>
          <w:sz w:val="24"/>
          <w:szCs w:val="24"/>
          <w:highlight w:val="none"/>
          <w:lang w:val="en-US" w:eastAsia="zh-CN"/>
        </w:rPr>
        <w:t>100%</w:t>
      </w:r>
      <w:r>
        <w:rPr>
          <w:rFonts w:hint="eastAsia" w:ascii="仿宋" w:hAnsi="仿宋" w:eastAsia="仿宋" w:cs="仿宋"/>
          <w:snapToGrid w:val="0"/>
          <w:color w:val="000000"/>
          <w:kern w:val="0"/>
          <w:sz w:val="24"/>
          <w:szCs w:val="24"/>
          <w:highlight w:val="none"/>
          <w:lang w:val="en-US" w:eastAsia="zh-CN"/>
        </w:rPr>
        <w:t>。</w:t>
      </w:r>
    </w:p>
    <w:p w14:paraId="1B88838E">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（2）中标单位必须保证目录数据和图像文件的一一对应关系，确保扫描图像与案卷目录、文件目录全部挂接正确，数字化加工成果能在采购单位档案管理软件中有效检索和显示。</w:t>
      </w:r>
    </w:p>
    <w:p w14:paraId="4073125A">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（3）挂接的档案数字化成果数据必须满足以下要求：</w:t>
      </w:r>
    </w:p>
    <w:p w14:paraId="3F556F1D">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default" w:ascii="仿宋" w:hAnsi="仿宋" w:eastAsia="仿宋" w:cs="仿宋"/>
          <w:snapToGrid w:val="0"/>
          <w:color w:val="000000"/>
          <w:kern w:val="0"/>
          <w:sz w:val="24"/>
          <w:szCs w:val="24"/>
          <w:highlight w:val="none"/>
          <w:lang w:val="en-US" w:eastAsia="zh-CN"/>
        </w:rPr>
        <w:t>1)</w:t>
      </w:r>
      <w:r>
        <w:rPr>
          <w:rFonts w:hint="eastAsia" w:ascii="仿宋" w:hAnsi="仿宋" w:eastAsia="仿宋" w:cs="仿宋"/>
          <w:snapToGrid w:val="0"/>
          <w:color w:val="000000"/>
          <w:kern w:val="0"/>
          <w:sz w:val="24"/>
          <w:szCs w:val="24"/>
          <w:highlight w:val="none"/>
          <w:lang w:val="en-US" w:eastAsia="zh-CN"/>
        </w:rPr>
        <w:t>符合采购人电子档案系统的电子档案元数据管理要求；</w:t>
      </w:r>
    </w:p>
    <w:p w14:paraId="6AE2C0FA">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default" w:ascii="仿宋" w:hAnsi="仿宋" w:eastAsia="仿宋" w:cs="仿宋"/>
          <w:snapToGrid w:val="0"/>
          <w:color w:val="000000"/>
          <w:kern w:val="0"/>
          <w:sz w:val="24"/>
          <w:szCs w:val="24"/>
          <w:highlight w:val="none"/>
          <w:lang w:val="en-US" w:eastAsia="zh-CN"/>
        </w:rPr>
        <w:t>2)</w:t>
      </w:r>
      <w:r>
        <w:rPr>
          <w:rFonts w:hint="eastAsia" w:ascii="仿宋" w:hAnsi="仿宋" w:eastAsia="仿宋" w:cs="仿宋"/>
          <w:snapToGrid w:val="0"/>
          <w:color w:val="000000"/>
          <w:kern w:val="0"/>
          <w:sz w:val="24"/>
          <w:szCs w:val="24"/>
          <w:highlight w:val="none"/>
          <w:lang w:val="en-US" w:eastAsia="zh-CN"/>
        </w:rPr>
        <w:t>符合采购人电子档案系统的电子档案四性检测标准；</w:t>
      </w:r>
    </w:p>
    <w:p w14:paraId="1B1AAC9B">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default" w:ascii="仿宋" w:hAnsi="仿宋" w:eastAsia="仿宋" w:cs="仿宋"/>
          <w:snapToGrid w:val="0"/>
          <w:color w:val="000000"/>
          <w:kern w:val="0"/>
          <w:sz w:val="24"/>
          <w:szCs w:val="24"/>
          <w:highlight w:val="none"/>
          <w:lang w:val="en-US" w:eastAsia="zh-CN"/>
        </w:rPr>
        <w:t>3)</w:t>
      </w:r>
      <w:r>
        <w:rPr>
          <w:rFonts w:hint="eastAsia" w:ascii="仿宋" w:hAnsi="仿宋" w:eastAsia="仿宋" w:cs="仿宋"/>
          <w:snapToGrid w:val="0"/>
          <w:color w:val="000000"/>
          <w:kern w:val="0"/>
          <w:sz w:val="24"/>
          <w:szCs w:val="24"/>
          <w:highlight w:val="none"/>
          <w:lang w:val="en-US" w:eastAsia="zh-CN"/>
        </w:rPr>
        <w:t xml:space="preserve">符采购人电子档案系统数据标准，能够被系统 </w:t>
      </w:r>
      <w:r>
        <w:rPr>
          <w:rFonts w:hint="default" w:ascii="仿宋" w:hAnsi="仿宋" w:eastAsia="仿宋" w:cs="仿宋"/>
          <w:snapToGrid w:val="0"/>
          <w:color w:val="000000"/>
          <w:kern w:val="0"/>
          <w:sz w:val="24"/>
          <w:szCs w:val="24"/>
          <w:highlight w:val="none"/>
          <w:lang w:val="en-US" w:eastAsia="zh-CN"/>
        </w:rPr>
        <w:t>100%</w:t>
      </w:r>
      <w:r>
        <w:rPr>
          <w:rFonts w:hint="eastAsia" w:ascii="仿宋" w:hAnsi="仿宋" w:eastAsia="仿宋" w:cs="仿宋"/>
          <w:snapToGrid w:val="0"/>
          <w:color w:val="000000"/>
          <w:kern w:val="0"/>
          <w:sz w:val="24"/>
          <w:szCs w:val="24"/>
          <w:highlight w:val="none"/>
          <w:lang w:val="en-US" w:eastAsia="zh-CN"/>
        </w:rPr>
        <w:t>兼容和统一管理应用。</w:t>
      </w:r>
    </w:p>
    <w:p w14:paraId="237C7AEA">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如违反上述要求，采购人有权中止服务合同，并要求中标人赔偿损失。</w:t>
      </w:r>
    </w:p>
    <w:p w14:paraId="2808B27E">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2" w:firstLineChars="200"/>
        <w:jc w:val="left"/>
        <w:textAlignment w:val="baseline"/>
        <w:rPr>
          <w:rFonts w:hint="default" w:ascii="仿宋" w:hAnsi="仿宋" w:eastAsia="仿宋" w:cs="仿宋"/>
          <w:b/>
          <w:bCs/>
          <w:snapToGrid w:val="0"/>
          <w:color w:val="000000"/>
          <w:kern w:val="0"/>
          <w:sz w:val="24"/>
          <w:szCs w:val="24"/>
          <w:highlight w:val="none"/>
          <w:lang w:val="en-US" w:eastAsia="zh-CN"/>
        </w:rPr>
      </w:pPr>
      <w:r>
        <w:rPr>
          <w:rFonts w:hint="eastAsia" w:ascii="仿宋" w:hAnsi="仿宋" w:eastAsia="仿宋" w:cs="仿宋"/>
          <w:b/>
          <w:bCs/>
          <w:snapToGrid w:val="0"/>
          <w:color w:val="000000"/>
          <w:kern w:val="0"/>
          <w:sz w:val="24"/>
          <w:szCs w:val="24"/>
          <w:highlight w:val="none"/>
          <w:lang w:val="en-US" w:eastAsia="zh-CN"/>
        </w:rPr>
        <w:t>9.档案归还</w:t>
      </w:r>
    </w:p>
    <w:p w14:paraId="447272E9">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档案归还时进出库交接必须严格执行档案进出库管理制度，中标单位必须指定专人管理档案实体，并建立工作流程单，做好档案归还环节的登记工作，并按照采购人要求进行入库上架。</w:t>
      </w:r>
    </w:p>
    <w:p w14:paraId="5BBE5298">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2" w:firstLineChars="200"/>
        <w:jc w:val="left"/>
        <w:textAlignment w:val="baseline"/>
        <w:rPr>
          <w:rFonts w:hint="eastAsia" w:ascii="楷体" w:hAnsi="楷体" w:eastAsia="楷体" w:cs="楷体"/>
          <w:b/>
          <w:bCs/>
          <w:snapToGrid w:val="0"/>
          <w:color w:val="000000"/>
          <w:kern w:val="0"/>
          <w:sz w:val="24"/>
          <w:szCs w:val="24"/>
          <w:highlight w:val="none"/>
          <w:lang w:val="en-US" w:eastAsia="zh-CN"/>
        </w:rPr>
      </w:pPr>
      <w:r>
        <w:rPr>
          <w:rFonts w:hint="eastAsia" w:ascii="楷体" w:hAnsi="楷体" w:eastAsia="楷体" w:cs="楷体"/>
          <w:b/>
          <w:bCs/>
          <w:snapToGrid w:val="0"/>
          <w:color w:val="000000"/>
          <w:kern w:val="0"/>
          <w:sz w:val="24"/>
          <w:szCs w:val="24"/>
          <w:highlight w:val="none"/>
          <w:lang w:val="en-US" w:eastAsia="zh-CN"/>
        </w:rPr>
        <w:t xml:space="preserve">（三）服务要求 </w:t>
      </w:r>
    </w:p>
    <w:p w14:paraId="3474185B">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2" w:firstLineChars="200"/>
        <w:jc w:val="left"/>
        <w:textAlignment w:val="baseline"/>
        <w:rPr>
          <w:rFonts w:hint="default" w:ascii="仿宋" w:hAnsi="仿宋" w:eastAsia="仿宋" w:cs="仿宋"/>
          <w:b/>
          <w:bCs/>
          <w:snapToGrid w:val="0"/>
          <w:color w:val="000000"/>
          <w:kern w:val="0"/>
          <w:sz w:val="24"/>
          <w:szCs w:val="24"/>
          <w:highlight w:val="none"/>
          <w:lang w:val="en-US" w:eastAsia="zh-CN"/>
        </w:rPr>
      </w:pPr>
      <w:r>
        <w:rPr>
          <w:rFonts w:hint="default" w:ascii="仿宋" w:hAnsi="仿宋" w:eastAsia="仿宋" w:cs="仿宋"/>
          <w:b/>
          <w:bCs/>
          <w:snapToGrid w:val="0"/>
          <w:color w:val="000000"/>
          <w:kern w:val="0"/>
          <w:sz w:val="24"/>
          <w:szCs w:val="24"/>
          <w:highlight w:val="none"/>
          <w:lang w:val="en-US" w:eastAsia="zh-CN"/>
        </w:rPr>
        <w:t>1</w:t>
      </w:r>
      <w:r>
        <w:rPr>
          <w:rFonts w:hint="eastAsia" w:ascii="仿宋" w:hAnsi="仿宋" w:eastAsia="仿宋" w:cs="仿宋"/>
          <w:b/>
          <w:bCs/>
          <w:snapToGrid w:val="0"/>
          <w:color w:val="000000"/>
          <w:kern w:val="0"/>
          <w:sz w:val="24"/>
          <w:szCs w:val="24"/>
          <w:highlight w:val="none"/>
          <w:lang w:val="en-US" w:eastAsia="zh-CN"/>
        </w:rPr>
        <w:t>.服务人员要求</w:t>
      </w:r>
    </w:p>
    <w:p w14:paraId="69B43D6F">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w:t>
      </w:r>
      <w:r>
        <w:rPr>
          <w:rFonts w:hint="default" w:ascii="仿宋" w:hAnsi="仿宋" w:eastAsia="仿宋" w:cs="仿宋"/>
          <w:snapToGrid w:val="0"/>
          <w:color w:val="000000"/>
          <w:kern w:val="0"/>
          <w:sz w:val="24"/>
          <w:szCs w:val="24"/>
          <w:highlight w:val="none"/>
          <w:lang w:val="en-US" w:eastAsia="zh-CN"/>
        </w:rPr>
        <w:t>1</w:t>
      </w:r>
      <w:r>
        <w:rPr>
          <w:rFonts w:hint="eastAsia" w:ascii="仿宋" w:hAnsi="仿宋" w:eastAsia="仿宋" w:cs="仿宋"/>
          <w:snapToGrid w:val="0"/>
          <w:color w:val="000000"/>
          <w:kern w:val="0"/>
          <w:sz w:val="24"/>
          <w:szCs w:val="24"/>
          <w:highlight w:val="none"/>
          <w:lang w:val="en-US" w:eastAsia="zh-CN"/>
        </w:rPr>
        <w:t>）中标单位应保证项目人员不少于 10 人，原则上不得随意更换，如项目组成员出现技术能力、工作质量不匹配工作要求或违反保密规定等情况，需要更换调整的，供应商应重新派人进场。</w:t>
      </w:r>
    </w:p>
    <w:p w14:paraId="3360DB08">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w:t>
      </w:r>
      <w:r>
        <w:rPr>
          <w:rFonts w:hint="default" w:ascii="仿宋" w:hAnsi="仿宋" w:eastAsia="仿宋" w:cs="仿宋"/>
          <w:snapToGrid w:val="0"/>
          <w:color w:val="000000"/>
          <w:kern w:val="0"/>
          <w:sz w:val="24"/>
          <w:szCs w:val="24"/>
          <w:highlight w:val="none"/>
          <w:lang w:val="en-US" w:eastAsia="zh-CN"/>
        </w:rPr>
        <w:t>2</w:t>
      </w:r>
      <w:r>
        <w:rPr>
          <w:rFonts w:hint="eastAsia" w:ascii="仿宋" w:hAnsi="仿宋" w:eastAsia="仿宋" w:cs="仿宋"/>
          <w:snapToGrid w:val="0"/>
          <w:color w:val="000000"/>
          <w:kern w:val="0"/>
          <w:sz w:val="24"/>
          <w:szCs w:val="24"/>
          <w:highlight w:val="none"/>
          <w:lang w:val="en-US" w:eastAsia="zh-CN"/>
        </w:rPr>
        <w:t>）项目组人员既往无犯罪历史及纪录。</w:t>
      </w:r>
    </w:p>
    <w:p w14:paraId="05F80E9A">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w:t>
      </w:r>
      <w:r>
        <w:rPr>
          <w:rFonts w:hint="default" w:ascii="仿宋" w:hAnsi="仿宋" w:eastAsia="仿宋" w:cs="仿宋"/>
          <w:snapToGrid w:val="0"/>
          <w:color w:val="000000"/>
          <w:kern w:val="0"/>
          <w:sz w:val="24"/>
          <w:szCs w:val="24"/>
          <w:highlight w:val="none"/>
          <w:lang w:val="en-US" w:eastAsia="zh-CN"/>
        </w:rPr>
        <w:t>3</w:t>
      </w:r>
      <w:r>
        <w:rPr>
          <w:rFonts w:hint="eastAsia" w:ascii="仿宋" w:hAnsi="仿宋" w:eastAsia="仿宋" w:cs="仿宋"/>
          <w:snapToGrid w:val="0"/>
          <w:color w:val="000000"/>
          <w:kern w:val="0"/>
          <w:sz w:val="24"/>
          <w:szCs w:val="24"/>
          <w:highlight w:val="none"/>
          <w:lang w:val="en-US" w:eastAsia="zh-CN"/>
        </w:rPr>
        <w:t xml:space="preserve">）项目组人员应在项目正式实施前配备完成，并由中标公司开展不少于 </w:t>
      </w:r>
      <w:r>
        <w:rPr>
          <w:rFonts w:hint="default" w:ascii="仿宋" w:hAnsi="仿宋" w:eastAsia="仿宋" w:cs="仿宋"/>
          <w:snapToGrid w:val="0"/>
          <w:color w:val="000000"/>
          <w:kern w:val="0"/>
          <w:sz w:val="24"/>
          <w:szCs w:val="24"/>
          <w:highlight w:val="none"/>
          <w:lang w:val="en-US" w:eastAsia="zh-CN"/>
        </w:rPr>
        <w:t>5</w:t>
      </w:r>
      <w:r>
        <w:rPr>
          <w:rFonts w:hint="eastAsia" w:ascii="仿宋" w:hAnsi="仿宋" w:eastAsia="仿宋" w:cs="仿宋"/>
          <w:snapToGrid w:val="0"/>
          <w:color w:val="000000"/>
          <w:kern w:val="0"/>
          <w:sz w:val="24"/>
          <w:szCs w:val="24"/>
          <w:highlight w:val="none"/>
          <w:lang w:val="en-US" w:eastAsia="zh-CN"/>
        </w:rPr>
        <w:t xml:space="preserve"> 天的技术操作培训。进场后，接受采购人技术培训、保密培训和相关管理制度。</w:t>
      </w:r>
    </w:p>
    <w:p w14:paraId="53EF6C50">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w:t>
      </w:r>
      <w:r>
        <w:rPr>
          <w:rFonts w:hint="default" w:ascii="仿宋" w:hAnsi="仿宋" w:eastAsia="仿宋" w:cs="仿宋"/>
          <w:snapToGrid w:val="0"/>
          <w:color w:val="000000"/>
          <w:kern w:val="0"/>
          <w:sz w:val="24"/>
          <w:szCs w:val="24"/>
          <w:highlight w:val="none"/>
          <w:lang w:val="en-US" w:eastAsia="zh-CN"/>
        </w:rPr>
        <w:t>4</w:t>
      </w:r>
      <w:r>
        <w:rPr>
          <w:rFonts w:hint="eastAsia" w:ascii="仿宋" w:hAnsi="仿宋" w:eastAsia="仿宋" w:cs="仿宋"/>
          <w:snapToGrid w:val="0"/>
          <w:color w:val="000000"/>
          <w:kern w:val="0"/>
          <w:sz w:val="24"/>
          <w:szCs w:val="24"/>
          <w:highlight w:val="none"/>
          <w:lang w:val="en-US" w:eastAsia="zh-CN"/>
        </w:rPr>
        <w:t>）如因中标公司原因配备人员不满足合同要求导致项目不能履约或不能按时履约的，采购方按照相关法律规定或采购人指定的方式处理。</w:t>
      </w:r>
    </w:p>
    <w:p w14:paraId="58FED0DA">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w:t>
      </w:r>
      <w:r>
        <w:rPr>
          <w:rFonts w:hint="default" w:ascii="仿宋" w:hAnsi="仿宋" w:eastAsia="仿宋" w:cs="仿宋"/>
          <w:snapToGrid w:val="0"/>
          <w:color w:val="000000"/>
          <w:kern w:val="0"/>
          <w:sz w:val="24"/>
          <w:szCs w:val="24"/>
          <w:highlight w:val="none"/>
          <w:lang w:val="en-US" w:eastAsia="zh-CN"/>
        </w:rPr>
        <w:t>5</w:t>
      </w:r>
      <w:r>
        <w:rPr>
          <w:rFonts w:hint="eastAsia" w:ascii="仿宋" w:hAnsi="仿宋" w:eastAsia="仿宋" w:cs="仿宋"/>
          <w:snapToGrid w:val="0"/>
          <w:color w:val="000000"/>
          <w:kern w:val="0"/>
          <w:sz w:val="24"/>
          <w:szCs w:val="24"/>
          <w:highlight w:val="none"/>
          <w:lang w:val="en-US" w:eastAsia="zh-CN"/>
        </w:rPr>
        <w:t>）中标公司应签订档案服务保密工作协议，落实保密要求，项目组负责人定期（一般为每周）开展保密教育、技术质量安全提醒，确保项目保密工作和服务的工作质量。</w:t>
      </w:r>
    </w:p>
    <w:p w14:paraId="1A0A3613">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2" w:firstLineChars="200"/>
        <w:jc w:val="left"/>
        <w:textAlignment w:val="baseline"/>
        <w:rPr>
          <w:rFonts w:hint="default" w:ascii="仿宋" w:hAnsi="仿宋" w:eastAsia="仿宋" w:cs="仿宋"/>
          <w:b/>
          <w:bCs/>
          <w:snapToGrid w:val="0"/>
          <w:color w:val="000000"/>
          <w:kern w:val="0"/>
          <w:sz w:val="24"/>
          <w:szCs w:val="24"/>
          <w:highlight w:val="none"/>
          <w:lang w:val="en-US" w:eastAsia="zh-CN"/>
        </w:rPr>
      </w:pPr>
      <w:r>
        <w:rPr>
          <w:rFonts w:hint="default" w:ascii="仿宋" w:hAnsi="仿宋" w:eastAsia="仿宋" w:cs="仿宋"/>
          <w:b/>
          <w:bCs/>
          <w:snapToGrid w:val="0"/>
          <w:color w:val="000000"/>
          <w:kern w:val="0"/>
          <w:sz w:val="24"/>
          <w:szCs w:val="24"/>
          <w:highlight w:val="none"/>
          <w:lang w:val="en-US" w:eastAsia="zh-CN"/>
        </w:rPr>
        <w:t>2</w:t>
      </w:r>
      <w:r>
        <w:rPr>
          <w:rFonts w:hint="eastAsia" w:ascii="仿宋" w:hAnsi="仿宋" w:eastAsia="仿宋" w:cs="仿宋"/>
          <w:b/>
          <w:bCs/>
          <w:snapToGrid w:val="0"/>
          <w:color w:val="000000"/>
          <w:kern w:val="0"/>
          <w:sz w:val="24"/>
          <w:szCs w:val="24"/>
          <w:highlight w:val="none"/>
          <w:lang w:val="en-US" w:eastAsia="zh-CN"/>
        </w:rPr>
        <w:t>.设备配置要求</w:t>
      </w:r>
    </w:p>
    <w:p w14:paraId="158CE180">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对档案进行数字化加工的扫描仪（高速扫描仪、平板扫描仪、大幅面扫描仪等扫描设备）、计算机和相关耗材等以及项目完工前的各项设备相关费用全部由中标公司提供。</w:t>
      </w:r>
    </w:p>
    <w:p w14:paraId="519ACE4E">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设备类型及数量应根据实际工作情况机动调整，确保满足项目工期和质量要求。</w:t>
      </w:r>
    </w:p>
    <w:p w14:paraId="658231ED">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 xml:space="preserve">中标单位在加工场地自行安装监控设施，保障 </w:t>
      </w:r>
      <w:r>
        <w:rPr>
          <w:rFonts w:hint="default" w:ascii="仿宋" w:hAnsi="仿宋" w:eastAsia="仿宋" w:cs="仿宋"/>
          <w:snapToGrid w:val="0"/>
          <w:color w:val="000000"/>
          <w:kern w:val="0"/>
          <w:sz w:val="24"/>
          <w:szCs w:val="24"/>
          <w:highlight w:val="none"/>
          <w:lang w:val="en-US" w:eastAsia="zh-CN"/>
        </w:rPr>
        <w:t>24</w:t>
      </w:r>
      <w:r>
        <w:rPr>
          <w:rFonts w:hint="eastAsia" w:ascii="仿宋" w:hAnsi="仿宋" w:eastAsia="仿宋" w:cs="仿宋"/>
          <w:snapToGrid w:val="0"/>
          <w:color w:val="000000"/>
          <w:kern w:val="0"/>
          <w:sz w:val="24"/>
          <w:szCs w:val="24"/>
          <w:highlight w:val="none"/>
          <w:lang w:val="en-US" w:eastAsia="zh-CN"/>
        </w:rPr>
        <w:t xml:space="preserve"> 小时全过程、无死角监控。</w:t>
      </w:r>
    </w:p>
    <w:p w14:paraId="5C3E17F7">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2" w:firstLineChars="200"/>
        <w:jc w:val="left"/>
        <w:textAlignment w:val="baseline"/>
        <w:rPr>
          <w:rFonts w:hint="default" w:ascii="仿宋" w:hAnsi="仿宋" w:eastAsia="仿宋" w:cs="仿宋"/>
          <w:b/>
          <w:bCs/>
          <w:snapToGrid w:val="0"/>
          <w:color w:val="000000"/>
          <w:kern w:val="0"/>
          <w:sz w:val="24"/>
          <w:szCs w:val="24"/>
          <w:highlight w:val="none"/>
          <w:lang w:val="en-US" w:eastAsia="zh-CN"/>
        </w:rPr>
      </w:pPr>
      <w:r>
        <w:rPr>
          <w:rFonts w:hint="default" w:ascii="仿宋" w:hAnsi="仿宋" w:eastAsia="仿宋" w:cs="仿宋"/>
          <w:b/>
          <w:bCs/>
          <w:snapToGrid w:val="0"/>
          <w:color w:val="000000"/>
          <w:kern w:val="0"/>
          <w:sz w:val="24"/>
          <w:szCs w:val="24"/>
          <w:highlight w:val="none"/>
          <w:lang w:val="en-US" w:eastAsia="zh-CN"/>
        </w:rPr>
        <w:t>3</w:t>
      </w:r>
      <w:r>
        <w:rPr>
          <w:rFonts w:hint="eastAsia" w:ascii="仿宋" w:hAnsi="仿宋" w:eastAsia="仿宋" w:cs="仿宋"/>
          <w:b/>
          <w:bCs/>
          <w:snapToGrid w:val="0"/>
          <w:color w:val="000000"/>
          <w:kern w:val="0"/>
          <w:sz w:val="24"/>
          <w:szCs w:val="24"/>
          <w:highlight w:val="none"/>
          <w:lang w:val="en-US" w:eastAsia="zh-CN"/>
        </w:rPr>
        <w:t>.场地配置要求</w:t>
      </w:r>
    </w:p>
    <w:p w14:paraId="35140217">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采购方提供数字化加工及档案服务工作场所（含桌椅），保障满足防水、防潮、防日光、防紫外线、防火防盗等要求。</w:t>
      </w:r>
    </w:p>
    <w:p w14:paraId="0C062050">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 xml:space="preserve">中标单位根据加工现场实际情况，做好预加工档案存放区、档案整理区、档案扫描区、图像处理区、信息采集区、综合质检区、档案装订区、管理组办公区以及成品档案存放区等多个区域划分。工作区域均标识清楚，办公桌椅规格统一，设备摆放整齐。做好相关人员进出记录，配置灭火器，做到防火防盗，确保档案完整安全。 </w:t>
      </w:r>
    </w:p>
    <w:p w14:paraId="2362DD67">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2" w:firstLineChars="200"/>
        <w:jc w:val="left"/>
        <w:textAlignment w:val="baseline"/>
        <w:rPr>
          <w:rFonts w:hint="default" w:ascii="仿宋" w:hAnsi="仿宋" w:eastAsia="仿宋" w:cs="仿宋"/>
          <w:b/>
          <w:bCs/>
          <w:snapToGrid w:val="0"/>
          <w:color w:val="000000"/>
          <w:kern w:val="0"/>
          <w:sz w:val="24"/>
          <w:szCs w:val="24"/>
          <w:highlight w:val="none"/>
          <w:lang w:val="en-US" w:eastAsia="zh-CN"/>
        </w:rPr>
      </w:pPr>
      <w:r>
        <w:rPr>
          <w:rFonts w:hint="default" w:ascii="仿宋" w:hAnsi="仿宋" w:eastAsia="仿宋" w:cs="仿宋"/>
          <w:b/>
          <w:bCs/>
          <w:snapToGrid w:val="0"/>
          <w:color w:val="000000"/>
          <w:kern w:val="0"/>
          <w:sz w:val="24"/>
          <w:szCs w:val="24"/>
          <w:highlight w:val="none"/>
          <w:lang w:val="en-US" w:eastAsia="zh-CN"/>
        </w:rPr>
        <w:t>4</w:t>
      </w:r>
      <w:r>
        <w:rPr>
          <w:rFonts w:hint="eastAsia" w:ascii="仿宋" w:hAnsi="仿宋" w:eastAsia="仿宋" w:cs="仿宋"/>
          <w:b/>
          <w:bCs/>
          <w:snapToGrid w:val="0"/>
          <w:color w:val="000000"/>
          <w:kern w:val="0"/>
          <w:sz w:val="24"/>
          <w:szCs w:val="24"/>
          <w:highlight w:val="none"/>
          <w:lang w:val="en-US" w:eastAsia="zh-CN"/>
        </w:rPr>
        <w:t xml:space="preserve">.工期进度要求： </w:t>
      </w:r>
    </w:p>
    <w:p w14:paraId="45BB3A34">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本项目服务期限为：本项目服务期限一年，自签订合同后3个工作日内入驻采购人指定场地开展工作，根据采购需求中主要工作内容在180个日历日内完成首次交付。</w:t>
      </w:r>
    </w:p>
    <w:p w14:paraId="4B51C031">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2" w:firstLineChars="200"/>
        <w:jc w:val="left"/>
        <w:textAlignment w:val="baseline"/>
        <w:rPr>
          <w:rFonts w:hint="eastAsia" w:ascii="楷体" w:hAnsi="楷体" w:eastAsia="楷体" w:cs="楷体"/>
          <w:b/>
          <w:bCs/>
          <w:snapToGrid w:val="0"/>
          <w:color w:val="000000"/>
          <w:kern w:val="0"/>
          <w:sz w:val="24"/>
          <w:szCs w:val="24"/>
          <w:highlight w:val="none"/>
          <w:lang w:val="en-US" w:eastAsia="zh-CN"/>
        </w:rPr>
      </w:pPr>
      <w:r>
        <w:rPr>
          <w:rFonts w:hint="eastAsia" w:ascii="楷体" w:hAnsi="楷体" w:eastAsia="楷体" w:cs="楷体"/>
          <w:b/>
          <w:bCs/>
          <w:snapToGrid w:val="0"/>
          <w:color w:val="000000"/>
          <w:kern w:val="0"/>
          <w:sz w:val="24"/>
          <w:szCs w:val="24"/>
          <w:highlight w:val="none"/>
          <w:lang w:val="en-US" w:eastAsia="zh-CN"/>
        </w:rPr>
        <w:t>（四）业务培训</w:t>
      </w:r>
    </w:p>
    <w:p w14:paraId="183C154A">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eastAsia="zh-CN"/>
        </w:rPr>
        <w:t>服务期内完成3次档案业务知识培训，培训内容包括最新档案管理制度、相关标准规范、档案整理及数字化技能等，培训老师须档案类副研究馆员及以上职称。</w:t>
      </w:r>
    </w:p>
    <w:p w14:paraId="16361D53">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2" w:firstLineChars="200"/>
        <w:jc w:val="left"/>
        <w:textAlignment w:val="baseline"/>
        <w:rPr>
          <w:rFonts w:hint="default" w:ascii="楷体" w:hAnsi="楷体" w:eastAsia="楷体" w:cs="楷体"/>
          <w:b/>
          <w:bCs/>
          <w:snapToGrid w:val="0"/>
          <w:color w:val="000000"/>
          <w:kern w:val="0"/>
          <w:sz w:val="24"/>
          <w:szCs w:val="24"/>
          <w:highlight w:val="none"/>
          <w:lang w:val="en-US" w:eastAsia="zh-CN"/>
        </w:rPr>
      </w:pPr>
      <w:r>
        <w:rPr>
          <w:rFonts w:hint="eastAsia" w:ascii="楷体" w:hAnsi="楷体" w:eastAsia="楷体" w:cs="楷体"/>
          <w:b/>
          <w:bCs/>
          <w:snapToGrid w:val="0"/>
          <w:color w:val="000000"/>
          <w:kern w:val="0"/>
          <w:sz w:val="24"/>
          <w:szCs w:val="24"/>
          <w:highlight w:val="none"/>
          <w:lang w:val="en-US" w:eastAsia="zh-CN"/>
        </w:rPr>
        <w:t>（五）管理要求</w:t>
      </w:r>
    </w:p>
    <w:p w14:paraId="4718EB55">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2" w:firstLineChars="200"/>
        <w:jc w:val="left"/>
        <w:textAlignment w:val="baseline"/>
        <w:rPr>
          <w:rFonts w:hint="default" w:ascii="仿宋" w:hAnsi="仿宋" w:eastAsia="仿宋" w:cs="仿宋"/>
          <w:b/>
          <w:bCs/>
          <w:snapToGrid w:val="0"/>
          <w:color w:val="000000"/>
          <w:kern w:val="0"/>
          <w:sz w:val="24"/>
          <w:szCs w:val="24"/>
          <w:highlight w:val="none"/>
          <w:lang w:val="en-US" w:eastAsia="zh-CN"/>
        </w:rPr>
      </w:pPr>
      <w:r>
        <w:rPr>
          <w:rFonts w:hint="default" w:ascii="仿宋" w:hAnsi="仿宋" w:eastAsia="仿宋" w:cs="仿宋"/>
          <w:b/>
          <w:bCs/>
          <w:snapToGrid w:val="0"/>
          <w:color w:val="000000"/>
          <w:kern w:val="0"/>
          <w:sz w:val="24"/>
          <w:szCs w:val="24"/>
          <w:highlight w:val="none"/>
          <w:lang w:val="en-US" w:eastAsia="zh-CN"/>
        </w:rPr>
        <w:t>1.</w:t>
      </w:r>
      <w:r>
        <w:rPr>
          <w:rFonts w:hint="eastAsia" w:ascii="仿宋" w:hAnsi="仿宋" w:eastAsia="仿宋" w:cs="仿宋"/>
          <w:b/>
          <w:bCs/>
          <w:snapToGrid w:val="0"/>
          <w:color w:val="000000"/>
          <w:kern w:val="0"/>
          <w:sz w:val="24"/>
          <w:szCs w:val="24"/>
          <w:highlight w:val="none"/>
          <w:lang w:val="en-US" w:eastAsia="zh-CN"/>
        </w:rPr>
        <w:t>服务成果交付和验收</w:t>
      </w:r>
    </w:p>
    <w:p w14:paraId="0C8B23F6">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中标公司应按采购方要求按时保质保量地完成服务工作，并按约定时间和方式向采购方交付工作成果。采购方应对中标公司提交的工作成果按约定质量标准进行验收，并出具验收意见。</w:t>
      </w:r>
    </w:p>
    <w:p w14:paraId="471F6F87">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w:t>
      </w:r>
      <w:r>
        <w:rPr>
          <w:rFonts w:hint="default" w:ascii="仿宋" w:hAnsi="仿宋" w:eastAsia="仿宋" w:cs="仿宋"/>
          <w:snapToGrid w:val="0"/>
          <w:color w:val="000000"/>
          <w:kern w:val="0"/>
          <w:sz w:val="24"/>
          <w:szCs w:val="24"/>
          <w:highlight w:val="none"/>
          <w:lang w:val="en-US" w:eastAsia="zh-CN"/>
        </w:rPr>
        <w:t>1</w:t>
      </w:r>
      <w:r>
        <w:rPr>
          <w:rFonts w:hint="eastAsia" w:ascii="仿宋" w:hAnsi="仿宋" w:eastAsia="仿宋" w:cs="仿宋"/>
          <w:snapToGrid w:val="0"/>
          <w:color w:val="000000"/>
          <w:kern w:val="0"/>
          <w:sz w:val="24"/>
          <w:szCs w:val="24"/>
          <w:highlight w:val="none"/>
          <w:lang w:val="en-US" w:eastAsia="zh-CN"/>
        </w:rPr>
        <w:t>）阶段质量监控。采购方根据项目进度开展质量监控和管理，对采购方提出的问题，项目组应在2个工作日内立即整改。项目组发现问题应立即与采购方对接，会商解决方案。</w:t>
      </w:r>
    </w:p>
    <w:p w14:paraId="4FBCA627">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w:t>
      </w:r>
      <w:r>
        <w:rPr>
          <w:rFonts w:hint="default" w:ascii="仿宋" w:hAnsi="仿宋" w:eastAsia="仿宋" w:cs="仿宋"/>
          <w:snapToGrid w:val="0"/>
          <w:color w:val="000000"/>
          <w:kern w:val="0"/>
          <w:sz w:val="24"/>
          <w:szCs w:val="24"/>
          <w:highlight w:val="none"/>
          <w:lang w:val="en-US" w:eastAsia="zh-CN"/>
        </w:rPr>
        <w:t>2</w:t>
      </w:r>
      <w:r>
        <w:rPr>
          <w:rFonts w:hint="eastAsia" w:ascii="仿宋" w:hAnsi="仿宋" w:eastAsia="仿宋" w:cs="仿宋"/>
          <w:snapToGrid w:val="0"/>
          <w:color w:val="000000"/>
          <w:kern w:val="0"/>
          <w:sz w:val="24"/>
          <w:szCs w:val="24"/>
          <w:highlight w:val="none"/>
          <w:lang w:val="en-US" w:eastAsia="zh-CN"/>
        </w:rPr>
        <w:t>）验收方式。验收由采购人组成专家验收组实地抽检验收。以年度、机构和保管期限为对象，每批次抽检不低于3</w:t>
      </w:r>
      <w:r>
        <w:rPr>
          <w:rFonts w:hint="default" w:ascii="仿宋" w:hAnsi="仿宋" w:eastAsia="仿宋" w:cs="仿宋"/>
          <w:snapToGrid w:val="0"/>
          <w:color w:val="000000"/>
          <w:kern w:val="0"/>
          <w:sz w:val="24"/>
          <w:szCs w:val="24"/>
          <w:highlight w:val="none"/>
          <w:lang w:val="en-US" w:eastAsia="zh-CN"/>
        </w:rPr>
        <w:t>0%</w:t>
      </w:r>
      <w:r>
        <w:rPr>
          <w:rFonts w:hint="eastAsia" w:ascii="仿宋" w:hAnsi="仿宋" w:eastAsia="仿宋" w:cs="仿宋"/>
          <w:snapToGrid w:val="0"/>
          <w:color w:val="000000"/>
          <w:kern w:val="0"/>
          <w:sz w:val="24"/>
          <w:szCs w:val="24"/>
          <w:highlight w:val="none"/>
          <w:lang w:val="en-US" w:eastAsia="zh-CN"/>
        </w:rPr>
        <w:t>。验收组实地验收发现的问题，中标公司均应在5个工作日内完成整改。</w:t>
      </w:r>
    </w:p>
    <w:p w14:paraId="42C6C78B">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w:t>
      </w:r>
      <w:r>
        <w:rPr>
          <w:rFonts w:hint="default" w:ascii="仿宋" w:hAnsi="仿宋" w:eastAsia="仿宋" w:cs="仿宋"/>
          <w:snapToGrid w:val="0"/>
          <w:color w:val="000000"/>
          <w:kern w:val="0"/>
          <w:sz w:val="24"/>
          <w:szCs w:val="24"/>
          <w:highlight w:val="none"/>
          <w:lang w:val="en-US" w:eastAsia="zh-CN"/>
        </w:rPr>
        <w:t>3</w:t>
      </w:r>
      <w:r>
        <w:rPr>
          <w:rFonts w:hint="eastAsia" w:ascii="仿宋" w:hAnsi="仿宋" w:eastAsia="仿宋" w:cs="仿宋"/>
          <w:snapToGrid w:val="0"/>
          <w:color w:val="000000"/>
          <w:kern w:val="0"/>
          <w:sz w:val="24"/>
          <w:szCs w:val="24"/>
          <w:highlight w:val="none"/>
          <w:lang w:val="en-US" w:eastAsia="zh-CN"/>
        </w:rPr>
        <w:t>）验收内容</w:t>
      </w:r>
    </w:p>
    <w:p w14:paraId="5A0C270D">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纸质档案数字化验收成果包括数字图像、档案目录数据、元数据、数字化工作中产生的工作文件、存储载体等。</w:t>
      </w:r>
    </w:p>
    <w:p w14:paraId="39B7D19D">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1）目录数据验收主要包括数据库中各条目的内容、格式等的准确程度、必填项是否填写等。</w:t>
      </w:r>
    </w:p>
    <w:p w14:paraId="5585CA66">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2）元数据验收主要包括元数据元素的完整性和赋值规范性等。</w:t>
      </w:r>
    </w:p>
    <w:p w14:paraId="4540B896">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3）数字图像验收主要包括数字化参数、存储路径、命名的准确性、图像的完整性、排列顺序的准确性、图像质量等。</w:t>
      </w:r>
    </w:p>
    <w:p w14:paraId="0E932A93">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 xml:space="preserve">4）数据挂接验收主要包括目录数据与其对应的数字图像的挂接的准确性等。 </w:t>
      </w:r>
    </w:p>
    <w:p w14:paraId="1192BB47">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 xml:space="preserve">5）纸质档案装订、入库验收主要包括件级、卷级档案装订的完整性、规范性、盒内件（卷）数与盒签是否一致、纸质档案恢复装订的规范性、侧脊的规范性、全部档案是否入库上架等。 </w:t>
      </w:r>
    </w:p>
    <w:p w14:paraId="09FEBD98">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 xml:space="preserve">（4）验收指标。目录数据抽检合格率，原文图像文件存储格式正确率，文件命名正确率、原文图像数据质量抽检达标率、原文图像与纸质档案原件对应率、原文图像与目录数据对应率等抽检合格率均应达到 </w:t>
      </w:r>
      <w:r>
        <w:rPr>
          <w:rFonts w:hint="default" w:ascii="仿宋" w:hAnsi="仿宋" w:eastAsia="仿宋" w:cs="仿宋"/>
          <w:snapToGrid w:val="0"/>
          <w:color w:val="000000"/>
          <w:kern w:val="0"/>
          <w:sz w:val="24"/>
          <w:szCs w:val="24"/>
          <w:highlight w:val="none"/>
          <w:lang w:val="en-US" w:eastAsia="zh-CN"/>
        </w:rPr>
        <w:t>100%</w:t>
      </w:r>
      <w:r>
        <w:rPr>
          <w:rFonts w:hint="eastAsia" w:ascii="仿宋" w:hAnsi="仿宋" w:eastAsia="仿宋" w:cs="仿宋"/>
          <w:snapToGrid w:val="0"/>
          <w:color w:val="000000"/>
          <w:kern w:val="0"/>
          <w:sz w:val="24"/>
          <w:szCs w:val="24"/>
          <w:highlight w:val="none"/>
          <w:lang w:val="en-US" w:eastAsia="zh-CN"/>
        </w:rPr>
        <w:t>。</w:t>
      </w:r>
    </w:p>
    <w:p w14:paraId="06368BBE">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2" w:firstLineChars="200"/>
        <w:jc w:val="left"/>
        <w:textAlignment w:val="baseline"/>
        <w:rPr>
          <w:rFonts w:hint="default" w:ascii="仿宋" w:hAnsi="仿宋" w:eastAsia="仿宋" w:cs="仿宋"/>
          <w:b/>
          <w:bCs/>
          <w:snapToGrid w:val="0"/>
          <w:color w:val="000000"/>
          <w:kern w:val="0"/>
          <w:sz w:val="24"/>
          <w:szCs w:val="24"/>
          <w:highlight w:val="none"/>
          <w:lang w:val="en-US" w:eastAsia="zh-CN"/>
        </w:rPr>
      </w:pPr>
      <w:r>
        <w:rPr>
          <w:rFonts w:hint="default" w:ascii="仿宋" w:hAnsi="仿宋" w:eastAsia="仿宋" w:cs="仿宋"/>
          <w:b/>
          <w:bCs/>
          <w:snapToGrid w:val="0"/>
          <w:color w:val="000000"/>
          <w:kern w:val="0"/>
          <w:sz w:val="24"/>
          <w:szCs w:val="24"/>
          <w:highlight w:val="none"/>
          <w:lang w:val="en-US" w:eastAsia="zh-CN"/>
        </w:rPr>
        <w:t>2.</w:t>
      </w:r>
      <w:r>
        <w:rPr>
          <w:rFonts w:hint="eastAsia" w:ascii="仿宋" w:hAnsi="仿宋" w:eastAsia="仿宋" w:cs="仿宋"/>
          <w:b/>
          <w:bCs/>
          <w:snapToGrid w:val="0"/>
          <w:color w:val="000000"/>
          <w:kern w:val="0"/>
          <w:sz w:val="24"/>
          <w:szCs w:val="24"/>
          <w:highlight w:val="none"/>
          <w:lang w:val="en-US" w:eastAsia="zh-CN"/>
        </w:rPr>
        <w:t xml:space="preserve">安全保密要求 </w:t>
      </w:r>
    </w:p>
    <w:p w14:paraId="36D9E762">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w:t>
      </w:r>
      <w:r>
        <w:rPr>
          <w:rFonts w:hint="default" w:ascii="仿宋" w:hAnsi="仿宋" w:eastAsia="仿宋" w:cs="仿宋"/>
          <w:snapToGrid w:val="0"/>
          <w:color w:val="000000"/>
          <w:kern w:val="0"/>
          <w:sz w:val="24"/>
          <w:szCs w:val="24"/>
          <w:highlight w:val="none"/>
          <w:lang w:val="en-US" w:eastAsia="zh-CN"/>
        </w:rPr>
        <w:t>1</w:t>
      </w:r>
      <w:r>
        <w:rPr>
          <w:rFonts w:hint="eastAsia" w:ascii="仿宋" w:hAnsi="仿宋" w:eastAsia="仿宋" w:cs="仿宋"/>
          <w:snapToGrid w:val="0"/>
          <w:color w:val="000000"/>
          <w:kern w:val="0"/>
          <w:sz w:val="24"/>
          <w:szCs w:val="24"/>
          <w:highlight w:val="none"/>
          <w:lang w:val="en-US" w:eastAsia="zh-CN"/>
        </w:rPr>
        <w:t>）中标公司应具有相应保密资质，加强工作管理，保障档案实体和数字影像在服务过程中的安全，具体包括工作场所的安全管理、办公设备、网络环境与数据载体的安全管理、档案实体、驻场人员档案信息保密的安全管理、成果移交接收与设备处理的安全管理等。</w:t>
      </w:r>
    </w:p>
    <w:p w14:paraId="0525BB2E">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w:t>
      </w:r>
      <w:r>
        <w:rPr>
          <w:rFonts w:hint="default" w:ascii="仿宋" w:hAnsi="仿宋" w:eastAsia="仿宋" w:cs="仿宋"/>
          <w:snapToGrid w:val="0"/>
          <w:color w:val="000000"/>
          <w:kern w:val="0"/>
          <w:sz w:val="24"/>
          <w:szCs w:val="24"/>
          <w:highlight w:val="none"/>
          <w:lang w:val="en-US" w:eastAsia="zh-CN"/>
        </w:rPr>
        <w:t>2</w:t>
      </w:r>
      <w:r>
        <w:rPr>
          <w:rFonts w:hint="eastAsia" w:ascii="仿宋" w:hAnsi="仿宋" w:eastAsia="仿宋" w:cs="仿宋"/>
          <w:snapToGrid w:val="0"/>
          <w:color w:val="000000"/>
          <w:kern w:val="0"/>
          <w:sz w:val="24"/>
          <w:szCs w:val="24"/>
          <w:highlight w:val="none"/>
          <w:lang w:val="en-US" w:eastAsia="zh-CN"/>
        </w:rPr>
        <w:t>）中标公司协助采购方完成企业、驻场人员、设备、保密、资质等向自治区档案局的备案工作。</w:t>
      </w:r>
    </w:p>
    <w:p w14:paraId="16DE409E">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w:t>
      </w:r>
      <w:r>
        <w:rPr>
          <w:rFonts w:hint="default" w:ascii="仿宋" w:hAnsi="仿宋" w:eastAsia="仿宋" w:cs="仿宋"/>
          <w:snapToGrid w:val="0"/>
          <w:color w:val="000000"/>
          <w:kern w:val="0"/>
          <w:sz w:val="24"/>
          <w:szCs w:val="24"/>
          <w:highlight w:val="none"/>
          <w:lang w:val="en-US" w:eastAsia="zh-CN"/>
        </w:rPr>
        <w:t>3</w:t>
      </w:r>
      <w:r>
        <w:rPr>
          <w:rFonts w:hint="eastAsia" w:ascii="仿宋" w:hAnsi="仿宋" w:eastAsia="仿宋" w:cs="仿宋"/>
          <w:snapToGrid w:val="0"/>
          <w:color w:val="000000"/>
          <w:kern w:val="0"/>
          <w:sz w:val="24"/>
          <w:szCs w:val="24"/>
          <w:highlight w:val="none"/>
          <w:lang w:val="en-US" w:eastAsia="zh-CN"/>
        </w:rPr>
        <w:t>）中标公司须严格遵守保密法规，采取必要措施，保证本项目加工过程中的档案实体安全和信息保密工作，且与采购方签订保密协议。中标公司负有其工作人员档案安全、保密义务的完全责任，保障采购方档案内容与档案载体的安全，确保档案不丢失、泄密、损坏。违反有关法律法规的，采购方将追究中标公司及相关人员责任。</w:t>
      </w:r>
    </w:p>
    <w:p w14:paraId="2F8D5014">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w:t>
      </w:r>
      <w:r>
        <w:rPr>
          <w:rFonts w:hint="default" w:ascii="仿宋" w:hAnsi="仿宋" w:eastAsia="仿宋" w:cs="仿宋"/>
          <w:snapToGrid w:val="0"/>
          <w:color w:val="000000"/>
          <w:kern w:val="0"/>
          <w:sz w:val="24"/>
          <w:szCs w:val="24"/>
          <w:highlight w:val="none"/>
          <w:lang w:val="en-US" w:eastAsia="zh-CN"/>
        </w:rPr>
        <w:t>4</w:t>
      </w:r>
      <w:r>
        <w:rPr>
          <w:rFonts w:hint="eastAsia" w:ascii="仿宋" w:hAnsi="仿宋" w:eastAsia="仿宋" w:cs="仿宋"/>
          <w:snapToGrid w:val="0"/>
          <w:color w:val="000000"/>
          <w:kern w:val="0"/>
          <w:sz w:val="24"/>
          <w:szCs w:val="24"/>
          <w:highlight w:val="none"/>
          <w:lang w:val="en-US" w:eastAsia="zh-CN"/>
        </w:rPr>
        <w:t>）中标公司须严格遵守有关保密、档案法律法规和采购方的有关规定，所有工作人员上岗前必须经过安全保密教育，并签订安全保密责任书，明确规定工作人员不得以任何形式进行泄漏、传播档案信息，不得无故查看、摘抄、讨论档案内容和其他安全保密责任、义务。</w:t>
      </w:r>
    </w:p>
    <w:p w14:paraId="68422DE3">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w:t>
      </w:r>
      <w:r>
        <w:rPr>
          <w:rFonts w:hint="default" w:ascii="仿宋" w:hAnsi="仿宋" w:eastAsia="仿宋" w:cs="仿宋"/>
          <w:snapToGrid w:val="0"/>
          <w:color w:val="000000"/>
          <w:kern w:val="0"/>
          <w:sz w:val="24"/>
          <w:szCs w:val="24"/>
          <w:highlight w:val="none"/>
          <w:lang w:val="en-US" w:eastAsia="zh-CN"/>
        </w:rPr>
        <w:t>5</w:t>
      </w:r>
      <w:r>
        <w:rPr>
          <w:rFonts w:hint="eastAsia" w:ascii="仿宋" w:hAnsi="仿宋" w:eastAsia="仿宋" w:cs="仿宋"/>
          <w:snapToGrid w:val="0"/>
          <w:color w:val="000000"/>
          <w:kern w:val="0"/>
          <w:sz w:val="24"/>
          <w:szCs w:val="24"/>
          <w:highlight w:val="none"/>
          <w:lang w:val="en-US" w:eastAsia="zh-CN"/>
        </w:rPr>
        <w:t>）中标公司工作人员不得以任何形式将各项档案资料及数据带出指定工作现场，不得私自使用移动存储设备，办公设备不允许接入互联网。</w:t>
      </w:r>
    </w:p>
    <w:p w14:paraId="511F5204">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w:t>
      </w:r>
      <w:r>
        <w:rPr>
          <w:rFonts w:hint="default" w:ascii="仿宋" w:hAnsi="仿宋" w:eastAsia="仿宋" w:cs="仿宋"/>
          <w:snapToGrid w:val="0"/>
          <w:color w:val="000000"/>
          <w:kern w:val="0"/>
          <w:sz w:val="24"/>
          <w:szCs w:val="24"/>
          <w:highlight w:val="none"/>
          <w:lang w:val="en-US" w:eastAsia="zh-CN"/>
        </w:rPr>
        <w:t>6</w:t>
      </w:r>
      <w:r>
        <w:rPr>
          <w:rFonts w:hint="eastAsia" w:ascii="仿宋" w:hAnsi="仿宋" w:eastAsia="仿宋" w:cs="仿宋"/>
          <w:snapToGrid w:val="0"/>
          <w:color w:val="000000"/>
          <w:kern w:val="0"/>
          <w:sz w:val="24"/>
          <w:szCs w:val="24"/>
          <w:highlight w:val="none"/>
          <w:lang w:val="en-US" w:eastAsia="zh-CN"/>
        </w:rPr>
        <w:t>）中标公司服务工作完成的同时应按照要求建立完整、规范的记录，并移交给采购方有关人员。</w:t>
      </w:r>
    </w:p>
    <w:p w14:paraId="02A09730">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w:t>
      </w:r>
      <w:r>
        <w:rPr>
          <w:rFonts w:hint="default" w:ascii="仿宋" w:hAnsi="仿宋" w:eastAsia="仿宋" w:cs="仿宋"/>
          <w:snapToGrid w:val="0"/>
          <w:color w:val="000000"/>
          <w:kern w:val="0"/>
          <w:sz w:val="24"/>
          <w:szCs w:val="24"/>
          <w:highlight w:val="none"/>
          <w:lang w:val="en-US" w:eastAsia="zh-CN"/>
        </w:rPr>
        <w:t>7</w:t>
      </w:r>
      <w:r>
        <w:rPr>
          <w:rFonts w:hint="eastAsia" w:ascii="仿宋" w:hAnsi="仿宋" w:eastAsia="仿宋" w:cs="仿宋"/>
          <w:snapToGrid w:val="0"/>
          <w:color w:val="000000"/>
          <w:kern w:val="0"/>
          <w:sz w:val="24"/>
          <w:szCs w:val="24"/>
          <w:highlight w:val="none"/>
          <w:lang w:val="en-US" w:eastAsia="zh-CN"/>
        </w:rPr>
        <w:t>）中标公司完成并交付的数字化服务成果及相关知识产权由采购方享有。</w:t>
      </w:r>
    </w:p>
    <w:p w14:paraId="618094D3">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2" w:firstLineChars="200"/>
        <w:jc w:val="left"/>
        <w:textAlignment w:val="baseline"/>
        <w:rPr>
          <w:rFonts w:hint="default" w:ascii="楷体" w:hAnsi="楷体" w:eastAsia="楷体" w:cs="楷体"/>
          <w:b/>
          <w:bCs/>
          <w:snapToGrid w:val="0"/>
          <w:color w:val="000000"/>
          <w:kern w:val="0"/>
          <w:sz w:val="24"/>
          <w:szCs w:val="24"/>
          <w:highlight w:val="none"/>
          <w:lang w:val="en-US" w:eastAsia="zh-CN"/>
        </w:rPr>
      </w:pPr>
      <w:r>
        <w:rPr>
          <w:rFonts w:hint="eastAsia" w:ascii="楷体" w:hAnsi="楷体" w:eastAsia="楷体" w:cs="楷体"/>
          <w:b/>
          <w:bCs/>
          <w:snapToGrid w:val="0"/>
          <w:color w:val="000000"/>
          <w:kern w:val="0"/>
          <w:sz w:val="24"/>
          <w:szCs w:val="24"/>
          <w:highlight w:val="none"/>
          <w:lang w:val="en-US" w:eastAsia="zh-CN"/>
        </w:rPr>
        <w:t xml:space="preserve">（六）售后服务要求 </w:t>
      </w:r>
    </w:p>
    <w:p w14:paraId="51952ACB">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1.</w:t>
      </w:r>
      <w:r>
        <w:rPr>
          <w:rFonts w:hint="default" w:ascii="仿宋" w:hAnsi="仿宋" w:eastAsia="仿宋" w:cs="仿宋"/>
          <w:snapToGrid w:val="0"/>
          <w:color w:val="000000"/>
          <w:kern w:val="0"/>
          <w:sz w:val="24"/>
          <w:szCs w:val="24"/>
          <w:highlight w:val="none"/>
          <w:lang w:val="en-US" w:eastAsia="zh-CN"/>
        </w:rPr>
        <w:t>竣工验收合格之日起，提供1年免费质保期。出现数据质量问题，中标人应在4小时内到达现场进行服务，并在48小时内解决问题，否则视为违约。由于中标人原因导致数字化成果无法利用，中标人承担全部责任。在质量保证期内，中标人负责对出现的包括不限于档案及数据质量、数据查询利用及安全等与本项目相关的各种问题进行处理解决，并承担一切费用；</w:t>
      </w:r>
    </w:p>
    <w:p w14:paraId="62E60641">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2.</w:t>
      </w:r>
      <w:r>
        <w:rPr>
          <w:rFonts w:hint="default" w:ascii="仿宋" w:hAnsi="仿宋" w:eastAsia="仿宋" w:cs="仿宋"/>
          <w:snapToGrid w:val="0"/>
          <w:color w:val="000000"/>
          <w:kern w:val="0"/>
          <w:sz w:val="24"/>
          <w:szCs w:val="24"/>
          <w:highlight w:val="none"/>
          <w:lang w:val="en-US" w:eastAsia="zh-CN"/>
        </w:rPr>
        <w:t>若采购方接到移交进馆通知，供应商应按采购人要求对档案数字化成果提供协助服务。</w:t>
      </w:r>
    </w:p>
    <w:p w14:paraId="57C0C64B">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0" w:firstLineChars="200"/>
        <w:jc w:val="left"/>
        <w:textAlignment w:val="baseline"/>
        <w:rPr>
          <w:rFonts w:hint="default" w:ascii="仿宋" w:hAnsi="仿宋" w:eastAsia="仿宋" w:cs="仿宋"/>
          <w:snapToGrid w:val="0"/>
          <w:color w:val="000000"/>
          <w:kern w:val="0"/>
          <w:sz w:val="24"/>
          <w:szCs w:val="24"/>
          <w:highlight w:val="none"/>
          <w:lang w:val="en-US" w:eastAsia="zh-CN"/>
        </w:rPr>
      </w:pPr>
      <w:r>
        <w:rPr>
          <w:rFonts w:hint="default" w:ascii="仿宋" w:hAnsi="仿宋" w:eastAsia="仿宋" w:cs="仿宋"/>
          <w:snapToGrid w:val="0"/>
          <w:color w:val="000000"/>
          <w:kern w:val="0"/>
          <w:sz w:val="24"/>
          <w:szCs w:val="24"/>
          <w:highlight w:val="none"/>
          <w:lang w:val="en-US" w:eastAsia="zh-CN"/>
        </w:rPr>
        <w:t>3</w:t>
      </w:r>
      <w:r>
        <w:rPr>
          <w:rFonts w:hint="eastAsia" w:ascii="仿宋" w:hAnsi="仿宋" w:eastAsia="仿宋" w:cs="仿宋"/>
          <w:snapToGrid w:val="0"/>
          <w:color w:val="000000"/>
          <w:kern w:val="0"/>
          <w:sz w:val="24"/>
          <w:szCs w:val="24"/>
          <w:highlight w:val="none"/>
          <w:lang w:val="en-US" w:eastAsia="zh-CN"/>
        </w:rPr>
        <w:t xml:space="preserve">.供应商必须针对以上内容向采购人提供书面承诺，承诺函格式自拟，并加盖公章。 </w:t>
      </w:r>
    </w:p>
    <w:p w14:paraId="516BAF74">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482" w:firstLineChars="200"/>
        <w:jc w:val="left"/>
        <w:textAlignment w:val="baseline"/>
        <w:rPr>
          <w:rFonts w:hint="default" w:ascii="楷体" w:hAnsi="楷体" w:eastAsia="楷体" w:cs="楷体"/>
          <w:b/>
          <w:bCs/>
          <w:snapToGrid w:val="0"/>
          <w:color w:val="000000"/>
          <w:kern w:val="0"/>
          <w:sz w:val="24"/>
          <w:szCs w:val="24"/>
          <w:highlight w:val="none"/>
          <w:lang w:val="en-US" w:eastAsia="zh-CN"/>
        </w:rPr>
      </w:pPr>
      <w:r>
        <w:rPr>
          <w:rFonts w:hint="eastAsia" w:ascii="楷体" w:hAnsi="楷体" w:eastAsia="楷体" w:cs="楷体"/>
          <w:b/>
          <w:bCs/>
          <w:snapToGrid w:val="0"/>
          <w:color w:val="000000"/>
          <w:kern w:val="0"/>
          <w:sz w:val="24"/>
          <w:szCs w:val="24"/>
          <w:highlight w:val="none"/>
          <w:lang w:val="en-US" w:eastAsia="zh-CN"/>
        </w:rPr>
        <w:t xml:space="preserve">（七）款项支付 </w:t>
      </w:r>
    </w:p>
    <w:p w14:paraId="570FEE92">
      <w:pPr>
        <w:keepNext w:val="0"/>
        <w:keepLines w:val="0"/>
        <w:pageBreakBefore w:val="0"/>
        <w:widowControl/>
        <w:kinsoku w:val="0"/>
        <w:wordWrap/>
        <w:overflowPunct/>
        <w:topLinePunct w:val="0"/>
        <w:autoSpaceDE w:val="0"/>
        <w:autoSpaceDN w:val="0"/>
        <w:bidi w:val="0"/>
        <w:adjustRightInd w:val="0"/>
        <w:snapToGrid w:val="0"/>
        <w:spacing w:after="0" w:line="560" w:lineRule="exact"/>
        <w:ind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本项目的每笔款项均以人民币方式支付，分三次付款：第一次付款为合同签订后15个工作日内支付合同总额的60%，同时供应商需提供合同总额10%的履约保函；第二次付款为项目完成80%后支付合同总额的20%；第三次付款为验收通过后支付合同总额的20%。</w:t>
      </w:r>
    </w:p>
    <w:p w14:paraId="3813B26F">
      <w:pPr>
        <w:rPr>
          <w:rFonts w:hint="eastAsia"/>
          <w:highlight w:val="none"/>
          <w:lang w:val="en-US" w:eastAsia="zh-CN"/>
        </w:rPr>
      </w:pPr>
      <w:r>
        <w:rPr>
          <w:rFonts w:hint="eastAsia" w:ascii="仿宋" w:hAnsi="仿宋" w:eastAsia="仿宋" w:cs="仿宋"/>
          <w:snapToGrid w:val="0"/>
          <w:color w:val="000000"/>
          <w:kern w:val="0"/>
          <w:sz w:val="24"/>
          <w:szCs w:val="24"/>
          <w:highlight w:val="none"/>
          <w:lang w:val="en-US" w:eastAsia="zh-CN"/>
        </w:rPr>
        <w:br w:type="page"/>
      </w:r>
    </w:p>
    <w:p w14:paraId="4C13375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2" w:firstLineChars="200"/>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lang w:val="en-US" w:eastAsia="zh-CN"/>
        </w:rPr>
        <w:t>采购需求（</w:t>
      </w:r>
      <w:r>
        <w:rPr>
          <w:rFonts w:hint="eastAsia" w:ascii="仿宋" w:hAnsi="仿宋" w:eastAsia="仿宋" w:cs="仿宋"/>
          <w:b/>
          <w:bCs/>
          <w:snapToGrid w:val="0"/>
          <w:color w:val="000000"/>
          <w:kern w:val="0"/>
          <w:sz w:val="28"/>
          <w:szCs w:val="28"/>
          <w:highlight w:val="none"/>
          <w:lang w:val="en-US" w:eastAsia="zh-CN"/>
        </w:rPr>
        <w:t>标项二</w:t>
      </w:r>
      <w:r>
        <w:rPr>
          <w:rFonts w:hint="eastAsia" w:ascii="仿宋" w:hAnsi="仿宋" w:eastAsia="仿宋" w:cs="仿宋"/>
          <w:b/>
          <w:bCs/>
          <w:sz w:val="28"/>
          <w:szCs w:val="28"/>
          <w:highlight w:val="none"/>
          <w:lang w:val="en-US" w:eastAsia="zh-CN"/>
        </w:rPr>
        <w:t>）</w:t>
      </w:r>
    </w:p>
    <w:p w14:paraId="32A7F85C">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kern w:val="2"/>
          <w:sz w:val="24"/>
          <w:szCs w:val="24"/>
          <w:highlight w:val="none"/>
          <w:lang w:val="en-US" w:eastAsia="zh-CN" w:bidi="ar-SA"/>
        </w:rPr>
        <w:t>一、</w:t>
      </w:r>
      <w:r>
        <w:rPr>
          <w:rFonts w:hint="eastAsia" w:ascii="黑体" w:hAnsi="黑体" w:eastAsia="黑体" w:cs="黑体"/>
          <w:b w:val="0"/>
          <w:bCs w:val="0"/>
          <w:sz w:val="24"/>
          <w:szCs w:val="24"/>
          <w:highlight w:val="none"/>
          <w:lang w:val="en-US" w:eastAsia="zh-CN"/>
        </w:rPr>
        <w:t>项目基本情况</w:t>
      </w:r>
    </w:p>
    <w:p w14:paraId="420C739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分为两部分：一是会计档案数字化加工服务，对新疆维吾尔自治区应急管理厅2001年7月至2025年12月期间的会计凭证及附件、同期会计账簿、同期财务报表等需归档的会计档案资料进行数字化处理，流程包含数字化前整理、档案扫描、图像处理、图像质检、编制检索工具、建立完整系统的目录数据库、数据移交等环节。二是档案使用管理工具，供应商须提供一套档案使用管理工具，具备完整档案查看、信息检索、在线调阅等功能，系统需要具备完善的分组管理、权限分级等功能。系统应覆盖档案“收、管、存、用”全生命周期管理，实现对数字化会计档案及后续新增档案的集中存储、规范管理和便捷利用。</w:t>
      </w:r>
    </w:p>
    <w:p w14:paraId="0D9A3A4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项目预算金额：34万元。</w:t>
      </w:r>
    </w:p>
    <w:p w14:paraId="6B35D52C">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项目工期要求：本项目自签订合同后3个工作日内入驻场地开展工作，90个工作日内完成。</w:t>
      </w:r>
    </w:p>
    <w:p w14:paraId="51C2051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二、标准规范</w:t>
      </w:r>
    </w:p>
    <w:p w14:paraId="59B2D3E1">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严格依照《会计档案管理办法》（财政部 国家档案局令第79号）、《纸质档案数字化技术规范》（DA/T 31-2017）、《行政事业单位一般公共预算支出财务报销电子会计凭证档案管理技术规范》（DA/T95—2022）、《关于规范电子会计凭证报销入账归档的通知》（财会〔2020〕6号）等国家及行业标准进行数字化处理。</w:t>
      </w:r>
    </w:p>
    <w:p w14:paraId="16C49FA5">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（一）遵循的标准规范</w:t>
      </w:r>
    </w:p>
    <w:p w14:paraId="4D4D91B0">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1.《中华人民共和国档案法》</w:t>
      </w:r>
    </w:p>
    <w:p w14:paraId="040A18C6">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2.《中华人民共和国档案法实施条例》</w:t>
      </w:r>
    </w:p>
    <w:p w14:paraId="1A791755">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3.《中华人民共和国保守国家秘密法》</w:t>
      </w:r>
    </w:p>
    <w:p w14:paraId="59BCD169">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4.《中华人民共和国民法典》</w:t>
      </w:r>
    </w:p>
    <w:p w14:paraId="04758AF1">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5.《中华人民共和国数据安全法》</w:t>
      </w:r>
    </w:p>
    <w:p w14:paraId="5274E8A6">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6.《中华人民共和国保守国家秘密法实施条例》</w:t>
      </w:r>
    </w:p>
    <w:p w14:paraId="71627CA6">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w:t>
      </w:r>
      <w:r>
        <w:rPr>
          <w:rFonts w:hint="default" w:ascii="仿宋" w:hAnsi="仿宋" w:eastAsia="仿宋" w:cs="仿宋"/>
          <w:color w:val="auto"/>
          <w:kern w:val="2"/>
          <w:sz w:val="24"/>
          <w:szCs w:val="24"/>
          <w:highlight w:val="none"/>
          <w:lang w:val="en-US" w:eastAsia="zh-CN" w:bidi="ar-SA"/>
        </w:rPr>
        <w:t>.《档案著录规则》（DA/T 18-2022）</w:t>
      </w:r>
    </w:p>
    <w:p w14:paraId="2CCA678C">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w:t>
      </w:r>
      <w:r>
        <w:rPr>
          <w:rFonts w:hint="default" w:ascii="仿宋" w:hAnsi="仿宋" w:eastAsia="仿宋" w:cs="仿宋"/>
          <w:color w:val="auto"/>
          <w:kern w:val="2"/>
          <w:sz w:val="24"/>
          <w:szCs w:val="24"/>
          <w:highlight w:val="none"/>
          <w:lang w:val="en-US" w:eastAsia="zh-CN" w:bidi="ar-SA"/>
        </w:rPr>
        <w:t>.《实物档案数字化规范》（DA/T 89-2022）</w:t>
      </w:r>
    </w:p>
    <w:p w14:paraId="6E64A9ED">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w:t>
      </w:r>
      <w:r>
        <w:rPr>
          <w:rFonts w:hint="default" w:ascii="仿宋" w:hAnsi="仿宋" w:eastAsia="仿宋" w:cs="仿宋"/>
          <w:color w:val="auto"/>
          <w:kern w:val="2"/>
          <w:sz w:val="24"/>
          <w:szCs w:val="24"/>
          <w:highlight w:val="none"/>
          <w:lang w:val="en-US" w:eastAsia="zh-CN" w:bidi="ar-SA"/>
        </w:rPr>
        <w:t>.《纸质档案数字化规范》（DA/T 31-2017）</w:t>
      </w:r>
    </w:p>
    <w:p w14:paraId="10C27B6C">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w:t>
      </w:r>
      <w:r>
        <w:rPr>
          <w:rFonts w:hint="default" w:ascii="仿宋" w:hAnsi="仿宋" w:eastAsia="仿宋" w:cs="仿宋"/>
          <w:color w:val="auto"/>
          <w:kern w:val="2"/>
          <w:sz w:val="24"/>
          <w:szCs w:val="24"/>
          <w:highlight w:val="none"/>
          <w:lang w:val="en-US" w:eastAsia="zh-CN" w:bidi="ar-SA"/>
        </w:rPr>
        <w:t xml:space="preserve">.《电子文件归档与管理规范》（GBT 18894-2016） </w:t>
      </w:r>
    </w:p>
    <w:p w14:paraId="52677DE1">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w:t>
      </w:r>
      <w:r>
        <w:rPr>
          <w:rFonts w:hint="default" w:ascii="仿宋" w:hAnsi="仿宋" w:eastAsia="仿宋" w:cs="仿宋"/>
          <w:color w:val="auto"/>
          <w:kern w:val="2"/>
          <w:sz w:val="24"/>
          <w:szCs w:val="24"/>
          <w:highlight w:val="none"/>
          <w:lang w:val="en-US" w:eastAsia="zh-CN" w:bidi="ar-SA"/>
        </w:rPr>
        <w:t xml:space="preserve">.《纸质档案数字化技术规范》（DA/T 31-2017） </w:t>
      </w:r>
    </w:p>
    <w:p w14:paraId="79CD2AE5">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w:t>
      </w:r>
      <w:r>
        <w:rPr>
          <w:rFonts w:hint="default" w:ascii="仿宋" w:hAnsi="仿宋" w:eastAsia="仿宋" w:cs="仿宋"/>
          <w:color w:val="auto"/>
          <w:kern w:val="2"/>
          <w:sz w:val="24"/>
          <w:szCs w:val="24"/>
          <w:highlight w:val="none"/>
          <w:lang w:val="en-US" w:eastAsia="zh-CN" w:bidi="ar-SA"/>
        </w:rPr>
        <w:t>.《电子会计档案管理规范》（DA/T 94-2022）</w:t>
      </w:r>
    </w:p>
    <w:p w14:paraId="30D1A70C">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w:t>
      </w:r>
      <w:r>
        <w:rPr>
          <w:rFonts w:hint="default" w:ascii="仿宋" w:hAnsi="仿宋" w:eastAsia="仿宋" w:cs="仿宋"/>
          <w:color w:val="auto"/>
          <w:kern w:val="2"/>
          <w:sz w:val="24"/>
          <w:szCs w:val="24"/>
          <w:highlight w:val="none"/>
          <w:lang w:val="en-US" w:eastAsia="zh-CN" w:bidi="ar-SA"/>
        </w:rPr>
        <w:t>.《会计档案案卷格式》（DA/T 39-2008）</w:t>
      </w:r>
    </w:p>
    <w:p w14:paraId="51406921">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w:t>
      </w:r>
      <w:r>
        <w:rPr>
          <w:rFonts w:hint="default" w:ascii="仿宋" w:hAnsi="仿宋" w:eastAsia="仿宋" w:cs="仿宋"/>
          <w:color w:val="auto"/>
          <w:kern w:val="2"/>
          <w:sz w:val="24"/>
          <w:szCs w:val="24"/>
          <w:highlight w:val="none"/>
          <w:lang w:val="en-US" w:eastAsia="zh-CN" w:bidi="ar-SA"/>
        </w:rPr>
        <w:t>.《会计档案管理办法》</w:t>
      </w:r>
    </w:p>
    <w:p w14:paraId="05DE556A">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除遵循以上标准外，还应参照采购方的相关要求及规范执行。</w:t>
      </w:r>
    </w:p>
    <w:p w14:paraId="49294DA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三、采购内容</w:t>
      </w:r>
    </w:p>
    <w:p w14:paraId="654B509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（一）财务档案电子化加工服务质量及技术标准</w:t>
      </w:r>
    </w:p>
    <w:p w14:paraId="2F671FE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1.数字化前整理</w:t>
      </w:r>
    </w:p>
    <w:p w14:paraId="7B8213D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highlight w:val="none"/>
          <w:lang w:val="en-US" w:eastAsia="zh-CN"/>
        </w:rPr>
        <w:t>档案进出库交接必须严格执行档案进出库管理制度，中标单位必须在工作场</w:t>
      </w:r>
      <w:r>
        <w:rPr>
          <w:rFonts w:hint="eastAsia" w:ascii="仿宋" w:hAnsi="仿宋" w:eastAsia="仿宋" w:cs="仿宋"/>
          <w:b w:val="0"/>
          <w:bCs w:val="0"/>
          <w:sz w:val="24"/>
          <w:szCs w:val="24"/>
          <w:highlight w:val="none"/>
          <w:lang w:val="en-US" w:eastAsia="zh-CN"/>
        </w:rPr>
        <w:t>所设立临时档案存储设施，建立管理制度，指定专人管理档案实体，并建立工作流程单，做好调档交接等各环节的登记工作。</w:t>
      </w:r>
    </w:p>
    <w:p w14:paraId="32BF439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调取档案实体后，首先要对档案实体逐件进行梳理校验等前期整理工作。</w:t>
      </w:r>
    </w:p>
    <w:p w14:paraId="376CCBD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中标单位需保证档案完整，若因中标单位原因导致档案丢失、损坏或信息泄露，中标单位应承担补救责任及由此造成的全部损失；造成重大损失且无法挽回的，按实际损失赔偿。</w:t>
      </w:r>
    </w:p>
    <w:p w14:paraId="50173A34">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2.档案扫描</w:t>
      </w:r>
    </w:p>
    <w:p w14:paraId="6589C594">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按照档号顺序，逐件、逐页进行扫描，扫描过程中需严格依照《纸质档案数字化技术规范》（DA/T 31-2017）执行。电子档案的色彩与成像需保留档案原貌，扫描分辨率为300dpi，色彩深度24位，针对字迹较淡的档案，应启用文本增强功能；平衡清晰度与存储需求，采用无损压缩JPEG格式，A4尺寸文件大小控制在5M以内，若超过5M可通过调整压缩比率实现，压缩品质不低于90%。</w:t>
      </w:r>
    </w:p>
    <w:p w14:paraId="1AADB634">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3.图像处理</w:t>
      </w:r>
    </w:p>
    <w:p w14:paraId="602C7C6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用数字化加工影像处理系统进行图像技术处理，对原数据图像进行标准化处理，包括方向调整、纠偏、去污、图像拼接等，使成品图像清晰、端正，并保证图像内容与原档案内容完全一致，遇有压边图章、文字等处理时要留白边，以证明文件扫全。</w:t>
      </w:r>
    </w:p>
    <w:p w14:paraId="63E32AB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4.图像质检</w:t>
      </w:r>
    </w:p>
    <w:p w14:paraId="1CB4AEB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用计算机自动检验的方式进行100%检验,检验合格率应为100%。对于无法使用计算机自动检验的项目,可根据情况以件或卷为单位采用抽检的方式进行人工检验,抽检率不得低于30%。对于数据库条目与数据内容对应的准确性,抽检合格率应为100%,其他内容的抽检合格率应不低于95%。抽检合格才能通过项目验收,抽检不合格则要求中标单位返工直至抽检合格。</w:t>
      </w:r>
    </w:p>
    <w:p w14:paraId="0936348C">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标单位须安排专业的档案质检人员对扫描图像和著录信息进行100%全面质检，对图文是否正确关联、图像质量是否符合要求和著录是否完整正确进行检查，发现问题应要求相关人员及时返工，直到符合采购人要求的质量标准。</w:t>
      </w:r>
    </w:p>
    <w:p w14:paraId="6320092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5.编制检索工具</w:t>
      </w:r>
    </w:p>
    <w:p w14:paraId="004618A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①多维度检索。支持按日期、凭证号、摘要关键词、金额、档案号等字段进行单一条件或组合条件检索，且允许精确匹配与模糊匹配两种模式，确保用户能快速定位目标档案。</w:t>
      </w:r>
    </w:p>
    <w:p w14:paraId="787CE9E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②全文检索能力。对于经过OCR识别的图像文件，检索工具应能对图像中的文字内容建立索引，实现对凭证正文、印章信息等的全文搜索，弥补仅靠元数据检索的不足。</w:t>
      </w:r>
    </w:p>
    <w:p w14:paraId="7E7E42FC">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③检索界面友好易用。检索界面设计简洁明了，支持常见的筛选器、日历控件、下拉选项等，减少用户输入负担。</w:t>
      </w:r>
    </w:p>
    <w:p w14:paraId="573A473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④检索工具兼容目录数据库及图像数据库。检索工具应能与档案目录数据库及全文图像数据库无缝对接，支持通用的数据接口，便于后续功能升级或与其他业务系统集成。</w:t>
      </w:r>
    </w:p>
    <w:p w14:paraId="4E55693C">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6.建立完整系统的目录数据库</w:t>
      </w:r>
    </w:p>
    <w:p w14:paraId="7D45059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档案目录数据库应完整包含日期、凭证号等关键字段，所有数据项须与原始纸质档案保持一致。数据库建立后，需逐条核对，确保每份图像文件的文件名与档案目录数据库中对应的档号具有唯一性和一致性，形成精确的——对应关系，为实现档案目录数据库与全文图像数据库的批量挂接奠定可靠基础。</w:t>
      </w:r>
    </w:p>
    <w:p w14:paraId="19D4A23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7.数据挂接</w:t>
      </w:r>
    </w:p>
    <w:p w14:paraId="5718D29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档案数字化过程中形成的录入数据与图像数据，经质检确认合格后，挂接至电子档案管理系统中，要求挂接准确率达到100%。中标单位必须保证目录数据和图像文件的一一对应关系，确保扫描图像与案卷目录、文件目录全部挂接正确，数字化加工成果能在采购单位档案管理软件中有效检索和显示。</w:t>
      </w:r>
    </w:p>
    <w:p w14:paraId="2D3CF1E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挂接的档案数字化成果数据必须满足以下要求：</w:t>
      </w:r>
    </w:p>
    <w:p w14:paraId="19E9854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①符合采购人电子档案管理系统的电子档案元数据管理要求；</w:t>
      </w:r>
    </w:p>
    <w:p w14:paraId="3C030F54">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②符合采购人电子档案管理系统的电子档案四性检测标准；</w:t>
      </w:r>
    </w:p>
    <w:p w14:paraId="5A09B35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③符合采购人电子档案管理系统数据标准，能够被系统100%兼容和统一管理应用。</w:t>
      </w:r>
    </w:p>
    <w:p w14:paraId="08924F3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如违反上述要求，采购人有权中止服务合同，并要求中标人赔偿损失。</w:t>
      </w:r>
    </w:p>
    <w:p w14:paraId="136D93F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8.数据存储和备份技术要求</w:t>
      </w:r>
    </w:p>
    <w:p w14:paraId="749EBA5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需将所有数据文件分别存入移动硬盘和光盘各一份，并提供详细清单，移动硬盘和光盘需按规范标准做好标签，以方便查找与管理。</w:t>
      </w:r>
    </w:p>
    <w:p w14:paraId="6106381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（二）档案使用管理工具采购</w:t>
      </w:r>
    </w:p>
    <w:p w14:paraId="0C7D0F8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须提供一套档案使用管理工具，具备完整档案查看、信息检索、在线调阅等功能，系统需要具备完善的分组管理、权限分级等功能。系统应覆盖档案“收、管、存、用”全生命周期管理，实现对数字化会计档案及后续新增档案的集中存储、规范管理和便捷利用，系统功能要求如下：</w:t>
      </w:r>
    </w:p>
    <w:p w14:paraId="438EC6F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after="0"/>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w:t>
      </w:r>
      <w:r>
        <w:rPr>
          <w:rFonts w:hint="eastAsia" w:ascii="仿宋" w:hAnsi="仿宋" w:eastAsia="仿宋" w:cs="仿宋"/>
          <w:b w:val="0"/>
          <w:bCs w:val="0"/>
          <w:sz w:val="24"/>
          <w:szCs w:val="24"/>
          <w:highlight w:val="none"/>
          <w:lang w:val="en-US" w:eastAsia="zh-CN"/>
        </w:rPr>
        <w:t>档案使用管理工具</w:t>
      </w:r>
      <w:r>
        <w:rPr>
          <w:rFonts w:hint="eastAsia" w:ascii="仿宋" w:hAnsi="仿宋" w:eastAsia="仿宋" w:cs="仿宋"/>
          <w:b w:val="0"/>
          <w:bCs w:val="0"/>
          <w:color w:val="auto"/>
          <w:kern w:val="2"/>
          <w:sz w:val="24"/>
          <w:szCs w:val="24"/>
          <w:highlight w:val="none"/>
          <w:lang w:val="en-US" w:eastAsia="zh-CN" w:bidi="ar-SA"/>
        </w:rPr>
        <w:t>，具备完整档案查看、信息检索、在线调阅等功能，系统需要具备完善的分组管理、权限分级等功能。</w:t>
      </w:r>
    </w:p>
    <w:p w14:paraId="04B5285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after="0"/>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档案技术服务，除运用专业高拍仪设备（1500万像素以上，支持国产系统，具有OCR识别）对档案扫描数字化整理、图像处理等服务外，还需要进行档案的基本信息表及标准字段编织，对老旧档案修补，并完成基本信息表的结构化数据存储和数据库建设。</w:t>
      </w:r>
    </w:p>
    <w:p w14:paraId="6A154C8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after="0"/>
        <w:ind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3.系统须符合国产化适配要求，操作系统、CPU架构等须兼容主流国产操作系统。</w:t>
      </w:r>
    </w:p>
    <w:p w14:paraId="11106EA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四、项目整体质量要求与标准</w:t>
      </w:r>
    </w:p>
    <w:p w14:paraId="7C5D580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（一）档案信息完整对应</w:t>
      </w:r>
    </w:p>
    <w:p w14:paraId="62F259A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确保数字化后的电子档案与实体档案信息100%一致，检索工具和目录数据库准确无误。</w:t>
      </w:r>
    </w:p>
    <w:p w14:paraId="259AAF9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（二）数据挂接精准</w:t>
      </w:r>
    </w:p>
    <w:p w14:paraId="7C3D23B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将扫描处理完成的电子文件与检索工具、目录数据库逐一对应挂接，确保在交付的档案管理系统中，通过检索工具查询或点击目录条目，即可直接、准确调阅对应的影像文件，挂接准确率需达到100%。</w:t>
      </w:r>
    </w:p>
    <w:p w14:paraId="596D5C7C">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（三）电子档案的准确性</w:t>
      </w:r>
    </w:p>
    <w:p w14:paraId="77E3E35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1.目录数据与文件内容完全一致。档案目录数据库中的著录信息（如日期、凭证号、摘要等）必须与图像文件内容严格对应，准确率达到100%。严禁出现目录无法反映案卷内容、关键字段缺失或错误的情况。</w:t>
      </w:r>
    </w:p>
    <w:p w14:paraId="38E0F59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2.文件标题规范无误。图像文件的命名必须符合既定规则，标题文字应准确、通顺，无语法错误、无歧义，能够清晰标识文件内容。</w:t>
      </w:r>
    </w:p>
    <w:p w14:paraId="362CB59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3.文件排序符合逻辑。所有图像文件需按档案形成时间或既定规则严格排序。对于包含多页的同一份文件，必须确保其完整性，不得将同一文件的前后页分开放置或与其他文件混淆。</w:t>
      </w:r>
    </w:p>
    <w:p w14:paraId="1273153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4.附件处理规范。文件附件应置于主件之后，不得将附件夹在主件中间。若出现附件夹在文件中间的情况，需退回重新整理。</w:t>
      </w:r>
    </w:p>
    <w:p w14:paraId="7400628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5.质量检查与验收。完成数字化加工后，需对目录数据库和图像文件进行100%逐页核对，确保准确无误。凡不符合上述准确性要求的，一律视为不合格产品，需修正或返工处理。</w:t>
      </w:r>
    </w:p>
    <w:p w14:paraId="72C0079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五、服务要求</w:t>
      </w:r>
    </w:p>
    <w:p w14:paraId="79725AD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（一）人员配置架构</w:t>
      </w:r>
    </w:p>
    <w:p w14:paraId="47F5481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为确保项目顺利实施，供应商须组建专业的项目团队，明确岗位分工，核心岗位包括：</w:t>
      </w:r>
    </w:p>
    <w:p w14:paraId="4F0D36C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1.项目负责人：全面负责进度管控、质量监督与协调。</w:t>
      </w:r>
    </w:p>
    <w:p w14:paraId="57C801B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2.扫描操作员：负责档案扫描及图像处理。</w:t>
      </w:r>
    </w:p>
    <w:p w14:paraId="655CBBD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3.目录著录员：负责档案目录建库、字段录入等。</w:t>
      </w:r>
    </w:p>
    <w:p w14:paraId="01814AD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4.质检员：负责图像质量、目录数据及挂接关系的逐卷/逐页检验。</w:t>
      </w:r>
    </w:p>
    <w:p w14:paraId="1D2A365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5.技术保障员：负责设备维护、系统调试等。</w:t>
      </w:r>
    </w:p>
    <w:p w14:paraId="3F0C3C0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标单位需维持团队稳定性，人员调整须提前书面征得采购人同意，并完成工作交接，确保服务不间断、工作进度不受影响。若服务人员离岗，中标单位须在3个工作日内完成人员补充，确保服务人数符合约定，承接并完成本合同约定的全部工作内容，不得推诿拒绝工作任务。</w:t>
      </w:r>
    </w:p>
    <w:p w14:paraId="5BE0B50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（二）基本素质与资质要求</w:t>
      </w:r>
    </w:p>
    <w:p w14:paraId="1568D84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1.政治与保密素养。所有人员须严格遵守《中华人民共和国档案法》《会计档案管理办法》及相关保密规定，严禁私自复制、外传、泄露任何档案信息。</w:t>
      </w:r>
    </w:p>
    <w:p w14:paraId="0AA03C6C">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专业技能要求。项目负责人需具备3年以上档案数字化项目管理经验，熟悉会计档案整理规范。目录著录员需具备财务基础知识或档案著录经验，熟悉会计凭证要素。扫描操作员需熟悉扫描设备操作及图像处理软件（如纠偏、去污、增强等），了解DA/T 31-2017等相关标准。质检员须独立设置，不得由操作人员兼任，具备敏锐的质量意识及较强的责任心。</w:t>
      </w:r>
    </w:p>
    <w:p w14:paraId="3646931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3.自主知识产权要求。供应商须承诺所提供的档案管理系统权属明晰，不得侵犯任何第三方合法权益，如因知识产权问题导致采购人遭受任何索赔、诉讼或损失，供应商承担全部法律责任并赔偿采购人全部损失。</w:t>
      </w:r>
    </w:p>
    <w:p w14:paraId="15F6298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（三）设备配置要求</w:t>
      </w:r>
    </w:p>
    <w:p w14:paraId="7901C8A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对档案进行数字化加工的扫描仪（高速扫描仪、平板扫描仪、大幅面扫描仪等扫描设备）、计算机和相关耗材等以及项目完工前的各项设备相关费用全部由中标公司提供。</w:t>
      </w:r>
    </w:p>
    <w:p w14:paraId="5C9BA3F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档案技术服务，除运用专业高拍仪设备（1500万像素以上，支持国产系统，具有OCR识别）对档案扫描数字化整理、图像处理等服务外，还需要进行档案的基本信息表及标准字段编织，对老旧档案修补，并完成基本信息表的结构化数据存储和数据库建设。</w:t>
      </w:r>
    </w:p>
    <w:p w14:paraId="05F71C4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设备类型及数量应根据实际工作情况机动调整，确保满足项目工期和质量要求。</w:t>
      </w:r>
    </w:p>
    <w:p w14:paraId="63A05E44">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中标单位在工作场地自行安装监控设施，保障 24 小时全过程、无死角监控。</w:t>
      </w:r>
    </w:p>
    <w:p w14:paraId="08D1461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（四）场地配置要求</w:t>
      </w:r>
    </w:p>
    <w:p w14:paraId="1A99701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采购方提供数字化加工及档案服务工作场所（含桌椅），保障满足防水、防潮、防日光、防紫外线、防火防盗等要求。</w:t>
      </w:r>
    </w:p>
    <w:p w14:paraId="32F733F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标单位根据工作现场实际情况，做好预档案存放区、档案整理区、档案扫描区、图像处理区、信息采集区、综合质检区、成品档案存放区等多个区域划分。工作区域均标识清楚，办公桌椅规格统一，设备摆放整齐。做好相关人员进出记录，配置灭火器，做到防火防盗，确保档案完整安全。</w:t>
      </w:r>
    </w:p>
    <w:p w14:paraId="2EE7347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（五）业务培训</w:t>
      </w:r>
    </w:p>
    <w:p w14:paraId="73D27F0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服务结束后完成 1 次档案业务知识培训，培训内容包括最新档案管理制度、相关标准规范、档案整理及数字化技能、检索工具与档案管理系统的使用等，培训老师须档案类副研究馆员及以上职称。</w:t>
      </w:r>
    </w:p>
    <w:p w14:paraId="62ED7AA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六、安全保密要求</w:t>
      </w:r>
    </w:p>
    <w:p w14:paraId="548F4E1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1.中标供应商应严格遵守《中华人民共和国档案法》及国家相关规定，档案整理工作须在新疆维吾尔自治区应急管理厅指定场所内开展，严禁工作人员私自复制档案及档案信息。</w:t>
      </w:r>
    </w:p>
    <w:p w14:paraId="50A297B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2.各工序间需采取有效措施，杜绝泄密事故发生。加工过程中，中标供应商不得丢失、损毁档案；因中标供应商过错导致档案资料及目录数据损毁或泄密的，须由其承担全部责任。</w:t>
      </w:r>
    </w:p>
    <w:p w14:paraId="5BB652E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中标供应商应对数字化整理的各环节进行详细登记，建立工作日志，在整理工作完成时须同步建立完整规范的记录。新疆维吾尔自治区应急管理厅可随时索取、检查中标供应商数字化整理各环节的工作日志、产品质量检验及验收记录等资料。</w:t>
      </w:r>
    </w:p>
    <w:p w14:paraId="599C4A7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5.验收移交完成后，电脑中著录的目录数据须予以清除；若未经新疆维吾尔自治区应急管理厅书面同意，擅自对外提供财务资料，自治区应急管理厅将依法追究相关责任。</w:t>
      </w:r>
    </w:p>
    <w:p w14:paraId="4396276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6.项目完成后，双方均需对本项目的数据资料承担保密责任。</w:t>
      </w:r>
    </w:p>
    <w:p w14:paraId="4750730C">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七、售后服务要求</w:t>
      </w:r>
    </w:p>
    <w:p w14:paraId="7ADCA89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1.竣工验收合格之日起，提供 1 年免费质保期。在质保期内，中标人负责对出现的包括不限于档案及数据质量、数据查询利用及安全等与本项目相关的各种问题进行处理解决，并承担一切费用。出现一般故障2小时内响应、24小时内解决，重大故障1小时内响应、8小时内解决，否则视为违约。由于中标人原因导致数字化成果无法利用，中标人承担全部责任。</w:t>
      </w:r>
    </w:p>
    <w:p w14:paraId="46468A6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2.供应商必须针对以上内容向采购人提供书面承诺，承诺函格式自拟，并加盖公章。</w:t>
      </w:r>
    </w:p>
    <w:p w14:paraId="3FB4999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八、款项支付</w:t>
      </w:r>
    </w:p>
    <w:p w14:paraId="1C8BDFC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1.费用包括档案服务全过程的各个环节及后续技术维护服务的一切费用，不得新增其它任何费用，采购方在向中标方付款前，中标方需开具与付款金额等的合格发票。</w:t>
      </w:r>
    </w:p>
    <w:p w14:paraId="7B1BF25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本项目的每笔款项均以人民币方式支付，分三次付款：第一次付款为合同签订后15个工作日内支付合同总额的60%，同时供应商需提供合同总额10%的履约保函；第二次付款为项目完成80%后支付合同总额的20%；第三次付款为验收通过后支付合同总额的20%</w:t>
      </w:r>
      <w:r>
        <w:rPr>
          <w:rFonts w:hint="eastAsia" w:ascii="仿宋" w:hAnsi="仿宋" w:eastAsia="仿宋" w:cs="仿宋"/>
          <w:b w:val="0"/>
          <w:bCs w:val="0"/>
          <w:snapToGrid w:val="0"/>
          <w:color w:val="000000"/>
          <w:kern w:val="0"/>
          <w:sz w:val="24"/>
          <w:szCs w:val="24"/>
          <w:highlight w:val="none"/>
          <w:vertAlign w:val="baseline"/>
          <w:lang w:val="en-US" w:eastAsia="zh-CN" w:bidi="ar"/>
        </w:rPr>
        <w:t>。</w:t>
      </w:r>
    </w:p>
    <w:p w14:paraId="7B90D7A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 w:hAnsi="仿宋" w:eastAsia="仿宋" w:cs="仿宋"/>
          <w:b w:val="0"/>
          <w:bCs w:val="0"/>
          <w:sz w:val="24"/>
          <w:szCs w:val="24"/>
          <w:highlight w:val="none"/>
          <w:lang w:val="en-US" w:eastAsia="zh-CN"/>
        </w:rPr>
      </w:pPr>
    </w:p>
    <w:p w14:paraId="7CF8D479">
      <w:pPr>
        <w:rPr>
          <w:rFonts w:hint="eastAsia" w:ascii="仿宋" w:hAnsi="仿宋" w:eastAsia="仿宋" w:cs="仿宋"/>
          <w:b/>
          <w:color w:val="auto"/>
          <w:sz w:val="32"/>
          <w:szCs w:val="32"/>
          <w:highlight w:val="none"/>
          <w:lang w:eastAsia="zh-CN"/>
        </w:rPr>
      </w:pPr>
      <w:r>
        <w:rPr>
          <w:rFonts w:hint="eastAsia" w:ascii="仿宋" w:hAnsi="仿宋" w:eastAsia="仿宋" w:cs="仿宋"/>
          <w:b w:val="0"/>
          <w:bCs w:val="0"/>
          <w:sz w:val="28"/>
          <w:szCs w:val="28"/>
          <w:highlight w:val="none"/>
          <w:lang w:val="en-US" w:eastAsia="zh-CN"/>
        </w:rPr>
        <w:br w:type="page"/>
      </w:r>
    </w:p>
    <w:p w14:paraId="270C5A44">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第六部分  合同</w:t>
      </w:r>
      <w:bookmarkEnd w:id="35"/>
      <w:r>
        <w:rPr>
          <w:rFonts w:hint="eastAsia" w:ascii="仿宋" w:hAnsi="仿宋" w:eastAsia="仿宋" w:cs="仿宋"/>
          <w:b/>
          <w:color w:val="auto"/>
          <w:sz w:val="32"/>
          <w:szCs w:val="32"/>
          <w:highlight w:val="none"/>
        </w:rPr>
        <w:t>条款</w:t>
      </w:r>
      <w:bookmarkEnd w:id="36"/>
    </w:p>
    <w:p w14:paraId="1701CFFF">
      <w:pPr>
        <w:widowControl/>
        <w:shd w:val="clear" w:color="auto" w:fill="FFFFFF"/>
        <w:spacing w:after="0" w:line="440" w:lineRule="exact"/>
        <w:ind w:firstLine="1205" w:firstLineChars="500"/>
        <w:rPr>
          <w:rFonts w:hint="eastAsia" w:ascii="仿宋" w:hAnsi="仿宋" w:eastAsia="仿宋" w:cs="仿宋"/>
          <w:sz w:val="24"/>
          <w:szCs w:val="24"/>
          <w:highlight w:val="none"/>
        </w:rPr>
      </w:pPr>
      <w:bookmarkStart w:id="37" w:name="_Hlk519793124"/>
      <w:r>
        <w:rPr>
          <w:rFonts w:hint="eastAsia" w:ascii="仿宋" w:hAnsi="仿宋" w:eastAsia="仿宋" w:cs="仿宋"/>
          <w:b/>
          <w:bCs/>
          <w:kern w:val="0"/>
          <w:sz w:val="24"/>
          <w:szCs w:val="24"/>
          <w:highlight w:val="none"/>
          <w:u w:val="single"/>
          <w:shd w:val="clear" w:color="auto" w:fill="FFFFFF"/>
          <w:lang w:bidi="ar"/>
        </w:rPr>
        <w:t>(此合同样本仅供参考,合同具体条款以双方最终签订的为准。)</w:t>
      </w:r>
    </w:p>
    <w:p w14:paraId="65E5A12A">
      <w:pPr>
        <w:widowControl w:val="0"/>
        <w:spacing w:line="420" w:lineRule="exact"/>
        <w:ind w:firstLine="482" w:firstLineChars="200"/>
        <w:jc w:val="both"/>
        <w:rPr>
          <w:rFonts w:hint="eastAsia" w:ascii="仿宋" w:hAnsi="仿宋" w:eastAsia="仿宋" w:cs="仿宋"/>
          <w:b/>
          <w:kern w:val="2"/>
          <w:sz w:val="24"/>
          <w:szCs w:val="20"/>
          <w:highlight w:val="none"/>
          <w:lang w:val="en-US" w:eastAsia="zh-CN" w:bidi="ar-SA"/>
        </w:rPr>
      </w:pPr>
    </w:p>
    <w:p w14:paraId="33308142">
      <w:pPr>
        <w:widowControl w:val="0"/>
        <w:spacing w:line="420" w:lineRule="exact"/>
        <w:ind w:firstLine="482" w:firstLineChars="200"/>
        <w:jc w:val="both"/>
        <w:rPr>
          <w:rFonts w:hint="eastAsia" w:ascii="仿宋" w:hAnsi="仿宋" w:eastAsia="仿宋" w:cs="仿宋"/>
          <w:b/>
          <w:kern w:val="2"/>
          <w:sz w:val="24"/>
          <w:szCs w:val="20"/>
          <w:highlight w:val="none"/>
          <w:lang w:val="en-US" w:eastAsia="zh-CN" w:bidi="ar-SA"/>
        </w:rPr>
      </w:pPr>
      <w:r>
        <w:rPr>
          <w:rFonts w:hint="eastAsia" w:ascii="仿宋" w:hAnsi="仿宋" w:eastAsia="仿宋" w:cs="仿宋"/>
          <w:b/>
          <w:kern w:val="2"/>
          <w:sz w:val="24"/>
          <w:szCs w:val="20"/>
          <w:highlight w:val="none"/>
          <w:lang w:val="en-US" w:eastAsia="zh-CN" w:bidi="ar-SA"/>
        </w:rPr>
        <w:t>重要说明：采购人在签订合同前有权依据竞争性磋商文件（采购文件）要求和项目实际情况对以下合同内容进行删改或补充。</w:t>
      </w:r>
    </w:p>
    <w:p w14:paraId="79923ABB">
      <w:pPr>
        <w:keepNext w:val="0"/>
        <w:keepLines w:val="0"/>
        <w:widowControl/>
        <w:suppressLineNumbers w:val="0"/>
        <w:spacing w:after="0" w:line="240" w:lineRule="auto"/>
        <w:jc w:val="left"/>
        <w:rPr>
          <w:rFonts w:hint="eastAsia" w:ascii="仿宋" w:hAnsi="仿宋" w:eastAsia="仿宋" w:cs="仿宋"/>
          <w:b w:val="0"/>
          <w:bCs/>
          <w:sz w:val="28"/>
          <w:szCs w:val="28"/>
          <w:highlight w:val="none"/>
        </w:rPr>
      </w:pPr>
      <w:r>
        <w:rPr>
          <w:rFonts w:hint="eastAsia" w:ascii="仿宋" w:hAnsi="仿宋" w:eastAsia="仿宋" w:cs="仿宋"/>
          <w:b w:val="0"/>
          <w:bCs/>
          <w:color w:val="auto"/>
          <w:sz w:val="28"/>
          <w:szCs w:val="28"/>
          <w:highlight w:val="none"/>
        </w:rPr>
        <w:t>合同编号：</w:t>
      </w:r>
    </w:p>
    <w:p w14:paraId="71B09DD4">
      <w:pPr>
        <w:keepNext w:val="0"/>
        <w:keepLines w:val="0"/>
        <w:pageBreakBefore w:val="0"/>
        <w:widowControl w:val="0"/>
        <w:kinsoku/>
        <w:wordWrap/>
        <w:overflowPunct/>
        <w:topLinePunct w:val="0"/>
        <w:autoSpaceDE w:val="0"/>
        <w:autoSpaceDN w:val="0"/>
        <w:bidi w:val="0"/>
        <w:adjustRightInd w:val="0"/>
        <w:spacing w:line="560" w:lineRule="exact"/>
        <w:textAlignment w:val="auto"/>
        <w:rPr>
          <w:rFonts w:hint="eastAsia" w:ascii="宋体" w:hAnsi="宋体" w:eastAsia="宋体" w:cs="宋体"/>
          <w:b/>
          <w:color w:val="auto"/>
          <w:sz w:val="28"/>
          <w:szCs w:val="28"/>
          <w:highlight w:val="none"/>
          <w:lang w:val="en-US" w:eastAsia="zh-CN" w:bidi="ar-SA"/>
        </w:rPr>
      </w:pPr>
    </w:p>
    <w:p w14:paraId="77433E08">
      <w:pPr>
        <w:keepNext w:val="0"/>
        <w:keepLines w:val="0"/>
        <w:pageBreakBefore w:val="0"/>
        <w:widowControl w:val="0"/>
        <w:kinsoku/>
        <w:wordWrap/>
        <w:overflowPunct/>
        <w:topLinePunct w:val="0"/>
        <w:bidi w:val="0"/>
        <w:spacing w:line="560" w:lineRule="exact"/>
        <w:jc w:val="both"/>
        <w:textAlignment w:val="auto"/>
        <w:rPr>
          <w:rFonts w:hint="eastAsia" w:ascii="宋体" w:hAnsi="宋体" w:eastAsia="宋体" w:cs="宋体"/>
          <w:b/>
          <w:kern w:val="2"/>
          <w:sz w:val="28"/>
          <w:szCs w:val="28"/>
          <w:highlight w:val="none"/>
          <w:lang w:val="en-US" w:eastAsia="zh-CN" w:bidi="ar-SA"/>
        </w:rPr>
      </w:pPr>
    </w:p>
    <w:p w14:paraId="66C4E07C">
      <w:pPr>
        <w:keepNext w:val="0"/>
        <w:keepLines w:val="0"/>
        <w:pageBreakBefore w:val="0"/>
        <w:kinsoku/>
        <w:wordWrap/>
        <w:overflowPunct/>
        <w:topLinePunct w:val="0"/>
        <w:bidi w:val="0"/>
        <w:adjustRightInd w:val="0"/>
        <w:snapToGrid w:val="0"/>
        <w:spacing w:after="0" w:line="560" w:lineRule="exact"/>
        <w:jc w:val="center"/>
        <w:textAlignment w:val="auto"/>
        <w:rPr>
          <w:rFonts w:hint="default" w:ascii="黑体" w:hAnsi="黑体" w:eastAsia="黑体" w:cs="黑体"/>
          <w:b/>
          <w:bCs/>
          <w:spacing w:val="20"/>
          <w:sz w:val="48"/>
          <w:szCs w:val="48"/>
          <w:highlight w:val="none"/>
          <w:lang w:val="en-US" w:eastAsia="zh-CN"/>
        </w:rPr>
      </w:pPr>
      <w:r>
        <w:rPr>
          <w:rFonts w:hint="eastAsia" w:ascii="黑体" w:hAnsi="黑体" w:eastAsia="黑体" w:cs="黑体"/>
          <w:b/>
          <w:bCs/>
          <w:spacing w:val="20"/>
          <w:sz w:val="48"/>
          <w:szCs w:val="48"/>
          <w:highlight w:val="none"/>
          <w:lang w:eastAsia="zh-CN"/>
        </w:rPr>
        <w:fldChar w:fldCharType="begin"/>
      </w:r>
      <w:r>
        <w:rPr>
          <w:rFonts w:hint="eastAsia" w:ascii="黑体" w:hAnsi="黑体" w:eastAsia="黑体" w:cs="黑体"/>
          <w:b/>
          <w:bCs/>
          <w:spacing w:val="20"/>
          <w:sz w:val="48"/>
          <w:szCs w:val="48"/>
          <w:highlight w:val="none"/>
          <w:lang w:eastAsia="zh-CN"/>
        </w:rPr>
        <w:instrText xml:space="preserve"> HYPERLINK "https://pay.zcygov.cn/budget-quota-index/" \l "/purchase/plan/details/2199375" \t "https://pay.zcygov.cn/purchaseplan_front/" \l "/plan/list/_blank" </w:instrText>
      </w:r>
      <w:r>
        <w:rPr>
          <w:rFonts w:hint="eastAsia" w:ascii="黑体" w:hAnsi="黑体" w:eastAsia="黑体" w:cs="黑体"/>
          <w:b/>
          <w:bCs/>
          <w:spacing w:val="20"/>
          <w:sz w:val="48"/>
          <w:szCs w:val="48"/>
          <w:highlight w:val="none"/>
          <w:lang w:eastAsia="zh-CN"/>
        </w:rPr>
        <w:fldChar w:fldCharType="separate"/>
      </w:r>
      <w:r>
        <w:rPr>
          <w:rFonts w:hint="eastAsia" w:ascii="黑体" w:hAnsi="黑体" w:eastAsia="黑体" w:cs="黑体"/>
          <w:b/>
          <w:bCs/>
          <w:spacing w:val="20"/>
          <w:sz w:val="48"/>
          <w:szCs w:val="48"/>
          <w:highlight w:val="none"/>
          <w:lang w:eastAsia="zh-CN"/>
        </w:rPr>
        <w:t>应急管理业务档案电子服务项目</w:t>
      </w:r>
      <w:r>
        <w:rPr>
          <w:rFonts w:hint="eastAsia" w:ascii="黑体" w:hAnsi="黑体" w:eastAsia="黑体" w:cs="黑体"/>
          <w:b/>
          <w:bCs/>
          <w:spacing w:val="20"/>
          <w:sz w:val="48"/>
          <w:szCs w:val="48"/>
          <w:highlight w:val="none"/>
          <w:lang w:eastAsia="zh-CN"/>
        </w:rPr>
        <w:fldChar w:fldCharType="end"/>
      </w:r>
    </w:p>
    <w:p w14:paraId="0B9F119D">
      <w:pPr>
        <w:widowControl w:val="0"/>
        <w:jc w:val="center"/>
        <w:rPr>
          <w:rFonts w:hint="eastAsia" w:ascii="黑体" w:hAnsi="黑体" w:eastAsia="黑体" w:cs="黑体"/>
          <w:b/>
          <w:bCs/>
          <w:spacing w:val="20"/>
          <w:kern w:val="2"/>
          <w:sz w:val="28"/>
          <w:szCs w:val="28"/>
          <w:highlight w:val="none"/>
          <w:lang w:val="en-US" w:eastAsia="zh-CN" w:bidi="ar-SA"/>
        </w:rPr>
      </w:pPr>
      <w:r>
        <w:rPr>
          <w:rFonts w:hint="eastAsia" w:ascii="黑体" w:hAnsi="黑体" w:eastAsia="黑体" w:cs="黑体"/>
          <w:b/>
          <w:bCs/>
          <w:spacing w:val="20"/>
          <w:kern w:val="2"/>
          <w:sz w:val="28"/>
          <w:szCs w:val="28"/>
          <w:highlight w:val="none"/>
          <w:lang w:val="en-US" w:eastAsia="zh-CN" w:bidi="ar-SA"/>
        </w:rPr>
        <w:t>（标项名称：）</w:t>
      </w:r>
    </w:p>
    <w:p w14:paraId="4C55F3CB">
      <w:pPr>
        <w:spacing w:after="0" w:line="240" w:lineRule="auto"/>
        <w:rPr>
          <w:rFonts w:hint="eastAsia" w:ascii="黑体" w:hAnsi="黑体" w:eastAsia="黑体" w:cs="黑体"/>
          <w:b/>
          <w:bCs/>
          <w:spacing w:val="20"/>
          <w:sz w:val="48"/>
          <w:szCs w:val="48"/>
          <w:highlight w:val="none"/>
        </w:rPr>
      </w:pPr>
    </w:p>
    <w:p w14:paraId="664C9620">
      <w:pPr>
        <w:spacing w:after="0" w:line="240" w:lineRule="auto"/>
        <w:rPr>
          <w:rFonts w:hint="eastAsia" w:ascii="Times New Roman" w:hAnsi="Times New Roman" w:eastAsia="宋体" w:cs="Times New Roman"/>
          <w:szCs w:val="22"/>
          <w:highlight w:val="none"/>
        </w:rPr>
      </w:pPr>
    </w:p>
    <w:p w14:paraId="62EAFD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kern w:val="2"/>
          <w:sz w:val="72"/>
          <w:szCs w:val="72"/>
          <w:highlight w:val="none"/>
          <w:lang w:val="en-US" w:eastAsia="zh-CN" w:bidi="ar-SA"/>
        </w:rPr>
      </w:pPr>
      <w:r>
        <w:rPr>
          <w:rFonts w:hint="eastAsia" w:ascii="黑体" w:hAnsi="黑体" w:eastAsia="黑体" w:cs="黑体"/>
          <w:b/>
          <w:kern w:val="2"/>
          <w:sz w:val="72"/>
          <w:szCs w:val="72"/>
          <w:highlight w:val="none"/>
          <w:lang w:val="en-US" w:eastAsia="zh-CN" w:bidi="ar-SA"/>
        </w:rPr>
        <w:t>合同书</w:t>
      </w:r>
    </w:p>
    <w:p w14:paraId="4AD62465">
      <w:pPr>
        <w:keepNext w:val="0"/>
        <w:keepLines w:val="0"/>
        <w:pageBreakBefore w:val="0"/>
        <w:widowControl w:val="0"/>
        <w:kinsoku/>
        <w:wordWrap/>
        <w:overflowPunct/>
        <w:topLinePunct w:val="0"/>
        <w:bidi w:val="0"/>
        <w:spacing w:line="560" w:lineRule="exact"/>
        <w:ind w:firstLine="1405" w:firstLineChars="500"/>
        <w:jc w:val="center"/>
        <w:textAlignment w:val="auto"/>
        <w:rPr>
          <w:rFonts w:hint="eastAsia" w:ascii="宋体" w:hAnsi="宋体" w:eastAsia="宋体" w:cs="宋体"/>
          <w:b/>
          <w:kern w:val="2"/>
          <w:sz w:val="28"/>
          <w:szCs w:val="28"/>
          <w:highlight w:val="none"/>
          <w:lang w:val="en-US" w:eastAsia="zh-CN" w:bidi="ar-SA"/>
        </w:rPr>
      </w:pPr>
    </w:p>
    <w:p w14:paraId="16B5ED4D">
      <w:pPr>
        <w:keepNext w:val="0"/>
        <w:keepLines w:val="0"/>
        <w:pageBreakBefore w:val="0"/>
        <w:widowControl w:val="0"/>
        <w:kinsoku/>
        <w:wordWrap/>
        <w:overflowPunct/>
        <w:topLinePunct w:val="0"/>
        <w:bidi w:val="0"/>
        <w:spacing w:line="560" w:lineRule="exact"/>
        <w:ind w:firstLine="1405" w:firstLineChars="500"/>
        <w:jc w:val="center"/>
        <w:textAlignment w:val="auto"/>
        <w:rPr>
          <w:rFonts w:hint="eastAsia" w:ascii="宋体" w:hAnsi="宋体" w:eastAsia="宋体" w:cs="宋体"/>
          <w:b/>
          <w:kern w:val="2"/>
          <w:sz w:val="28"/>
          <w:szCs w:val="28"/>
          <w:highlight w:val="none"/>
          <w:lang w:val="en-US" w:eastAsia="zh-CN" w:bidi="ar-SA"/>
        </w:rPr>
      </w:pPr>
    </w:p>
    <w:p w14:paraId="5D235532">
      <w:pPr>
        <w:keepNext w:val="0"/>
        <w:keepLines w:val="0"/>
        <w:pageBreakBefore w:val="0"/>
        <w:widowControl w:val="0"/>
        <w:kinsoku/>
        <w:wordWrap/>
        <w:overflowPunct/>
        <w:topLinePunct w:val="0"/>
        <w:bidi w:val="0"/>
        <w:spacing w:line="560" w:lineRule="exact"/>
        <w:ind w:firstLine="1405" w:firstLineChars="500"/>
        <w:jc w:val="center"/>
        <w:textAlignment w:val="auto"/>
        <w:rPr>
          <w:rFonts w:hint="eastAsia" w:ascii="宋体" w:hAnsi="宋体" w:eastAsia="宋体" w:cs="宋体"/>
          <w:b/>
          <w:kern w:val="2"/>
          <w:sz w:val="28"/>
          <w:szCs w:val="28"/>
          <w:highlight w:val="none"/>
          <w:lang w:val="en-US" w:eastAsia="zh-CN" w:bidi="ar-SA"/>
        </w:rPr>
      </w:pPr>
    </w:p>
    <w:p w14:paraId="51E06E8E">
      <w:pPr>
        <w:keepNext w:val="0"/>
        <w:keepLines w:val="0"/>
        <w:pageBreakBefore w:val="0"/>
        <w:widowControl w:val="0"/>
        <w:kinsoku/>
        <w:wordWrap/>
        <w:overflowPunct/>
        <w:topLinePunct w:val="0"/>
        <w:bidi w:val="0"/>
        <w:spacing w:line="560" w:lineRule="exact"/>
        <w:jc w:val="both"/>
        <w:textAlignment w:val="auto"/>
        <w:rPr>
          <w:rFonts w:hint="eastAsia" w:ascii="宋体" w:hAnsi="宋体" w:eastAsia="宋体" w:cs="宋体"/>
          <w:b/>
          <w:kern w:val="2"/>
          <w:sz w:val="28"/>
          <w:szCs w:val="28"/>
          <w:highlight w:val="none"/>
          <w:lang w:val="en-US" w:eastAsia="zh-CN" w:bidi="ar-SA"/>
        </w:rPr>
      </w:pPr>
    </w:p>
    <w:p w14:paraId="7E16DC45">
      <w:pPr>
        <w:keepNext w:val="0"/>
        <w:keepLines w:val="0"/>
        <w:pageBreakBefore w:val="0"/>
        <w:widowControl w:val="0"/>
        <w:kinsoku/>
        <w:wordWrap/>
        <w:overflowPunct/>
        <w:topLinePunct w:val="0"/>
        <w:bidi w:val="0"/>
        <w:spacing w:line="560" w:lineRule="exact"/>
        <w:ind w:firstLine="1680" w:firstLineChars="600"/>
        <w:jc w:val="both"/>
        <w:textAlignment w:val="auto"/>
        <w:rPr>
          <w:rFonts w:hint="eastAsia" w:ascii="宋体" w:hAnsi="宋体" w:eastAsia="宋体" w:cs="宋体"/>
          <w:b/>
          <w:kern w:val="2"/>
          <w:sz w:val="28"/>
          <w:szCs w:val="28"/>
          <w:highlight w:val="none"/>
          <w:lang w:val="en-US" w:eastAsia="zh-CN" w:bidi="ar-SA"/>
        </w:rPr>
      </w:pPr>
      <w:r>
        <w:rPr>
          <w:rFonts w:hint="eastAsia" w:ascii="仿宋" w:hAnsi="仿宋" w:eastAsia="仿宋" w:cs="仿宋"/>
          <w:b w:val="0"/>
          <w:bCs/>
          <w:kern w:val="2"/>
          <w:sz w:val="28"/>
          <w:szCs w:val="28"/>
          <w:highlight w:val="none"/>
          <w:lang w:val="en-US" w:eastAsia="zh-CN" w:bidi="ar-SA"/>
        </w:rPr>
        <w:t xml:space="preserve">建设方： </w:t>
      </w:r>
    </w:p>
    <w:p w14:paraId="3BD278F6">
      <w:pPr>
        <w:keepNext w:val="0"/>
        <w:keepLines w:val="0"/>
        <w:pageBreakBefore w:val="0"/>
        <w:widowControl w:val="0"/>
        <w:kinsoku/>
        <w:wordWrap/>
        <w:overflowPunct/>
        <w:topLinePunct w:val="0"/>
        <w:bidi w:val="0"/>
        <w:spacing w:line="560" w:lineRule="exact"/>
        <w:ind w:firstLine="1680" w:firstLineChars="600"/>
        <w:jc w:val="left"/>
        <w:textAlignment w:val="auto"/>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kern w:val="2"/>
          <w:sz w:val="28"/>
          <w:szCs w:val="28"/>
          <w:highlight w:val="none"/>
          <w:lang w:val="en-US" w:eastAsia="zh-CN" w:bidi="ar-SA"/>
        </w:rPr>
        <w:t>承建方：</w:t>
      </w:r>
      <w:r>
        <w:rPr>
          <w:rFonts w:hint="eastAsia" w:ascii="仿宋" w:hAnsi="仿宋" w:eastAsia="仿宋" w:cs="仿宋"/>
          <w:b w:val="0"/>
          <w:bCs/>
          <w:color w:val="000000"/>
          <w:kern w:val="2"/>
          <w:sz w:val="28"/>
          <w:szCs w:val="28"/>
          <w:highlight w:val="none"/>
          <w:lang w:val="en-US" w:eastAsia="zh-CN" w:bidi="ar-SA"/>
        </w:rPr>
        <w:t>签订日期：   年   月</w:t>
      </w:r>
    </w:p>
    <w:p w14:paraId="20F7F763">
      <w:pPr>
        <w:keepNext w:val="0"/>
        <w:keepLines w:val="0"/>
        <w:pageBreakBefore w:val="0"/>
        <w:widowControl w:val="0"/>
        <w:kinsoku/>
        <w:wordWrap/>
        <w:overflowPunct/>
        <w:topLinePunct w:val="0"/>
        <w:bidi w:val="0"/>
        <w:spacing w:line="560" w:lineRule="exact"/>
        <w:ind w:firstLine="1405" w:firstLineChars="500"/>
        <w:jc w:val="center"/>
        <w:textAlignment w:val="auto"/>
        <w:rPr>
          <w:rFonts w:hint="eastAsia" w:ascii="宋体" w:hAnsi="宋体" w:eastAsia="宋体" w:cs="宋体"/>
          <w:b/>
          <w:kern w:val="2"/>
          <w:sz w:val="28"/>
          <w:szCs w:val="28"/>
          <w:highlight w:val="none"/>
          <w:lang w:val="en-US" w:eastAsia="zh-CN" w:bidi="ar-SA"/>
        </w:rPr>
      </w:pPr>
    </w:p>
    <w:p w14:paraId="4EE3F535">
      <w:pPr>
        <w:pStyle w:val="2"/>
        <w:rPr>
          <w:rFonts w:hint="eastAsia"/>
          <w:highlight w:val="none"/>
          <w:lang w:val="en-US" w:eastAsia="zh-CN"/>
        </w:rPr>
      </w:pPr>
    </w:p>
    <w:p w14:paraId="444F5201">
      <w:pPr>
        <w:keepNext w:val="0"/>
        <w:keepLines w:val="0"/>
        <w:pageBreakBefore w:val="0"/>
        <w:widowControl w:val="0"/>
        <w:shd w:val="clear" w:color="auto" w:fill="FFFFFF"/>
        <w:kinsoku/>
        <w:wordWrap/>
        <w:overflowPunct/>
        <w:topLinePunct w:val="0"/>
        <w:autoSpaceDE/>
        <w:autoSpaceDN/>
        <w:bidi w:val="0"/>
        <w:spacing w:beforeAutospacing="0" w:after="0" w:afterAutospacing="0" w:line="560" w:lineRule="exact"/>
        <w:ind w:right="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甲方：</w:t>
      </w:r>
    </w:p>
    <w:p w14:paraId="227B7FE1">
      <w:pPr>
        <w:keepNext w:val="0"/>
        <w:keepLines w:val="0"/>
        <w:pageBreakBefore w:val="0"/>
        <w:widowControl w:val="0"/>
        <w:shd w:val="clear" w:color="auto" w:fill="FFFFFF"/>
        <w:kinsoku/>
        <w:wordWrap/>
        <w:overflowPunct/>
        <w:topLinePunct w:val="0"/>
        <w:autoSpaceDE/>
        <w:autoSpaceDN/>
        <w:bidi w:val="0"/>
        <w:spacing w:beforeAutospacing="0" w:after="0" w:afterAutospacing="0" w:line="560" w:lineRule="exact"/>
        <w:ind w:right="0"/>
        <w:jc w:val="left"/>
        <w:textAlignment w:val="auto"/>
        <w:rPr>
          <w:rFonts w:hint="eastAsia" w:ascii="仿宋" w:hAnsi="仿宋" w:eastAsia="仿宋" w:cs="仿宋"/>
          <w:kern w:val="0"/>
          <w:sz w:val="28"/>
          <w:szCs w:val="28"/>
          <w:highlight w:val="none"/>
          <w:u w:val="single"/>
          <w:lang w:val="en-US" w:eastAsia="zh-CN" w:bidi="ar-SA"/>
        </w:rPr>
      </w:pPr>
      <w:r>
        <w:rPr>
          <w:rFonts w:hint="eastAsia" w:ascii="仿宋" w:hAnsi="仿宋" w:eastAsia="仿宋" w:cs="仿宋"/>
          <w:kern w:val="0"/>
          <w:sz w:val="28"/>
          <w:szCs w:val="28"/>
          <w:highlight w:val="none"/>
          <w:lang w:val="en-US" w:eastAsia="zh-CN" w:bidi="ar-SA"/>
        </w:rPr>
        <w:t>乙方：</w:t>
      </w:r>
    </w:p>
    <w:p w14:paraId="7603E9A1">
      <w:pPr>
        <w:keepNext w:val="0"/>
        <w:keepLines w:val="0"/>
        <w:pageBreakBefore w:val="0"/>
        <w:numPr>
          <w:ilvl w:val="0"/>
          <w:numId w:val="7"/>
        </w:numPr>
        <w:kinsoku/>
        <w:wordWrap/>
        <w:overflowPunct/>
        <w:topLinePunct w:val="0"/>
        <w:autoSpaceDE/>
        <w:autoSpaceDN/>
        <w:bidi w:val="0"/>
        <w:adjustRightInd w:val="0"/>
        <w:snapToGrid w:val="0"/>
        <w:spacing w:after="0" w:line="560" w:lineRule="exact"/>
        <w:ind w:right="0"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zh-CN"/>
        </w:rPr>
        <w:t>，经双方友好协商，一致同意依照《中华人民共和国民法典》及相关法律、法规签订本合同。</w:t>
      </w:r>
    </w:p>
    <w:p w14:paraId="7050B71F">
      <w:pPr>
        <w:keepNext w:val="0"/>
        <w:keepLines w:val="0"/>
        <w:pageBreakBefore w:val="0"/>
        <w:numPr>
          <w:ilvl w:val="0"/>
          <w:numId w:val="0"/>
        </w:numPr>
        <w:kinsoku/>
        <w:wordWrap/>
        <w:overflowPunct/>
        <w:topLinePunct w:val="0"/>
        <w:autoSpaceDE/>
        <w:autoSpaceDN/>
        <w:bidi w:val="0"/>
        <w:adjustRightInd w:val="0"/>
        <w:snapToGrid w:val="0"/>
        <w:spacing w:after="0" w:line="560" w:lineRule="exact"/>
        <w:ind w:right="0"/>
        <w:textAlignment w:val="auto"/>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t>1. 定义</w:t>
      </w:r>
    </w:p>
    <w:p w14:paraId="63BAF381">
      <w:pPr>
        <w:keepNext w:val="0"/>
        <w:keepLines w:val="0"/>
        <w:pageBreakBefore w:val="0"/>
        <w:widowControl/>
        <w:kinsoku/>
        <w:wordWrap/>
        <w:overflowPunct/>
        <w:topLinePunct w:val="0"/>
        <w:autoSpaceDE/>
        <w:autoSpaceDN/>
        <w:bidi w:val="0"/>
        <w:snapToGrid w:val="0"/>
        <w:spacing w:line="560" w:lineRule="exact"/>
        <w:ind w:right="0"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1.1在此合同中按照说明解释下列术语：</w:t>
      </w:r>
    </w:p>
    <w:p w14:paraId="527844B4">
      <w:pPr>
        <w:keepNext w:val="0"/>
        <w:keepLines w:val="0"/>
        <w:pageBreakBefore w:val="0"/>
        <w:widowControl/>
        <w:kinsoku/>
        <w:wordWrap/>
        <w:overflowPunct/>
        <w:topLinePunct w:val="0"/>
        <w:autoSpaceDE/>
        <w:autoSpaceDN/>
        <w:bidi w:val="0"/>
        <w:adjustRightInd/>
        <w:snapToGrid w:val="0"/>
        <w:spacing w:after="0" w:line="560" w:lineRule="exact"/>
        <w:ind w:right="0"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(a)“甲方”指的是</w:t>
      </w:r>
      <w:r>
        <w:rPr>
          <w:rFonts w:hint="eastAsia" w:ascii="仿宋" w:hAnsi="仿宋" w:eastAsia="仿宋" w:cs="仿宋"/>
          <w:kern w:val="2"/>
          <w:sz w:val="28"/>
          <w:szCs w:val="28"/>
          <w:highlight w:val="none"/>
          <w:u w:val="single"/>
          <w:lang w:val="zh-CN" w:eastAsia="zh-CN" w:bidi="ar-SA"/>
        </w:rPr>
        <w:t xml:space="preserve">  </w:t>
      </w:r>
      <w:r>
        <w:rPr>
          <w:rFonts w:hint="eastAsia" w:ascii="仿宋" w:hAnsi="仿宋" w:eastAsia="仿宋" w:cs="仿宋"/>
          <w:kern w:val="2"/>
          <w:sz w:val="28"/>
          <w:szCs w:val="28"/>
          <w:highlight w:val="none"/>
          <w:u w:val="single"/>
          <w:lang w:val="en-US" w:eastAsia="zh-CN" w:bidi="ar-SA"/>
        </w:rPr>
        <w:t xml:space="preserve"> </w:t>
      </w:r>
    </w:p>
    <w:p w14:paraId="5BBAF084">
      <w:pPr>
        <w:keepNext w:val="0"/>
        <w:keepLines w:val="0"/>
        <w:pageBreakBefore w:val="0"/>
        <w:widowControl w:val="0"/>
        <w:shd w:val="clear" w:color="auto" w:fill="FFFFFF"/>
        <w:kinsoku/>
        <w:wordWrap/>
        <w:overflowPunct/>
        <w:topLinePunct w:val="0"/>
        <w:autoSpaceDE/>
        <w:autoSpaceDN/>
        <w:bidi w:val="0"/>
        <w:adjustRightInd/>
        <w:spacing w:beforeAutospacing="0" w:after="0" w:afterAutospacing="0" w:line="560" w:lineRule="exact"/>
        <w:ind w:right="0" w:firstLine="560" w:firstLineChars="200"/>
        <w:jc w:val="left"/>
        <w:textAlignment w:val="auto"/>
        <w:rPr>
          <w:rFonts w:hint="eastAsia" w:ascii="仿宋" w:hAnsi="仿宋" w:eastAsia="仿宋" w:cs="仿宋"/>
          <w:kern w:val="0"/>
          <w:sz w:val="28"/>
          <w:szCs w:val="28"/>
          <w:highlight w:val="none"/>
          <w:lang w:val="zh-CN" w:eastAsia="zh-CN" w:bidi="ar-SA"/>
        </w:rPr>
      </w:pPr>
      <w:r>
        <w:rPr>
          <w:rFonts w:hint="eastAsia" w:ascii="仿宋" w:hAnsi="仿宋" w:eastAsia="仿宋" w:cs="仿宋"/>
          <w:kern w:val="0"/>
          <w:sz w:val="28"/>
          <w:szCs w:val="28"/>
          <w:highlight w:val="none"/>
          <w:lang w:val="zh-CN" w:eastAsia="zh-CN" w:bidi="ar-SA"/>
        </w:rPr>
        <w:t>(b)“乙方”指的是</w:t>
      </w:r>
      <w:r>
        <w:rPr>
          <w:rFonts w:hint="eastAsia" w:ascii="仿宋" w:hAnsi="仿宋" w:eastAsia="仿宋" w:cs="仿宋"/>
          <w:kern w:val="0"/>
          <w:sz w:val="28"/>
          <w:szCs w:val="28"/>
          <w:highlight w:val="none"/>
          <w:u w:val="single"/>
          <w:lang w:val="en-US" w:eastAsia="zh-CN" w:bidi="ar-SA"/>
        </w:rPr>
        <w:t xml:space="preserve">   </w:t>
      </w:r>
    </w:p>
    <w:p w14:paraId="64C6CDE3">
      <w:pPr>
        <w:keepNext w:val="0"/>
        <w:keepLines w:val="0"/>
        <w:pageBreakBefore w:val="0"/>
        <w:widowControl/>
        <w:kinsoku/>
        <w:wordWrap/>
        <w:overflowPunct/>
        <w:topLinePunct w:val="0"/>
        <w:autoSpaceDE/>
        <w:autoSpaceDN/>
        <w:bidi w:val="0"/>
        <w:adjustRightInd/>
        <w:snapToGrid w:val="0"/>
        <w:spacing w:after="0" w:line="560" w:lineRule="exact"/>
        <w:ind w:right="0"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(c)“合同”指的是甲方和乙方之间的</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zh-CN" w:eastAsia="zh-CN" w:bidi="ar-SA"/>
        </w:rPr>
        <w:t>，它被记录在双方签订的合同里，包括所有的附件和由证明体现的所有文件，包括其投标期间的所有文件及承诺。</w:t>
      </w:r>
    </w:p>
    <w:p w14:paraId="1B5DDECD">
      <w:pPr>
        <w:keepNext w:val="0"/>
        <w:keepLines w:val="0"/>
        <w:pageBreakBefore w:val="0"/>
        <w:widowControl/>
        <w:kinsoku/>
        <w:wordWrap/>
        <w:overflowPunct/>
        <w:topLinePunct w:val="0"/>
        <w:autoSpaceDE/>
        <w:autoSpaceDN/>
        <w:bidi w:val="0"/>
        <w:adjustRightInd/>
        <w:snapToGrid w:val="0"/>
        <w:spacing w:after="0" w:line="560" w:lineRule="exact"/>
        <w:ind w:right="0"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(d)“合同价格”是指在合同下可付给乙方的全部正确履行合同义务的价格。</w:t>
      </w:r>
    </w:p>
    <w:p w14:paraId="5E2DBD4F">
      <w:pPr>
        <w:keepNext w:val="0"/>
        <w:keepLines w:val="0"/>
        <w:pageBreakBefore w:val="0"/>
        <w:widowControl/>
        <w:kinsoku/>
        <w:wordWrap/>
        <w:overflowPunct/>
        <w:topLinePunct w:val="0"/>
        <w:autoSpaceDE/>
        <w:autoSpaceDN/>
        <w:bidi w:val="0"/>
        <w:adjustRightInd/>
        <w:snapToGrid w:val="0"/>
        <w:spacing w:after="0" w:line="560" w:lineRule="exact"/>
        <w:ind w:right="0"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(e)“货物”系指乙方按合同要求，须向甲方提供的一切的档案扫描页数、档案信息录入条数其它技术资料和其它材料。</w:t>
      </w:r>
    </w:p>
    <w:p w14:paraId="2EDA235B">
      <w:pPr>
        <w:keepNext w:val="0"/>
        <w:keepLines w:val="0"/>
        <w:pageBreakBefore w:val="0"/>
        <w:widowControl/>
        <w:kinsoku/>
        <w:wordWrap/>
        <w:overflowPunct/>
        <w:topLinePunct w:val="0"/>
        <w:autoSpaceDE/>
        <w:autoSpaceDN/>
        <w:bidi w:val="0"/>
        <w:adjustRightInd/>
        <w:snapToGrid w:val="0"/>
        <w:spacing w:after="0" w:line="560" w:lineRule="exact"/>
        <w:ind w:right="0"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(f)“工程”系指乙方对所提供的货物的制作及其它相关部分的施工。</w:t>
      </w:r>
    </w:p>
    <w:p w14:paraId="1486BB88">
      <w:pPr>
        <w:keepNext w:val="0"/>
        <w:keepLines w:val="0"/>
        <w:pageBreakBefore w:val="0"/>
        <w:widowControl/>
        <w:kinsoku/>
        <w:wordWrap/>
        <w:overflowPunct/>
        <w:topLinePunct w:val="0"/>
        <w:autoSpaceDE/>
        <w:autoSpaceDN/>
        <w:bidi w:val="0"/>
        <w:adjustRightInd/>
        <w:snapToGrid w:val="0"/>
        <w:spacing w:after="0" w:line="560" w:lineRule="exact"/>
        <w:ind w:right="0"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(g)“服务”系指合同规定乙方须承担的以下内容：</w:t>
      </w:r>
    </w:p>
    <w:p w14:paraId="1DD97B22">
      <w:pPr>
        <w:keepNext w:val="0"/>
        <w:keepLines w:val="0"/>
        <w:pageBreakBefore w:val="0"/>
        <w:widowControl/>
        <w:kinsoku/>
        <w:wordWrap/>
        <w:overflowPunct/>
        <w:topLinePunct w:val="0"/>
        <w:autoSpaceDE/>
        <w:autoSpaceDN/>
        <w:bidi w:val="0"/>
        <w:adjustRightInd/>
        <w:snapToGrid w:val="0"/>
        <w:spacing w:after="0" w:line="560" w:lineRule="exact"/>
        <w:ind w:right="0" w:firstLine="560" w:firstLineChars="200"/>
        <w:jc w:val="both"/>
        <w:textAlignment w:val="auto"/>
        <w:rPr>
          <w:rFonts w:hint="eastAsia" w:ascii="仿宋" w:hAnsi="仿宋" w:eastAsia="仿宋" w:cs="仿宋"/>
          <w:kern w:val="2"/>
          <w:sz w:val="28"/>
          <w:szCs w:val="28"/>
          <w:highlight w:val="none"/>
          <w:u w:val="single"/>
          <w:lang w:val="en-US" w:eastAsia="zh-CN" w:bidi="ar-SA"/>
        </w:rPr>
      </w:pPr>
      <w:r>
        <w:rPr>
          <w:rFonts w:hint="default" w:ascii="仿宋" w:hAnsi="仿宋" w:eastAsia="仿宋" w:cs="仿宋"/>
          <w:kern w:val="2"/>
          <w:sz w:val="28"/>
          <w:szCs w:val="28"/>
          <w:highlight w:val="none"/>
          <w:lang w:val="en" w:eastAsia="zh-CN" w:bidi="ar-SA"/>
        </w:rPr>
        <w:t>通过档案整理及数字化，提高档案数字化、电子化比例；优化档案工作流程，提高档案工作效率，持续推进存量档案数字化和新增档案电子化工作，实现档案信息资源的有效利用，保障档案信息资源的安全存储与备份。具体内容包括：</w:t>
      </w:r>
      <w:r>
        <w:rPr>
          <w:rFonts w:hint="eastAsia" w:ascii="仿宋" w:hAnsi="仿宋" w:eastAsia="仿宋" w:cs="仿宋"/>
          <w:kern w:val="2"/>
          <w:sz w:val="28"/>
          <w:szCs w:val="28"/>
          <w:highlight w:val="none"/>
          <w:u w:val="single"/>
          <w:lang w:val="en-US" w:eastAsia="zh-CN" w:bidi="ar-SA"/>
        </w:rPr>
        <w:t xml:space="preserve">              </w:t>
      </w:r>
    </w:p>
    <w:p w14:paraId="6DA70993">
      <w:pPr>
        <w:keepNext w:val="0"/>
        <w:keepLines w:val="0"/>
        <w:pageBreakBefore w:val="0"/>
        <w:widowControl/>
        <w:kinsoku/>
        <w:wordWrap/>
        <w:overflowPunct/>
        <w:topLinePunct w:val="0"/>
        <w:bidi w:val="0"/>
        <w:snapToGrid w:val="0"/>
        <w:spacing w:line="560" w:lineRule="exact"/>
        <w:jc w:val="both"/>
        <w:textAlignment w:val="auto"/>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zh-CN" w:eastAsia="zh-CN" w:bidi="ar-SA"/>
        </w:rPr>
        <w:t>2.合同标的</w:t>
      </w:r>
    </w:p>
    <w:p w14:paraId="2D4FFB46">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color w:val="000000"/>
          <w:kern w:val="2"/>
          <w:sz w:val="28"/>
          <w:szCs w:val="28"/>
          <w:highlight w:val="none"/>
          <w:lang w:val="zh-CN" w:eastAsia="zh-CN" w:bidi="ar-SA"/>
        </w:rPr>
      </w:pPr>
      <w:r>
        <w:rPr>
          <w:rFonts w:hint="eastAsia" w:ascii="仿宋" w:hAnsi="仿宋" w:eastAsia="仿宋" w:cs="仿宋"/>
          <w:color w:val="000000"/>
          <w:kern w:val="2"/>
          <w:sz w:val="28"/>
          <w:szCs w:val="28"/>
          <w:highlight w:val="none"/>
          <w:lang w:val="zh-CN" w:eastAsia="zh-CN" w:bidi="ar-SA"/>
        </w:rPr>
        <w:t>2.1乙方向甲方提供档案管理软件升级和维护、档案</w:t>
      </w:r>
      <w:r>
        <w:rPr>
          <w:rFonts w:hint="eastAsia" w:ascii="仿宋" w:hAnsi="仿宋" w:eastAsia="仿宋" w:cs="仿宋"/>
          <w:color w:val="000000"/>
          <w:kern w:val="2"/>
          <w:sz w:val="28"/>
          <w:szCs w:val="28"/>
          <w:highlight w:val="none"/>
          <w:lang w:val="en-US" w:eastAsia="zh-CN" w:bidi="ar-SA"/>
        </w:rPr>
        <w:t>标准和规范的完善、档案</w:t>
      </w:r>
      <w:r>
        <w:rPr>
          <w:rFonts w:hint="eastAsia" w:ascii="仿宋" w:hAnsi="仿宋" w:eastAsia="仿宋" w:cs="仿宋"/>
          <w:color w:val="000000"/>
          <w:kern w:val="2"/>
          <w:sz w:val="28"/>
          <w:szCs w:val="28"/>
          <w:highlight w:val="none"/>
          <w:lang w:val="zh-CN" w:eastAsia="zh-CN" w:bidi="ar-SA"/>
        </w:rPr>
        <w:t>整理、数字化及材料，甲方同意从乙方购买档案整理及数字化加工服务。</w:t>
      </w:r>
    </w:p>
    <w:p w14:paraId="79953253">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2.2双方明确，本合同乙方提供全部服务标准不低于甲方所属上级主管部门和档案行政管理部门要求</w:t>
      </w:r>
      <w:r>
        <w:rPr>
          <w:rFonts w:hint="eastAsia" w:ascii="仿宋" w:hAnsi="仿宋" w:eastAsia="仿宋" w:cs="仿宋"/>
          <w:kern w:val="2"/>
          <w:sz w:val="28"/>
          <w:szCs w:val="28"/>
          <w:highlight w:val="none"/>
          <w:lang w:val="en-US" w:eastAsia="zh-CN" w:bidi="ar-SA"/>
        </w:rPr>
        <w:t>的质量标准</w:t>
      </w:r>
      <w:r>
        <w:rPr>
          <w:rFonts w:hint="eastAsia" w:ascii="仿宋" w:hAnsi="仿宋" w:eastAsia="仿宋" w:cs="仿宋"/>
          <w:kern w:val="2"/>
          <w:sz w:val="28"/>
          <w:szCs w:val="28"/>
          <w:highlight w:val="none"/>
          <w:lang w:val="zh-CN" w:eastAsia="zh-CN" w:bidi="ar-SA"/>
        </w:rPr>
        <w:t>。</w:t>
      </w:r>
    </w:p>
    <w:p w14:paraId="49FFF44A">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2.3乙方提供合同服务及范围按采购文件和乙方报出的并经甲方同意认可的服务和采购范围执行。</w:t>
      </w:r>
    </w:p>
    <w:p w14:paraId="47F72B7A">
      <w:pPr>
        <w:keepNext w:val="0"/>
        <w:keepLines w:val="0"/>
        <w:pageBreakBefore w:val="0"/>
        <w:widowControl/>
        <w:suppressLineNumbers w:val="0"/>
        <w:kinsoku/>
        <w:wordWrap/>
        <w:overflowPunct/>
        <w:topLinePunct w:val="0"/>
        <w:bidi w:val="0"/>
        <w:spacing w:after="0" w:line="560" w:lineRule="exact"/>
        <w:jc w:val="left"/>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zh-CN"/>
        </w:rPr>
        <w:t>3.</w:t>
      </w:r>
      <w:r>
        <w:rPr>
          <w:rFonts w:hint="eastAsia" w:ascii="仿宋" w:hAnsi="仿宋" w:eastAsia="仿宋" w:cs="仿宋"/>
          <w:b/>
          <w:bCs/>
          <w:color w:val="000000"/>
          <w:kern w:val="0"/>
          <w:sz w:val="28"/>
          <w:szCs w:val="28"/>
          <w:highlight w:val="none"/>
          <w:lang w:val="en-US" w:eastAsia="zh-CN" w:bidi="ar"/>
        </w:rPr>
        <w:t xml:space="preserve">合同价格 </w:t>
      </w:r>
    </w:p>
    <w:p w14:paraId="05DDD0F4">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en-US" w:eastAsia="zh-CN" w:bidi="ar-SA"/>
        </w:rPr>
        <w:t xml:space="preserve">3.1以本合同条款第2条规定的合同标的和合同规定及乙方对合同应承担的义务为基础。 </w:t>
      </w:r>
    </w:p>
    <w:p w14:paraId="542FC6C0">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本项目金额预计:</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元(大写:</w:t>
      </w:r>
      <w:r>
        <w:rPr>
          <w:rFonts w:hint="eastAsia" w:ascii="仿宋" w:hAnsi="仿宋" w:eastAsia="仿宋" w:cs="仿宋"/>
          <w:color w:val="auto"/>
          <w:kern w:val="2"/>
          <w:sz w:val="28"/>
          <w:szCs w:val="28"/>
          <w:highlight w:val="none"/>
          <w:u w:val="single"/>
          <w:lang w:val="en-US" w:eastAsia="zh-CN" w:bidi="ar-SA"/>
        </w:rPr>
        <w:t xml:space="preserve"> 元整 </w:t>
      </w:r>
      <w:r>
        <w:rPr>
          <w:rFonts w:hint="eastAsia" w:ascii="仿宋" w:hAnsi="仿宋" w:eastAsia="仿宋" w:cs="仿宋"/>
          <w:color w:val="auto"/>
          <w:kern w:val="2"/>
          <w:sz w:val="28"/>
          <w:szCs w:val="28"/>
          <w:highlight w:val="none"/>
          <w:lang w:val="en-US" w:eastAsia="zh-CN" w:bidi="ar-SA"/>
        </w:rPr>
        <w:t>)，该价格包括乙方按本合同约定完成全部服务事项，提供合格工作成果并经甲方书面验收合格后发生的全部费用支出总额，包括不限于服务人员工资、各种税费、服务成果、服</w:t>
      </w:r>
      <w:r>
        <w:rPr>
          <w:rFonts w:hint="eastAsia" w:ascii="仿宋" w:hAnsi="仿宋" w:eastAsia="仿宋" w:cs="仿宋"/>
          <w:kern w:val="2"/>
          <w:sz w:val="28"/>
          <w:szCs w:val="28"/>
          <w:highlight w:val="none"/>
          <w:lang w:val="en-US" w:eastAsia="zh-CN" w:bidi="ar-SA"/>
        </w:rPr>
        <w:t>务费、材料费、设备使用费、人员意外伤害保险费、乙方应纳税款等。包括乙方实施数字化加工过程中所需的档案盒、档案封皮、备考表、A4 纸张、光盘、硬盘等耗材费用，双方如无其他书面约定，甲方不再向乙方支付其他任何费用支出。档案数字化实施加工过程中所有使用的存储设备（如：硬盘、光盘等），在项目结束后全部移交至采购方。</w:t>
      </w:r>
    </w:p>
    <w:p w14:paraId="0AD28A18">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工作内容及单价明细详见下表：</w:t>
      </w:r>
    </w:p>
    <w:p w14:paraId="14758605">
      <w:pPr>
        <w:keepNext w:val="0"/>
        <w:keepLines w:val="0"/>
        <w:pageBreakBefore w:val="0"/>
        <w:widowControl/>
        <w:suppressLineNumbers w:val="0"/>
        <w:kinsoku/>
        <w:wordWrap/>
        <w:overflowPunct/>
        <w:topLinePunct w:val="0"/>
        <w:bidi w:val="0"/>
        <w:spacing w:after="0" w:line="560" w:lineRule="exact"/>
        <w:jc w:val="left"/>
        <w:textAlignment w:val="auto"/>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en-US" w:eastAsia="zh-CN"/>
        </w:rPr>
        <w:t xml:space="preserve">4.付款方式 </w:t>
      </w:r>
    </w:p>
    <w:p w14:paraId="39A7DB36">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en-US" w:eastAsia="zh-CN" w:bidi="ar-SA"/>
        </w:rPr>
        <w:t xml:space="preserve">4.1 本合同使用的货币种类为:人民币。 </w:t>
      </w:r>
    </w:p>
    <w:p w14:paraId="7CD8B873">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先票后款，乙方开具符合甲方财务要求的等额合法发票交付甲方后，甲方支付等额款项，否则甲方有权拒绝付款并不承担任何违约责任，乙方不得以此为由迟延履行合同义务和拒绝承担违约责任。</w:t>
      </w:r>
    </w:p>
    <w:p w14:paraId="35799F93">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en-US" w:eastAsia="zh-CN" w:bidi="ar-SA"/>
        </w:rPr>
        <w:t xml:space="preserve">4.2 本合同的付款 </w:t>
      </w:r>
    </w:p>
    <w:p w14:paraId="7DCDEEDC">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en-US" w:eastAsia="zh-CN" w:bidi="ar-SA"/>
        </w:rPr>
        <w:t>4.2.1合同签定</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日（工作日）且乙方工作人员到位后，甲方支付乙方</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的合同款，即：</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元(大写:</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w:t>
      </w:r>
    </w:p>
    <w:p w14:paraId="7EED3BAB">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en-US" w:eastAsia="zh-CN" w:bidi="ar-SA"/>
        </w:rPr>
        <w:t>4.2.2 乙方提交项目完成</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，甲方支付乙方</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的合同款，即：</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元(大写：</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w:t>
      </w:r>
    </w:p>
    <w:p w14:paraId="3934A2BB">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4.2.3 乙方提供合格服务成果且通过甲方验收合格，</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个工作日内，</w:t>
      </w:r>
      <w:r>
        <w:rPr>
          <w:rFonts w:hint="eastAsia" w:ascii="仿宋" w:hAnsi="仿宋" w:eastAsia="仿宋" w:cs="仿宋"/>
          <w:color w:val="000000"/>
          <w:kern w:val="2"/>
          <w:sz w:val="28"/>
          <w:szCs w:val="28"/>
          <w:highlight w:val="none"/>
          <w:lang w:val="en-US" w:eastAsia="zh-CN" w:bidi="ar-SA"/>
        </w:rPr>
        <w:t>甲方根据实际发生量支付乙方剩余</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的合同款，或在履约期内乙方向甲方提供同等金额的履约保函后</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个工作日内向乙方支付合同金额的</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，即</w:t>
      </w:r>
      <w:r>
        <w:rPr>
          <w:rFonts w:hint="eastAsia" w:ascii="仿宋" w:hAnsi="仿宋" w:eastAsia="仿宋" w:cs="仿宋"/>
          <w:kern w:val="2"/>
          <w:sz w:val="28"/>
          <w:szCs w:val="28"/>
          <w:highlight w:val="none"/>
          <w:u w:val="none"/>
          <w:lang w:val="en-US" w:eastAsia="zh-CN" w:bidi="ar-SA"/>
        </w:rPr>
        <w:t>：</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元（大写：</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w:t>
      </w:r>
    </w:p>
    <w:p w14:paraId="72443654">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en-US" w:eastAsia="zh-CN" w:bidi="ar-SA"/>
        </w:rPr>
        <w:t xml:space="preserve">4.3 甲方超过约定的支付时间不支付价款，乙方可向甲方发出要求付款的通知，甲方收到乙方通知后仍不能按要求付款，可与乙方协商签订延期付款协议，经乙方同意后可延期支付。 </w:t>
      </w:r>
    </w:p>
    <w:p w14:paraId="10BE6824">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en-US" w:eastAsia="zh-CN" w:bidi="ar-SA"/>
        </w:rPr>
        <w:t>4.4 如因乙方的原因逾期完成本合同约定服务事项，每逾期1日按合同服务费用总额的</w:t>
      </w:r>
      <w:r>
        <w:rPr>
          <w:rFonts w:hint="eastAsia" w:ascii="仿宋" w:hAnsi="仿宋" w:eastAsia="仿宋" w:cs="仿宋"/>
          <w:color w:val="000000"/>
          <w:kern w:val="2"/>
          <w:sz w:val="28"/>
          <w:szCs w:val="28"/>
          <w:highlight w:val="none"/>
          <w:lang w:val="en-US" w:eastAsia="zh-CN" w:bidi="ar-SA"/>
        </w:rPr>
        <w:t>1%标准，</w:t>
      </w:r>
      <w:r>
        <w:rPr>
          <w:rFonts w:hint="eastAsia" w:ascii="仿宋" w:hAnsi="仿宋" w:eastAsia="仿宋" w:cs="仿宋"/>
          <w:kern w:val="2"/>
          <w:sz w:val="28"/>
          <w:szCs w:val="28"/>
          <w:highlight w:val="none"/>
          <w:lang w:val="en-US" w:eastAsia="zh-CN" w:bidi="ar-SA"/>
        </w:rPr>
        <w:t>向甲方承担违约责任，乙方支付的违约金不足以弥补甲方损失的，乙方赔偿因此给甲方造成的全部损失，乙方逾期超过10日（日历日），甲方有权单方解除合同，并要求乙方赔偿因此给甲方造成的全部损失，该损失无法确定的按合同总额的 30%确定。如因甲方的原因延误加工周期及时间，加工周期顺延，乙方不承担上述条款的责任。</w:t>
      </w:r>
    </w:p>
    <w:p w14:paraId="3F85C66A">
      <w:pPr>
        <w:keepNext w:val="0"/>
        <w:keepLines w:val="0"/>
        <w:pageBreakBefore w:val="0"/>
        <w:widowControl/>
        <w:kinsoku/>
        <w:wordWrap/>
        <w:overflowPunct/>
        <w:topLinePunct w:val="0"/>
        <w:autoSpaceDE/>
        <w:autoSpaceDN/>
        <w:bidi w:val="0"/>
        <w:adjustRightInd/>
        <w:snapToGrid w:val="0"/>
        <w:spacing w:after="0" w:line="560" w:lineRule="exact"/>
        <w:jc w:val="both"/>
        <w:textAlignment w:val="auto"/>
        <w:rPr>
          <w:rFonts w:hint="eastAsia" w:ascii="仿宋" w:hAnsi="仿宋" w:eastAsia="仿宋" w:cs="仿宋"/>
          <w:color w:val="auto"/>
          <w:kern w:val="2"/>
          <w:sz w:val="28"/>
          <w:szCs w:val="28"/>
          <w:highlight w:val="none"/>
          <w:lang w:val="zh-CN" w:eastAsia="zh-CN" w:bidi="ar-SA"/>
        </w:rPr>
      </w:pPr>
      <w:r>
        <w:rPr>
          <w:rFonts w:hint="eastAsia" w:ascii="仿宋" w:hAnsi="仿宋" w:eastAsia="仿宋" w:cs="仿宋"/>
          <w:b/>
          <w:bCs/>
          <w:kern w:val="2"/>
          <w:sz w:val="28"/>
          <w:szCs w:val="28"/>
          <w:highlight w:val="none"/>
          <w:lang w:val="zh-CN" w:eastAsia="zh-CN" w:bidi="ar-SA"/>
        </w:rPr>
        <w:t>5.项目完工期：</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前</w:t>
      </w:r>
      <w:r>
        <w:rPr>
          <w:rFonts w:hint="eastAsia" w:ascii="仿宋" w:hAnsi="仿宋" w:eastAsia="仿宋" w:cs="仿宋"/>
          <w:color w:val="auto"/>
          <w:kern w:val="2"/>
          <w:sz w:val="28"/>
          <w:szCs w:val="28"/>
          <w:highlight w:val="none"/>
          <w:lang w:val="zh-CN" w:eastAsia="zh-CN" w:bidi="ar-SA"/>
        </w:rPr>
        <w:t>完成。</w:t>
      </w:r>
    </w:p>
    <w:p w14:paraId="0D752755">
      <w:pPr>
        <w:keepNext w:val="0"/>
        <w:keepLines w:val="0"/>
        <w:pageBreakBefore w:val="0"/>
        <w:widowControl/>
        <w:suppressLineNumbers w:val="0"/>
        <w:kinsoku/>
        <w:wordWrap/>
        <w:overflowPunct/>
        <w:topLinePunct w:val="0"/>
        <w:bidi w:val="0"/>
        <w:spacing w:after="0" w:line="560" w:lineRule="exact"/>
        <w:jc w:val="left"/>
        <w:textAlignment w:val="auto"/>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t>6.质量、质量保证期及售后服务要求</w:t>
      </w:r>
    </w:p>
    <w:p w14:paraId="422584E6">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6.1质量要求：</w:t>
      </w:r>
    </w:p>
    <w:p w14:paraId="3F26B7E7">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6.1.1乙方提供的设备材料必须满足甲方技术要求。</w:t>
      </w:r>
    </w:p>
    <w:p w14:paraId="7B9EC3DE">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color w:val="auto"/>
          <w:kern w:val="2"/>
          <w:sz w:val="28"/>
          <w:szCs w:val="28"/>
          <w:highlight w:val="none"/>
          <w:lang w:val="zh-CN" w:eastAsia="zh-CN" w:bidi="ar-SA"/>
        </w:rPr>
      </w:pPr>
      <w:r>
        <w:rPr>
          <w:rFonts w:hint="eastAsia" w:ascii="仿宋" w:hAnsi="仿宋" w:eastAsia="仿宋" w:cs="仿宋"/>
          <w:color w:val="auto"/>
          <w:kern w:val="2"/>
          <w:sz w:val="28"/>
          <w:szCs w:val="28"/>
          <w:highlight w:val="none"/>
          <w:lang w:val="zh-CN" w:eastAsia="zh-CN" w:bidi="ar-SA"/>
        </w:rPr>
        <w:t>6.1</w:t>
      </w:r>
      <w:r>
        <w:rPr>
          <w:rFonts w:hint="eastAsia" w:ascii="仿宋" w:hAnsi="仿宋" w:eastAsia="仿宋" w:cs="仿宋"/>
          <w:color w:val="auto"/>
          <w:kern w:val="2"/>
          <w:sz w:val="28"/>
          <w:szCs w:val="28"/>
          <w:highlight w:val="none"/>
          <w:lang w:val="en-US" w:eastAsia="zh-CN" w:bidi="ar-SA"/>
        </w:rPr>
        <w:t>.</w:t>
      </w:r>
      <w:r>
        <w:rPr>
          <w:rFonts w:hint="eastAsia" w:ascii="仿宋" w:hAnsi="仿宋" w:eastAsia="仿宋" w:cs="仿宋"/>
          <w:color w:val="auto"/>
          <w:kern w:val="2"/>
          <w:sz w:val="28"/>
          <w:szCs w:val="28"/>
          <w:highlight w:val="none"/>
          <w:lang w:val="zh-CN" w:eastAsia="zh-CN" w:bidi="ar-SA"/>
        </w:rPr>
        <w:t>2乙方安排经验丰富的专业人员</w:t>
      </w:r>
      <w:r>
        <w:rPr>
          <w:rFonts w:hint="eastAsia" w:ascii="仿宋" w:hAnsi="仿宋" w:eastAsia="仿宋" w:cs="仿宋"/>
          <w:color w:val="000000"/>
          <w:kern w:val="2"/>
          <w:sz w:val="28"/>
          <w:szCs w:val="28"/>
          <w:highlight w:val="none"/>
          <w:lang w:val="zh-CN" w:eastAsia="zh-CN" w:bidi="ar-SA"/>
        </w:rPr>
        <w:t>（项目经理</w:t>
      </w:r>
      <w:r>
        <w:rPr>
          <w:rFonts w:hint="eastAsia" w:ascii="仿宋" w:hAnsi="仿宋" w:eastAsia="仿宋" w:cs="仿宋"/>
          <w:color w:val="000000"/>
          <w:kern w:val="2"/>
          <w:sz w:val="28"/>
          <w:szCs w:val="28"/>
          <w:highlight w:val="none"/>
          <w:lang w:val="en-US" w:eastAsia="zh-CN" w:bidi="ar-SA"/>
        </w:rPr>
        <w:t>与响应文件中所提供人员保持一致</w:t>
      </w:r>
      <w:r>
        <w:rPr>
          <w:rFonts w:hint="eastAsia" w:ascii="仿宋" w:hAnsi="仿宋" w:eastAsia="仿宋" w:cs="仿宋"/>
          <w:color w:val="000000"/>
          <w:kern w:val="2"/>
          <w:sz w:val="28"/>
          <w:szCs w:val="28"/>
          <w:highlight w:val="none"/>
          <w:lang w:val="zh-CN" w:eastAsia="zh-CN" w:bidi="ar-SA"/>
        </w:rPr>
        <w:t>）</w:t>
      </w:r>
      <w:r>
        <w:rPr>
          <w:rFonts w:hint="eastAsia" w:ascii="仿宋" w:hAnsi="仿宋" w:eastAsia="仿宋" w:cs="仿宋"/>
          <w:color w:val="auto"/>
          <w:kern w:val="2"/>
          <w:sz w:val="28"/>
          <w:szCs w:val="28"/>
          <w:highlight w:val="none"/>
          <w:lang w:val="zh-CN" w:eastAsia="zh-CN" w:bidi="ar-SA"/>
        </w:rPr>
        <w:t>并全程在岗进行档案整理和数字化扫描，提供的档案图片、档案信息目录经评定及验收后要求达到国家《纸质档案数字化技术规范》标准。</w:t>
      </w:r>
    </w:p>
    <w:p w14:paraId="33D2FF57">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6.1.3乙方项目经理对工作质量定期自查，并有表单记录，甲方随时抽查，抽查过程中发生乙方质量不符合档案整理标准，乙方及时整改。</w:t>
      </w:r>
    </w:p>
    <w:p w14:paraId="53075BDE">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6.2质保期：</w:t>
      </w:r>
      <w:r>
        <w:rPr>
          <w:rFonts w:hint="eastAsia" w:ascii="仿宋" w:hAnsi="仿宋" w:eastAsia="仿宋" w:cs="仿宋"/>
          <w:color w:val="auto"/>
          <w:kern w:val="2"/>
          <w:sz w:val="28"/>
          <w:szCs w:val="28"/>
          <w:highlight w:val="none"/>
          <w:lang w:val="zh-CN" w:eastAsia="zh-CN" w:bidi="ar-SA"/>
        </w:rPr>
        <w:t>乙方确保为甲方提供的档案数字化服务符合交入自治区档案馆标准，</w:t>
      </w:r>
      <w:r>
        <w:rPr>
          <w:rFonts w:hint="eastAsia" w:ascii="仿宋" w:hAnsi="仿宋" w:eastAsia="仿宋" w:cs="仿宋"/>
          <w:color w:val="auto"/>
          <w:kern w:val="2"/>
          <w:sz w:val="28"/>
          <w:szCs w:val="28"/>
          <w:highlight w:val="none"/>
          <w:lang w:val="en-US" w:eastAsia="zh-CN" w:bidi="ar-SA"/>
        </w:rPr>
        <w:t>质保期</w:t>
      </w:r>
      <w:r>
        <w:rPr>
          <w:rFonts w:hint="eastAsia" w:ascii="仿宋" w:hAnsi="仿宋" w:eastAsia="仿宋" w:cs="仿宋"/>
          <w:color w:val="auto"/>
          <w:kern w:val="2"/>
          <w:sz w:val="28"/>
          <w:szCs w:val="28"/>
          <w:highlight w:val="none"/>
          <w:lang w:val="zh-CN" w:eastAsia="zh-CN" w:bidi="ar-SA"/>
        </w:rPr>
        <w:t>至甲方数字档案验收通过</w:t>
      </w:r>
      <w:r>
        <w:rPr>
          <w:rFonts w:hint="eastAsia" w:ascii="仿宋" w:hAnsi="仿宋" w:eastAsia="仿宋" w:cs="仿宋"/>
          <w:color w:val="auto"/>
          <w:kern w:val="2"/>
          <w:sz w:val="28"/>
          <w:szCs w:val="28"/>
          <w:highlight w:val="none"/>
          <w:lang w:val="en-US" w:eastAsia="zh-CN" w:bidi="ar-SA"/>
        </w:rPr>
        <w:t>并</w:t>
      </w:r>
      <w:r>
        <w:rPr>
          <w:rFonts w:hint="eastAsia" w:ascii="仿宋" w:hAnsi="仿宋" w:eastAsia="仿宋" w:cs="仿宋"/>
          <w:color w:val="auto"/>
          <w:kern w:val="2"/>
          <w:sz w:val="28"/>
          <w:szCs w:val="28"/>
          <w:highlight w:val="none"/>
          <w:lang w:val="zh-CN" w:eastAsia="zh-CN" w:bidi="ar-SA"/>
        </w:rPr>
        <w:t>交入自治区档案馆</w:t>
      </w:r>
      <w:r>
        <w:rPr>
          <w:rFonts w:hint="eastAsia" w:ascii="仿宋" w:hAnsi="仿宋" w:eastAsia="仿宋" w:cs="仿宋"/>
          <w:color w:val="000000"/>
          <w:kern w:val="2"/>
          <w:sz w:val="28"/>
          <w:szCs w:val="28"/>
          <w:highlight w:val="none"/>
          <w:lang w:val="zh-CN" w:eastAsia="zh-CN" w:bidi="ar-SA"/>
        </w:rPr>
        <w:t>之</w:t>
      </w:r>
      <w:r>
        <w:rPr>
          <w:rFonts w:hint="eastAsia" w:ascii="仿宋" w:hAnsi="仿宋" w:eastAsia="仿宋" w:cs="仿宋"/>
          <w:color w:val="000000"/>
          <w:kern w:val="2"/>
          <w:sz w:val="28"/>
          <w:szCs w:val="28"/>
          <w:highlight w:val="none"/>
          <w:lang w:val="en-US" w:eastAsia="zh-CN" w:bidi="ar-SA"/>
        </w:rPr>
        <w:t>日，质保期内乙方无偿协助甲方数字档案验收工作，并按自治区档案馆要求进行整改，相关费用包含在本合同约定费用总额中</w:t>
      </w:r>
      <w:r>
        <w:rPr>
          <w:rFonts w:hint="eastAsia" w:ascii="仿宋" w:hAnsi="仿宋" w:eastAsia="仿宋" w:cs="仿宋"/>
          <w:color w:val="000000"/>
          <w:kern w:val="2"/>
          <w:sz w:val="28"/>
          <w:szCs w:val="28"/>
          <w:highlight w:val="none"/>
          <w:lang w:val="zh-CN" w:eastAsia="zh-CN" w:bidi="ar-SA"/>
        </w:rPr>
        <w:t>。</w:t>
      </w:r>
    </w:p>
    <w:p w14:paraId="7ECBFF0C">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6.3售后服务要求</w:t>
      </w:r>
    </w:p>
    <w:p w14:paraId="1129B7E2">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(1)成交供应商应根据项目要求建立售后服务体系，在质保期内为用户提供广泛、及时的技术支持与售后服务(包括上门服务)，听取客户意见，妥善协调项目实施各参与方关系，确保项目内容符合自治区档案馆入馆要求。</w:t>
      </w:r>
    </w:p>
    <w:p w14:paraId="3D380B22">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(2)经过整理的档案及档案数字化加工的服务成品完全符合国家档案整理标准及《档案数字化技术规范》各项标准。</w:t>
      </w:r>
    </w:p>
    <w:p w14:paraId="55EB91C7">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(3)保证档案目录和档案图像数据顺利批量的挂接到用户数据库中。</w:t>
      </w:r>
    </w:p>
    <w:p w14:paraId="1A2DA926">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zh-CN" w:eastAsia="zh-CN" w:bidi="ar-SA"/>
        </w:rPr>
        <w:t>(</w:t>
      </w:r>
      <w:r>
        <w:rPr>
          <w:rFonts w:hint="eastAsia" w:ascii="仿宋" w:hAnsi="仿宋" w:eastAsia="仿宋" w:cs="仿宋"/>
          <w:kern w:val="2"/>
          <w:sz w:val="28"/>
          <w:szCs w:val="28"/>
          <w:highlight w:val="none"/>
          <w:lang w:val="en-US" w:eastAsia="zh-CN" w:bidi="ar-SA"/>
        </w:rPr>
        <w:t>4</w:t>
      </w:r>
      <w:r>
        <w:rPr>
          <w:rFonts w:hint="eastAsia" w:ascii="仿宋" w:hAnsi="仿宋" w:eastAsia="仿宋" w:cs="仿宋"/>
          <w:kern w:val="2"/>
          <w:sz w:val="28"/>
          <w:szCs w:val="28"/>
          <w:highlight w:val="none"/>
          <w:lang w:val="zh-CN" w:eastAsia="zh-CN" w:bidi="ar-SA"/>
        </w:rPr>
        <w:t>)</w:t>
      </w:r>
      <w:r>
        <w:rPr>
          <w:rFonts w:hint="eastAsia" w:ascii="仿宋" w:hAnsi="仿宋" w:eastAsia="仿宋" w:cs="仿宋"/>
          <w:kern w:val="2"/>
          <w:sz w:val="28"/>
          <w:szCs w:val="28"/>
          <w:highlight w:val="none"/>
          <w:lang w:val="en-US" w:eastAsia="zh-CN" w:bidi="ar-SA"/>
        </w:rPr>
        <w:t>保证原档案管理系统的数据全部导入档案管理系统。</w:t>
      </w:r>
    </w:p>
    <w:p w14:paraId="5C5E0003">
      <w:pPr>
        <w:keepNext w:val="0"/>
        <w:keepLines w:val="0"/>
        <w:pageBreakBefore w:val="0"/>
        <w:widowControl/>
        <w:kinsoku/>
        <w:wordWrap/>
        <w:overflowPunct/>
        <w:topLinePunct w:val="0"/>
        <w:bidi w:val="0"/>
        <w:snapToGrid w:val="0"/>
        <w:spacing w:line="560" w:lineRule="exact"/>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b/>
          <w:bCs/>
          <w:kern w:val="2"/>
          <w:sz w:val="28"/>
          <w:szCs w:val="28"/>
          <w:highlight w:val="none"/>
          <w:lang w:val="zh-CN" w:eastAsia="zh-CN" w:bidi="ar-SA"/>
        </w:rPr>
        <w:t>7.合同的变更、修改、中止和终止</w:t>
      </w:r>
    </w:p>
    <w:p w14:paraId="0D12CA5B">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7.1本合同一经生效，合同双方均不得擅自对本合同的内容(包括附件)作任何单方修改。但任何一方均可以对合同内容以书面形式提出变更、修改、取消或补充的建议。该项建议由一方按顺序编号的修改通知书向对方签发，修改通知书副本经对方签署人会签后返还给修改通知书一方。如果双方共同认为该项修改会对合同价格和交货进度有重大影响时，乙方应在收到上述修改通知书后的14个工作日内，提出影响合同价格和/或交货(完工)期的详细说明。双方同意后经双方法人代表或授权代表签字并经主管部门审核盖章后生效。将修改后的有关部分抄送原合同有关单位。</w:t>
      </w:r>
    </w:p>
    <w:p w14:paraId="313BA2AE">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7.2如果乙方有违反或拒绝执行本合同规定的行为时，甲方将用书面通知乙方，乙方在接到通知书后5个工作日内确认无误后应对违反或拒绝作出修正，如果认为在5个工作日内来不及纠正时，应提出修正计划。如果得不到纠正或提不出修正计划，甲方将保留暂停履行本合同的一部份或全部的权利。对于这种暂停，甲方将不出具变更通知书，由此而发生的一切费用、损失和索赔将由乙方负担。</w:t>
      </w:r>
    </w:p>
    <w:p w14:paraId="48B3186C">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7.3根据8</w:t>
      </w:r>
      <w:r>
        <w:rPr>
          <w:rFonts w:hint="eastAsia" w:ascii="仿宋" w:hAnsi="仿宋" w:eastAsia="仿宋" w:cs="仿宋"/>
          <w:kern w:val="2"/>
          <w:sz w:val="28"/>
          <w:szCs w:val="28"/>
          <w:highlight w:val="none"/>
          <w:lang w:val="en-US" w:eastAsia="zh-CN" w:bidi="ar-SA"/>
        </w:rPr>
        <w:t>.</w:t>
      </w:r>
      <w:r>
        <w:rPr>
          <w:rFonts w:hint="eastAsia" w:ascii="仿宋" w:hAnsi="仿宋" w:eastAsia="仿宋" w:cs="仿宋"/>
          <w:kern w:val="2"/>
          <w:sz w:val="28"/>
          <w:szCs w:val="28"/>
          <w:highlight w:val="none"/>
          <w:lang w:val="zh-CN" w:eastAsia="zh-CN" w:bidi="ar-SA"/>
        </w:rPr>
        <w:t>2条款规定，如果甲方行使暂停权利后，甲方有权停付到期应向乙方支付暂停部分的款项，并有权将在执行合同中，预付给乙方的暂停部分款项索回。</w:t>
      </w:r>
    </w:p>
    <w:p w14:paraId="113815E2">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7.4在合同执行过程中，若因国家计划调整而引起本合同无法正常执行时，乙方或甲方可以向对方提出暂停执行合同或修改合同有关条款的建议，与之有关的事宜双方协商办理。</w:t>
      </w:r>
    </w:p>
    <w:p w14:paraId="4FE41227">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zh-CN" w:eastAsia="zh-CN" w:bidi="ar-SA"/>
        </w:rPr>
        <w:t>7</w:t>
      </w:r>
      <w:r>
        <w:rPr>
          <w:rFonts w:hint="eastAsia" w:ascii="仿宋" w:hAnsi="仿宋" w:eastAsia="仿宋" w:cs="仿宋"/>
          <w:kern w:val="2"/>
          <w:sz w:val="28"/>
          <w:szCs w:val="28"/>
          <w:highlight w:val="none"/>
          <w:lang w:val="en-US" w:eastAsia="zh-CN" w:bidi="ar-SA"/>
        </w:rPr>
        <w:t>.</w:t>
      </w:r>
      <w:r>
        <w:rPr>
          <w:rFonts w:hint="eastAsia" w:ascii="仿宋" w:hAnsi="仿宋" w:eastAsia="仿宋" w:cs="仿宋"/>
          <w:kern w:val="2"/>
          <w:sz w:val="28"/>
          <w:szCs w:val="28"/>
          <w:highlight w:val="none"/>
          <w:lang w:val="zh-CN" w:eastAsia="zh-CN" w:bidi="ar-SA"/>
        </w:rPr>
        <w:t>5在合同执行过程中，若因乙方产品质量低劣或合同履行困难，甲方有权利终止合同并另择供货人，</w:t>
      </w:r>
      <w:r>
        <w:rPr>
          <w:rFonts w:hint="eastAsia" w:ascii="仿宋" w:hAnsi="仿宋" w:eastAsia="仿宋" w:cs="仿宋"/>
          <w:kern w:val="2"/>
          <w:sz w:val="28"/>
          <w:szCs w:val="28"/>
          <w:highlight w:val="none"/>
          <w:lang w:val="en-US" w:eastAsia="zh-CN" w:bidi="ar-SA"/>
        </w:rPr>
        <w:t>乙方应当在接到甲方通知后3个工作日内配合资料交接，并退还甲方全部已付费用</w:t>
      </w:r>
      <w:r>
        <w:rPr>
          <w:rFonts w:hint="eastAsia" w:ascii="仿宋" w:hAnsi="仿宋" w:eastAsia="仿宋" w:cs="仿宋"/>
          <w:kern w:val="2"/>
          <w:sz w:val="28"/>
          <w:szCs w:val="28"/>
          <w:highlight w:val="none"/>
          <w:lang w:val="zh-CN" w:eastAsia="zh-CN" w:bidi="ar-SA"/>
        </w:rPr>
        <w:t>，</w:t>
      </w:r>
      <w:r>
        <w:rPr>
          <w:rFonts w:hint="eastAsia" w:ascii="仿宋" w:hAnsi="仿宋" w:eastAsia="仿宋" w:cs="仿宋"/>
          <w:kern w:val="2"/>
          <w:sz w:val="28"/>
          <w:szCs w:val="28"/>
          <w:highlight w:val="none"/>
          <w:lang w:val="en-US" w:eastAsia="zh-CN" w:bidi="ar-SA"/>
        </w:rPr>
        <w:t>因此给甲方造成的其他损失的，乙方还需要赔偿甲方损失并承担相应违约责任。</w:t>
      </w:r>
    </w:p>
    <w:p w14:paraId="01444F50">
      <w:pPr>
        <w:keepNext w:val="0"/>
        <w:keepLines w:val="0"/>
        <w:pageBreakBefore w:val="0"/>
        <w:widowControl/>
        <w:kinsoku/>
        <w:wordWrap/>
        <w:overflowPunct/>
        <w:topLinePunct w:val="0"/>
        <w:bidi w:val="0"/>
        <w:snapToGrid w:val="0"/>
        <w:spacing w:line="560" w:lineRule="exact"/>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b/>
          <w:bCs/>
          <w:kern w:val="2"/>
          <w:sz w:val="28"/>
          <w:szCs w:val="28"/>
          <w:highlight w:val="none"/>
          <w:lang w:val="zh-CN" w:eastAsia="zh-CN" w:bidi="ar-SA"/>
        </w:rPr>
        <w:t>8.不可抗力</w:t>
      </w:r>
    </w:p>
    <w:p w14:paraId="372EF27E">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8.1不可抗力是合同签字生效后发生的非有关方所能控制的，并非合同方过失的、无法中止的、不能预防的社会和自然事件。包括但不限于：严重的自然灾害(如台风、洪水、地震、火灾、爆炸等)，战争(不论是否宣战)、叛乱、破坏、动乱、社会敌视行为、正式罢工等等。合同双方的任何一方，由于不可抗力而影响合同义务执行时，则延迟合同义务的期限相当于不可抗力事件的时间，但是不能因为不可抗力的延迟而调整价格。</w:t>
      </w:r>
    </w:p>
    <w:p w14:paraId="17B89DAC">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8.2受到不可抗力影响的一方应在不可抗力事件发生后，尽快将所发生的不可抗力事件的情况以传真和电报通知另一方审阅确认，受影响的一方同时应尽量设法缩小这种影响和由此而引起的延误，一日不可抗力的影响消除后，应将此情况立即通知对方。</w:t>
      </w:r>
    </w:p>
    <w:p w14:paraId="397D6134">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8.3如双方对不可抗力事件的影响估计将延续到一百二十天以上时，双方应通过友好协商解决本合同的执行问题(包括交货，安装、试运行和验收等问题)。</w:t>
      </w:r>
    </w:p>
    <w:p w14:paraId="2A78797E">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8.4如果不可抗力使交货时间严重影响了工程进度，甲方有权终止合同，遗留问题由双方通过友好协商妥善解决。</w:t>
      </w:r>
    </w:p>
    <w:p w14:paraId="1608898E">
      <w:pPr>
        <w:keepNext w:val="0"/>
        <w:keepLines w:val="0"/>
        <w:pageBreakBefore w:val="0"/>
        <w:widowControl/>
        <w:kinsoku/>
        <w:wordWrap/>
        <w:overflowPunct/>
        <w:topLinePunct w:val="0"/>
        <w:bidi w:val="0"/>
        <w:snapToGrid w:val="0"/>
        <w:spacing w:line="560" w:lineRule="exact"/>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b/>
          <w:bCs/>
          <w:kern w:val="2"/>
          <w:sz w:val="28"/>
          <w:szCs w:val="28"/>
          <w:highlight w:val="none"/>
          <w:lang w:val="zh-CN" w:eastAsia="zh-CN" w:bidi="ar-SA"/>
        </w:rPr>
        <w:t>9.合同争议的解决</w:t>
      </w:r>
    </w:p>
    <w:p w14:paraId="4B0865C4">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9.1本合同适用法律为中华人民共和国法律。</w:t>
      </w:r>
    </w:p>
    <w:p w14:paraId="44826CA3">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9.2凡与本合同有关而引起的一切争议，双方应通过友好协商解决，如经协商仍不能达成协议时，任何一方均有权将争议提交人民法院审理。</w:t>
      </w:r>
    </w:p>
    <w:p w14:paraId="5B329BF3">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9.3双方约定的有审判管辖权的审判机关为:甲方所</w:t>
      </w:r>
      <w:r>
        <w:rPr>
          <w:rFonts w:hint="eastAsia" w:ascii="仿宋" w:hAnsi="仿宋" w:eastAsia="仿宋" w:cs="仿宋"/>
          <w:kern w:val="2"/>
          <w:sz w:val="28"/>
          <w:szCs w:val="28"/>
          <w:highlight w:val="none"/>
          <w:lang w:val="en-US" w:eastAsia="zh-CN" w:bidi="ar-SA"/>
        </w:rPr>
        <w:t>在地有管辖权人民</w:t>
      </w:r>
      <w:r>
        <w:rPr>
          <w:rFonts w:hint="eastAsia" w:ascii="仿宋" w:hAnsi="仿宋" w:eastAsia="仿宋" w:cs="仿宋"/>
          <w:kern w:val="2"/>
          <w:sz w:val="28"/>
          <w:szCs w:val="28"/>
          <w:highlight w:val="none"/>
          <w:lang w:val="zh-CN" w:eastAsia="zh-CN" w:bidi="ar-SA"/>
        </w:rPr>
        <w:t>法院。</w:t>
      </w:r>
    </w:p>
    <w:p w14:paraId="0E998565">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9.4法院判决对双方都有约束力。</w:t>
      </w:r>
    </w:p>
    <w:p w14:paraId="203EB5E6">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9.5上述过程发生的费用</w:t>
      </w:r>
      <w:r>
        <w:rPr>
          <w:rFonts w:hint="eastAsia" w:ascii="仿宋" w:hAnsi="仿宋" w:eastAsia="仿宋" w:cs="仿宋"/>
          <w:kern w:val="2"/>
          <w:sz w:val="28"/>
          <w:szCs w:val="28"/>
          <w:highlight w:val="none"/>
          <w:lang w:val="en-US" w:eastAsia="zh-CN" w:bidi="ar-SA"/>
        </w:rPr>
        <w:t>包括诉讼费、律师费、执行费、保全及保全担保费等，</w:t>
      </w:r>
      <w:r>
        <w:rPr>
          <w:rFonts w:hint="eastAsia" w:ascii="仿宋" w:hAnsi="仿宋" w:eastAsia="仿宋" w:cs="仿宋"/>
          <w:kern w:val="2"/>
          <w:sz w:val="28"/>
          <w:szCs w:val="28"/>
          <w:highlight w:val="none"/>
          <w:lang w:val="zh-CN" w:eastAsia="zh-CN" w:bidi="ar-SA"/>
        </w:rPr>
        <w:t>除另有规定外，应由败诉方承担。</w:t>
      </w:r>
    </w:p>
    <w:p w14:paraId="36B04EA2">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9.6在法院判决期间，除提交法院判决的事项外，合同仍应继续履行。</w:t>
      </w:r>
    </w:p>
    <w:p w14:paraId="2A00A3DC">
      <w:pPr>
        <w:keepNext w:val="0"/>
        <w:keepLines w:val="0"/>
        <w:pageBreakBefore w:val="0"/>
        <w:widowControl/>
        <w:kinsoku/>
        <w:wordWrap/>
        <w:overflowPunct/>
        <w:topLinePunct w:val="0"/>
        <w:bidi w:val="0"/>
        <w:snapToGrid w:val="0"/>
        <w:spacing w:line="560" w:lineRule="exact"/>
        <w:jc w:val="both"/>
        <w:textAlignment w:val="auto"/>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zh-CN" w:eastAsia="zh-CN" w:bidi="ar-SA"/>
        </w:rPr>
        <w:t>10.税费</w:t>
      </w:r>
    </w:p>
    <w:p w14:paraId="3B532C65">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10.1根据国家有关税务的法律、法规和规定，乙方应该交纳的与本合同有关的税费，由乙方承担。</w:t>
      </w:r>
    </w:p>
    <w:p w14:paraId="241B10C9">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10.2本合同价格为含税价。乙方提供的服务所有税费已全部包含在合同价格内，由乙方承担。</w:t>
      </w:r>
    </w:p>
    <w:p w14:paraId="0CA31741">
      <w:pPr>
        <w:keepNext w:val="0"/>
        <w:keepLines w:val="0"/>
        <w:pageBreakBefore w:val="0"/>
        <w:widowControl/>
        <w:kinsoku/>
        <w:wordWrap/>
        <w:overflowPunct/>
        <w:topLinePunct w:val="0"/>
        <w:bidi w:val="0"/>
        <w:snapToGrid w:val="0"/>
        <w:spacing w:line="560" w:lineRule="exact"/>
        <w:jc w:val="both"/>
        <w:textAlignment w:val="auto"/>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en-US" w:eastAsia="zh-CN" w:bidi="ar-SA"/>
        </w:rPr>
        <w:t>11.</w:t>
      </w:r>
      <w:r>
        <w:rPr>
          <w:rFonts w:hint="eastAsia" w:ascii="仿宋" w:hAnsi="仿宋" w:eastAsia="仿宋" w:cs="仿宋"/>
          <w:b/>
          <w:bCs/>
          <w:kern w:val="2"/>
          <w:sz w:val="28"/>
          <w:szCs w:val="28"/>
          <w:highlight w:val="none"/>
          <w:lang w:val="zh-CN" w:eastAsia="zh-CN" w:bidi="ar-SA"/>
        </w:rPr>
        <w:t>本合同其它相关内容</w:t>
      </w:r>
    </w:p>
    <w:p w14:paraId="7C40D8C8">
      <w:pPr>
        <w:keepNext w:val="0"/>
        <w:keepLines w:val="0"/>
        <w:pageBreakBefore w:val="0"/>
        <w:widowControl/>
        <w:kinsoku/>
        <w:wordWrap/>
        <w:overflowPunct/>
        <w:topLinePunct w:val="0"/>
        <w:bidi w:val="0"/>
        <w:snapToGrid w:val="0"/>
        <w:spacing w:line="560" w:lineRule="exact"/>
        <w:jc w:val="both"/>
        <w:textAlignment w:val="auto"/>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zh-CN" w:eastAsia="zh-CN" w:bidi="ar-SA"/>
        </w:rPr>
        <w:t>11.1安全、保密要求:</w:t>
      </w:r>
    </w:p>
    <w:p w14:paraId="2E23CF0F">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(1)甲方审核乙方服务公司的背景情况，乙方为不得有外资背景和外籍人员的公司，乙方不得将加工服务的内容外包给第三方；双方必须签订安全保密协议，乙方公司负责对所有进行档案整理及数字化加工的工作人员进行严格的考核、审查，进行保密教育、法律、法规教育，必须认真遵守国家保密法律、法规和规章制度，履行保密义务，不提供虚假个人信息，提供身份证原件及复印件随时备查，并不得随意更换工作人员，自愿接受保密审查，签定保密协议。</w:t>
      </w:r>
    </w:p>
    <w:p w14:paraId="7E7ACAF2">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(2)乙方公司负责对全部工作场地工作时间无缝隙录像监控，全部工作完成后将视频录像资料存入硬盘交招标单位留存。</w:t>
      </w:r>
    </w:p>
    <w:p w14:paraId="22C23D87">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(3)扫描现场的计算机及其他设备不能以任何方式连接互联网。封闭计算机上的所有输出接口(除扫描接口外)，所有的设备外壳接地屏蔽，严防数据泄密。</w:t>
      </w:r>
    </w:p>
    <w:p w14:paraId="2DB0CB13">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(4)扫描现场的计算机上的存储设备(包括软驱、硬盘、MO驱动器、活动硬盘等)不能私自携带进出工作现场、不得违规记录、存储、复制秘密信息，不违规留存秘密载体。</w:t>
      </w:r>
    </w:p>
    <w:p w14:paraId="700F36AD">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(5)在整理及扫描过程中，要保证档案的完整，不得损坏、丢失，严禁将档案带出工作区域，严禁修改档案内容。</w:t>
      </w:r>
    </w:p>
    <w:p w14:paraId="31900818">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(6)加强整理及数字化加工人员管理，工作时间禁止一切会客，禁止将外人带进工作现场。</w:t>
      </w:r>
    </w:p>
    <w:p w14:paraId="4AFCC486">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(7)未经甲方单位</w:t>
      </w:r>
      <w:r>
        <w:rPr>
          <w:rFonts w:hint="eastAsia" w:ascii="仿宋" w:hAnsi="仿宋" w:eastAsia="仿宋" w:cs="仿宋"/>
          <w:kern w:val="2"/>
          <w:sz w:val="28"/>
          <w:szCs w:val="28"/>
          <w:highlight w:val="none"/>
          <w:lang w:val="en-US" w:eastAsia="zh-CN" w:bidi="ar-SA"/>
        </w:rPr>
        <w:t>事先书面</w:t>
      </w:r>
      <w:r>
        <w:rPr>
          <w:rFonts w:hint="eastAsia" w:ascii="仿宋" w:hAnsi="仿宋" w:eastAsia="仿宋" w:cs="仿宋"/>
          <w:kern w:val="2"/>
          <w:sz w:val="28"/>
          <w:szCs w:val="28"/>
          <w:highlight w:val="none"/>
          <w:lang w:val="zh-CN" w:eastAsia="zh-CN" w:bidi="ar-SA"/>
        </w:rPr>
        <w:t>同意，</w:t>
      </w:r>
      <w:r>
        <w:rPr>
          <w:rFonts w:hint="eastAsia" w:ascii="仿宋" w:hAnsi="仿宋" w:eastAsia="仿宋" w:cs="仿宋"/>
          <w:kern w:val="2"/>
          <w:sz w:val="28"/>
          <w:szCs w:val="28"/>
          <w:highlight w:val="none"/>
          <w:lang w:val="en-US" w:eastAsia="zh-CN" w:bidi="ar-SA"/>
        </w:rPr>
        <w:t>乙方及乙方工作人员</w:t>
      </w:r>
      <w:r>
        <w:rPr>
          <w:rFonts w:hint="eastAsia" w:ascii="仿宋" w:hAnsi="仿宋" w:eastAsia="仿宋" w:cs="仿宋"/>
          <w:kern w:val="2"/>
          <w:sz w:val="28"/>
          <w:szCs w:val="28"/>
          <w:highlight w:val="none"/>
          <w:lang w:val="zh-CN" w:eastAsia="zh-CN" w:bidi="ar-SA"/>
        </w:rPr>
        <w:t>不得对数据进行拷贝、备份。</w:t>
      </w:r>
    </w:p>
    <w:p w14:paraId="686AA087">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(8)工作结束后应将所有涉及客户方资料的数据或加工文档交其保管并签收。所有留在计算上的数据必须在客户的监督下做彻底销毁，不得以任何方式泄露所接触和知悉机关秘密信息。</w:t>
      </w:r>
    </w:p>
    <w:p w14:paraId="5F906160">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(9)严禁在工作场所接听电话，所有进场人员手机统一集中管理，进出场地所有人员必须进行移动通信设备和存储设备检查。</w:t>
      </w:r>
    </w:p>
    <w:p w14:paraId="6E53294C">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(10)</w:t>
      </w:r>
      <w:r>
        <w:rPr>
          <w:rFonts w:hint="eastAsia" w:ascii="仿宋" w:hAnsi="仿宋" w:eastAsia="仿宋" w:cs="仿宋"/>
          <w:kern w:val="2"/>
          <w:sz w:val="28"/>
          <w:szCs w:val="28"/>
          <w:highlight w:val="none"/>
          <w:lang w:val="en-US" w:eastAsia="zh-CN" w:bidi="ar-SA"/>
        </w:rPr>
        <w:t>乙方</w:t>
      </w:r>
      <w:r>
        <w:rPr>
          <w:rFonts w:hint="eastAsia" w:ascii="仿宋" w:hAnsi="仿宋" w:eastAsia="仿宋" w:cs="仿宋"/>
          <w:kern w:val="2"/>
          <w:sz w:val="28"/>
          <w:szCs w:val="28"/>
          <w:highlight w:val="none"/>
          <w:lang w:val="zh-CN" w:eastAsia="zh-CN" w:bidi="ar-SA"/>
        </w:rPr>
        <w:t>若违反上述承诺，自愿承担法律后果，</w:t>
      </w:r>
      <w:r>
        <w:rPr>
          <w:rFonts w:hint="eastAsia" w:ascii="仿宋" w:hAnsi="仿宋" w:eastAsia="仿宋" w:cs="仿宋"/>
          <w:kern w:val="2"/>
          <w:sz w:val="28"/>
          <w:szCs w:val="28"/>
          <w:highlight w:val="none"/>
          <w:lang w:val="en-US" w:eastAsia="zh-CN" w:bidi="ar-SA"/>
        </w:rPr>
        <w:t>包括赔偿因此给甲方造成的全部经济损失，该损失无法确定的，按合同服务费总额一倍标准确定，涉及行政和刑事责任的，乙方还需要承担相应法律责任</w:t>
      </w:r>
      <w:r>
        <w:rPr>
          <w:rFonts w:hint="eastAsia" w:ascii="仿宋" w:hAnsi="仿宋" w:eastAsia="仿宋" w:cs="仿宋"/>
          <w:kern w:val="2"/>
          <w:sz w:val="28"/>
          <w:szCs w:val="28"/>
          <w:highlight w:val="none"/>
          <w:lang w:val="zh-CN" w:eastAsia="zh-CN" w:bidi="ar-SA"/>
        </w:rPr>
        <w:t>。</w:t>
      </w:r>
    </w:p>
    <w:p w14:paraId="645E812A">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(11)</w:t>
      </w:r>
      <w:r>
        <w:rPr>
          <w:rFonts w:hint="eastAsia" w:ascii="仿宋" w:hAnsi="仿宋" w:eastAsia="仿宋" w:cs="仿宋"/>
          <w:kern w:val="2"/>
          <w:sz w:val="28"/>
          <w:szCs w:val="28"/>
          <w:highlight w:val="none"/>
          <w:lang w:val="en-US" w:eastAsia="zh-CN" w:bidi="ar-SA"/>
        </w:rPr>
        <w:t>乙</w:t>
      </w:r>
      <w:r>
        <w:rPr>
          <w:rFonts w:hint="eastAsia" w:ascii="仿宋" w:hAnsi="仿宋" w:eastAsia="仿宋" w:cs="仿宋"/>
          <w:kern w:val="2"/>
          <w:sz w:val="28"/>
          <w:szCs w:val="28"/>
          <w:highlight w:val="none"/>
          <w:lang w:val="zh-CN" w:eastAsia="zh-CN" w:bidi="ar-SA"/>
        </w:rPr>
        <w:t>方必须严格遵守《中华人民共和国保密法》、《保密守则》以及《中华人民共和国档案法》等有关保密工作的规定。</w:t>
      </w:r>
    </w:p>
    <w:p w14:paraId="36F35744">
      <w:pPr>
        <w:keepNext w:val="0"/>
        <w:keepLines w:val="0"/>
        <w:pageBreakBefore w:val="0"/>
        <w:widowControl/>
        <w:kinsoku/>
        <w:wordWrap/>
        <w:overflowPunct/>
        <w:topLinePunct w:val="0"/>
        <w:bidi w:val="0"/>
        <w:snapToGrid w:val="0"/>
        <w:spacing w:line="560" w:lineRule="exact"/>
        <w:jc w:val="both"/>
        <w:textAlignment w:val="auto"/>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zh-CN" w:eastAsia="zh-CN" w:bidi="ar-SA"/>
        </w:rPr>
        <w:t>11.2技术服务总体要求</w:t>
      </w:r>
    </w:p>
    <w:p w14:paraId="1221B0F8">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color w:val="auto"/>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技术服务总体要求：</w:t>
      </w:r>
      <w:r>
        <w:rPr>
          <w:rFonts w:hint="eastAsia" w:ascii="仿宋" w:hAnsi="仿宋" w:eastAsia="仿宋" w:cs="仿宋"/>
          <w:color w:val="auto"/>
          <w:kern w:val="2"/>
          <w:sz w:val="28"/>
          <w:szCs w:val="28"/>
          <w:highlight w:val="none"/>
          <w:lang w:val="en-US" w:eastAsia="zh-CN" w:bidi="ar-SA"/>
        </w:rPr>
        <w:t>详见附件1</w:t>
      </w:r>
      <w:r>
        <w:rPr>
          <w:rFonts w:hint="eastAsia" w:ascii="仿宋" w:hAnsi="仿宋" w:eastAsia="仿宋" w:cs="仿宋"/>
          <w:color w:val="auto"/>
          <w:kern w:val="2"/>
          <w:sz w:val="28"/>
          <w:szCs w:val="28"/>
          <w:highlight w:val="none"/>
          <w:lang w:val="zh-CN" w:eastAsia="zh-CN" w:bidi="ar-SA"/>
        </w:rPr>
        <w:t>。</w:t>
      </w:r>
    </w:p>
    <w:p w14:paraId="559EE132">
      <w:pPr>
        <w:keepNext w:val="0"/>
        <w:keepLines w:val="0"/>
        <w:pageBreakBefore w:val="0"/>
        <w:widowControl/>
        <w:kinsoku/>
        <w:wordWrap/>
        <w:overflowPunct/>
        <w:topLinePunct w:val="0"/>
        <w:bidi w:val="0"/>
        <w:snapToGrid w:val="0"/>
        <w:spacing w:line="560" w:lineRule="exact"/>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b/>
          <w:bCs/>
          <w:kern w:val="2"/>
          <w:sz w:val="28"/>
          <w:szCs w:val="28"/>
          <w:highlight w:val="none"/>
          <w:lang w:val="zh-CN" w:eastAsia="zh-CN" w:bidi="ar-SA"/>
        </w:rPr>
        <w:t>12．合同生效</w:t>
      </w:r>
    </w:p>
    <w:p w14:paraId="65347904">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12.1本合同经双方法人或授权代表签字并加盖合同章后生效。本合同有效期从合同生效之日起至合同双方责任和义务履行完毕之日止质保期满后货款及加工服务费结清时止。</w:t>
      </w:r>
    </w:p>
    <w:p w14:paraId="5C93417B">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12.2本合同一式</w:t>
      </w:r>
      <w:r>
        <w:rPr>
          <w:rFonts w:hint="eastAsia" w:ascii="仿宋" w:hAnsi="仿宋" w:eastAsia="仿宋" w:cs="仿宋"/>
          <w:kern w:val="2"/>
          <w:sz w:val="28"/>
          <w:szCs w:val="28"/>
          <w:highlight w:val="none"/>
          <w:lang w:val="en-US" w:eastAsia="zh-CN" w:bidi="ar-SA"/>
        </w:rPr>
        <w:t>肆</w:t>
      </w:r>
      <w:r>
        <w:rPr>
          <w:rFonts w:hint="eastAsia" w:ascii="仿宋" w:hAnsi="仿宋" w:eastAsia="仿宋" w:cs="仿宋"/>
          <w:kern w:val="2"/>
          <w:sz w:val="28"/>
          <w:szCs w:val="28"/>
          <w:highlight w:val="none"/>
          <w:lang w:val="zh-CN" w:eastAsia="zh-CN" w:bidi="ar-SA"/>
        </w:rPr>
        <w:t>份，其中乙方执</w:t>
      </w:r>
      <w:r>
        <w:rPr>
          <w:rFonts w:hint="eastAsia" w:ascii="仿宋" w:hAnsi="仿宋" w:eastAsia="仿宋" w:cs="仿宋"/>
          <w:kern w:val="2"/>
          <w:sz w:val="28"/>
          <w:szCs w:val="28"/>
          <w:highlight w:val="none"/>
          <w:lang w:val="en-US" w:eastAsia="zh-CN" w:bidi="ar-SA"/>
        </w:rPr>
        <w:t>贰</w:t>
      </w:r>
      <w:r>
        <w:rPr>
          <w:rFonts w:hint="eastAsia" w:ascii="仿宋" w:hAnsi="仿宋" w:eastAsia="仿宋" w:cs="仿宋"/>
          <w:kern w:val="2"/>
          <w:sz w:val="28"/>
          <w:szCs w:val="28"/>
          <w:highlight w:val="none"/>
          <w:lang w:val="zh-CN" w:eastAsia="zh-CN" w:bidi="ar-SA"/>
        </w:rPr>
        <w:t>份，甲方执</w:t>
      </w:r>
      <w:r>
        <w:rPr>
          <w:rFonts w:hint="eastAsia" w:ascii="仿宋" w:hAnsi="仿宋" w:eastAsia="仿宋" w:cs="仿宋"/>
          <w:kern w:val="2"/>
          <w:sz w:val="28"/>
          <w:szCs w:val="28"/>
          <w:highlight w:val="none"/>
          <w:lang w:val="en-US" w:eastAsia="zh-CN" w:bidi="ar-SA"/>
        </w:rPr>
        <w:t>贰</w:t>
      </w:r>
      <w:r>
        <w:rPr>
          <w:rFonts w:hint="eastAsia" w:ascii="仿宋" w:hAnsi="仿宋" w:eastAsia="仿宋" w:cs="仿宋"/>
          <w:kern w:val="2"/>
          <w:sz w:val="28"/>
          <w:szCs w:val="28"/>
          <w:highlight w:val="none"/>
          <w:lang w:val="zh-CN" w:eastAsia="zh-CN" w:bidi="ar-SA"/>
        </w:rPr>
        <w:t>份。</w:t>
      </w:r>
    </w:p>
    <w:p w14:paraId="6C5043F8">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12.3本合同项下双方相互提供的文件、资料、双方除为履行合同的目的外，均不得泄漏给无关的第三方。</w:t>
      </w:r>
    </w:p>
    <w:p w14:paraId="5D3F029F">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12.4本合同明确了双方全部的权利和义务。任何一方不享有或承担合同规定以外的权利和义务。</w:t>
      </w:r>
    </w:p>
    <w:p w14:paraId="60CBD254">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12.5本合同载明的双方（包括联系人）地址、电话、邮箱等联系方式，系双方的有效联系方式，如发生变更，应提前 3 日书面告知对方。否则一方按照本合同约定联系方式或双方工商登记备案的地址、邮箱等任一联系方式给另一方发出相关文书（包括诉讼、仲裁各阶段相关法律文书）的，邮政信函于投寄之日起第三日或退回之日即视为已送达；派人专程递送的，签收日视为送达；以邮箱、彩信、短信及其他方式发出的，发出之日即视为送达。</w:t>
      </w:r>
    </w:p>
    <w:p w14:paraId="6243301F">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12.</w:t>
      </w:r>
      <w:r>
        <w:rPr>
          <w:rFonts w:hint="eastAsia" w:ascii="仿宋" w:hAnsi="仿宋" w:eastAsia="仿宋" w:cs="仿宋"/>
          <w:kern w:val="2"/>
          <w:sz w:val="28"/>
          <w:szCs w:val="28"/>
          <w:highlight w:val="none"/>
          <w:lang w:val="en-US" w:eastAsia="zh-CN" w:bidi="ar-SA"/>
        </w:rPr>
        <w:t>6</w:t>
      </w:r>
      <w:r>
        <w:rPr>
          <w:rFonts w:hint="eastAsia" w:ascii="仿宋" w:hAnsi="仿宋" w:eastAsia="仿宋" w:cs="仿宋"/>
          <w:kern w:val="2"/>
          <w:sz w:val="28"/>
          <w:szCs w:val="28"/>
          <w:highlight w:val="none"/>
          <w:lang w:val="zh-CN" w:eastAsia="zh-CN" w:bidi="ar-SA"/>
        </w:rPr>
        <w:t>买、卖双方签订的《服务协议》、乙方的评标答疑记录、及其澄清函、变更函(或通知等)均为本合同的补充文件，是与本合同不可分割的一部分，与本合同同等具有法律效力。</w:t>
      </w:r>
    </w:p>
    <w:p w14:paraId="78E5BF75">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12.</w:t>
      </w:r>
      <w:r>
        <w:rPr>
          <w:rFonts w:hint="eastAsia" w:ascii="仿宋" w:hAnsi="仿宋" w:eastAsia="仿宋" w:cs="仿宋"/>
          <w:kern w:val="2"/>
          <w:sz w:val="28"/>
          <w:szCs w:val="28"/>
          <w:highlight w:val="none"/>
          <w:lang w:val="en-US" w:eastAsia="zh-CN" w:bidi="ar-SA"/>
        </w:rPr>
        <w:t>7</w:t>
      </w:r>
      <w:r>
        <w:rPr>
          <w:rFonts w:hint="eastAsia" w:ascii="仿宋" w:hAnsi="仿宋" w:eastAsia="仿宋" w:cs="仿宋"/>
          <w:kern w:val="2"/>
          <w:sz w:val="28"/>
          <w:szCs w:val="28"/>
          <w:highlight w:val="none"/>
          <w:lang w:val="zh-CN" w:eastAsia="zh-CN" w:bidi="ar-SA"/>
        </w:rPr>
        <w:t>本合同未尽事宜双方协商解决。</w:t>
      </w:r>
    </w:p>
    <w:p w14:paraId="19353DAA">
      <w:pPr>
        <w:keepNext w:val="0"/>
        <w:keepLines w:val="0"/>
        <w:pageBreakBefore w:val="0"/>
        <w:widowControl/>
        <w:kinsoku/>
        <w:wordWrap/>
        <w:overflowPunct/>
        <w:topLinePunct w:val="0"/>
        <w:bidi w:val="0"/>
        <w:snapToGrid w:val="0"/>
        <w:spacing w:line="560" w:lineRule="exact"/>
        <w:jc w:val="both"/>
        <w:textAlignment w:val="auto"/>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zh-CN" w:eastAsia="zh-CN" w:bidi="ar-SA"/>
        </w:rPr>
        <w:t>13.违约责任</w:t>
      </w:r>
    </w:p>
    <w:p w14:paraId="0C6AF43D">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13.1甲、乙双方在合作前后，如无不可抗拒因素存在，甲、乙双方有任何一方违反本合同中的相关约定，守约方在向违约方提出书面形式的违约通知后可随时终止其它相关合作，相关后果及损失由违约方承担。</w:t>
      </w:r>
    </w:p>
    <w:p w14:paraId="33BFA40F">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13.2 甲、乙双方在合作前后，如无不可抗拒因素存在，甲、乙双方有任何一方违约，违约方须赔偿守约方直接或间接的经济损失，并承担由此造成的</w:t>
      </w:r>
      <w:r>
        <w:rPr>
          <w:rFonts w:hint="eastAsia" w:ascii="仿宋" w:hAnsi="仿宋" w:eastAsia="仿宋" w:cs="仿宋"/>
          <w:kern w:val="2"/>
          <w:sz w:val="28"/>
          <w:szCs w:val="28"/>
          <w:highlight w:val="none"/>
          <w:lang w:val="en-US" w:eastAsia="zh-CN" w:bidi="ar-SA"/>
        </w:rPr>
        <w:t>其他民事、行政以及刑事</w:t>
      </w:r>
      <w:r>
        <w:rPr>
          <w:rFonts w:hint="eastAsia" w:ascii="仿宋" w:hAnsi="仿宋" w:eastAsia="仿宋" w:cs="仿宋"/>
          <w:kern w:val="2"/>
          <w:sz w:val="28"/>
          <w:szCs w:val="28"/>
          <w:highlight w:val="none"/>
          <w:lang w:val="zh-CN" w:eastAsia="zh-CN" w:bidi="ar-SA"/>
        </w:rPr>
        <w:t>责任。</w:t>
      </w:r>
    </w:p>
    <w:p w14:paraId="06DA1B46">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13.3甲、乙双方在合作前后，如无不可抗拒因素存在，甲、乙双方有任何一方违反本合同中的相关约定或权责(如工期延迟等)，违约方须赔偿守约方每天的经济损失，</w:t>
      </w:r>
      <w:r>
        <w:rPr>
          <w:rFonts w:hint="eastAsia" w:ascii="仿宋" w:hAnsi="仿宋" w:eastAsia="仿宋" w:cs="仿宋"/>
          <w:kern w:val="2"/>
          <w:sz w:val="28"/>
          <w:szCs w:val="28"/>
          <w:highlight w:val="none"/>
          <w:lang w:val="en-US" w:eastAsia="zh-CN" w:bidi="ar-SA"/>
        </w:rPr>
        <w:t>该损失无法确定的，按服务费总额</w:t>
      </w:r>
      <w:r>
        <w:rPr>
          <w:rFonts w:hint="eastAsia" w:ascii="仿宋" w:hAnsi="仿宋" w:eastAsia="仿宋" w:cs="仿宋"/>
          <w:kern w:val="2"/>
          <w:sz w:val="28"/>
          <w:szCs w:val="28"/>
          <w:highlight w:val="none"/>
          <w:lang w:val="zh-CN" w:eastAsia="zh-CN" w:bidi="ar-SA"/>
        </w:rPr>
        <w:t xml:space="preserve"> 1</w:t>
      </w:r>
      <w:r>
        <w:rPr>
          <w:rFonts w:hint="eastAsia" w:ascii="仿宋" w:hAnsi="仿宋" w:eastAsia="仿宋" w:cs="仿宋"/>
          <w:kern w:val="2"/>
          <w:sz w:val="28"/>
          <w:szCs w:val="28"/>
          <w:highlight w:val="none"/>
          <w:lang w:val="en-US" w:eastAsia="zh-CN" w:bidi="ar-SA"/>
        </w:rPr>
        <w:t>%标准确定</w:t>
      </w:r>
      <w:r>
        <w:rPr>
          <w:rFonts w:hint="eastAsia" w:ascii="仿宋" w:hAnsi="仿宋" w:eastAsia="仿宋" w:cs="仿宋"/>
          <w:kern w:val="2"/>
          <w:sz w:val="28"/>
          <w:szCs w:val="28"/>
          <w:highlight w:val="none"/>
          <w:lang w:val="zh-CN" w:eastAsia="zh-CN" w:bidi="ar-SA"/>
        </w:rPr>
        <w:t>，同时守约方将保留进一步追究违约方相关责任的权利。</w:t>
      </w:r>
    </w:p>
    <w:p w14:paraId="580B60AB">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13.4 合作期间，甲、乙双方如任何一方</w:t>
      </w:r>
      <w:r>
        <w:rPr>
          <w:rFonts w:hint="eastAsia" w:ascii="仿宋" w:hAnsi="仿宋" w:eastAsia="仿宋" w:cs="仿宋"/>
          <w:kern w:val="2"/>
          <w:sz w:val="28"/>
          <w:szCs w:val="28"/>
          <w:highlight w:val="none"/>
          <w:lang w:val="en-US" w:eastAsia="zh-CN" w:bidi="ar-SA"/>
        </w:rPr>
        <w:t>无故</w:t>
      </w:r>
      <w:r>
        <w:rPr>
          <w:rFonts w:hint="eastAsia" w:ascii="仿宋" w:hAnsi="仿宋" w:eastAsia="仿宋" w:cs="仿宋"/>
          <w:kern w:val="2"/>
          <w:sz w:val="28"/>
          <w:szCs w:val="28"/>
          <w:highlight w:val="none"/>
          <w:lang w:val="zh-CN" w:eastAsia="zh-CN" w:bidi="ar-SA"/>
        </w:rPr>
        <w:t>单方面终止合同，都需</w:t>
      </w:r>
      <w:r>
        <w:rPr>
          <w:rFonts w:hint="eastAsia" w:ascii="仿宋" w:hAnsi="仿宋" w:eastAsia="仿宋" w:cs="仿宋"/>
          <w:kern w:val="2"/>
          <w:sz w:val="28"/>
          <w:szCs w:val="28"/>
          <w:highlight w:val="none"/>
          <w:lang w:val="en-US" w:eastAsia="zh-CN" w:bidi="ar-SA"/>
        </w:rPr>
        <w:t>按合同费用总额</w:t>
      </w:r>
      <w:r>
        <w:rPr>
          <w:rFonts w:hint="eastAsia" w:ascii="仿宋" w:hAnsi="仿宋" w:eastAsia="仿宋" w:cs="仿宋"/>
          <w:kern w:val="2"/>
          <w:sz w:val="28"/>
          <w:szCs w:val="28"/>
          <w:highlight w:val="none"/>
          <w:lang w:val="zh-CN" w:eastAsia="zh-CN" w:bidi="ar-SA"/>
        </w:rPr>
        <w:t>30%</w:t>
      </w:r>
      <w:r>
        <w:rPr>
          <w:rFonts w:hint="eastAsia" w:ascii="仿宋" w:hAnsi="仿宋" w:eastAsia="仿宋" w:cs="仿宋"/>
          <w:kern w:val="2"/>
          <w:sz w:val="28"/>
          <w:szCs w:val="28"/>
          <w:highlight w:val="none"/>
          <w:lang w:val="en-US" w:eastAsia="zh-CN" w:bidi="ar-SA"/>
        </w:rPr>
        <w:t>标准承担违约责任</w:t>
      </w:r>
      <w:r>
        <w:rPr>
          <w:rFonts w:hint="eastAsia" w:ascii="仿宋" w:hAnsi="仿宋" w:eastAsia="仿宋" w:cs="仿宋"/>
          <w:kern w:val="2"/>
          <w:sz w:val="28"/>
          <w:szCs w:val="28"/>
          <w:highlight w:val="none"/>
          <w:lang w:val="zh-CN" w:eastAsia="zh-CN" w:bidi="ar-SA"/>
        </w:rPr>
        <w:t>。</w:t>
      </w:r>
    </w:p>
    <w:p w14:paraId="7385B2FF">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zh-CN" w:eastAsia="zh-CN" w:bidi="ar-SA"/>
        </w:rPr>
      </w:pPr>
    </w:p>
    <w:p w14:paraId="09000533">
      <w:pPr>
        <w:keepNext w:val="0"/>
        <w:keepLines w:val="0"/>
        <w:pageBreakBefore w:val="0"/>
        <w:widowControl/>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zh-CN" w:eastAsia="zh-CN" w:bidi="ar-SA"/>
        </w:rPr>
        <w:t>附件</w:t>
      </w:r>
      <w:r>
        <w:rPr>
          <w:rFonts w:hint="eastAsia" w:ascii="仿宋" w:hAnsi="仿宋" w:eastAsia="仿宋" w:cs="仿宋"/>
          <w:kern w:val="2"/>
          <w:sz w:val="28"/>
          <w:szCs w:val="28"/>
          <w:highlight w:val="none"/>
          <w:lang w:val="en-US" w:eastAsia="zh-CN" w:bidi="ar-SA"/>
        </w:rPr>
        <w:t xml:space="preserve">：1.技术服务要求 </w:t>
      </w:r>
    </w:p>
    <w:p w14:paraId="2E637D8C">
      <w:pPr>
        <w:keepNext w:val="0"/>
        <w:keepLines w:val="0"/>
        <w:pageBreakBefore w:val="0"/>
        <w:widowControl/>
        <w:kinsoku/>
        <w:wordWrap/>
        <w:overflowPunct/>
        <w:topLinePunct w:val="0"/>
        <w:autoSpaceDE/>
        <w:autoSpaceDN/>
        <w:bidi w:val="0"/>
        <w:adjustRightInd/>
        <w:snapToGrid w:val="0"/>
        <w:spacing w:after="0" w:line="560" w:lineRule="exact"/>
        <w:ind w:firstLine="1400" w:firstLineChars="5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2.保密协议</w:t>
      </w:r>
    </w:p>
    <w:tbl>
      <w:tblPr>
        <w:tblStyle w:val="19"/>
        <w:tblpPr w:leftFromText="180" w:rightFromText="180" w:vertAnchor="text" w:horzAnchor="page" w:tblpX="1944" w:tblpY="572"/>
        <w:tblOverlap w:val="never"/>
        <w:tblW w:w="8424" w:type="dxa"/>
        <w:tblInd w:w="0" w:type="dxa"/>
        <w:tblLayout w:type="fixed"/>
        <w:tblCellMar>
          <w:top w:w="0" w:type="dxa"/>
          <w:left w:w="108" w:type="dxa"/>
          <w:bottom w:w="0" w:type="dxa"/>
          <w:right w:w="108" w:type="dxa"/>
        </w:tblCellMar>
      </w:tblPr>
      <w:tblGrid>
        <w:gridCol w:w="4219"/>
        <w:gridCol w:w="236"/>
        <w:gridCol w:w="3969"/>
      </w:tblGrid>
      <w:tr w14:paraId="7314F51B">
        <w:tblPrEx>
          <w:tblCellMar>
            <w:top w:w="0" w:type="dxa"/>
            <w:left w:w="108" w:type="dxa"/>
            <w:bottom w:w="0" w:type="dxa"/>
            <w:right w:w="108" w:type="dxa"/>
          </w:tblCellMar>
        </w:tblPrEx>
        <w:trPr>
          <w:trHeight w:val="915" w:hRule="atLeast"/>
        </w:trPr>
        <w:tc>
          <w:tcPr>
            <w:tcW w:w="4219" w:type="dxa"/>
            <w:vAlign w:val="top"/>
          </w:tcPr>
          <w:p w14:paraId="4089A565">
            <w:pPr>
              <w:keepNext w:val="0"/>
              <w:keepLines w:val="0"/>
              <w:suppressLineNumbers w:val="0"/>
              <w:spacing w:before="0" w:beforeAutospacing="0" w:after="0" w:afterAutospacing="0" w:line="400" w:lineRule="exact"/>
              <w:ind w:left="0" w:right="0"/>
              <w:rPr>
                <w:rFonts w:hint="default" w:ascii="仿宋" w:hAnsi="仿宋" w:eastAsia="仿宋" w:cs="仿宋"/>
                <w:sz w:val="28"/>
                <w:szCs w:val="28"/>
                <w:highlight w:val="none"/>
              </w:rPr>
            </w:pPr>
            <w:r>
              <w:rPr>
                <w:rFonts w:hint="eastAsia" w:ascii="仿宋" w:hAnsi="仿宋" w:eastAsia="仿宋" w:cs="仿宋"/>
                <w:sz w:val="28"/>
                <w:szCs w:val="28"/>
                <w:highlight w:val="none"/>
              </w:rPr>
              <w:t>甲方（盖章）：</w:t>
            </w:r>
          </w:p>
          <w:p w14:paraId="7F66DF0C">
            <w:pPr>
              <w:keepNext w:val="0"/>
              <w:keepLines w:val="0"/>
              <w:suppressLineNumbers w:val="0"/>
              <w:spacing w:before="0" w:beforeAutospacing="0" w:after="0" w:afterAutospacing="0" w:line="400" w:lineRule="exact"/>
              <w:ind w:left="0" w:right="0"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新疆维吾尔自治区应急管理厅                   </w:t>
            </w:r>
          </w:p>
        </w:tc>
        <w:tc>
          <w:tcPr>
            <w:tcW w:w="236" w:type="dxa"/>
            <w:vAlign w:val="top"/>
          </w:tcPr>
          <w:p w14:paraId="194F1218">
            <w:pPr>
              <w:keepNext w:val="0"/>
              <w:keepLines w:val="0"/>
              <w:suppressLineNumbers w:val="0"/>
              <w:spacing w:before="0" w:beforeAutospacing="0" w:after="0" w:afterAutospacing="0" w:line="400" w:lineRule="exact"/>
              <w:ind w:left="0" w:right="0" w:firstLine="1960" w:firstLineChars="700"/>
              <w:rPr>
                <w:rFonts w:hint="eastAsia" w:ascii="仿宋" w:hAnsi="仿宋" w:eastAsia="仿宋" w:cs="仿宋"/>
                <w:sz w:val="28"/>
                <w:szCs w:val="28"/>
                <w:highlight w:val="none"/>
              </w:rPr>
            </w:pPr>
          </w:p>
        </w:tc>
        <w:tc>
          <w:tcPr>
            <w:tcW w:w="3969" w:type="dxa"/>
            <w:vAlign w:val="top"/>
          </w:tcPr>
          <w:p w14:paraId="6422BA2C">
            <w:pPr>
              <w:keepNext w:val="0"/>
              <w:keepLines w:val="0"/>
              <w:suppressLineNumbers w:val="0"/>
              <w:spacing w:before="0" w:beforeAutospacing="0" w:after="0" w:afterAutospacing="0" w:line="400" w:lineRule="exact"/>
              <w:ind w:left="0" w:right="0"/>
              <w:rPr>
                <w:rFonts w:hint="default" w:ascii="仿宋" w:hAnsi="仿宋" w:eastAsia="仿宋" w:cs="仿宋"/>
                <w:spacing w:val="-17"/>
                <w:sz w:val="28"/>
                <w:szCs w:val="28"/>
                <w:highlight w:val="none"/>
              </w:rPr>
            </w:pPr>
            <w:r>
              <w:rPr>
                <w:rFonts w:hint="eastAsia" w:ascii="仿宋" w:hAnsi="仿宋" w:eastAsia="仿宋" w:cs="仿宋"/>
                <w:spacing w:val="-17"/>
                <w:sz w:val="28"/>
                <w:szCs w:val="28"/>
                <w:highlight w:val="none"/>
              </w:rPr>
              <w:t>乙方（盖章）：</w:t>
            </w:r>
          </w:p>
          <w:p w14:paraId="4869D743">
            <w:pPr>
              <w:keepNext w:val="0"/>
              <w:keepLines w:val="0"/>
              <w:suppressLineNumbers w:val="0"/>
              <w:spacing w:before="0" w:beforeAutospacing="0" w:after="0" w:afterAutospacing="0" w:line="400" w:lineRule="exact"/>
              <w:ind w:left="0" w:right="0" w:firstLine="1120" w:firstLineChars="400"/>
              <w:rPr>
                <w:rFonts w:hint="eastAsia" w:ascii="仿宋" w:hAnsi="仿宋" w:eastAsia="仿宋" w:cs="仿宋"/>
                <w:sz w:val="28"/>
                <w:szCs w:val="28"/>
                <w:highlight w:val="none"/>
              </w:rPr>
            </w:pPr>
          </w:p>
        </w:tc>
      </w:tr>
      <w:tr w14:paraId="02E2CA4A">
        <w:tblPrEx>
          <w:tblCellMar>
            <w:top w:w="0" w:type="dxa"/>
            <w:left w:w="108" w:type="dxa"/>
            <w:bottom w:w="0" w:type="dxa"/>
            <w:right w:w="108" w:type="dxa"/>
          </w:tblCellMar>
        </w:tblPrEx>
        <w:trPr>
          <w:trHeight w:val="581" w:hRule="atLeast"/>
        </w:trPr>
        <w:tc>
          <w:tcPr>
            <w:tcW w:w="4219" w:type="dxa"/>
            <w:vAlign w:val="top"/>
          </w:tcPr>
          <w:p w14:paraId="4ADA1F4D">
            <w:pPr>
              <w:keepNext w:val="0"/>
              <w:keepLines w:val="0"/>
              <w:suppressLineNumbers w:val="0"/>
              <w:spacing w:before="0" w:beforeAutospacing="0" w:after="0" w:afterAutospacing="0" w:line="400" w:lineRule="exact"/>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tc>
        <w:tc>
          <w:tcPr>
            <w:tcW w:w="236" w:type="dxa"/>
            <w:vAlign w:val="top"/>
          </w:tcPr>
          <w:p w14:paraId="4F0C28E8">
            <w:pPr>
              <w:keepNext w:val="0"/>
              <w:keepLines w:val="0"/>
              <w:suppressLineNumbers w:val="0"/>
              <w:spacing w:before="0" w:beforeAutospacing="0" w:after="0" w:afterAutospacing="0" w:line="400" w:lineRule="exact"/>
              <w:ind w:left="0" w:right="0"/>
              <w:rPr>
                <w:rFonts w:hint="eastAsia" w:ascii="仿宋" w:hAnsi="仿宋" w:eastAsia="仿宋" w:cs="仿宋"/>
                <w:sz w:val="28"/>
                <w:szCs w:val="28"/>
                <w:highlight w:val="none"/>
              </w:rPr>
            </w:pPr>
          </w:p>
        </w:tc>
        <w:tc>
          <w:tcPr>
            <w:tcW w:w="3969" w:type="dxa"/>
            <w:vAlign w:val="top"/>
          </w:tcPr>
          <w:p w14:paraId="42207C10">
            <w:pPr>
              <w:keepNext w:val="0"/>
              <w:keepLines w:val="0"/>
              <w:suppressLineNumbers w:val="0"/>
              <w:spacing w:before="0" w:beforeAutospacing="0" w:after="0" w:afterAutospacing="0" w:line="400" w:lineRule="exact"/>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tc>
      </w:tr>
      <w:tr w14:paraId="3ADDAFFB">
        <w:tblPrEx>
          <w:tblCellMar>
            <w:top w:w="0" w:type="dxa"/>
            <w:left w:w="108" w:type="dxa"/>
            <w:bottom w:w="0" w:type="dxa"/>
            <w:right w:w="108" w:type="dxa"/>
          </w:tblCellMar>
        </w:tblPrEx>
        <w:trPr>
          <w:trHeight w:val="502" w:hRule="atLeast"/>
        </w:trPr>
        <w:tc>
          <w:tcPr>
            <w:tcW w:w="4219" w:type="dxa"/>
            <w:vAlign w:val="top"/>
          </w:tcPr>
          <w:p w14:paraId="08381251">
            <w:pPr>
              <w:keepNext w:val="0"/>
              <w:keepLines w:val="0"/>
              <w:suppressLineNumbers w:val="0"/>
              <w:spacing w:before="0" w:beforeAutospacing="0" w:after="0" w:afterAutospacing="0" w:line="400" w:lineRule="exact"/>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或委托代理人：</w:t>
            </w:r>
          </w:p>
        </w:tc>
        <w:tc>
          <w:tcPr>
            <w:tcW w:w="236" w:type="dxa"/>
            <w:vAlign w:val="top"/>
          </w:tcPr>
          <w:p w14:paraId="14F29CF5">
            <w:pPr>
              <w:keepNext w:val="0"/>
              <w:keepLines w:val="0"/>
              <w:suppressLineNumbers w:val="0"/>
              <w:spacing w:before="0" w:beforeAutospacing="0" w:after="0" w:afterAutospacing="0" w:line="400" w:lineRule="exact"/>
              <w:ind w:left="0" w:right="0"/>
              <w:rPr>
                <w:rFonts w:hint="eastAsia" w:ascii="仿宋" w:hAnsi="仿宋" w:eastAsia="仿宋" w:cs="仿宋"/>
                <w:sz w:val="28"/>
                <w:szCs w:val="28"/>
                <w:highlight w:val="none"/>
              </w:rPr>
            </w:pPr>
          </w:p>
        </w:tc>
        <w:tc>
          <w:tcPr>
            <w:tcW w:w="3969" w:type="dxa"/>
            <w:vAlign w:val="top"/>
          </w:tcPr>
          <w:p w14:paraId="52C48B0F">
            <w:pPr>
              <w:keepNext w:val="0"/>
              <w:keepLines w:val="0"/>
              <w:suppressLineNumbers w:val="0"/>
              <w:spacing w:before="0" w:beforeAutospacing="0" w:after="0" w:afterAutospacing="0" w:line="400" w:lineRule="exact"/>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或委托代理人：</w:t>
            </w:r>
          </w:p>
        </w:tc>
      </w:tr>
      <w:tr w14:paraId="33005ADC">
        <w:tblPrEx>
          <w:tblCellMar>
            <w:top w:w="0" w:type="dxa"/>
            <w:left w:w="108" w:type="dxa"/>
            <w:bottom w:w="0" w:type="dxa"/>
            <w:right w:w="108" w:type="dxa"/>
          </w:tblCellMar>
        </w:tblPrEx>
        <w:trPr>
          <w:trHeight w:val="508" w:hRule="atLeast"/>
        </w:trPr>
        <w:tc>
          <w:tcPr>
            <w:tcW w:w="4219" w:type="dxa"/>
            <w:vAlign w:val="top"/>
          </w:tcPr>
          <w:p w14:paraId="5ABEB626">
            <w:pPr>
              <w:keepNext w:val="0"/>
              <w:keepLines w:val="0"/>
              <w:suppressLineNumbers w:val="0"/>
              <w:spacing w:before="0" w:beforeAutospacing="0" w:after="0" w:afterAutospacing="0" w:line="400" w:lineRule="exact"/>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tc>
        <w:tc>
          <w:tcPr>
            <w:tcW w:w="236" w:type="dxa"/>
            <w:vAlign w:val="top"/>
          </w:tcPr>
          <w:p w14:paraId="7DF9A112">
            <w:pPr>
              <w:keepNext w:val="0"/>
              <w:keepLines w:val="0"/>
              <w:suppressLineNumbers w:val="0"/>
              <w:spacing w:before="0" w:beforeAutospacing="0" w:after="0" w:afterAutospacing="0" w:line="400" w:lineRule="exact"/>
              <w:ind w:left="0" w:right="0"/>
              <w:rPr>
                <w:rFonts w:hint="eastAsia" w:ascii="仿宋" w:hAnsi="仿宋" w:eastAsia="仿宋" w:cs="仿宋"/>
                <w:sz w:val="28"/>
                <w:szCs w:val="28"/>
                <w:highlight w:val="none"/>
              </w:rPr>
            </w:pPr>
          </w:p>
        </w:tc>
        <w:tc>
          <w:tcPr>
            <w:tcW w:w="3969" w:type="dxa"/>
            <w:vAlign w:val="top"/>
          </w:tcPr>
          <w:p w14:paraId="45A2A6E7">
            <w:pPr>
              <w:keepNext w:val="0"/>
              <w:keepLines w:val="0"/>
              <w:suppressLineNumbers w:val="0"/>
              <w:spacing w:before="0" w:beforeAutospacing="0" w:after="0" w:afterAutospacing="0" w:line="400" w:lineRule="exact"/>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tc>
      </w:tr>
      <w:tr w14:paraId="42C49AE9">
        <w:tblPrEx>
          <w:tblCellMar>
            <w:top w:w="0" w:type="dxa"/>
            <w:left w:w="108" w:type="dxa"/>
            <w:bottom w:w="0" w:type="dxa"/>
            <w:right w:w="108" w:type="dxa"/>
          </w:tblCellMar>
        </w:tblPrEx>
        <w:trPr>
          <w:trHeight w:val="591" w:hRule="atLeast"/>
        </w:trPr>
        <w:tc>
          <w:tcPr>
            <w:tcW w:w="4219" w:type="dxa"/>
            <w:vAlign w:val="top"/>
          </w:tcPr>
          <w:p w14:paraId="01F52F21">
            <w:pPr>
              <w:keepNext w:val="0"/>
              <w:keepLines w:val="0"/>
              <w:suppressLineNumbers w:val="0"/>
              <w:spacing w:before="0" w:beforeAutospacing="0" w:after="0" w:afterAutospacing="0" w:line="400" w:lineRule="exact"/>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签订日期：年   月   日</w:t>
            </w:r>
          </w:p>
        </w:tc>
        <w:tc>
          <w:tcPr>
            <w:tcW w:w="236" w:type="dxa"/>
            <w:vAlign w:val="top"/>
          </w:tcPr>
          <w:p w14:paraId="016291D3">
            <w:pPr>
              <w:keepNext w:val="0"/>
              <w:keepLines w:val="0"/>
              <w:suppressLineNumbers w:val="0"/>
              <w:spacing w:before="0" w:beforeAutospacing="0" w:after="0" w:afterAutospacing="0" w:line="400" w:lineRule="exact"/>
              <w:ind w:left="0" w:right="0"/>
              <w:rPr>
                <w:rFonts w:hint="eastAsia" w:ascii="仿宋" w:hAnsi="仿宋" w:eastAsia="仿宋" w:cs="仿宋"/>
                <w:sz w:val="28"/>
                <w:szCs w:val="28"/>
                <w:highlight w:val="none"/>
              </w:rPr>
            </w:pPr>
          </w:p>
        </w:tc>
        <w:tc>
          <w:tcPr>
            <w:tcW w:w="3969" w:type="dxa"/>
            <w:vAlign w:val="top"/>
          </w:tcPr>
          <w:p w14:paraId="233FEBDD">
            <w:pPr>
              <w:keepNext w:val="0"/>
              <w:keepLines w:val="0"/>
              <w:suppressLineNumbers w:val="0"/>
              <w:spacing w:before="0" w:beforeAutospacing="0" w:after="0" w:afterAutospacing="0" w:line="400" w:lineRule="exact"/>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签订日期：</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年   月   日</w:t>
            </w:r>
          </w:p>
        </w:tc>
      </w:tr>
    </w:tbl>
    <w:p w14:paraId="2F0D0375">
      <w:pPr>
        <w:keepNext w:val="0"/>
        <w:keepLines w:val="0"/>
        <w:pageBreakBefore w:val="0"/>
        <w:widowControl/>
        <w:kinsoku/>
        <w:wordWrap/>
        <w:overflowPunct/>
        <w:topLinePunct w:val="0"/>
        <w:bidi w:val="0"/>
        <w:snapToGrid w:val="0"/>
        <w:spacing w:before="120" w:after="120" w:line="560" w:lineRule="exact"/>
        <w:textAlignment w:val="auto"/>
        <w:rPr>
          <w:rFonts w:hint="eastAsia" w:ascii="仿宋" w:hAnsi="仿宋" w:eastAsia="仿宋" w:cs="仿宋"/>
          <w:sz w:val="28"/>
          <w:szCs w:val="28"/>
          <w:highlight w:val="none"/>
          <w:lang w:val="zh-CN"/>
        </w:rPr>
        <w:sectPr>
          <w:footerReference r:id="rId9" w:type="default"/>
          <w:pgSz w:w="11906" w:h="16838"/>
          <w:pgMar w:top="1440" w:right="1800" w:bottom="1440" w:left="1800" w:header="851" w:footer="992" w:gutter="0"/>
          <w:pgNumType w:fmt="decimal" w:start="1"/>
          <w:cols w:space="720" w:num="1"/>
          <w:docGrid w:type="lines" w:linePitch="312" w:charSpace="0"/>
        </w:sectPr>
      </w:pPr>
    </w:p>
    <w:p w14:paraId="3CA2E7E1">
      <w:pPr>
        <w:keepNext w:val="0"/>
        <w:keepLines w:val="0"/>
        <w:pageBreakBefore w:val="0"/>
        <w:widowControl/>
        <w:kinsoku/>
        <w:wordWrap/>
        <w:overflowPunct/>
        <w:topLinePunct w:val="0"/>
        <w:autoSpaceDE/>
        <w:autoSpaceDN/>
        <w:bidi w:val="0"/>
        <w:adjustRightInd/>
        <w:snapToGrid w:val="0"/>
        <w:spacing w:line="520" w:lineRule="exact"/>
        <w:jc w:val="both"/>
        <w:textAlignment w:val="auto"/>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附件1：</w:t>
      </w:r>
    </w:p>
    <w:p w14:paraId="5D6AB0F0">
      <w:pPr>
        <w:keepNext w:val="0"/>
        <w:keepLines w:val="0"/>
        <w:pageBreakBefore w:val="0"/>
        <w:widowControl/>
        <w:kinsoku/>
        <w:wordWrap/>
        <w:overflowPunct/>
        <w:topLinePunct w:val="0"/>
        <w:bidi w:val="0"/>
        <w:snapToGrid w:val="0"/>
        <w:spacing w:before="120" w:after="120" w:line="560" w:lineRule="exact"/>
        <w:ind w:firstLine="720" w:firstLineChars="200"/>
        <w:jc w:val="center"/>
        <w:textAlignment w:val="auto"/>
        <w:rPr>
          <w:rFonts w:hint="eastAsia" w:ascii="方正小标宋简体" w:hAnsi="方正小标宋简体" w:eastAsia="方正小标宋简体" w:cs="方正小标宋简体"/>
          <w:b w:val="0"/>
          <w:bCs w:val="0"/>
          <w:kern w:val="2"/>
          <w:sz w:val="36"/>
          <w:szCs w:val="36"/>
          <w:highlight w:val="none"/>
          <w:lang w:val="en-US" w:eastAsia="zh-CN" w:bidi="ar-SA"/>
        </w:rPr>
      </w:pPr>
      <w:r>
        <w:rPr>
          <w:rFonts w:hint="eastAsia" w:ascii="方正小标宋简体" w:hAnsi="方正小标宋简体" w:eastAsia="方正小标宋简体" w:cs="方正小标宋简体"/>
          <w:b w:val="0"/>
          <w:bCs w:val="0"/>
          <w:kern w:val="2"/>
          <w:sz w:val="36"/>
          <w:szCs w:val="36"/>
          <w:highlight w:val="none"/>
          <w:lang w:val="en-US" w:eastAsia="zh-CN" w:bidi="ar-SA"/>
        </w:rPr>
        <w:t>技术服务要求（标项一）</w:t>
      </w:r>
    </w:p>
    <w:p w14:paraId="3D9DCAAC">
      <w:pPr>
        <w:keepNext w:val="0"/>
        <w:keepLines w:val="0"/>
        <w:pageBreakBefore w:val="0"/>
        <w:kinsoku/>
        <w:wordWrap/>
        <w:overflowPunct/>
        <w:topLinePunct w:val="0"/>
        <w:autoSpaceDE/>
        <w:autoSpaceDN/>
        <w:bidi w:val="0"/>
        <w:adjustRightInd/>
        <w:spacing w:after="0" w:line="360" w:lineRule="auto"/>
        <w:ind w:right="0"/>
        <w:textAlignment w:val="auto"/>
        <w:outlineLvl w:val="6"/>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pacing w:val="-4"/>
          <w:sz w:val="28"/>
          <w:szCs w:val="28"/>
          <w:highlight w:val="none"/>
        </w:rPr>
        <w:t>1.档案整理</w:t>
      </w:r>
    </w:p>
    <w:p w14:paraId="6B7AC0E0">
      <w:pPr>
        <w:keepNext w:val="0"/>
        <w:keepLines w:val="0"/>
        <w:pageBreakBefore w:val="0"/>
        <w:widowControl/>
        <w:kinsoku/>
        <w:wordWrap/>
        <w:overflowPunct/>
        <w:topLinePunct w:val="0"/>
        <w:autoSpaceDE/>
        <w:autoSpaceDN/>
        <w:bidi w:val="0"/>
        <w:adjustRightInd/>
        <w:snapToGrid w:val="0"/>
        <w:spacing w:after="0" w:line="360" w:lineRule="auto"/>
        <w:ind w:left="0" w:right="0" w:firstLine="560" w:firstLineChars="200"/>
        <w:jc w:val="both"/>
        <w:textAlignment w:val="auto"/>
        <w:rPr>
          <w:rFonts w:hint="default" w:ascii="Times New Roman" w:hAnsi="Times New Roman" w:eastAsia="仿宋" w:cs="Times New Roman"/>
          <w:kern w:val="2"/>
          <w:sz w:val="28"/>
          <w:szCs w:val="28"/>
          <w:highlight w:val="none"/>
          <w:lang w:val="zh-CN" w:eastAsia="zh-CN" w:bidi="ar-SA"/>
        </w:rPr>
      </w:pPr>
      <w:r>
        <w:rPr>
          <w:rFonts w:hint="default" w:ascii="Times New Roman" w:hAnsi="Times New Roman" w:eastAsia="仿宋" w:cs="Times New Roman"/>
          <w:kern w:val="2"/>
          <w:sz w:val="28"/>
          <w:szCs w:val="28"/>
          <w:highlight w:val="none"/>
          <w:lang w:val="zh-CN" w:eastAsia="zh-CN" w:bidi="ar-SA"/>
        </w:rPr>
        <w:t>1、档案整理归档服务、档案拆装和整理、档案加工和档案归档等服务</w:t>
      </w:r>
    </w:p>
    <w:p w14:paraId="4390A27D">
      <w:pPr>
        <w:keepNext w:val="0"/>
        <w:keepLines w:val="0"/>
        <w:pageBreakBefore w:val="0"/>
        <w:widowControl/>
        <w:kinsoku/>
        <w:wordWrap/>
        <w:overflowPunct/>
        <w:topLinePunct w:val="0"/>
        <w:autoSpaceDE/>
        <w:autoSpaceDN/>
        <w:bidi w:val="0"/>
        <w:adjustRightInd/>
        <w:snapToGrid w:val="0"/>
        <w:spacing w:after="0" w:line="360" w:lineRule="auto"/>
        <w:ind w:left="0" w:right="0" w:firstLine="560" w:firstLineChars="200"/>
        <w:jc w:val="both"/>
        <w:textAlignment w:val="auto"/>
        <w:rPr>
          <w:rFonts w:hint="default" w:ascii="Times New Roman" w:hAnsi="Times New Roman" w:eastAsia="仿宋" w:cs="Times New Roman"/>
          <w:kern w:val="2"/>
          <w:sz w:val="28"/>
          <w:szCs w:val="28"/>
          <w:highlight w:val="none"/>
          <w:lang w:val="zh-CN" w:eastAsia="zh-CN" w:bidi="ar-SA"/>
        </w:rPr>
      </w:pPr>
      <w:r>
        <w:rPr>
          <w:rFonts w:hint="default" w:ascii="Times New Roman" w:hAnsi="Times New Roman" w:eastAsia="仿宋" w:cs="Times New Roman"/>
          <w:kern w:val="2"/>
          <w:sz w:val="28"/>
          <w:szCs w:val="28"/>
          <w:highlight w:val="none"/>
          <w:lang w:val="zh-CN" w:eastAsia="zh-CN" w:bidi="ar-SA"/>
        </w:rPr>
        <w:t>1.</w:t>
      </w:r>
      <w:r>
        <w:rPr>
          <w:rFonts w:hint="eastAsia" w:ascii="Times New Roman" w:hAnsi="Times New Roman" w:eastAsia="仿宋" w:cs="Times New Roman"/>
          <w:kern w:val="2"/>
          <w:sz w:val="28"/>
          <w:szCs w:val="28"/>
          <w:highlight w:val="none"/>
          <w:lang w:val="en-US" w:eastAsia="zh-CN" w:bidi="ar-SA"/>
        </w:rPr>
        <w:t>1</w:t>
      </w:r>
      <w:r>
        <w:rPr>
          <w:rFonts w:hint="default" w:ascii="Times New Roman" w:hAnsi="Times New Roman" w:eastAsia="仿宋" w:cs="Times New Roman"/>
          <w:kern w:val="2"/>
          <w:sz w:val="28"/>
          <w:szCs w:val="28"/>
          <w:highlight w:val="none"/>
          <w:lang w:val="zh-CN" w:eastAsia="zh-CN" w:bidi="ar-SA"/>
        </w:rPr>
        <w:t xml:space="preserve"> 检查卷内目录，没有卷内目录以及卷内目录和实际情况不符的，要重新编制目录以替换原目录（原卷内目录应铅笔注明出处并移交采购人工作人员）。</w:t>
      </w:r>
    </w:p>
    <w:p w14:paraId="7856D107">
      <w:pPr>
        <w:keepNext w:val="0"/>
        <w:keepLines w:val="0"/>
        <w:pageBreakBefore w:val="0"/>
        <w:widowControl/>
        <w:kinsoku/>
        <w:wordWrap/>
        <w:overflowPunct/>
        <w:topLinePunct w:val="0"/>
        <w:autoSpaceDE/>
        <w:autoSpaceDN/>
        <w:bidi w:val="0"/>
        <w:adjustRightInd/>
        <w:snapToGrid w:val="0"/>
        <w:spacing w:after="0" w:line="360" w:lineRule="auto"/>
        <w:ind w:left="0" w:right="0" w:firstLine="560" w:firstLineChars="200"/>
        <w:jc w:val="both"/>
        <w:textAlignment w:val="auto"/>
        <w:rPr>
          <w:rFonts w:hint="default" w:ascii="Times New Roman" w:hAnsi="Times New Roman" w:eastAsia="仿宋" w:cs="Times New Roman"/>
          <w:kern w:val="2"/>
          <w:sz w:val="28"/>
          <w:szCs w:val="28"/>
          <w:highlight w:val="none"/>
          <w:lang w:val="zh-CN" w:eastAsia="zh-CN" w:bidi="ar-SA"/>
        </w:rPr>
      </w:pPr>
      <w:r>
        <w:rPr>
          <w:rFonts w:hint="default" w:ascii="Times New Roman" w:hAnsi="Times New Roman" w:eastAsia="仿宋" w:cs="Times New Roman"/>
          <w:kern w:val="2"/>
          <w:sz w:val="28"/>
          <w:szCs w:val="28"/>
          <w:highlight w:val="none"/>
          <w:lang w:val="zh-CN" w:eastAsia="zh-CN" w:bidi="ar-SA"/>
        </w:rPr>
        <w:t>1.</w:t>
      </w:r>
      <w:r>
        <w:rPr>
          <w:rFonts w:hint="eastAsia" w:ascii="Times New Roman" w:hAnsi="Times New Roman" w:eastAsia="仿宋" w:cs="Times New Roman"/>
          <w:kern w:val="2"/>
          <w:sz w:val="28"/>
          <w:szCs w:val="28"/>
          <w:highlight w:val="none"/>
          <w:lang w:val="en-US" w:eastAsia="zh-CN" w:bidi="ar-SA"/>
        </w:rPr>
        <w:t>2</w:t>
      </w:r>
      <w:r>
        <w:rPr>
          <w:rFonts w:hint="default" w:ascii="Times New Roman" w:hAnsi="Times New Roman" w:eastAsia="仿宋" w:cs="Times New Roman"/>
          <w:kern w:val="2"/>
          <w:sz w:val="28"/>
          <w:szCs w:val="28"/>
          <w:highlight w:val="none"/>
          <w:lang w:val="zh-CN" w:eastAsia="zh-CN" w:bidi="ar-SA"/>
        </w:rPr>
        <w:t xml:space="preserve"> 清点档案页数，如卷内未标页码或者页码标注错误都应按实际情况重新标注页码，不得出现漏页、错码。</w:t>
      </w:r>
    </w:p>
    <w:p w14:paraId="771F3C66">
      <w:pPr>
        <w:keepNext w:val="0"/>
        <w:keepLines w:val="0"/>
        <w:pageBreakBefore w:val="0"/>
        <w:widowControl/>
        <w:kinsoku/>
        <w:wordWrap/>
        <w:overflowPunct/>
        <w:topLinePunct w:val="0"/>
        <w:autoSpaceDE/>
        <w:autoSpaceDN/>
        <w:bidi w:val="0"/>
        <w:adjustRightInd/>
        <w:snapToGrid w:val="0"/>
        <w:spacing w:after="0" w:line="360" w:lineRule="auto"/>
        <w:ind w:left="0" w:right="0" w:firstLine="560" w:firstLineChars="200"/>
        <w:jc w:val="both"/>
        <w:textAlignment w:val="auto"/>
        <w:rPr>
          <w:rFonts w:hint="default" w:ascii="Times New Roman" w:hAnsi="Times New Roman" w:eastAsia="仿宋" w:cs="Times New Roman"/>
          <w:kern w:val="2"/>
          <w:sz w:val="28"/>
          <w:szCs w:val="28"/>
          <w:highlight w:val="none"/>
          <w:lang w:val="zh-CN" w:eastAsia="zh-CN" w:bidi="ar-SA"/>
        </w:rPr>
      </w:pPr>
      <w:r>
        <w:rPr>
          <w:rFonts w:hint="default" w:ascii="Times New Roman" w:hAnsi="Times New Roman" w:eastAsia="仿宋" w:cs="Times New Roman"/>
          <w:kern w:val="2"/>
          <w:sz w:val="28"/>
          <w:szCs w:val="28"/>
          <w:highlight w:val="none"/>
          <w:lang w:val="zh-CN" w:eastAsia="zh-CN" w:bidi="ar-SA"/>
        </w:rPr>
        <w:t>1.</w:t>
      </w:r>
      <w:r>
        <w:rPr>
          <w:rFonts w:hint="eastAsia" w:ascii="Times New Roman" w:hAnsi="Times New Roman" w:eastAsia="仿宋" w:cs="Times New Roman"/>
          <w:kern w:val="2"/>
          <w:sz w:val="28"/>
          <w:szCs w:val="28"/>
          <w:highlight w:val="none"/>
          <w:lang w:val="en-US" w:eastAsia="zh-CN" w:bidi="ar-SA"/>
        </w:rPr>
        <w:t xml:space="preserve">3 </w:t>
      </w:r>
      <w:r>
        <w:rPr>
          <w:rFonts w:hint="default" w:ascii="Times New Roman" w:hAnsi="Times New Roman" w:eastAsia="仿宋" w:cs="Times New Roman"/>
          <w:kern w:val="2"/>
          <w:sz w:val="28"/>
          <w:szCs w:val="28"/>
          <w:highlight w:val="none"/>
          <w:lang w:val="zh-CN" w:eastAsia="zh-CN" w:bidi="ar-SA"/>
        </w:rPr>
        <w:t>档案存在较多破损的情况，需要按照档案修复相关要求和标准，对受损的档案进行裱糊修复，整理人员需具备较强的托裱能力，熟练配置档案托裱所需的浆糊。</w:t>
      </w:r>
    </w:p>
    <w:p w14:paraId="6A296004">
      <w:pPr>
        <w:keepNext w:val="0"/>
        <w:keepLines w:val="0"/>
        <w:pageBreakBefore w:val="0"/>
        <w:widowControl/>
        <w:kinsoku/>
        <w:wordWrap/>
        <w:overflowPunct/>
        <w:topLinePunct w:val="0"/>
        <w:autoSpaceDE/>
        <w:autoSpaceDN/>
        <w:bidi w:val="0"/>
        <w:adjustRightInd/>
        <w:snapToGrid w:val="0"/>
        <w:spacing w:after="0" w:line="360" w:lineRule="auto"/>
        <w:ind w:left="0" w:right="0" w:firstLine="560" w:firstLineChars="200"/>
        <w:jc w:val="both"/>
        <w:textAlignment w:val="auto"/>
        <w:rPr>
          <w:rFonts w:hint="default" w:ascii="Times New Roman" w:hAnsi="Times New Roman" w:eastAsia="仿宋" w:cs="Times New Roman"/>
          <w:kern w:val="2"/>
          <w:sz w:val="28"/>
          <w:szCs w:val="28"/>
          <w:highlight w:val="none"/>
          <w:lang w:val="zh-CN" w:eastAsia="zh-CN" w:bidi="ar-SA"/>
        </w:rPr>
      </w:pPr>
      <w:r>
        <w:rPr>
          <w:rFonts w:hint="default" w:ascii="Times New Roman" w:hAnsi="Times New Roman" w:eastAsia="仿宋" w:cs="Times New Roman"/>
          <w:kern w:val="2"/>
          <w:sz w:val="28"/>
          <w:szCs w:val="28"/>
          <w:highlight w:val="none"/>
          <w:lang w:val="zh-CN" w:eastAsia="zh-CN" w:bidi="ar-SA"/>
        </w:rPr>
        <w:t>1.</w:t>
      </w:r>
      <w:r>
        <w:rPr>
          <w:rFonts w:hint="eastAsia" w:ascii="Times New Roman" w:hAnsi="Times New Roman" w:eastAsia="仿宋" w:cs="Times New Roman"/>
          <w:kern w:val="2"/>
          <w:sz w:val="28"/>
          <w:szCs w:val="28"/>
          <w:highlight w:val="none"/>
          <w:lang w:val="en-US" w:eastAsia="zh-CN" w:bidi="ar-SA"/>
        </w:rPr>
        <w:t>4</w:t>
      </w:r>
      <w:r>
        <w:rPr>
          <w:rFonts w:hint="default" w:ascii="Times New Roman" w:hAnsi="Times New Roman" w:eastAsia="仿宋" w:cs="Times New Roman"/>
          <w:kern w:val="2"/>
          <w:sz w:val="28"/>
          <w:szCs w:val="28"/>
          <w:highlight w:val="none"/>
          <w:lang w:val="zh-CN" w:eastAsia="zh-CN" w:bidi="ar-SA"/>
        </w:rPr>
        <w:t xml:space="preserve"> 对档案中不符合要求的装订材料进行拆除和结合实际重新装订，不得破坏历史档案原始面貌，确保不对档案原件造成二次损害。</w:t>
      </w:r>
    </w:p>
    <w:p w14:paraId="1BB18D37">
      <w:pPr>
        <w:keepNext w:val="0"/>
        <w:keepLines w:val="0"/>
        <w:pageBreakBefore w:val="0"/>
        <w:widowControl/>
        <w:kinsoku/>
        <w:wordWrap/>
        <w:overflowPunct/>
        <w:topLinePunct w:val="0"/>
        <w:autoSpaceDE/>
        <w:autoSpaceDN/>
        <w:bidi w:val="0"/>
        <w:adjustRightInd/>
        <w:snapToGrid w:val="0"/>
        <w:spacing w:after="0" w:line="360" w:lineRule="auto"/>
        <w:ind w:left="0" w:right="0" w:firstLine="560" w:firstLineChars="200"/>
        <w:jc w:val="both"/>
        <w:textAlignment w:val="auto"/>
        <w:rPr>
          <w:rFonts w:hint="default" w:ascii="Times New Roman" w:hAnsi="Times New Roman" w:eastAsia="仿宋" w:cs="Times New Roman"/>
          <w:kern w:val="2"/>
          <w:sz w:val="28"/>
          <w:szCs w:val="28"/>
          <w:highlight w:val="none"/>
          <w:lang w:val="zh-CN" w:eastAsia="zh-CN" w:bidi="ar-SA"/>
        </w:rPr>
      </w:pPr>
      <w:r>
        <w:rPr>
          <w:rFonts w:hint="default" w:ascii="Times New Roman" w:hAnsi="Times New Roman" w:eastAsia="仿宋" w:cs="Times New Roman"/>
          <w:kern w:val="2"/>
          <w:sz w:val="28"/>
          <w:szCs w:val="28"/>
          <w:highlight w:val="none"/>
          <w:lang w:val="zh-CN" w:eastAsia="zh-CN" w:bidi="ar-SA"/>
        </w:rPr>
        <w:t>1.</w:t>
      </w:r>
      <w:r>
        <w:rPr>
          <w:rFonts w:hint="eastAsia" w:ascii="Times New Roman" w:hAnsi="Times New Roman" w:eastAsia="仿宋" w:cs="Times New Roman"/>
          <w:kern w:val="2"/>
          <w:sz w:val="28"/>
          <w:szCs w:val="28"/>
          <w:highlight w:val="none"/>
          <w:lang w:val="en-US" w:eastAsia="zh-CN" w:bidi="ar-SA"/>
        </w:rPr>
        <w:t>5</w:t>
      </w:r>
      <w:r>
        <w:rPr>
          <w:rFonts w:hint="default" w:ascii="Times New Roman" w:hAnsi="Times New Roman" w:eastAsia="仿宋" w:cs="Times New Roman"/>
          <w:kern w:val="2"/>
          <w:sz w:val="28"/>
          <w:szCs w:val="28"/>
          <w:highlight w:val="none"/>
          <w:lang w:val="zh-CN" w:eastAsia="zh-CN" w:bidi="ar-SA"/>
        </w:rPr>
        <w:t xml:space="preserve"> 对破损、折皱不平的档案，应当进行技术处理再扫描，档案托裱、展平等技术处理，应符合规范和采购人要求。</w:t>
      </w:r>
    </w:p>
    <w:p w14:paraId="1BF86B3B">
      <w:pPr>
        <w:keepNext w:val="0"/>
        <w:keepLines w:val="0"/>
        <w:pageBreakBefore w:val="0"/>
        <w:widowControl/>
        <w:kinsoku/>
        <w:wordWrap/>
        <w:overflowPunct/>
        <w:topLinePunct w:val="0"/>
        <w:autoSpaceDE/>
        <w:autoSpaceDN/>
        <w:bidi w:val="0"/>
        <w:adjustRightInd/>
        <w:snapToGrid w:val="0"/>
        <w:spacing w:after="0" w:line="360" w:lineRule="auto"/>
        <w:ind w:left="0" w:right="0" w:firstLine="560" w:firstLineChars="200"/>
        <w:jc w:val="both"/>
        <w:textAlignment w:val="auto"/>
        <w:rPr>
          <w:rFonts w:hint="default" w:ascii="Times New Roman" w:hAnsi="Times New Roman" w:eastAsia="仿宋" w:cs="Times New Roman"/>
          <w:kern w:val="2"/>
          <w:sz w:val="28"/>
          <w:szCs w:val="28"/>
          <w:highlight w:val="none"/>
          <w:lang w:val="zh-CN" w:eastAsia="zh-CN" w:bidi="ar-SA"/>
        </w:rPr>
      </w:pPr>
      <w:r>
        <w:rPr>
          <w:rFonts w:hint="default" w:ascii="Times New Roman" w:hAnsi="Times New Roman" w:eastAsia="仿宋" w:cs="Times New Roman"/>
          <w:kern w:val="2"/>
          <w:sz w:val="28"/>
          <w:szCs w:val="28"/>
          <w:highlight w:val="none"/>
          <w:lang w:val="zh-CN" w:eastAsia="zh-CN" w:bidi="ar-SA"/>
        </w:rPr>
        <w:t>1.</w:t>
      </w:r>
      <w:r>
        <w:rPr>
          <w:rFonts w:hint="eastAsia" w:ascii="Times New Roman" w:hAnsi="Times New Roman" w:eastAsia="仿宋" w:cs="Times New Roman"/>
          <w:kern w:val="2"/>
          <w:sz w:val="28"/>
          <w:szCs w:val="28"/>
          <w:highlight w:val="none"/>
          <w:lang w:val="en-US" w:eastAsia="zh-CN" w:bidi="ar-SA"/>
        </w:rPr>
        <w:t>6</w:t>
      </w:r>
      <w:r>
        <w:rPr>
          <w:rFonts w:hint="default" w:ascii="Times New Roman" w:hAnsi="Times New Roman" w:eastAsia="仿宋" w:cs="Times New Roman"/>
          <w:kern w:val="2"/>
          <w:sz w:val="28"/>
          <w:szCs w:val="28"/>
          <w:highlight w:val="none"/>
          <w:lang w:val="zh-CN" w:eastAsia="zh-CN" w:bidi="ar-SA"/>
        </w:rPr>
        <w:t xml:space="preserve"> 对不符合要求的档案盒进行更换、编写档案盒脊背，尽量保持与原来档案盒面貌一致。</w:t>
      </w:r>
    </w:p>
    <w:p w14:paraId="088A563A">
      <w:pPr>
        <w:keepNext w:val="0"/>
        <w:keepLines w:val="0"/>
        <w:pageBreakBefore w:val="0"/>
        <w:widowControl/>
        <w:kinsoku/>
        <w:wordWrap/>
        <w:overflowPunct/>
        <w:topLinePunct w:val="0"/>
        <w:autoSpaceDE/>
        <w:autoSpaceDN/>
        <w:bidi w:val="0"/>
        <w:adjustRightInd/>
        <w:snapToGrid w:val="0"/>
        <w:spacing w:after="0" w:line="360" w:lineRule="auto"/>
        <w:ind w:left="0" w:right="0" w:firstLine="560" w:firstLineChars="200"/>
        <w:jc w:val="both"/>
        <w:textAlignment w:val="auto"/>
        <w:rPr>
          <w:rFonts w:hint="default" w:ascii="Times New Roman" w:hAnsi="Times New Roman" w:eastAsia="仿宋" w:cs="Times New Roman"/>
          <w:kern w:val="2"/>
          <w:sz w:val="28"/>
          <w:szCs w:val="28"/>
          <w:highlight w:val="none"/>
          <w:lang w:val="zh-CN" w:eastAsia="zh-CN" w:bidi="ar-SA"/>
        </w:rPr>
      </w:pPr>
      <w:r>
        <w:rPr>
          <w:rFonts w:hint="default" w:ascii="Times New Roman" w:hAnsi="Times New Roman" w:eastAsia="仿宋" w:cs="Times New Roman"/>
          <w:kern w:val="2"/>
          <w:sz w:val="28"/>
          <w:szCs w:val="28"/>
          <w:highlight w:val="none"/>
          <w:lang w:val="zh-CN" w:eastAsia="zh-CN" w:bidi="ar-SA"/>
        </w:rPr>
        <w:t>1.</w:t>
      </w:r>
      <w:r>
        <w:rPr>
          <w:rFonts w:hint="eastAsia" w:ascii="Times New Roman" w:hAnsi="Times New Roman" w:eastAsia="仿宋" w:cs="Times New Roman"/>
          <w:kern w:val="2"/>
          <w:sz w:val="28"/>
          <w:szCs w:val="28"/>
          <w:highlight w:val="none"/>
          <w:lang w:val="en-US" w:eastAsia="zh-CN" w:bidi="ar-SA"/>
        </w:rPr>
        <w:t>7</w:t>
      </w:r>
      <w:r>
        <w:rPr>
          <w:rFonts w:hint="default" w:ascii="Times New Roman" w:hAnsi="Times New Roman" w:eastAsia="仿宋" w:cs="Times New Roman"/>
          <w:kern w:val="2"/>
          <w:sz w:val="28"/>
          <w:szCs w:val="28"/>
          <w:highlight w:val="none"/>
          <w:lang w:val="zh-CN" w:eastAsia="zh-CN" w:bidi="ar-SA"/>
        </w:rPr>
        <w:t xml:space="preserve"> 档案整理过程中，替换掉的卷内任何材料或者工作笔记都要交给采购人</w:t>
      </w:r>
      <w:r>
        <w:rPr>
          <w:rFonts w:hint="eastAsia" w:ascii="Times New Roman" w:hAnsi="Times New Roman" w:eastAsia="仿宋" w:cs="Times New Roman"/>
          <w:kern w:val="2"/>
          <w:sz w:val="28"/>
          <w:szCs w:val="28"/>
          <w:highlight w:val="none"/>
          <w:lang w:val="zh-CN" w:eastAsia="zh-CN" w:bidi="ar-SA"/>
        </w:rPr>
        <w:t>，</w:t>
      </w:r>
      <w:r>
        <w:rPr>
          <w:rFonts w:hint="default" w:ascii="Times New Roman" w:hAnsi="Times New Roman" w:eastAsia="仿宋" w:cs="Times New Roman"/>
          <w:kern w:val="2"/>
          <w:sz w:val="28"/>
          <w:szCs w:val="28"/>
          <w:highlight w:val="none"/>
          <w:lang w:val="zh-CN" w:eastAsia="zh-CN" w:bidi="ar-SA"/>
        </w:rPr>
        <w:t>不得自行处理。</w:t>
      </w:r>
    </w:p>
    <w:p w14:paraId="43EA9B27">
      <w:pPr>
        <w:keepNext w:val="0"/>
        <w:keepLines w:val="0"/>
        <w:pageBreakBefore w:val="0"/>
        <w:kinsoku/>
        <w:wordWrap/>
        <w:overflowPunct/>
        <w:topLinePunct w:val="0"/>
        <w:autoSpaceDE/>
        <w:autoSpaceDN/>
        <w:bidi w:val="0"/>
        <w:adjustRightInd/>
        <w:spacing w:after="0" w:line="360" w:lineRule="auto"/>
        <w:ind w:right="0"/>
        <w:textAlignment w:val="auto"/>
        <w:outlineLvl w:val="6"/>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pacing w:val="-2"/>
          <w:sz w:val="28"/>
          <w:szCs w:val="28"/>
          <w:highlight w:val="none"/>
        </w:rPr>
        <w:t>2.扫描</w:t>
      </w:r>
    </w:p>
    <w:p w14:paraId="40530B55">
      <w:pPr>
        <w:keepNext w:val="0"/>
        <w:keepLines w:val="0"/>
        <w:pageBreakBefore w:val="0"/>
        <w:kinsoku/>
        <w:wordWrap/>
        <w:overflowPunct/>
        <w:topLinePunct w:val="0"/>
        <w:autoSpaceDE/>
        <w:autoSpaceDN/>
        <w:bidi w:val="0"/>
        <w:adjustRightInd/>
        <w:spacing w:after="0" w:line="360" w:lineRule="auto"/>
        <w:ind w:left="0" w:right="0" w:firstLine="560" w:firstLineChars="200"/>
        <w:textAlignment w:val="auto"/>
        <w:rPr>
          <w:rFonts w:hint="default" w:ascii="Times New Roman" w:hAnsi="Times New Roman" w:eastAsia="仿宋" w:cs="Times New Roman"/>
          <w:spacing w:val="0"/>
          <w:kern w:val="0"/>
          <w:position w:val="0"/>
          <w:sz w:val="28"/>
          <w:szCs w:val="28"/>
          <w:highlight w:val="none"/>
        </w:rPr>
      </w:pPr>
      <w:r>
        <w:rPr>
          <w:rFonts w:hint="default" w:ascii="Times New Roman" w:hAnsi="Times New Roman" w:eastAsia="仿宋" w:cs="Times New Roman"/>
          <w:spacing w:val="0"/>
          <w:kern w:val="0"/>
          <w:position w:val="0"/>
          <w:sz w:val="28"/>
          <w:szCs w:val="28"/>
          <w:highlight w:val="none"/>
        </w:rPr>
        <w:t>2.1 数字化扫描加工过程中不得对档案原件造成损伤，应根据纸质档案的材质选择相应的扫描设备，纸质较好的档案可采用滚筒等高速扫描方式；纸质较薄、较脆的必须采用平板扫描方式。禁止使用拍照方式。档案扫描的图像与原件一致并完整、整洁、清晰。</w:t>
      </w:r>
    </w:p>
    <w:p w14:paraId="6B40A129">
      <w:pPr>
        <w:keepNext w:val="0"/>
        <w:keepLines w:val="0"/>
        <w:pageBreakBefore w:val="0"/>
        <w:kinsoku/>
        <w:wordWrap/>
        <w:overflowPunct/>
        <w:topLinePunct w:val="0"/>
        <w:autoSpaceDE/>
        <w:autoSpaceDN/>
        <w:bidi w:val="0"/>
        <w:adjustRightInd/>
        <w:spacing w:after="0" w:line="360" w:lineRule="auto"/>
        <w:ind w:left="0" w:right="0" w:firstLine="544" w:firstLineChars="20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pacing w:val="-4"/>
          <w:sz w:val="28"/>
          <w:szCs w:val="28"/>
          <w:highlight w:val="none"/>
        </w:rPr>
        <w:t>2.2</w:t>
      </w:r>
      <w:r>
        <w:rPr>
          <w:rFonts w:hint="default" w:ascii="Times New Roman" w:hAnsi="Times New Roman" w:eastAsia="仿宋" w:cs="Times New Roman"/>
          <w:spacing w:val="17"/>
          <w:sz w:val="28"/>
          <w:szCs w:val="28"/>
          <w:highlight w:val="none"/>
        </w:rPr>
        <w:t xml:space="preserve"> </w:t>
      </w:r>
      <w:r>
        <w:rPr>
          <w:rFonts w:hint="default" w:ascii="Times New Roman" w:hAnsi="Times New Roman" w:eastAsia="仿宋" w:cs="Times New Roman"/>
          <w:spacing w:val="-4"/>
          <w:sz w:val="28"/>
          <w:szCs w:val="28"/>
          <w:highlight w:val="none"/>
        </w:rPr>
        <w:t>扫描模式</w:t>
      </w:r>
    </w:p>
    <w:p w14:paraId="1F3D253F">
      <w:pPr>
        <w:keepNext w:val="0"/>
        <w:keepLines w:val="0"/>
        <w:pageBreakBefore w:val="0"/>
        <w:kinsoku/>
        <w:wordWrap/>
        <w:overflowPunct/>
        <w:topLinePunct w:val="0"/>
        <w:autoSpaceDE/>
        <w:autoSpaceDN/>
        <w:bidi w:val="0"/>
        <w:adjustRightInd/>
        <w:spacing w:after="0" w:line="360" w:lineRule="auto"/>
        <w:ind w:left="0" w:right="0" w:firstLine="556" w:firstLineChars="20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pacing w:val="-1"/>
          <w:sz w:val="28"/>
          <w:szCs w:val="28"/>
          <w:highlight w:val="none"/>
        </w:rPr>
        <w:t>档案材料，应采用彩色模式扫描。扫描后的图像</w:t>
      </w:r>
      <w:r>
        <w:rPr>
          <w:rFonts w:hint="default" w:ascii="Times New Roman" w:hAnsi="Times New Roman" w:eastAsia="仿宋" w:cs="Times New Roman"/>
          <w:spacing w:val="-2"/>
          <w:sz w:val="28"/>
          <w:szCs w:val="28"/>
          <w:highlight w:val="none"/>
        </w:rPr>
        <w:t>文件要求图像清晰、端正。</w:t>
      </w:r>
    </w:p>
    <w:p w14:paraId="4364F6B3">
      <w:pPr>
        <w:keepNext w:val="0"/>
        <w:keepLines w:val="0"/>
        <w:pageBreakBefore w:val="0"/>
        <w:kinsoku/>
        <w:wordWrap/>
        <w:overflowPunct/>
        <w:topLinePunct w:val="0"/>
        <w:autoSpaceDE/>
        <w:autoSpaceDN/>
        <w:bidi w:val="0"/>
        <w:adjustRightInd/>
        <w:spacing w:after="0" w:line="360" w:lineRule="auto"/>
        <w:ind w:left="0" w:right="0" w:firstLine="544" w:firstLineChars="20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pacing w:val="-4"/>
          <w:sz w:val="28"/>
          <w:szCs w:val="28"/>
          <w:highlight w:val="none"/>
        </w:rPr>
        <w:t>（1）纸质档案</w:t>
      </w:r>
    </w:p>
    <w:p w14:paraId="378BCBDD">
      <w:pPr>
        <w:keepNext w:val="0"/>
        <w:keepLines w:val="0"/>
        <w:pageBreakBefore w:val="0"/>
        <w:kinsoku/>
        <w:wordWrap/>
        <w:overflowPunct/>
        <w:topLinePunct w:val="0"/>
        <w:autoSpaceDE/>
        <w:autoSpaceDN/>
        <w:bidi w:val="0"/>
        <w:adjustRightInd/>
        <w:spacing w:after="0" w:line="360" w:lineRule="auto"/>
        <w:ind w:left="0" w:right="0" w:firstLine="560" w:firstLineChars="200"/>
        <w:textAlignment w:val="auto"/>
        <w:rPr>
          <w:rFonts w:hint="default" w:ascii="Times New Roman" w:hAnsi="Times New Roman" w:eastAsia="仿宋" w:cs="Times New Roman"/>
          <w:spacing w:val="0"/>
          <w:kern w:val="0"/>
          <w:sz w:val="28"/>
          <w:szCs w:val="28"/>
          <w:highlight w:val="none"/>
        </w:rPr>
      </w:pPr>
      <w:r>
        <w:rPr>
          <w:rFonts w:hint="default" w:ascii="Times New Roman" w:hAnsi="Times New Roman" w:eastAsia="仿宋" w:cs="Times New Roman"/>
          <w:spacing w:val="0"/>
          <w:kern w:val="0"/>
          <w:sz w:val="28"/>
          <w:szCs w:val="28"/>
          <w:highlight w:val="none"/>
        </w:rPr>
        <w:t>①用扫描仪数字化时，采用</w:t>
      </w:r>
      <w:r>
        <w:rPr>
          <w:rFonts w:hint="eastAsia" w:ascii="Times New Roman" w:hAnsi="Times New Roman" w:eastAsia="仿宋" w:cs="Times New Roman"/>
          <w:spacing w:val="0"/>
          <w:kern w:val="0"/>
          <w:sz w:val="28"/>
          <w:szCs w:val="28"/>
          <w:highlight w:val="none"/>
          <w:lang w:eastAsia="zh-CN"/>
        </w:rPr>
        <w:t>“</w:t>
      </w:r>
      <w:r>
        <w:rPr>
          <w:rFonts w:hint="default" w:ascii="Times New Roman" w:hAnsi="Times New Roman" w:eastAsia="仿宋" w:cs="Times New Roman"/>
          <w:spacing w:val="0"/>
          <w:kern w:val="0"/>
          <w:sz w:val="28"/>
          <w:szCs w:val="28"/>
          <w:highlight w:val="none"/>
        </w:rPr>
        <w:t>彩色</w:t>
      </w:r>
      <w:r>
        <w:rPr>
          <w:rFonts w:hint="eastAsia" w:ascii="Times New Roman" w:hAnsi="Times New Roman" w:eastAsia="仿宋" w:cs="Times New Roman"/>
          <w:spacing w:val="0"/>
          <w:kern w:val="0"/>
          <w:sz w:val="28"/>
          <w:szCs w:val="28"/>
          <w:highlight w:val="none"/>
          <w:lang w:eastAsia="zh-CN"/>
        </w:rPr>
        <w:t>”</w:t>
      </w:r>
      <w:r>
        <w:rPr>
          <w:rFonts w:hint="default" w:ascii="Times New Roman" w:hAnsi="Times New Roman" w:eastAsia="仿宋" w:cs="Times New Roman"/>
          <w:spacing w:val="0"/>
          <w:kern w:val="0"/>
          <w:sz w:val="28"/>
          <w:szCs w:val="28"/>
          <w:highlight w:val="none"/>
        </w:rPr>
        <w:t>的方式，若保留红头文件和印章可选用</w:t>
      </w:r>
      <w:r>
        <w:rPr>
          <w:rFonts w:hint="eastAsia" w:ascii="Times New Roman" w:hAnsi="Times New Roman" w:eastAsia="仿宋" w:cs="Times New Roman"/>
          <w:spacing w:val="0"/>
          <w:kern w:val="0"/>
          <w:sz w:val="28"/>
          <w:szCs w:val="28"/>
          <w:highlight w:val="none"/>
          <w:lang w:eastAsia="zh-CN"/>
        </w:rPr>
        <w:t>“</w:t>
      </w:r>
      <w:r>
        <w:rPr>
          <w:rFonts w:hint="default" w:ascii="Times New Roman" w:hAnsi="Times New Roman" w:eastAsia="仿宋" w:cs="Times New Roman"/>
          <w:spacing w:val="0"/>
          <w:kern w:val="0"/>
          <w:sz w:val="28"/>
          <w:szCs w:val="28"/>
          <w:highlight w:val="none"/>
        </w:rPr>
        <w:t>彩色模式</w:t>
      </w:r>
      <w:r>
        <w:rPr>
          <w:rFonts w:hint="eastAsia" w:ascii="Times New Roman" w:hAnsi="Times New Roman" w:eastAsia="仿宋" w:cs="Times New Roman"/>
          <w:spacing w:val="0"/>
          <w:kern w:val="0"/>
          <w:sz w:val="28"/>
          <w:szCs w:val="28"/>
          <w:highlight w:val="none"/>
          <w:lang w:eastAsia="zh-CN"/>
        </w:rPr>
        <w:t>”</w:t>
      </w:r>
      <w:r>
        <w:rPr>
          <w:rFonts w:hint="default" w:ascii="Times New Roman" w:hAnsi="Times New Roman" w:eastAsia="仿宋" w:cs="Times New Roman"/>
          <w:spacing w:val="0"/>
          <w:kern w:val="0"/>
          <w:sz w:val="28"/>
          <w:szCs w:val="28"/>
          <w:highlight w:val="none"/>
        </w:rPr>
        <w:t>，以清晰，不失真为准。</w:t>
      </w:r>
    </w:p>
    <w:p w14:paraId="5B7E2172">
      <w:pPr>
        <w:keepNext w:val="0"/>
        <w:keepLines w:val="0"/>
        <w:pageBreakBefore w:val="0"/>
        <w:kinsoku/>
        <w:wordWrap/>
        <w:overflowPunct/>
        <w:topLinePunct w:val="0"/>
        <w:autoSpaceDE/>
        <w:autoSpaceDN/>
        <w:bidi w:val="0"/>
        <w:adjustRightInd/>
        <w:spacing w:after="0" w:line="360" w:lineRule="auto"/>
        <w:ind w:left="0" w:right="0" w:firstLine="560" w:firstLineChars="200"/>
        <w:textAlignment w:val="auto"/>
        <w:rPr>
          <w:rFonts w:hint="default" w:ascii="Times New Roman" w:hAnsi="Times New Roman" w:eastAsia="仿宋" w:cs="Times New Roman"/>
          <w:spacing w:val="0"/>
          <w:kern w:val="0"/>
          <w:sz w:val="28"/>
          <w:szCs w:val="28"/>
          <w:highlight w:val="none"/>
        </w:rPr>
      </w:pPr>
      <w:r>
        <w:rPr>
          <w:rFonts w:hint="default" w:ascii="Times New Roman" w:hAnsi="Times New Roman" w:eastAsia="仿宋" w:cs="Times New Roman"/>
          <w:spacing w:val="0"/>
          <w:kern w:val="0"/>
          <w:sz w:val="28"/>
          <w:szCs w:val="28"/>
          <w:highlight w:val="none"/>
        </w:rPr>
        <w:t>②扫描的图像应保存为PDF或JPEG格式。</w:t>
      </w:r>
    </w:p>
    <w:p w14:paraId="46E23F44">
      <w:pPr>
        <w:keepNext w:val="0"/>
        <w:keepLines w:val="0"/>
        <w:pageBreakBefore w:val="0"/>
        <w:kinsoku/>
        <w:wordWrap/>
        <w:overflowPunct/>
        <w:topLinePunct w:val="0"/>
        <w:autoSpaceDE/>
        <w:autoSpaceDN/>
        <w:bidi w:val="0"/>
        <w:adjustRightInd/>
        <w:spacing w:after="0" w:line="360" w:lineRule="auto"/>
        <w:ind w:left="0" w:right="0" w:firstLine="560" w:firstLineChars="200"/>
        <w:textAlignment w:val="auto"/>
        <w:rPr>
          <w:rFonts w:hint="default" w:ascii="Times New Roman" w:hAnsi="Times New Roman" w:eastAsia="仿宋" w:cs="Times New Roman"/>
          <w:spacing w:val="0"/>
          <w:kern w:val="0"/>
          <w:sz w:val="28"/>
          <w:szCs w:val="28"/>
          <w:highlight w:val="none"/>
        </w:rPr>
      </w:pPr>
      <w:r>
        <w:rPr>
          <w:rFonts w:hint="default" w:ascii="Times New Roman" w:hAnsi="Times New Roman" w:eastAsia="仿宋" w:cs="Times New Roman"/>
          <w:spacing w:val="0"/>
          <w:kern w:val="0"/>
          <w:sz w:val="28"/>
          <w:szCs w:val="28"/>
          <w:highlight w:val="none"/>
        </w:rPr>
        <w:t>③分辨率应不低于300dpi。</w:t>
      </w:r>
    </w:p>
    <w:p w14:paraId="13931F0A">
      <w:pPr>
        <w:keepNext w:val="0"/>
        <w:keepLines w:val="0"/>
        <w:pageBreakBefore w:val="0"/>
        <w:kinsoku/>
        <w:wordWrap/>
        <w:overflowPunct/>
        <w:topLinePunct w:val="0"/>
        <w:autoSpaceDE/>
        <w:autoSpaceDN/>
        <w:bidi w:val="0"/>
        <w:adjustRightInd/>
        <w:spacing w:after="0" w:line="360" w:lineRule="auto"/>
        <w:ind w:left="0" w:right="0" w:firstLine="560" w:firstLineChars="200"/>
        <w:jc w:val="both"/>
        <w:textAlignment w:val="auto"/>
        <w:rPr>
          <w:rFonts w:hint="default" w:ascii="Times New Roman" w:hAnsi="Times New Roman" w:eastAsia="仿宋" w:cs="Times New Roman"/>
          <w:spacing w:val="0"/>
          <w:kern w:val="0"/>
          <w:position w:val="0"/>
          <w:sz w:val="28"/>
          <w:szCs w:val="28"/>
          <w:highlight w:val="none"/>
        </w:rPr>
      </w:pPr>
      <w:r>
        <w:rPr>
          <w:rFonts w:hint="default" w:ascii="Times New Roman" w:hAnsi="Times New Roman" w:eastAsia="仿宋" w:cs="Times New Roman"/>
          <w:spacing w:val="0"/>
          <w:kern w:val="0"/>
          <w:position w:val="0"/>
          <w:sz w:val="28"/>
          <w:szCs w:val="28"/>
          <w:highlight w:val="none"/>
        </w:rPr>
        <w:t>④超过 0 号幅面的图纸进行分幅扫描，拼接缝处不能有超过100像素的重叠或错位，同时要保留拼接前的两幅扫描文件。</w:t>
      </w:r>
    </w:p>
    <w:p w14:paraId="27005754">
      <w:pPr>
        <w:keepNext w:val="0"/>
        <w:keepLines w:val="0"/>
        <w:pageBreakBefore w:val="0"/>
        <w:kinsoku/>
        <w:wordWrap/>
        <w:overflowPunct/>
        <w:topLinePunct w:val="0"/>
        <w:autoSpaceDE/>
        <w:autoSpaceDN/>
        <w:bidi w:val="0"/>
        <w:adjustRightInd/>
        <w:spacing w:after="0" w:line="360" w:lineRule="auto"/>
        <w:ind w:left="0" w:right="0" w:firstLine="560" w:firstLineChars="200"/>
        <w:textAlignment w:val="auto"/>
        <w:rPr>
          <w:rFonts w:hint="default" w:ascii="Times New Roman" w:hAnsi="Times New Roman" w:eastAsia="仿宋" w:cs="Times New Roman"/>
          <w:spacing w:val="0"/>
          <w:kern w:val="0"/>
          <w:sz w:val="28"/>
          <w:szCs w:val="28"/>
          <w:highlight w:val="none"/>
        </w:rPr>
      </w:pPr>
      <w:r>
        <w:rPr>
          <w:rFonts w:hint="default" w:ascii="Times New Roman" w:hAnsi="Times New Roman" w:eastAsia="仿宋" w:cs="Times New Roman"/>
          <w:spacing w:val="0"/>
          <w:kern w:val="0"/>
          <w:sz w:val="28"/>
          <w:szCs w:val="28"/>
          <w:highlight w:val="none"/>
        </w:rPr>
        <w:t>⑤扫描后的文件大小要求为 A4 彩色单页不超过 600KB，多页文件以此标准累计。</w:t>
      </w:r>
    </w:p>
    <w:p w14:paraId="2BCFFC75">
      <w:pPr>
        <w:keepNext w:val="0"/>
        <w:keepLines w:val="0"/>
        <w:pageBreakBefore w:val="0"/>
        <w:kinsoku/>
        <w:wordWrap/>
        <w:overflowPunct/>
        <w:topLinePunct w:val="0"/>
        <w:autoSpaceDE/>
        <w:autoSpaceDN/>
        <w:bidi w:val="0"/>
        <w:adjustRightInd/>
        <w:spacing w:after="0" w:line="360" w:lineRule="auto"/>
        <w:ind w:left="0" w:right="0" w:firstLine="560" w:firstLineChars="200"/>
        <w:textAlignment w:val="auto"/>
        <w:rPr>
          <w:rFonts w:hint="default" w:ascii="Times New Roman" w:hAnsi="Times New Roman" w:eastAsia="仿宋" w:cs="Times New Roman"/>
          <w:spacing w:val="0"/>
          <w:kern w:val="0"/>
          <w:sz w:val="28"/>
          <w:szCs w:val="28"/>
          <w:highlight w:val="none"/>
        </w:rPr>
      </w:pPr>
      <w:r>
        <w:rPr>
          <w:rFonts w:hint="default" w:ascii="Times New Roman" w:hAnsi="Times New Roman" w:eastAsia="仿宋" w:cs="Times New Roman"/>
          <w:spacing w:val="0"/>
          <w:kern w:val="0"/>
          <w:sz w:val="28"/>
          <w:szCs w:val="28"/>
          <w:highlight w:val="none"/>
        </w:rPr>
        <w:t>（2）照片档案</w:t>
      </w:r>
    </w:p>
    <w:p w14:paraId="08BDD938">
      <w:pPr>
        <w:keepNext w:val="0"/>
        <w:keepLines w:val="0"/>
        <w:pageBreakBefore w:val="0"/>
        <w:kinsoku/>
        <w:wordWrap/>
        <w:overflowPunct/>
        <w:topLinePunct w:val="0"/>
        <w:autoSpaceDE/>
        <w:autoSpaceDN/>
        <w:bidi w:val="0"/>
        <w:adjustRightInd/>
        <w:spacing w:after="0" w:line="360" w:lineRule="auto"/>
        <w:ind w:left="0" w:right="0" w:firstLine="560" w:firstLineChars="200"/>
        <w:textAlignment w:val="auto"/>
        <w:rPr>
          <w:rFonts w:hint="default" w:ascii="Times New Roman" w:hAnsi="Times New Roman" w:eastAsia="仿宋" w:cs="Times New Roman"/>
          <w:spacing w:val="0"/>
          <w:kern w:val="0"/>
          <w:sz w:val="28"/>
          <w:szCs w:val="28"/>
          <w:highlight w:val="none"/>
        </w:rPr>
      </w:pPr>
      <w:r>
        <w:rPr>
          <w:rFonts w:hint="default" w:ascii="Times New Roman" w:hAnsi="Times New Roman" w:eastAsia="仿宋" w:cs="Times New Roman"/>
          <w:spacing w:val="0"/>
          <w:kern w:val="0"/>
          <w:sz w:val="28"/>
          <w:szCs w:val="28"/>
          <w:highlight w:val="none"/>
        </w:rPr>
        <w:t>①照片档案数字化采用扫描方式进行。</w:t>
      </w:r>
    </w:p>
    <w:p w14:paraId="2BD30985">
      <w:pPr>
        <w:keepNext w:val="0"/>
        <w:keepLines w:val="0"/>
        <w:pageBreakBefore w:val="0"/>
        <w:kinsoku/>
        <w:wordWrap/>
        <w:overflowPunct/>
        <w:topLinePunct w:val="0"/>
        <w:autoSpaceDE/>
        <w:autoSpaceDN/>
        <w:bidi w:val="0"/>
        <w:adjustRightInd/>
        <w:spacing w:after="0" w:line="360" w:lineRule="auto"/>
        <w:ind w:left="0" w:right="0" w:firstLine="560" w:firstLineChars="200"/>
        <w:textAlignment w:val="auto"/>
        <w:rPr>
          <w:rFonts w:hint="default" w:ascii="Times New Roman" w:hAnsi="Times New Roman" w:eastAsia="仿宋" w:cs="Times New Roman"/>
          <w:spacing w:val="0"/>
          <w:kern w:val="0"/>
          <w:sz w:val="28"/>
          <w:szCs w:val="28"/>
          <w:highlight w:val="none"/>
        </w:rPr>
      </w:pPr>
      <w:r>
        <w:rPr>
          <w:rFonts w:hint="default" w:ascii="Times New Roman" w:hAnsi="Times New Roman" w:eastAsia="仿宋" w:cs="Times New Roman"/>
          <w:spacing w:val="0"/>
          <w:kern w:val="0"/>
          <w:sz w:val="28"/>
          <w:szCs w:val="28"/>
          <w:highlight w:val="none"/>
        </w:rPr>
        <w:t>②彩色照片扫描类型采用</w:t>
      </w:r>
      <w:r>
        <w:rPr>
          <w:rFonts w:hint="eastAsia" w:ascii="Times New Roman" w:hAnsi="Times New Roman" w:eastAsia="仿宋" w:cs="Times New Roman"/>
          <w:spacing w:val="0"/>
          <w:kern w:val="0"/>
          <w:sz w:val="28"/>
          <w:szCs w:val="28"/>
          <w:highlight w:val="none"/>
          <w:lang w:eastAsia="zh-CN"/>
        </w:rPr>
        <w:t>“</w:t>
      </w:r>
      <w:r>
        <w:rPr>
          <w:rFonts w:hint="default" w:ascii="Times New Roman" w:hAnsi="Times New Roman" w:eastAsia="仿宋" w:cs="Times New Roman"/>
          <w:spacing w:val="0"/>
          <w:kern w:val="0"/>
          <w:sz w:val="28"/>
          <w:szCs w:val="28"/>
          <w:highlight w:val="none"/>
        </w:rPr>
        <w:t>彩色</w:t>
      </w:r>
      <w:r>
        <w:rPr>
          <w:rFonts w:hint="eastAsia" w:ascii="Times New Roman" w:hAnsi="Times New Roman" w:eastAsia="仿宋" w:cs="Times New Roman"/>
          <w:spacing w:val="0"/>
          <w:kern w:val="0"/>
          <w:sz w:val="28"/>
          <w:szCs w:val="28"/>
          <w:highlight w:val="none"/>
          <w:lang w:eastAsia="zh-CN"/>
        </w:rPr>
        <w:t>”</w:t>
      </w:r>
      <w:r>
        <w:rPr>
          <w:rFonts w:hint="default" w:ascii="Times New Roman" w:hAnsi="Times New Roman" w:eastAsia="仿宋" w:cs="Times New Roman"/>
          <w:spacing w:val="0"/>
          <w:kern w:val="0"/>
          <w:sz w:val="28"/>
          <w:szCs w:val="28"/>
          <w:highlight w:val="none"/>
        </w:rPr>
        <w:t>模式。</w:t>
      </w:r>
    </w:p>
    <w:p w14:paraId="16F14498">
      <w:pPr>
        <w:keepNext w:val="0"/>
        <w:keepLines w:val="0"/>
        <w:pageBreakBefore w:val="0"/>
        <w:kinsoku/>
        <w:wordWrap/>
        <w:overflowPunct/>
        <w:topLinePunct w:val="0"/>
        <w:autoSpaceDE/>
        <w:autoSpaceDN/>
        <w:bidi w:val="0"/>
        <w:adjustRightInd/>
        <w:spacing w:after="0" w:line="360" w:lineRule="auto"/>
        <w:ind w:left="0" w:right="0" w:firstLine="560" w:firstLineChars="200"/>
        <w:textAlignment w:val="auto"/>
        <w:rPr>
          <w:rFonts w:hint="default" w:ascii="Times New Roman" w:hAnsi="Times New Roman" w:eastAsia="仿宋" w:cs="Times New Roman"/>
          <w:spacing w:val="0"/>
          <w:kern w:val="0"/>
          <w:sz w:val="28"/>
          <w:szCs w:val="28"/>
          <w:highlight w:val="none"/>
        </w:rPr>
      </w:pPr>
      <w:r>
        <w:rPr>
          <w:rFonts w:hint="default" w:ascii="Times New Roman" w:hAnsi="Times New Roman" w:eastAsia="仿宋" w:cs="Times New Roman"/>
          <w:spacing w:val="0"/>
          <w:kern w:val="0"/>
          <w:sz w:val="28"/>
          <w:szCs w:val="28"/>
          <w:highlight w:val="none"/>
        </w:rPr>
        <w:t>③扫描后的照片采用 JPG 格式。</w:t>
      </w:r>
    </w:p>
    <w:p w14:paraId="23030113">
      <w:pPr>
        <w:keepNext w:val="0"/>
        <w:keepLines w:val="0"/>
        <w:pageBreakBefore w:val="0"/>
        <w:kinsoku/>
        <w:wordWrap/>
        <w:overflowPunct/>
        <w:topLinePunct w:val="0"/>
        <w:autoSpaceDE/>
        <w:autoSpaceDN/>
        <w:bidi w:val="0"/>
        <w:adjustRightInd/>
        <w:spacing w:after="0" w:line="360" w:lineRule="auto"/>
        <w:ind w:left="0" w:right="0" w:firstLine="560" w:firstLineChars="200"/>
        <w:textAlignment w:val="auto"/>
        <w:rPr>
          <w:rFonts w:hint="default" w:ascii="Times New Roman" w:hAnsi="Times New Roman" w:eastAsia="仿宋" w:cs="Times New Roman"/>
          <w:spacing w:val="0"/>
          <w:kern w:val="0"/>
          <w:sz w:val="28"/>
          <w:szCs w:val="28"/>
          <w:highlight w:val="none"/>
        </w:rPr>
      </w:pPr>
      <w:r>
        <w:rPr>
          <w:rFonts w:hint="default" w:ascii="Times New Roman" w:hAnsi="Times New Roman" w:eastAsia="仿宋" w:cs="Times New Roman"/>
          <w:spacing w:val="0"/>
          <w:kern w:val="0"/>
          <w:sz w:val="28"/>
          <w:szCs w:val="28"/>
          <w:highlight w:val="none"/>
        </w:rPr>
        <w:t>④以常见 5 寸照片大小为参照，统一采用 600</w:t>
      </w:r>
      <w:r>
        <w:rPr>
          <w:rFonts w:hint="eastAsia" w:ascii="Times New Roman" w:hAnsi="Times New Roman" w:eastAsia="仿宋" w:cs="Times New Roman"/>
          <w:spacing w:val="0"/>
          <w:kern w:val="0"/>
          <w:sz w:val="28"/>
          <w:szCs w:val="28"/>
          <w:highlight w:val="none"/>
          <w:lang w:val="en-US" w:eastAsia="zh-CN"/>
        </w:rPr>
        <w:t>dpi</w:t>
      </w:r>
      <w:r>
        <w:rPr>
          <w:rFonts w:hint="default" w:ascii="Times New Roman" w:hAnsi="Times New Roman" w:eastAsia="仿宋" w:cs="Times New Roman"/>
          <w:spacing w:val="0"/>
          <w:kern w:val="0"/>
          <w:sz w:val="28"/>
          <w:szCs w:val="28"/>
          <w:highlight w:val="none"/>
        </w:rPr>
        <w:t>；对于其他，扫描线数可作相应调整，尺寸越小扫描线数越大；对于一些涉及重要历史事件和任务的照片，扫描精度可在以上基础上适当增加。</w:t>
      </w:r>
    </w:p>
    <w:p w14:paraId="50ED9914">
      <w:pPr>
        <w:keepNext w:val="0"/>
        <w:keepLines w:val="0"/>
        <w:pageBreakBefore w:val="0"/>
        <w:kinsoku/>
        <w:wordWrap/>
        <w:overflowPunct/>
        <w:topLinePunct w:val="0"/>
        <w:autoSpaceDE/>
        <w:autoSpaceDN/>
        <w:bidi w:val="0"/>
        <w:adjustRightInd/>
        <w:spacing w:after="0" w:line="360" w:lineRule="auto"/>
        <w:ind w:left="0" w:right="0" w:firstLine="536" w:firstLineChars="20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pacing w:val="-6"/>
          <w:sz w:val="28"/>
          <w:szCs w:val="28"/>
          <w:highlight w:val="none"/>
        </w:rPr>
        <w:t>2.3</w:t>
      </w:r>
      <w:r>
        <w:rPr>
          <w:rFonts w:hint="default" w:ascii="Times New Roman" w:hAnsi="Times New Roman" w:eastAsia="仿宋" w:cs="Times New Roman"/>
          <w:spacing w:val="36"/>
          <w:sz w:val="28"/>
          <w:szCs w:val="28"/>
          <w:highlight w:val="none"/>
        </w:rPr>
        <w:t xml:space="preserve"> </w:t>
      </w:r>
      <w:r>
        <w:rPr>
          <w:rFonts w:hint="default" w:ascii="Times New Roman" w:hAnsi="Times New Roman" w:eastAsia="仿宋" w:cs="Times New Roman"/>
          <w:spacing w:val="-6"/>
          <w:sz w:val="28"/>
          <w:szCs w:val="28"/>
          <w:highlight w:val="none"/>
        </w:rPr>
        <w:t>图像处理</w:t>
      </w:r>
    </w:p>
    <w:p w14:paraId="305E4AA3">
      <w:pPr>
        <w:keepNext w:val="0"/>
        <w:keepLines w:val="0"/>
        <w:pageBreakBefore w:val="0"/>
        <w:kinsoku/>
        <w:wordWrap/>
        <w:overflowPunct/>
        <w:topLinePunct w:val="0"/>
        <w:autoSpaceDE/>
        <w:autoSpaceDN/>
        <w:bidi w:val="0"/>
        <w:adjustRightInd/>
        <w:spacing w:after="0" w:line="360" w:lineRule="auto"/>
        <w:ind w:left="0" w:right="0" w:firstLine="560" w:firstLineChars="200"/>
        <w:textAlignment w:val="auto"/>
        <w:rPr>
          <w:rFonts w:hint="default" w:ascii="Times New Roman" w:hAnsi="Times New Roman" w:eastAsia="仿宋" w:cs="Times New Roman"/>
          <w:spacing w:val="0"/>
          <w:kern w:val="0"/>
          <w:position w:val="0"/>
          <w:sz w:val="28"/>
          <w:szCs w:val="28"/>
          <w:highlight w:val="none"/>
        </w:rPr>
      </w:pPr>
      <w:r>
        <w:rPr>
          <w:rFonts w:hint="default" w:ascii="Times New Roman" w:hAnsi="Times New Roman" w:eastAsia="仿宋" w:cs="Times New Roman"/>
          <w:sz w:val="28"/>
          <w:szCs w:val="28"/>
          <w:highlight w:val="none"/>
        </w:rPr>
        <w:t>根据档案扫描后的具体情况进行图像处理，处理后</w:t>
      </w:r>
      <w:r>
        <w:rPr>
          <w:rFonts w:hint="default" w:ascii="Times New Roman" w:hAnsi="Times New Roman" w:eastAsia="仿宋" w:cs="Times New Roman"/>
          <w:spacing w:val="-1"/>
          <w:sz w:val="28"/>
          <w:szCs w:val="28"/>
          <w:highlight w:val="none"/>
        </w:rPr>
        <w:t>保证图像信息与原档案内</w:t>
      </w:r>
      <w:r>
        <w:rPr>
          <w:rFonts w:hint="default" w:ascii="Times New Roman" w:hAnsi="Times New Roman" w:eastAsia="仿宋" w:cs="Times New Roman"/>
          <w:sz w:val="28"/>
          <w:szCs w:val="28"/>
          <w:highlight w:val="none"/>
        </w:rPr>
        <w:t>容完全一致，不删除页面任何有用信息，包括正文内</w:t>
      </w:r>
      <w:r>
        <w:rPr>
          <w:rFonts w:hint="default" w:ascii="Times New Roman" w:hAnsi="Times New Roman" w:eastAsia="仿宋" w:cs="Times New Roman"/>
          <w:spacing w:val="-1"/>
          <w:sz w:val="28"/>
          <w:szCs w:val="28"/>
          <w:highlight w:val="none"/>
        </w:rPr>
        <w:t>容、页眉、页脚、手写注释</w:t>
      </w:r>
      <w:r>
        <w:rPr>
          <w:rFonts w:hint="default" w:ascii="Times New Roman" w:hAnsi="Times New Roman" w:eastAsia="仿宋" w:cs="Times New Roman"/>
          <w:sz w:val="28"/>
          <w:szCs w:val="28"/>
          <w:highlight w:val="none"/>
        </w:rPr>
        <w:t>和印鉴等，保证扫描的页面内容基本居中显示，</w:t>
      </w:r>
      <w:r>
        <w:rPr>
          <w:rFonts w:hint="default" w:ascii="Times New Roman" w:hAnsi="Times New Roman" w:eastAsia="仿宋" w:cs="Times New Roman"/>
          <w:spacing w:val="0"/>
          <w:kern w:val="0"/>
          <w:position w:val="0"/>
          <w:sz w:val="28"/>
          <w:szCs w:val="28"/>
          <w:highlight w:val="none"/>
        </w:rPr>
        <w:t>不出现明显偏左或偏右、页面内容残缺或将其它页面信息扫入本页的现象。</w:t>
      </w:r>
    </w:p>
    <w:p w14:paraId="308213D4">
      <w:pPr>
        <w:keepNext w:val="0"/>
        <w:keepLines w:val="0"/>
        <w:pageBreakBefore w:val="0"/>
        <w:kinsoku/>
        <w:wordWrap/>
        <w:overflowPunct/>
        <w:topLinePunct w:val="0"/>
        <w:autoSpaceDE/>
        <w:autoSpaceDN/>
        <w:bidi w:val="0"/>
        <w:adjustRightInd/>
        <w:spacing w:after="0" w:line="360" w:lineRule="auto"/>
        <w:ind w:left="0" w:right="0" w:firstLine="560" w:firstLineChars="200"/>
        <w:textAlignment w:val="auto"/>
        <w:rPr>
          <w:rFonts w:hint="default" w:ascii="Times New Roman" w:hAnsi="Times New Roman" w:eastAsia="仿宋" w:cs="Times New Roman"/>
          <w:spacing w:val="0"/>
          <w:kern w:val="0"/>
          <w:position w:val="0"/>
          <w:sz w:val="28"/>
          <w:szCs w:val="28"/>
          <w:highlight w:val="none"/>
        </w:rPr>
      </w:pPr>
      <w:r>
        <w:rPr>
          <w:rFonts w:hint="default" w:ascii="Times New Roman" w:hAnsi="Times New Roman" w:eastAsia="仿宋" w:cs="Times New Roman"/>
          <w:spacing w:val="0"/>
          <w:kern w:val="0"/>
          <w:position w:val="0"/>
          <w:sz w:val="28"/>
          <w:szCs w:val="28"/>
          <w:highlight w:val="none"/>
        </w:rPr>
        <w:t>（1）图像歪斜：纠偏调整图像角度，图像偏斜度不超过0.5度，对方向不正确的图像应进行旋转还原，以符合阅读习惯，不出现图像的一部分出现倾斜或扭曲而影响阅读的现象。厚的案卷装订线较近边角的档案内容会产生扭曲现象，需保证正文能看清楚。</w:t>
      </w:r>
    </w:p>
    <w:p w14:paraId="516A9CF3">
      <w:pPr>
        <w:keepNext w:val="0"/>
        <w:keepLines w:val="0"/>
        <w:pageBreakBefore w:val="0"/>
        <w:kinsoku/>
        <w:wordWrap/>
        <w:overflowPunct/>
        <w:topLinePunct w:val="0"/>
        <w:autoSpaceDE/>
        <w:autoSpaceDN/>
        <w:bidi w:val="0"/>
        <w:adjustRightInd/>
        <w:spacing w:after="0" w:line="360" w:lineRule="auto"/>
        <w:ind w:left="0" w:right="0" w:firstLine="560" w:firstLineChars="200"/>
        <w:jc w:val="both"/>
        <w:textAlignment w:val="auto"/>
        <w:rPr>
          <w:rFonts w:hint="default" w:ascii="Times New Roman" w:hAnsi="Times New Roman" w:eastAsia="仿宋" w:cs="Times New Roman"/>
          <w:spacing w:val="0"/>
          <w:kern w:val="0"/>
          <w:position w:val="0"/>
          <w:sz w:val="28"/>
          <w:szCs w:val="28"/>
          <w:highlight w:val="none"/>
        </w:rPr>
      </w:pPr>
      <w:r>
        <w:rPr>
          <w:rFonts w:hint="default" w:ascii="Times New Roman" w:hAnsi="Times New Roman" w:eastAsia="仿宋" w:cs="Times New Roman"/>
          <w:spacing w:val="0"/>
          <w:kern w:val="0"/>
          <w:position w:val="0"/>
          <w:sz w:val="28"/>
          <w:szCs w:val="28"/>
          <w:highlight w:val="none"/>
        </w:rPr>
        <w:t>（2）图像脏点、脏斑：对图像页面中出现的影响图像质量的杂质如黑点、黑线、黑框、黑边等应进行去污处理。处理过程中应遵循保持档案原貌的原则。</w:t>
      </w:r>
    </w:p>
    <w:p w14:paraId="6E7E8DAF">
      <w:pPr>
        <w:keepNext w:val="0"/>
        <w:keepLines w:val="0"/>
        <w:pageBreakBefore w:val="0"/>
        <w:kinsoku/>
        <w:wordWrap/>
        <w:overflowPunct/>
        <w:topLinePunct w:val="0"/>
        <w:autoSpaceDE/>
        <w:autoSpaceDN/>
        <w:bidi w:val="0"/>
        <w:adjustRightInd/>
        <w:spacing w:after="0" w:line="360" w:lineRule="auto"/>
        <w:ind w:left="0" w:right="0" w:firstLine="560" w:firstLineChars="200"/>
        <w:textAlignment w:val="auto"/>
        <w:rPr>
          <w:rFonts w:hint="default" w:ascii="Times New Roman" w:hAnsi="Times New Roman" w:eastAsia="仿宋" w:cs="Times New Roman"/>
          <w:spacing w:val="0"/>
          <w:kern w:val="0"/>
          <w:position w:val="0"/>
          <w:sz w:val="28"/>
          <w:szCs w:val="28"/>
          <w:highlight w:val="none"/>
        </w:rPr>
      </w:pPr>
      <w:r>
        <w:rPr>
          <w:rFonts w:hint="default" w:ascii="Times New Roman" w:hAnsi="Times New Roman" w:eastAsia="仿宋" w:cs="Times New Roman"/>
          <w:spacing w:val="0"/>
          <w:kern w:val="0"/>
          <w:position w:val="0"/>
          <w:sz w:val="28"/>
          <w:szCs w:val="28"/>
          <w:highlight w:val="none"/>
        </w:rPr>
        <w:t>（3）字迹洇透：采用字迹锐化的功能，清晰字迹笔画。</w:t>
      </w:r>
    </w:p>
    <w:p w14:paraId="557FC580">
      <w:pPr>
        <w:keepNext w:val="0"/>
        <w:keepLines w:val="0"/>
        <w:pageBreakBefore w:val="0"/>
        <w:kinsoku/>
        <w:wordWrap/>
        <w:overflowPunct/>
        <w:topLinePunct w:val="0"/>
        <w:autoSpaceDE/>
        <w:autoSpaceDN/>
        <w:bidi w:val="0"/>
        <w:adjustRightInd/>
        <w:spacing w:after="0" w:line="360" w:lineRule="auto"/>
        <w:ind w:left="0" w:right="0" w:firstLine="560" w:firstLineChars="200"/>
        <w:textAlignment w:val="auto"/>
        <w:rPr>
          <w:rFonts w:hint="default" w:ascii="Times New Roman" w:hAnsi="Times New Roman" w:eastAsia="仿宋" w:cs="Times New Roman"/>
          <w:spacing w:val="0"/>
          <w:kern w:val="0"/>
          <w:position w:val="0"/>
          <w:sz w:val="28"/>
          <w:szCs w:val="28"/>
          <w:highlight w:val="none"/>
        </w:rPr>
      </w:pPr>
      <w:r>
        <w:rPr>
          <w:rFonts w:hint="default" w:ascii="Times New Roman" w:hAnsi="Times New Roman" w:eastAsia="仿宋" w:cs="Times New Roman"/>
          <w:spacing w:val="0"/>
          <w:kern w:val="0"/>
          <w:position w:val="0"/>
          <w:sz w:val="28"/>
          <w:szCs w:val="28"/>
          <w:highlight w:val="none"/>
        </w:rPr>
        <w:t>（4）图像深浅不一：调整图像深浅一致，保证字迹清晰、颜色恰当。</w:t>
      </w:r>
    </w:p>
    <w:p w14:paraId="74FECCAC">
      <w:pPr>
        <w:keepNext w:val="0"/>
        <w:keepLines w:val="0"/>
        <w:pageBreakBefore w:val="0"/>
        <w:kinsoku/>
        <w:wordWrap/>
        <w:overflowPunct/>
        <w:topLinePunct w:val="0"/>
        <w:autoSpaceDE/>
        <w:autoSpaceDN/>
        <w:bidi w:val="0"/>
        <w:adjustRightInd/>
        <w:spacing w:after="0" w:line="360" w:lineRule="auto"/>
        <w:ind w:left="0" w:right="0" w:firstLine="548" w:firstLineChars="20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pacing w:val="-3"/>
          <w:sz w:val="28"/>
          <w:szCs w:val="28"/>
          <w:highlight w:val="none"/>
        </w:rPr>
        <w:t>（5）图像拼接处信息要完整，不能缺少信息。</w:t>
      </w:r>
    </w:p>
    <w:p w14:paraId="1761A9D5">
      <w:pPr>
        <w:keepNext w:val="0"/>
        <w:keepLines w:val="0"/>
        <w:pageBreakBefore w:val="0"/>
        <w:kinsoku/>
        <w:wordWrap/>
        <w:overflowPunct/>
        <w:topLinePunct w:val="0"/>
        <w:autoSpaceDE/>
        <w:autoSpaceDN/>
        <w:bidi w:val="0"/>
        <w:adjustRightInd/>
        <w:spacing w:after="0" w:line="360" w:lineRule="auto"/>
        <w:ind w:left="0" w:right="0" w:firstLine="560" w:firstLineChars="200"/>
        <w:jc w:val="both"/>
        <w:textAlignment w:val="auto"/>
        <w:rPr>
          <w:rFonts w:hint="default" w:ascii="Times New Roman" w:hAnsi="Times New Roman" w:eastAsia="仿宋" w:cs="Times New Roman"/>
          <w:spacing w:val="0"/>
          <w:kern w:val="0"/>
          <w:position w:val="0"/>
          <w:sz w:val="28"/>
          <w:szCs w:val="28"/>
          <w:highlight w:val="none"/>
        </w:rPr>
      </w:pPr>
      <w:r>
        <w:rPr>
          <w:rFonts w:hint="default" w:ascii="Times New Roman" w:hAnsi="Times New Roman" w:eastAsia="仿宋" w:cs="Times New Roman"/>
          <w:spacing w:val="0"/>
          <w:kern w:val="0"/>
          <w:position w:val="0"/>
          <w:sz w:val="28"/>
          <w:szCs w:val="28"/>
          <w:highlight w:val="none"/>
        </w:rPr>
        <w:t>2.4 图像命名：原则上以完整档号作为图像文件名。也可按照采购人规定命名。</w:t>
      </w:r>
    </w:p>
    <w:p w14:paraId="74FF132D">
      <w:pPr>
        <w:keepNext w:val="0"/>
        <w:keepLines w:val="0"/>
        <w:pageBreakBefore w:val="0"/>
        <w:kinsoku/>
        <w:wordWrap/>
        <w:overflowPunct/>
        <w:topLinePunct w:val="0"/>
        <w:autoSpaceDE/>
        <w:autoSpaceDN/>
        <w:bidi w:val="0"/>
        <w:adjustRightInd/>
        <w:spacing w:after="0" w:line="360" w:lineRule="auto"/>
        <w:ind w:left="0" w:right="0" w:firstLine="560" w:firstLineChars="200"/>
        <w:jc w:val="both"/>
        <w:textAlignment w:val="auto"/>
        <w:rPr>
          <w:rFonts w:hint="default" w:ascii="Times New Roman" w:hAnsi="Times New Roman" w:eastAsia="仿宋" w:cs="Times New Roman"/>
          <w:spacing w:val="0"/>
          <w:kern w:val="0"/>
          <w:position w:val="0"/>
          <w:sz w:val="28"/>
          <w:szCs w:val="28"/>
          <w:highlight w:val="none"/>
        </w:rPr>
      </w:pPr>
      <w:r>
        <w:rPr>
          <w:rFonts w:hint="default" w:ascii="Times New Roman" w:hAnsi="Times New Roman" w:eastAsia="仿宋" w:cs="Times New Roman"/>
          <w:spacing w:val="0"/>
          <w:kern w:val="0"/>
          <w:position w:val="0"/>
          <w:sz w:val="28"/>
          <w:szCs w:val="28"/>
          <w:highlight w:val="none"/>
        </w:rPr>
        <w:t>2.5 挂接：将扫描后的图像挂接至采购人指定的档案管理系统中，确保扫描图像与对应的电子数据100%挂接正确。要求将扫描图像转换成PDF格式挂接到档案管理系统。</w:t>
      </w:r>
    </w:p>
    <w:p w14:paraId="1FDD1534">
      <w:pPr>
        <w:keepNext w:val="0"/>
        <w:keepLines w:val="0"/>
        <w:pageBreakBefore w:val="0"/>
        <w:kinsoku/>
        <w:wordWrap/>
        <w:overflowPunct/>
        <w:topLinePunct w:val="0"/>
        <w:autoSpaceDE/>
        <w:autoSpaceDN/>
        <w:bidi w:val="0"/>
        <w:adjustRightInd/>
        <w:spacing w:after="0" w:line="360" w:lineRule="auto"/>
        <w:ind w:left="0" w:right="0" w:firstLine="560" w:firstLineChars="200"/>
        <w:jc w:val="both"/>
        <w:textAlignment w:val="auto"/>
        <w:rPr>
          <w:rFonts w:hint="default" w:ascii="Times New Roman" w:hAnsi="Times New Roman" w:eastAsia="仿宋" w:cs="Times New Roman"/>
          <w:spacing w:val="0"/>
          <w:kern w:val="0"/>
          <w:position w:val="0"/>
          <w:sz w:val="28"/>
          <w:szCs w:val="28"/>
          <w:highlight w:val="none"/>
        </w:rPr>
      </w:pPr>
      <w:r>
        <w:rPr>
          <w:rFonts w:hint="default" w:ascii="Times New Roman" w:hAnsi="Times New Roman" w:eastAsia="仿宋" w:cs="Times New Roman"/>
          <w:spacing w:val="0"/>
          <w:kern w:val="0"/>
          <w:position w:val="0"/>
          <w:sz w:val="28"/>
          <w:szCs w:val="28"/>
          <w:highlight w:val="none"/>
        </w:rPr>
        <w:t>2.6 扫描数据备份：将扫描图像及版式文件（JPEG及转换后与之对应的PDF格式）刻录成光盘。采用档案级光盘，一式三套。</w:t>
      </w:r>
    </w:p>
    <w:p w14:paraId="0FE7F7C3">
      <w:pPr>
        <w:keepNext w:val="0"/>
        <w:keepLines w:val="0"/>
        <w:pageBreakBefore w:val="0"/>
        <w:kinsoku/>
        <w:wordWrap/>
        <w:overflowPunct/>
        <w:topLinePunct w:val="0"/>
        <w:autoSpaceDE/>
        <w:autoSpaceDN/>
        <w:bidi w:val="0"/>
        <w:adjustRightInd/>
        <w:spacing w:after="0" w:line="360" w:lineRule="auto"/>
        <w:ind w:right="0"/>
        <w:jc w:val="both"/>
        <w:textAlignment w:val="auto"/>
        <w:outlineLvl w:val="6"/>
        <w:rPr>
          <w:rFonts w:hint="default" w:ascii="Times New Roman" w:hAnsi="Times New Roman" w:eastAsia="仿宋" w:cs="Times New Roman"/>
          <w:b/>
          <w:bCs/>
          <w:spacing w:val="0"/>
          <w:kern w:val="0"/>
          <w:position w:val="0"/>
          <w:sz w:val="28"/>
          <w:szCs w:val="28"/>
          <w:highlight w:val="none"/>
        </w:rPr>
      </w:pPr>
      <w:r>
        <w:rPr>
          <w:rFonts w:hint="default" w:ascii="Times New Roman" w:hAnsi="Times New Roman" w:eastAsia="仿宋" w:cs="Times New Roman"/>
          <w:b/>
          <w:bCs/>
          <w:spacing w:val="0"/>
          <w:kern w:val="0"/>
          <w:position w:val="0"/>
          <w:sz w:val="28"/>
          <w:szCs w:val="28"/>
          <w:highlight w:val="none"/>
        </w:rPr>
        <w:t>3.著录</w:t>
      </w:r>
    </w:p>
    <w:p w14:paraId="5416F881">
      <w:pPr>
        <w:keepNext w:val="0"/>
        <w:keepLines w:val="0"/>
        <w:pageBreakBefore w:val="0"/>
        <w:kinsoku/>
        <w:wordWrap/>
        <w:overflowPunct/>
        <w:topLinePunct w:val="0"/>
        <w:autoSpaceDE/>
        <w:autoSpaceDN/>
        <w:bidi w:val="0"/>
        <w:adjustRightInd/>
        <w:spacing w:after="0" w:line="360" w:lineRule="auto"/>
        <w:ind w:left="0" w:right="0" w:firstLine="560" w:firstLineChars="200"/>
        <w:jc w:val="both"/>
        <w:textAlignment w:val="auto"/>
        <w:rPr>
          <w:rFonts w:hint="default" w:ascii="Times New Roman" w:hAnsi="Times New Roman" w:eastAsia="仿宋" w:cs="Times New Roman"/>
          <w:spacing w:val="0"/>
          <w:kern w:val="0"/>
          <w:position w:val="0"/>
          <w:sz w:val="28"/>
          <w:szCs w:val="28"/>
          <w:highlight w:val="none"/>
        </w:rPr>
      </w:pPr>
      <w:r>
        <w:rPr>
          <w:rFonts w:hint="default" w:ascii="Times New Roman" w:hAnsi="Times New Roman" w:eastAsia="仿宋" w:cs="Times New Roman"/>
          <w:spacing w:val="0"/>
          <w:kern w:val="0"/>
          <w:position w:val="0"/>
          <w:sz w:val="28"/>
          <w:szCs w:val="28"/>
          <w:highlight w:val="none"/>
        </w:rPr>
        <w:t>3.1 按照《档案著录规则》和采购人档案管理要求，对字迹不清的需要结合档案内容进行推理、考证。</w:t>
      </w:r>
    </w:p>
    <w:p w14:paraId="5813CC4A">
      <w:pPr>
        <w:keepNext w:val="0"/>
        <w:keepLines w:val="0"/>
        <w:pageBreakBefore w:val="0"/>
        <w:kinsoku/>
        <w:wordWrap/>
        <w:overflowPunct/>
        <w:topLinePunct w:val="0"/>
        <w:autoSpaceDE/>
        <w:autoSpaceDN/>
        <w:bidi w:val="0"/>
        <w:adjustRightInd/>
        <w:spacing w:after="0" w:line="360" w:lineRule="auto"/>
        <w:ind w:left="0" w:right="0" w:firstLine="560" w:firstLineChars="200"/>
        <w:jc w:val="both"/>
        <w:textAlignment w:val="auto"/>
        <w:rPr>
          <w:rFonts w:hint="default" w:ascii="Times New Roman" w:hAnsi="Times New Roman" w:eastAsia="仿宋" w:cs="Times New Roman"/>
          <w:spacing w:val="0"/>
          <w:kern w:val="0"/>
          <w:position w:val="0"/>
          <w:sz w:val="28"/>
          <w:szCs w:val="28"/>
          <w:highlight w:val="none"/>
        </w:rPr>
      </w:pPr>
      <w:r>
        <w:rPr>
          <w:rFonts w:hint="default" w:ascii="Times New Roman" w:hAnsi="Times New Roman" w:eastAsia="仿宋" w:cs="Times New Roman"/>
          <w:spacing w:val="0"/>
          <w:kern w:val="0"/>
          <w:position w:val="0"/>
          <w:sz w:val="28"/>
          <w:szCs w:val="28"/>
          <w:highlight w:val="none"/>
        </w:rPr>
        <w:t>3.2 确保文件题名录入、责任者录入、文件成文日期、文件密级、文号、页号、页码、序号等，准确性和一致性，并符合入馆要求。</w:t>
      </w:r>
    </w:p>
    <w:p w14:paraId="4AB4B3AB">
      <w:pPr>
        <w:keepNext w:val="0"/>
        <w:keepLines w:val="0"/>
        <w:pageBreakBefore w:val="0"/>
        <w:kinsoku/>
        <w:wordWrap/>
        <w:overflowPunct/>
        <w:topLinePunct w:val="0"/>
        <w:autoSpaceDE/>
        <w:autoSpaceDN/>
        <w:bidi w:val="0"/>
        <w:adjustRightInd/>
        <w:spacing w:after="0" w:line="360" w:lineRule="auto"/>
        <w:ind w:right="0"/>
        <w:jc w:val="both"/>
        <w:textAlignment w:val="auto"/>
        <w:outlineLvl w:val="6"/>
        <w:rPr>
          <w:rFonts w:hint="default" w:ascii="Times New Roman" w:hAnsi="Times New Roman" w:eastAsia="仿宋" w:cs="Times New Roman"/>
          <w:b/>
          <w:bCs/>
          <w:spacing w:val="0"/>
          <w:kern w:val="0"/>
          <w:position w:val="0"/>
          <w:sz w:val="28"/>
          <w:szCs w:val="28"/>
          <w:highlight w:val="none"/>
        </w:rPr>
      </w:pPr>
      <w:r>
        <w:rPr>
          <w:rFonts w:hint="default" w:ascii="Times New Roman" w:hAnsi="Times New Roman" w:eastAsia="仿宋" w:cs="Times New Roman"/>
          <w:b/>
          <w:bCs/>
          <w:spacing w:val="0"/>
          <w:kern w:val="0"/>
          <w:position w:val="0"/>
          <w:sz w:val="28"/>
          <w:szCs w:val="28"/>
          <w:highlight w:val="none"/>
        </w:rPr>
        <w:t>4.装订</w:t>
      </w:r>
    </w:p>
    <w:p w14:paraId="59E02804">
      <w:pPr>
        <w:keepNext w:val="0"/>
        <w:keepLines w:val="0"/>
        <w:pageBreakBefore w:val="0"/>
        <w:kinsoku/>
        <w:wordWrap/>
        <w:overflowPunct/>
        <w:topLinePunct w:val="0"/>
        <w:autoSpaceDE/>
        <w:autoSpaceDN/>
        <w:bidi w:val="0"/>
        <w:adjustRightInd/>
        <w:spacing w:after="0" w:line="360" w:lineRule="auto"/>
        <w:ind w:left="0" w:right="0" w:firstLine="560" w:firstLineChars="200"/>
        <w:jc w:val="both"/>
        <w:textAlignment w:val="auto"/>
        <w:rPr>
          <w:rFonts w:hint="default" w:ascii="Times New Roman" w:hAnsi="Times New Roman" w:eastAsia="仿宋" w:cs="Times New Roman"/>
          <w:spacing w:val="0"/>
          <w:kern w:val="0"/>
          <w:position w:val="0"/>
          <w:sz w:val="28"/>
          <w:szCs w:val="28"/>
          <w:highlight w:val="none"/>
        </w:rPr>
      </w:pPr>
      <w:r>
        <w:rPr>
          <w:rFonts w:hint="default" w:ascii="Times New Roman" w:hAnsi="Times New Roman" w:eastAsia="仿宋" w:cs="Times New Roman"/>
          <w:spacing w:val="0"/>
          <w:kern w:val="0"/>
          <w:position w:val="0"/>
          <w:sz w:val="28"/>
          <w:szCs w:val="28"/>
          <w:highlight w:val="none"/>
        </w:rPr>
        <w:t>扫描工作完成后，对档案按件/卷装订。拆除过装订物的档案应按档案保管的要求恢复装订，应尽可能利用原孔穿线装订，以左齐下齐整理整齐，并保持档案的排列顺序不变，做到安全、准确、无遗漏，不得出现页次颠倒、漏页、错页，装订时如发现无装订边，可能会压字，危害文件内容时，应适度镶边后再装。</w:t>
      </w:r>
    </w:p>
    <w:p w14:paraId="0F833C05">
      <w:pPr>
        <w:keepNext w:val="0"/>
        <w:keepLines w:val="0"/>
        <w:pageBreakBefore w:val="0"/>
        <w:kinsoku/>
        <w:wordWrap/>
        <w:overflowPunct/>
        <w:topLinePunct w:val="0"/>
        <w:autoSpaceDE/>
        <w:autoSpaceDN/>
        <w:bidi w:val="0"/>
        <w:adjustRightInd/>
        <w:spacing w:after="0" w:line="360" w:lineRule="auto"/>
        <w:ind w:right="0"/>
        <w:jc w:val="both"/>
        <w:textAlignment w:val="auto"/>
        <w:outlineLvl w:val="6"/>
        <w:rPr>
          <w:rFonts w:hint="default" w:ascii="Times New Roman" w:hAnsi="Times New Roman" w:eastAsia="仿宋" w:cs="Times New Roman"/>
          <w:b/>
          <w:bCs/>
          <w:spacing w:val="0"/>
          <w:kern w:val="0"/>
          <w:position w:val="0"/>
          <w:sz w:val="28"/>
          <w:szCs w:val="28"/>
          <w:highlight w:val="none"/>
        </w:rPr>
      </w:pPr>
      <w:r>
        <w:rPr>
          <w:rFonts w:hint="eastAsia" w:ascii="Times New Roman" w:hAnsi="Times New Roman" w:eastAsia="仿宋" w:cs="Times New Roman"/>
          <w:b/>
          <w:bCs/>
          <w:spacing w:val="0"/>
          <w:kern w:val="0"/>
          <w:position w:val="0"/>
          <w:sz w:val="28"/>
          <w:szCs w:val="28"/>
          <w:highlight w:val="none"/>
          <w:lang w:val="en-US" w:eastAsia="zh-CN"/>
        </w:rPr>
        <w:t>5</w:t>
      </w:r>
      <w:r>
        <w:rPr>
          <w:rFonts w:hint="default" w:ascii="Times New Roman" w:hAnsi="Times New Roman" w:eastAsia="仿宋" w:cs="Times New Roman"/>
          <w:b/>
          <w:bCs/>
          <w:spacing w:val="0"/>
          <w:kern w:val="0"/>
          <w:position w:val="0"/>
          <w:sz w:val="28"/>
          <w:szCs w:val="28"/>
          <w:highlight w:val="none"/>
        </w:rPr>
        <w:t>.验收</w:t>
      </w:r>
    </w:p>
    <w:p w14:paraId="69C5FC3D">
      <w:pPr>
        <w:keepNext w:val="0"/>
        <w:keepLines w:val="0"/>
        <w:pageBreakBefore w:val="0"/>
        <w:kinsoku/>
        <w:wordWrap/>
        <w:overflowPunct/>
        <w:topLinePunct w:val="0"/>
        <w:autoSpaceDE/>
        <w:autoSpaceDN/>
        <w:bidi w:val="0"/>
        <w:adjustRightInd/>
        <w:spacing w:after="0" w:line="360" w:lineRule="auto"/>
        <w:ind w:left="0" w:right="0" w:firstLine="560" w:firstLineChars="200"/>
        <w:jc w:val="both"/>
        <w:textAlignment w:val="auto"/>
        <w:rPr>
          <w:rFonts w:hint="default" w:ascii="Times New Roman" w:hAnsi="Times New Roman" w:eastAsia="仿宋" w:cs="Times New Roman"/>
          <w:spacing w:val="0"/>
          <w:kern w:val="0"/>
          <w:position w:val="0"/>
          <w:sz w:val="28"/>
          <w:szCs w:val="28"/>
          <w:highlight w:val="none"/>
        </w:rPr>
      </w:pPr>
      <w:r>
        <w:rPr>
          <w:rFonts w:hint="eastAsia" w:ascii="Times New Roman" w:hAnsi="Times New Roman" w:eastAsia="仿宋" w:cs="Times New Roman"/>
          <w:spacing w:val="0"/>
          <w:kern w:val="0"/>
          <w:position w:val="0"/>
          <w:sz w:val="28"/>
          <w:szCs w:val="28"/>
          <w:highlight w:val="none"/>
          <w:lang w:val="en-US" w:eastAsia="zh-CN"/>
        </w:rPr>
        <w:t>5</w:t>
      </w:r>
      <w:r>
        <w:rPr>
          <w:rFonts w:hint="default" w:ascii="Times New Roman" w:hAnsi="Times New Roman" w:eastAsia="仿宋" w:cs="Times New Roman"/>
          <w:spacing w:val="0"/>
          <w:kern w:val="0"/>
          <w:position w:val="0"/>
          <w:sz w:val="28"/>
          <w:szCs w:val="28"/>
          <w:highlight w:val="none"/>
        </w:rPr>
        <w:t>.1 项目阶段性完成后，以抽检（查）的方式检查所有加工数据，包括目录数据、图像文件及数据挂接的总体质量。抽检（查）的比率不得低于本次加工总量的5%。</w:t>
      </w:r>
    </w:p>
    <w:p w14:paraId="3DD7E251">
      <w:pPr>
        <w:keepNext w:val="0"/>
        <w:keepLines w:val="0"/>
        <w:pageBreakBefore w:val="0"/>
        <w:kinsoku/>
        <w:wordWrap/>
        <w:overflowPunct/>
        <w:topLinePunct w:val="0"/>
        <w:autoSpaceDE/>
        <w:autoSpaceDN/>
        <w:bidi w:val="0"/>
        <w:adjustRightInd/>
        <w:spacing w:after="0" w:line="360" w:lineRule="auto"/>
        <w:ind w:left="0" w:right="0" w:firstLine="560" w:firstLineChars="200"/>
        <w:jc w:val="both"/>
        <w:textAlignment w:val="auto"/>
        <w:rPr>
          <w:rFonts w:hint="default" w:ascii="Times New Roman" w:hAnsi="Times New Roman" w:eastAsia="仿宋" w:cs="Times New Roman"/>
          <w:spacing w:val="0"/>
          <w:kern w:val="0"/>
          <w:position w:val="0"/>
          <w:sz w:val="28"/>
          <w:szCs w:val="28"/>
          <w:highlight w:val="none"/>
        </w:rPr>
      </w:pPr>
      <w:r>
        <w:rPr>
          <w:rFonts w:hint="eastAsia" w:ascii="Times New Roman" w:hAnsi="Times New Roman" w:eastAsia="仿宋" w:cs="Times New Roman"/>
          <w:spacing w:val="0"/>
          <w:kern w:val="0"/>
          <w:position w:val="0"/>
          <w:sz w:val="28"/>
          <w:szCs w:val="28"/>
          <w:highlight w:val="none"/>
          <w:lang w:val="en-US" w:eastAsia="zh-CN"/>
        </w:rPr>
        <w:t>5</w:t>
      </w:r>
      <w:r>
        <w:rPr>
          <w:rFonts w:hint="default" w:ascii="Times New Roman" w:hAnsi="Times New Roman" w:eastAsia="仿宋" w:cs="Times New Roman"/>
          <w:spacing w:val="0"/>
          <w:kern w:val="0"/>
          <w:position w:val="0"/>
          <w:sz w:val="28"/>
          <w:szCs w:val="28"/>
          <w:highlight w:val="none"/>
        </w:rPr>
        <w:t>.2 目录数据库与图像文件挂接错误，或目录数据、图像文件之一出现不完整、不清晰、有错误等质量问题时，抽检标记为</w:t>
      </w:r>
      <w:r>
        <w:rPr>
          <w:rFonts w:hint="eastAsia" w:ascii="Times New Roman" w:hAnsi="Times New Roman" w:eastAsia="仿宋" w:cs="Times New Roman"/>
          <w:spacing w:val="0"/>
          <w:kern w:val="0"/>
          <w:position w:val="0"/>
          <w:sz w:val="28"/>
          <w:szCs w:val="28"/>
          <w:highlight w:val="none"/>
          <w:lang w:eastAsia="zh-CN"/>
        </w:rPr>
        <w:t>“</w:t>
      </w:r>
      <w:r>
        <w:rPr>
          <w:rFonts w:hint="default" w:ascii="Times New Roman" w:hAnsi="Times New Roman" w:eastAsia="仿宋" w:cs="Times New Roman"/>
          <w:spacing w:val="0"/>
          <w:kern w:val="0"/>
          <w:position w:val="0"/>
          <w:sz w:val="28"/>
          <w:szCs w:val="28"/>
          <w:highlight w:val="none"/>
        </w:rPr>
        <w:t>不合格</w:t>
      </w:r>
      <w:r>
        <w:rPr>
          <w:rFonts w:hint="eastAsia" w:ascii="Times New Roman" w:hAnsi="Times New Roman" w:eastAsia="仿宋" w:cs="Times New Roman"/>
          <w:spacing w:val="0"/>
          <w:kern w:val="0"/>
          <w:position w:val="0"/>
          <w:sz w:val="28"/>
          <w:szCs w:val="28"/>
          <w:highlight w:val="none"/>
          <w:lang w:eastAsia="zh-CN"/>
        </w:rPr>
        <w:t>”</w:t>
      </w:r>
      <w:r>
        <w:rPr>
          <w:rFonts w:hint="default" w:ascii="Times New Roman" w:hAnsi="Times New Roman" w:eastAsia="仿宋" w:cs="Times New Roman"/>
          <w:spacing w:val="0"/>
          <w:kern w:val="0"/>
          <w:position w:val="0"/>
          <w:sz w:val="28"/>
          <w:szCs w:val="28"/>
          <w:highlight w:val="none"/>
        </w:rPr>
        <w:t>。抽检部分的合格率大于等于95%时，予以验收</w:t>
      </w:r>
      <w:r>
        <w:rPr>
          <w:rFonts w:hint="eastAsia" w:ascii="Times New Roman" w:hAnsi="Times New Roman" w:eastAsia="仿宋" w:cs="Times New Roman"/>
          <w:spacing w:val="0"/>
          <w:kern w:val="0"/>
          <w:position w:val="0"/>
          <w:sz w:val="28"/>
          <w:szCs w:val="28"/>
          <w:highlight w:val="none"/>
          <w:lang w:eastAsia="zh-CN"/>
        </w:rPr>
        <w:t>“</w:t>
      </w:r>
      <w:r>
        <w:rPr>
          <w:rFonts w:hint="default" w:ascii="Times New Roman" w:hAnsi="Times New Roman" w:eastAsia="仿宋" w:cs="Times New Roman"/>
          <w:spacing w:val="0"/>
          <w:kern w:val="0"/>
          <w:position w:val="0"/>
          <w:sz w:val="28"/>
          <w:szCs w:val="28"/>
          <w:highlight w:val="none"/>
        </w:rPr>
        <w:t>通过</w:t>
      </w:r>
      <w:r>
        <w:rPr>
          <w:rFonts w:hint="eastAsia" w:ascii="Times New Roman" w:hAnsi="Times New Roman" w:eastAsia="仿宋" w:cs="Times New Roman"/>
          <w:spacing w:val="0"/>
          <w:kern w:val="0"/>
          <w:position w:val="0"/>
          <w:sz w:val="28"/>
          <w:szCs w:val="28"/>
          <w:highlight w:val="none"/>
          <w:lang w:eastAsia="zh-CN"/>
        </w:rPr>
        <w:t>”</w:t>
      </w:r>
      <w:r>
        <w:rPr>
          <w:rFonts w:hint="default" w:ascii="Times New Roman" w:hAnsi="Times New Roman" w:eastAsia="仿宋" w:cs="Times New Roman"/>
          <w:spacing w:val="0"/>
          <w:kern w:val="0"/>
          <w:position w:val="0"/>
          <w:sz w:val="28"/>
          <w:szCs w:val="28"/>
          <w:highlight w:val="none"/>
        </w:rPr>
        <w:t>。合格率</w:t>
      </w:r>
      <w:r>
        <w:rPr>
          <w:rFonts w:hint="eastAsia" w:ascii="Times New Roman" w:hAnsi="Times New Roman" w:eastAsia="仿宋" w:cs="Times New Roman"/>
          <w:spacing w:val="0"/>
          <w:kern w:val="0"/>
          <w:position w:val="0"/>
          <w:sz w:val="28"/>
          <w:szCs w:val="28"/>
          <w:highlight w:val="none"/>
          <w:lang w:val="en-US" w:eastAsia="zh-CN"/>
        </w:rPr>
        <w:t>=</w:t>
      </w:r>
      <w:r>
        <w:rPr>
          <w:rFonts w:hint="default" w:ascii="Times New Roman" w:hAnsi="Times New Roman" w:eastAsia="仿宋" w:cs="Times New Roman"/>
          <w:spacing w:val="0"/>
          <w:kern w:val="0"/>
          <w:position w:val="0"/>
          <w:sz w:val="28"/>
          <w:szCs w:val="28"/>
          <w:highlight w:val="none"/>
        </w:rPr>
        <w:t>抽检合格的总页（条）数/抽检案卷总页（条）数×100%。</w:t>
      </w:r>
    </w:p>
    <w:p w14:paraId="4253187B">
      <w:pPr>
        <w:keepNext w:val="0"/>
        <w:keepLines w:val="0"/>
        <w:pageBreakBefore w:val="0"/>
        <w:kinsoku/>
        <w:wordWrap/>
        <w:overflowPunct/>
        <w:topLinePunct w:val="0"/>
        <w:autoSpaceDE/>
        <w:autoSpaceDN/>
        <w:bidi w:val="0"/>
        <w:adjustRightInd/>
        <w:spacing w:after="0" w:line="360" w:lineRule="auto"/>
        <w:ind w:left="0" w:right="0" w:firstLine="560" w:firstLineChars="200"/>
        <w:jc w:val="both"/>
        <w:textAlignment w:val="auto"/>
        <w:rPr>
          <w:rFonts w:hint="default" w:ascii="Times New Roman" w:hAnsi="Times New Roman" w:eastAsia="仿宋" w:cs="Times New Roman"/>
          <w:spacing w:val="0"/>
          <w:kern w:val="0"/>
          <w:position w:val="0"/>
          <w:sz w:val="28"/>
          <w:szCs w:val="28"/>
          <w:highlight w:val="none"/>
        </w:rPr>
      </w:pPr>
      <w:r>
        <w:rPr>
          <w:rFonts w:hint="eastAsia" w:ascii="Times New Roman" w:hAnsi="Times New Roman" w:eastAsia="仿宋" w:cs="Times New Roman"/>
          <w:spacing w:val="0"/>
          <w:kern w:val="0"/>
          <w:position w:val="0"/>
          <w:sz w:val="28"/>
          <w:szCs w:val="28"/>
          <w:highlight w:val="none"/>
          <w:lang w:val="en-US" w:eastAsia="zh-CN"/>
        </w:rPr>
        <w:t>5.</w:t>
      </w:r>
      <w:r>
        <w:rPr>
          <w:rFonts w:hint="default" w:ascii="Times New Roman" w:hAnsi="Times New Roman" w:eastAsia="仿宋" w:cs="Times New Roman"/>
          <w:spacing w:val="0"/>
          <w:kern w:val="0"/>
          <w:position w:val="0"/>
          <w:sz w:val="28"/>
          <w:szCs w:val="28"/>
          <w:highlight w:val="none"/>
        </w:rPr>
        <w:t>3 其他质检内容符合下列范围，标记合格，否则不合格。</w:t>
      </w:r>
    </w:p>
    <w:p w14:paraId="78B492A5">
      <w:pPr>
        <w:keepNext w:val="0"/>
        <w:keepLines w:val="0"/>
        <w:pageBreakBefore w:val="0"/>
        <w:kinsoku/>
        <w:wordWrap/>
        <w:overflowPunct/>
        <w:topLinePunct w:val="0"/>
        <w:autoSpaceDE/>
        <w:autoSpaceDN/>
        <w:bidi w:val="0"/>
        <w:adjustRightInd/>
        <w:spacing w:after="0" w:line="360" w:lineRule="auto"/>
        <w:ind w:left="0" w:right="0" w:firstLine="560" w:firstLineChars="200"/>
        <w:jc w:val="both"/>
        <w:textAlignment w:val="auto"/>
        <w:rPr>
          <w:rFonts w:hint="default" w:ascii="Times New Roman" w:hAnsi="Times New Roman" w:eastAsia="仿宋" w:cs="Times New Roman"/>
          <w:spacing w:val="0"/>
          <w:kern w:val="0"/>
          <w:position w:val="0"/>
          <w:sz w:val="28"/>
          <w:szCs w:val="28"/>
          <w:highlight w:val="none"/>
        </w:rPr>
      </w:pPr>
      <w:r>
        <w:rPr>
          <w:rFonts w:hint="default" w:ascii="Times New Roman" w:hAnsi="Times New Roman" w:eastAsia="仿宋" w:cs="Times New Roman"/>
          <w:spacing w:val="0"/>
          <w:kern w:val="0"/>
          <w:position w:val="0"/>
          <w:sz w:val="28"/>
          <w:szCs w:val="28"/>
          <w:highlight w:val="none"/>
        </w:rPr>
        <w:t>档案装订：检查所有档案的装订还原情况，差错率≤1‰；</w:t>
      </w:r>
    </w:p>
    <w:p w14:paraId="39774DA9">
      <w:pPr>
        <w:keepNext w:val="0"/>
        <w:keepLines w:val="0"/>
        <w:pageBreakBefore w:val="0"/>
        <w:kinsoku/>
        <w:wordWrap/>
        <w:overflowPunct/>
        <w:topLinePunct w:val="0"/>
        <w:autoSpaceDE/>
        <w:autoSpaceDN/>
        <w:bidi w:val="0"/>
        <w:adjustRightInd/>
        <w:spacing w:after="0" w:line="360" w:lineRule="auto"/>
        <w:ind w:left="0" w:right="0" w:firstLine="560" w:firstLineChars="200"/>
        <w:jc w:val="both"/>
        <w:textAlignment w:val="auto"/>
        <w:rPr>
          <w:rFonts w:hint="default" w:ascii="Times New Roman" w:hAnsi="Times New Roman" w:eastAsia="仿宋" w:cs="Times New Roman"/>
          <w:spacing w:val="0"/>
          <w:kern w:val="0"/>
          <w:position w:val="0"/>
          <w:sz w:val="28"/>
          <w:szCs w:val="28"/>
          <w:highlight w:val="none"/>
        </w:rPr>
      </w:pPr>
      <w:r>
        <w:rPr>
          <w:rFonts w:hint="default" w:ascii="Times New Roman" w:hAnsi="Times New Roman" w:eastAsia="仿宋" w:cs="Times New Roman"/>
          <w:spacing w:val="0"/>
          <w:kern w:val="0"/>
          <w:position w:val="0"/>
          <w:sz w:val="28"/>
          <w:szCs w:val="28"/>
          <w:highlight w:val="none"/>
        </w:rPr>
        <w:t>扫描图像：漏扫率≤0.2‰；</w:t>
      </w:r>
    </w:p>
    <w:p w14:paraId="79A19C8D">
      <w:pPr>
        <w:keepNext w:val="0"/>
        <w:keepLines w:val="0"/>
        <w:pageBreakBefore w:val="0"/>
        <w:kinsoku/>
        <w:wordWrap/>
        <w:overflowPunct/>
        <w:topLinePunct w:val="0"/>
        <w:autoSpaceDE/>
        <w:autoSpaceDN/>
        <w:bidi w:val="0"/>
        <w:adjustRightInd/>
        <w:spacing w:after="0" w:line="360" w:lineRule="auto"/>
        <w:ind w:left="0" w:right="0" w:firstLine="560" w:firstLineChars="200"/>
        <w:jc w:val="both"/>
        <w:textAlignment w:val="auto"/>
        <w:rPr>
          <w:rFonts w:hint="default" w:ascii="Times New Roman" w:hAnsi="Times New Roman" w:eastAsia="仿宋" w:cs="Times New Roman"/>
          <w:spacing w:val="0"/>
          <w:kern w:val="0"/>
          <w:position w:val="0"/>
          <w:sz w:val="28"/>
          <w:szCs w:val="28"/>
          <w:highlight w:val="none"/>
        </w:rPr>
      </w:pPr>
      <w:r>
        <w:rPr>
          <w:rFonts w:hint="default" w:ascii="Times New Roman" w:hAnsi="Times New Roman" w:eastAsia="仿宋" w:cs="Times New Roman"/>
          <w:spacing w:val="0"/>
          <w:kern w:val="0"/>
          <w:position w:val="0"/>
          <w:sz w:val="28"/>
          <w:szCs w:val="28"/>
          <w:highlight w:val="none"/>
        </w:rPr>
        <w:t>图像质量：图像质量情况完好率</w:t>
      </w:r>
      <w:r>
        <w:rPr>
          <w:rFonts w:hint="eastAsia" w:ascii="Times New Roman" w:hAnsi="Times New Roman" w:eastAsia="仿宋" w:cs="Times New Roman"/>
          <w:spacing w:val="0"/>
          <w:kern w:val="0"/>
          <w:position w:val="0"/>
          <w:sz w:val="28"/>
          <w:szCs w:val="28"/>
          <w:highlight w:val="none"/>
          <w:lang w:val="en-US" w:eastAsia="zh-CN"/>
        </w:rPr>
        <w:t>≥</w:t>
      </w:r>
      <w:r>
        <w:rPr>
          <w:rFonts w:hint="default" w:ascii="Times New Roman" w:hAnsi="Times New Roman" w:eastAsia="仿宋" w:cs="Times New Roman"/>
          <w:spacing w:val="0"/>
          <w:kern w:val="0"/>
          <w:position w:val="0"/>
          <w:sz w:val="28"/>
          <w:szCs w:val="28"/>
          <w:highlight w:val="none"/>
        </w:rPr>
        <w:t>99%；</w:t>
      </w:r>
    </w:p>
    <w:p w14:paraId="4DA0ACAC">
      <w:pPr>
        <w:keepNext w:val="0"/>
        <w:keepLines w:val="0"/>
        <w:pageBreakBefore w:val="0"/>
        <w:kinsoku/>
        <w:wordWrap/>
        <w:overflowPunct/>
        <w:topLinePunct w:val="0"/>
        <w:autoSpaceDE/>
        <w:autoSpaceDN/>
        <w:bidi w:val="0"/>
        <w:adjustRightInd/>
        <w:spacing w:after="0" w:line="360" w:lineRule="auto"/>
        <w:ind w:left="0" w:right="0" w:firstLine="560" w:firstLineChars="200"/>
        <w:jc w:val="both"/>
        <w:textAlignment w:val="auto"/>
        <w:rPr>
          <w:rFonts w:hint="default" w:ascii="Times New Roman" w:hAnsi="Times New Roman" w:eastAsia="仿宋" w:cs="Times New Roman"/>
          <w:spacing w:val="0"/>
          <w:kern w:val="0"/>
          <w:position w:val="0"/>
          <w:sz w:val="28"/>
          <w:szCs w:val="28"/>
          <w:highlight w:val="none"/>
        </w:rPr>
      </w:pPr>
      <w:r>
        <w:rPr>
          <w:rFonts w:hint="default" w:ascii="Times New Roman" w:hAnsi="Times New Roman" w:eastAsia="仿宋" w:cs="Times New Roman"/>
          <w:spacing w:val="0"/>
          <w:kern w:val="0"/>
          <w:position w:val="0"/>
          <w:sz w:val="28"/>
          <w:szCs w:val="28"/>
          <w:highlight w:val="none"/>
        </w:rPr>
        <w:t>图像格式封装：图像文件的命名差错率≤1‰；</w:t>
      </w:r>
    </w:p>
    <w:p w14:paraId="22960FCF">
      <w:pPr>
        <w:keepNext w:val="0"/>
        <w:keepLines w:val="0"/>
        <w:pageBreakBefore w:val="0"/>
        <w:kinsoku/>
        <w:wordWrap/>
        <w:overflowPunct/>
        <w:topLinePunct w:val="0"/>
        <w:autoSpaceDE/>
        <w:autoSpaceDN/>
        <w:bidi w:val="0"/>
        <w:adjustRightInd/>
        <w:spacing w:after="0" w:line="360" w:lineRule="auto"/>
        <w:ind w:left="0" w:right="0" w:firstLine="560" w:firstLineChars="200"/>
        <w:jc w:val="both"/>
        <w:textAlignment w:val="auto"/>
        <w:rPr>
          <w:rFonts w:hint="default" w:ascii="Times New Roman" w:hAnsi="Times New Roman" w:eastAsia="仿宋" w:cs="Times New Roman"/>
          <w:spacing w:val="0"/>
          <w:kern w:val="0"/>
          <w:position w:val="0"/>
          <w:sz w:val="28"/>
          <w:szCs w:val="28"/>
          <w:highlight w:val="none"/>
        </w:rPr>
      </w:pPr>
      <w:r>
        <w:rPr>
          <w:rFonts w:hint="default" w:ascii="Times New Roman" w:hAnsi="Times New Roman" w:eastAsia="仿宋" w:cs="Times New Roman"/>
          <w:spacing w:val="0"/>
          <w:kern w:val="0"/>
          <w:position w:val="0"/>
          <w:sz w:val="28"/>
          <w:szCs w:val="28"/>
          <w:highlight w:val="none"/>
        </w:rPr>
        <w:t>著录：以案卷（文件）为单位，关键字段正确率100%，其余字段录入错误率≤5‰；</w:t>
      </w:r>
    </w:p>
    <w:p w14:paraId="24FC98B1">
      <w:pPr>
        <w:keepNext w:val="0"/>
        <w:keepLines w:val="0"/>
        <w:pageBreakBefore w:val="0"/>
        <w:kinsoku/>
        <w:wordWrap/>
        <w:overflowPunct/>
        <w:topLinePunct w:val="0"/>
        <w:autoSpaceDE/>
        <w:autoSpaceDN/>
        <w:bidi w:val="0"/>
        <w:adjustRightInd/>
        <w:spacing w:after="0" w:line="360" w:lineRule="auto"/>
        <w:ind w:left="0" w:right="0" w:firstLine="560" w:firstLineChars="200"/>
        <w:jc w:val="both"/>
        <w:textAlignment w:val="auto"/>
        <w:rPr>
          <w:rFonts w:hint="default" w:ascii="Times New Roman" w:hAnsi="Times New Roman" w:eastAsia="仿宋" w:cs="Times New Roman"/>
          <w:spacing w:val="0"/>
          <w:kern w:val="0"/>
          <w:position w:val="0"/>
          <w:sz w:val="28"/>
          <w:szCs w:val="28"/>
          <w:highlight w:val="none"/>
        </w:rPr>
      </w:pPr>
      <w:r>
        <w:rPr>
          <w:rFonts w:hint="default" w:ascii="Times New Roman" w:hAnsi="Times New Roman" w:eastAsia="仿宋" w:cs="Times New Roman"/>
          <w:spacing w:val="0"/>
          <w:kern w:val="0"/>
          <w:position w:val="0"/>
          <w:sz w:val="28"/>
          <w:szCs w:val="28"/>
          <w:highlight w:val="none"/>
        </w:rPr>
        <w:t>条目与图像挂接：挂接正确率100%；</w:t>
      </w:r>
    </w:p>
    <w:p w14:paraId="12A08CA0">
      <w:pPr>
        <w:keepNext w:val="0"/>
        <w:keepLines w:val="0"/>
        <w:pageBreakBefore w:val="0"/>
        <w:kinsoku/>
        <w:wordWrap/>
        <w:overflowPunct/>
        <w:topLinePunct w:val="0"/>
        <w:autoSpaceDE/>
        <w:autoSpaceDN/>
        <w:bidi w:val="0"/>
        <w:adjustRightInd/>
        <w:spacing w:after="0" w:line="360" w:lineRule="auto"/>
        <w:ind w:left="0" w:right="0" w:firstLine="560" w:firstLineChars="200"/>
        <w:jc w:val="both"/>
        <w:textAlignment w:val="auto"/>
        <w:rPr>
          <w:rFonts w:hint="default" w:ascii="Times New Roman" w:hAnsi="Times New Roman" w:eastAsia="仿宋" w:cs="Times New Roman"/>
          <w:spacing w:val="0"/>
          <w:kern w:val="0"/>
          <w:position w:val="0"/>
          <w:sz w:val="28"/>
          <w:szCs w:val="28"/>
          <w:highlight w:val="none"/>
        </w:rPr>
      </w:pPr>
      <w:r>
        <w:rPr>
          <w:rFonts w:hint="default" w:ascii="Times New Roman" w:hAnsi="Times New Roman" w:eastAsia="仿宋" w:cs="Times New Roman"/>
          <w:spacing w:val="0"/>
          <w:kern w:val="0"/>
          <w:position w:val="0"/>
          <w:sz w:val="28"/>
          <w:szCs w:val="28"/>
          <w:highlight w:val="none"/>
        </w:rPr>
        <w:t>档案原始材料：100%不缺失。</w:t>
      </w:r>
    </w:p>
    <w:p w14:paraId="54B78034">
      <w:pPr>
        <w:keepNext w:val="0"/>
        <w:keepLines w:val="0"/>
        <w:pageBreakBefore w:val="0"/>
        <w:kinsoku/>
        <w:wordWrap/>
        <w:overflowPunct/>
        <w:topLinePunct w:val="0"/>
        <w:autoSpaceDE/>
        <w:autoSpaceDN/>
        <w:bidi w:val="0"/>
        <w:adjustRightInd/>
        <w:spacing w:after="0" w:line="360" w:lineRule="auto"/>
        <w:ind w:right="0"/>
        <w:jc w:val="both"/>
        <w:textAlignment w:val="auto"/>
        <w:outlineLvl w:val="6"/>
        <w:rPr>
          <w:rFonts w:hint="default" w:ascii="Times New Roman" w:hAnsi="Times New Roman" w:eastAsia="仿宋" w:cs="Times New Roman"/>
          <w:b/>
          <w:bCs/>
          <w:spacing w:val="0"/>
          <w:kern w:val="0"/>
          <w:position w:val="0"/>
          <w:sz w:val="28"/>
          <w:szCs w:val="28"/>
          <w:highlight w:val="none"/>
        </w:rPr>
      </w:pPr>
      <w:r>
        <w:rPr>
          <w:rFonts w:hint="eastAsia" w:ascii="Times New Roman" w:hAnsi="Times New Roman" w:eastAsia="仿宋" w:cs="Times New Roman"/>
          <w:b/>
          <w:bCs/>
          <w:spacing w:val="0"/>
          <w:kern w:val="0"/>
          <w:position w:val="0"/>
          <w:sz w:val="28"/>
          <w:szCs w:val="28"/>
          <w:highlight w:val="none"/>
          <w:lang w:val="en-US" w:eastAsia="zh-CN"/>
        </w:rPr>
        <w:t>6</w:t>
      </w:r>
      <w:r>
        <w:rPr>
          <w:rFonts w:hint="default" w:ascii="Times New Roman" w:hAnsi="Times New Roman" w:eastAsia="仿宋" w:cs="Times New Roman"/>
          <w:b/>
          <w:bCs/>
          <w:spacing w:val="0"/>
          <w:kern w:val="0"/>
          <w:position w:val="0"/>
          <w:sz w:val="28"/>
          <w:szCs w:val="28"/>
          <w:highlight w:val="none"/>
        </w:rPr>
        <w:t>.安全保密要求</w:t>
      </w:r>
    </w:p>
    <w:p w14:paraId="3850EBE9">
      <w:pPr>
        <w:keepNext w:val="0"/>
        <w:keepLines w:val="0"/>
        <w:pageBreakBefore w:val="0"/>
        <w:kinsoku/>
        <w:wordWrap/>
        <w:overflowPunct/>
        <w:topLinePunct w:val="0"/>
        <w:autoSpaceDE/>
        <w:autoSpaceDN/>
        <w:bidi w:val="0"/>
        <w:adjustRightInd/>
        <w:spacing w:after="0" w:line="360" w:lineRule="auto"/>
        <w:ind w:left="0" w:right="0" w:firstLine="560" w:firstLineChars="200"/>
        <w:jc w:val="both"/>
        <w:textAlignment w:val="auto"/>
        <w:rPr>
          <w:rFonts w:hint="default" w:ascii="Times New Roman" w:hAnsi="Times New Roman" w:eastAsia="仿宋" w:cs="Times New Roman"/>
          <w:spacing w:val="0"/>
          <w:kern w:val="0"/>
          <w:position w:val="0"/>
          <w:sz w:val="28"/>
          <w:szCs w:val="28"/>
          <w:highlight w:val="none"/>
        </w:rPr>
      </w:pPr>
      <w:r>
        <w:rPr>
          <w:rFonts w:hint="eastAsia" w:ascii="Times New Roman" w:hAnsi="Times New Roman" w:eastAsia="仿宋" w:cs="Times New Roman"/>
          <w:spacing w:val="0"/>
          <w:kern w:val="0"/>
          <w:position w:val="0"/>
          <w:sz w:val="28"/>
          <w:szCs w:val="28"/>
          <w:highlight w:val="none"/>
          <w:lang w:val="en-US" w:eastAsia="zh-CN"/>
        </w:rPr>
        <w:t>6</w:t>
      </w:r>
      <w:r>
        <w:rPr>
          <w:rFonts w:hint="default" w:ascii="Times New Roman" w:hAnsi="Times New Roman" w:eastAsia="仿宋" w:cs="Times New Roman"/>
          <w:spacing w:val="0"/>
          <w:kern w:val="0"/>
          <w:position w:val="0"/>
          <w:sz w:val="28"/>
          <w:szCs w:val="28"/>
          <w:highlight w:val="none"/>
        </w:rPr>
        <w:t>.1 实施期间，严格遵守国家保密规定和保密要求，不得以任何方式将档案实体、档案信息、各类清单等传播到服务场地之外，非允许，不得将与项目无关的人员与物品带入工作现场，档案实体和电子档案载体不得丢失、泄密、损坏。</w:t>
      </w:r>
    </w:p>
    <w:p w14:paraId="5DC1C667">
      <w:pPr>
        <w:keepNext w:val="0"/>
        <w:keepLines w:val="0"/>
        <w:pageBreakBefore w:val="0"/>
        <w:kinsoku/>
        <w:wordWrap/>
        <w:overflowPunct/>
        <w:topLinePunct w:val="0"/>
        <w:autoSpaceDE/>
        <w:autoSpaceDN/>
        <w:bidi w:val="0"/>
        <w:adjustRightInd/>
        <w:spacing w:after="0" w:line="360" w:lineRule="auto"/>
        <w:ind w:left="0" w:right="0" w:firstLine="560" w:firstLineChars="200"/>
        <w:jc w:val="both"/>
        <w:textAlignment w:val="auto"/>
        <w:rPr>
          <w:rFonts w:hint="default" w:ascii="Times New Roman" w:hAnsi="Times New Roman" w:eastAsia="仿宋" w:cs="Times New Roman"/>
          <w:spacing w:val="0"/>
          <w:kern w:val="0"/>
          <w:position w:val="0"/>
          <w:sz w:val="28"/>
          <w:szCs w:val="28"/>
          <w:highlight w:val="none"/>
        </w:rPr>
      </w:pPr>
      <w:r>
        <w:rPr>
          <w:rFonts w:hint="eastAsia" w:ascii="Times New Roman" w:hAnsi="Times New Roman" w:eastAsia="仿宋" w:cs="Times New Roman"/>
          <w:spacing w:val="0"/>
          <w:kern w:val="0"/>
          <w:position w:val="0"/>
          <w:sz w:val="28"/>
          <w:szCs w:val="28"/>
          <w:highlight w:val="none"/>
          <w:lang w:val="en-US" w:eastAsia="zh-CN"/>
        </w:rPr>
        <w:t>6</w:t>
      </w:r>
      <w:r>
        <w:rPr>
          <w:rFonts w:hint="default" w:ascii="Times New Roman" w:hAnsi="Times New Roman" w:eastAsia="仿宋" w:cs="Times New Roman"/>
          <w:spacing w:val="0"/>
          <w:kern w:val="0"/>
          <w:position w:val="0"/>
          <w:sz w:val="28"/>
          <w:szCs w:val="28"/>
          <w:highlight w:val="none"/>
        </w:rPr>
        <w:t>.2 数字化服务机构在数字化加工、存储、组织维护阶段则着重对各种安全技术、安全管理措施的效果进行检查。</w:t>
      </w:r>
    </w:p>
    <w:p w14:paraId="71D8F590">
      <w:pPr>
        <w:keepNext w:val="0"/>
        <w:keepLines w:val="0"/>
        <w:pageBreakBefore w:val="0"/>
        <w:kinsoku/>
        <w:wordWrap/>
        <w:overflowPunct/>
        <w:topLinePunct w:val="0"/>
        <w:autoSpaceDE/>
        <w:autoSpaceDN/>
        <w:bidi w:val="0"/>
        <w:adjustRightInd/>
        <w:spacing w:after="0" w:line="360" w:lineRule="auto"/>
        <w:ind w:left="0" w:right="0" w:firstLine="560" w:firstLineChars="200"/>
        <w:jc w:val="both"/>
        <w:textAlignment w:val="auto"/>
        <w:rPr>
          <w:rFonts w:hint="default" w:ascii="Times New Roman" w:hAnsi="Times New Roman" w:eastAsia="仿宋" w:cs="Times New Roman"/>
          <w:spacing w:val="0"/>
          <w:kern w:val="0"/>
          <w:position w:val="0"/>
          <w:sz w:val="28"/>
          <w:szCs w:val="28"/>
          <w:highlight w:val="none"/>
        </w:rPr>
      </w:pPr>
      <w:r>
        <w:rPr>
          <w:rFonts w:hint="eastAsia" w:ascii="Times New Roman" w:hAnsi="Times New Roman" w:eastAsia="仿宋" w:cs="Times New Roman"/>
          <w:spacing w:val="0"/>
          <w:kern w:val="0"/>
          <w:position w:val="0"/>
          <w:sz w:val="28"/>
          <w:szCs w:val="28"/>
          <w:highlight w:val="none"/>
          <w:lang w:val="en-US" w:eastAsia="zh-CN"/>
        </w:rPr>
        <w:t>6</w:t>
      </w:r>
      <w:r>
        <w:rPr>
          <w:rFonts w:hint="default" w:ascii="Times New Roman" w:hAnsi="Times New Roman" w:eastAsia="仿宋" w:cs="Times New Roman"/>
          <w:spacing w:val="0"/>
          <w:kern w:val="0"/>
          <w:position w:val="0"/>
          <w:sz w:val="28"/>
          <w:szCs w:val="28"/>
          <w:highlight w:val="none"/>
        </w:rPr>
        <w:t>.3 数字化服务机构与业务</w:t>
      </w:r>
      <w:r>
        <w:rPr>
          <w:rFonts w:hint="eastAsia" w:ascii="Times New Roman" w:hAnsi="Times New Roman" w:eastAsia="仿宋" w:cs="Times New Roman"/>
          <w:spacing w:val="0"/>
          <w:kern w:val="0"/>
          <w:position w:val="0"/>
          <w:sz w:val="28"/>
          <w:szCs w:val="28"/>
          <w:highlight w:val="none"/>
          <w:lang w:eastAsia="zh-CN"/>
        </w:rPr>
        <w:t>处</w:t>
      </w:r>
      <w:r>
        <w:rPr>
          <w:rFonts w:hint="default" w:ascii="Times New Roman" w:hAnsi="Times New Roman" w:eastAsia="仿宋" w:cs="Times New Roman"/>
          <w:spacing w:val="0"/>
          <w:kern w:val="0"/>
          <w:position w:val="0"/>
          <w:sz w:val="28"/>
          <w:szCs w:val="28"/>
          <w:highlight w:val="none"/>
        </w:rPr>
        <w:t>室之间严格按照档案借阅程序办理档案交接手续。</w:t>
      </w:r>
    </w:p>
    <w:p w14:paraId="2532B7A2">
      <w:pPr>
        <w:keepNext w:val="0"/>
        <w:keepLines w:val="0"/>
        <w:pageBreakBefore w:val="0"/>
        <w:kinsoku/>
        <w:wordWrap/>
        <w:overflowPunct/>
        <w:topLinePunct w:val="0"/>
        <w:autoSpaceDE/>
        <w:autoSpaceDN/>
        <w:bidi w:val="0"/>
        <w:adjustRightInd/>
        <w:spacing w:after="0" w:line="360" w:lineRule="auto"/>
        <w:ind w:left="0" w:right="0" w:firstLine="560" w:firstLineChars="200"/>
        <w:jc w:val="both"/>
        <w:textAlignment w:val="auto"/>
        <w:rPr>
          <w:rFonts w:hint="default" w:ascii="Times New Roman" w:hAnsi="Times New Roman" w:eastAsia="仿宋" w:cs="Times New Roman"/>
          <w:spacing w:val="0"/>
          <w:sz w:val="28"/>
          <w:szCs w:val="28"/>
          <w:highlight w:val="none"/>
        </w:rPr>
      </w:pPr>
    </w:p>
    <w:p w14:paraId="44756690">
      <w:pPr>
        <w:keepNext w:val="0"/>
        <w:keepLines w:val="0"/>
        <w:pageBreakBefore w:val="0"/>
        <w:kinsoku/>
        <w:wordWrap/>
        <w:overflowPunct/>
        <w:topLinePunct w:val="0"/>
        <w:autoSpaceDE/>
        <w:autoSpaceDN/>
        <w:bidi w:val="0"/>
        <w:adjustRightInd/>
        <w:spacing w:line="360" w:lineRule="auto"/>
        <w:ind w:left="0" w:right="0" w:firstLine="560" w:firstLineChars="200"/>
        <w:textAlignment w:val="auto"/>
        <w:rPr>
          <w:rFonts w:hint="default" w:ascii="Times New Roman" w:hAnsi="Times New Roman" w:eastAsia="仿宋" w:cs="Times New Roman"/>
          <w:sz w:val="28"/>
          <w:szCs w:val="28"/>
          <w:highlight w:val="none"/>
        </w:rPr>
        <w:sectPr>
          <w:footerReference r:id="rId10" w:type="default"/>
          <w:pgSz w:w="11907" w:h="16839"/>
          <w:pgMar w:top="1440" w:right="1803" w:bottom="1440" w:left="1803" w:header="0" w:footer="998" w:gutter="0"/>
          <w:pgNumType w:fmt="decimal"/>
          <w:cols w:space="720" w:num="1"/>
        </w:sectPr>
      </w:pPr>
    </w:p>
    <w:p w14:paraId="3393F0E6">
      <w:pPr>
        <w:keepNext w:val="0"/>
        <w:keepLines w:val="0"/>
        <w:pageBreakBefore w:val="0"/>
        <w:widowControl/>
        <w:kinsoku/>
        <w:wordWrap/>
        <w:overflowPunct/>
        <w:topLinePunct w:val="0"/>
        <w:bidi w:val="0"/>
        <w:snapToGrid w:val="0"/>
        <w:spacing w:before="120" w:after="120" w:line="560" w:lineRule="exact"/>
        <w:ind w:firstLine="720" w:firstLineChars="200"/>
        <w:jc w:val="center"/>
        <w:textAlignment w:val="auto"/>
        <w:rPr>
          <w:rFonts w:hint="eastAsia" w:ascii="方正小标宋简体" w:hAnsi="方正小标宋简体" w:eastAsia="方正小标宋简体" w:cs="方正小标宋简体"/>
          <w:b w:val="0"/>
          <w:bCs w:val="0"/>
          <w:kern w:val="2"/>
          <w:sz w:val="36"/>
          <w:szCs w:val="36"/>
          <w:highlight w:val="none"/>
          <w:lang w:val="en-US" w:eastAsia="zh-CN" w:bidi="ar-SA"/>
        </w:rPr>
      </w:pPr>
      <w:r>
        <w:rPr>
          <w:rFonts w:hint="eastAsia" w:ascii="方正小标宋简体" w:hAnsi="方正小标宋简体" w:eastAsia="方正小标宋简体" w:cs="方正小标宋简体"/>
          <w:b w:val="0"/>
          <w:bCs w:val="0"/>
          <w:kern w:val="2"/>
          <w:sz w:val="36"/>
          <w:szCs w:val="36"/>
          <w:highlight w:val="none"/>
          <w:lang w:val="en-US" w:eastAsia="zh-CN" w:bidi="ar-SA"/>
        </w:rPr>
        <w:t>技术服务要求（标项二）</w:t>
      </w:r>
    </w:p>
    <w:p w14:paraId="47CFFF52">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一、总体要求</w:t>
      </w:r>
    </w:p>
    <w:p w14:paraId="258FFD10">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项目服务内容分为两部分：一是对新疆维吾尔自治区应急管理厅2001年7月至2025年12月期间的会计档案（含会计凭证及附件、会计账簿、财务报表等）进行数字化加工；二是提供一套符合国产化适配要求的档案使用管理工具。</w:t>
      </w:r>
    </w:p>
    <w:p w14:paraId="2E0960A3">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二、会计档案数字化加工服务要求</w:t>
      </w:r>
    </w:p>
    <w:p w14:paraId="27DDDE31">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（一）数字化前整理</w:t>
      </w:r>
    </w:p>
    <w:p w14:paraId="3F2D0C63">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检查卷内目录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清点档案页数，如卷内未标页码或者页码标注错误都应按实际情况重新标注页码，不得出现漏页、错码。</w:t>
      </w:r>
    </w:p>
    <w:p w14:paraId="2C2CBB33">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档案存在破损</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，需要按照档案修复相关要求和标准，对受损的档案进行修复，整理人员</w:t>
      </w:r>
      <w:r>
        <w:rPr>
          <w:rFonts w:hint="eastAsia" w:ascii="仿宋" w:hAnsi="仿宋" w:eastAsia="仿宋" w:cs="仿宋"/>
          <w:sz w:val="28"/>
          <w:szCs w:val="28"/>
          <w:highlight w:val="none"/>
          <w:lang w:eastAsia="zh-CN"/>
        </w:rPr>
        <w:t>须</w:t>
      </w:r>
      <w:r>
        <w:rPr>
          <w:rFonts w:hint="eastAsia" w:ascii="仿宋" w:hAnsi="仿宋" w:eastAsia="仿宋" w:cs="仿宋"/>
          <w:sz w:val="28"/>
          <w:szCs w:val="28"/>
          <w:highlight w:val="none"/>
        </w:rPr>
        <w:t>具备较强的托裱能力，熟练配置档案托裱所需的浆糊。</w:t>
      </w:r>
    </w:p>
    <w:p w14:paraId="4BD6FCD8">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3.原则上不得拆除会计档案，确因扫描需要拆除的，须提前报采购人同意，并严格遵循最小干预原则进行拆除。拆除后须按要求重新装订，不得破坏档案原始面貌或对原件造成二次损害。</w:t>
      </w:r>
    </w:p>
    <w:p w14:paraId="4DA4DD06">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对破损、</w:t>
      </w:r>
      <w:r>
        <w:rPr>
          <w:rFonts w:hint="eastAsia" w:ascii="仿宋" w:hAnsi="仿宋" w:eastAsia="仿宋" w:cs="仿宋"/>
          <w:sz w:val="28"/>
          <w:szCs w:val="28"/>
          <w:highlight w:val="none"/>
          <w:lang w:eastAsia="zh-CN"/>
        </w:rPr>
        <w:t>褶皱</w:t>
      </w:r>
      <w:r>
        <w:rPr>
          <w:rFonts w:hint="eastAsia" w:ascii="仿宋" w:hAnsi="仿宋" w:eastAsia="仿宋" w:cs="仿宋"/>
          <w:sz w:val="28"/>
          <w:szCs w:val="28"/>
          <w:highlight w:val="none"/>
        </w:rPr>
        <w:t>不平的档案，应当进行处理再扫描，档案托裱、展平等技术处理，应符合规范和采购人要求。</w:t>
      </w:r>
    </w:p>
    <w:p w14:paraId="2C5918AF">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对不符合</w:t>
      </w:r>
      <w:r>
        <w:rPr>
          <w:rFonts w:hint="eastAsia" w:ascii="仿宋" w:hAnsi="仿宋" w:eastAsia="仿宋" w:cs="仿宋"/>
          <w:sz w:val="28"/>
          <w:szCs w:val="28"/>
          <w:highlight w:val="none"/>
          <w:lang w:val="en-US" w:eastAsia="zh-CN"/>
        </w:rPr>
        <w:t>保管</w:t>
      </w:r>
      <w:r>
        <w:rPr>
          <w:rFonts w:hint="eastAsia" w:ascii="仿宋" w:hAnsi="仿宋" w:eastAsia="仿宋" w:cs="仿宋"/>
          <w:sz w:val="28"/>
          <w:szCs w:val="28"/>
          <w:highlight w:val="none"/>
        </w:rPr>
        <w:t>要求的档案盒进行更换、编写档案盒脊背，尽量保持与原来档案盒面貌一致。</w:t>
      </w:r>
    </w:p>
    <w:p w14:paraId="7FB75051">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档案整理过程中，替换掉的卷内任何材料或者工作笔记都要交给采购人，不得自行处理。</w:t>
      </w:r>
    </w:p>
    <w:p w14:paraId="6E95D470">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因中标单位原因导致档案丢失、损坏或信息泄露的，中标单位应承担补救责任及由此造成的全部损失；造成重大损失且无法挽回的，按实际损失赔偿。</w:t>
      </w:r>
    </w:p>
    <w:p w14:paraId="6F42EF68">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（二）档案扫描</w:t>
      </w:r>
    </w:p>
    <w:p w14:paraId="119AA774">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数字化扫描加工过程中不得对档案原件造成损伤，应根据纸质档案的材质选择相应的扫描设备，纸质较好的档案可采用滚筒等高速扫描方式；纸质较薄、较脆的必须采用平板扫描方式。档案扫描的图像与原件一致并完整、整洁、清晰。</w:t>
      </w:r>
    </w:p>
    <w:p w14:paraId="35F160E2">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使用扫描仪进行数字化处理时，应选择“彩色”模式，以清晰、不失真为标准保留红头文件和印章；对于字迹较淡的档案，需启用文本增强功能。</w:t>
      </w:r>
    </w:p>
    <w:p w14:paraId="4479423A">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扫描的图像应保存为PDF或JPEG格式。</w:t>
      </w:r>
    </w:p>
    <w:p w14:paraId="7A467EF9">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分辨率应不低于300dpi。</w:t>
      </w:r>
    </w:p>
    <w:p w14:paraId="47E325DB">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超过幅面的图纸进行分幅扫描，拼接缝处不能有超过100像素的重叠或错位，同时要保留拼接前的两幅扫描文件。</w:t>
      </w:r>
    </w:p>
    <w:p w14:paraId="65CA62B9">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扫描后的文件需为A4彩色格式，单个文件大小控制在5M以内；若超出该大小，可通过调整压缩比率实现，压缩品质不得低于90%，多页文件按此标准累计计算。</w:t>
      </w:r>
    </w:p>
    <w:p w14:paraId="16BBFC10">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图像处理</w:t>
      </w:r>
    </w:p>
    <w:p w14:paraId="57C608A7">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根据档案扫描后的具体情况进行图像处理，处理后保证图像信息与原档案内容完全一致，不删除页面任何有用信息，包括正文内容、页眉、页脚、手写注释和印鉴等，保证扫描的页面内容基本居中显示，不出现明显偏左或偏右、页面内容残缺或将其它页面信息扫入本页的现象。</w:t>
      </w:r>
    </w:p>
    <w:p w14:paraId="47ED70D9">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图像歪斜：纠偏调整图像角度，图像偏斜度不超过0.5度，对方向不正确的图像应进行旋转还原，以符合阅读习惯，图像不</w:t>
      </w:r>
      <w:r>
        <w:rPr>
          <w:rFonts w:hint="eastAsia" w:ascii="仿宋" w:hAnsi="仿宋" w:eastAsia="仿宋" w:cs="仿宋"/>
          <w:sz w:val="28"/>
          <w:szCs w:val="28"/>
          <w:highlight w:val="none"/>
          <w:lang w:val="en-US" w:eastAsia="zh-CN"/>
        </w:rPr>
        <w:t>能</w:t>
      </w:r>
      <w:r>
        <w:rPr>
          <w:rFonts w:hint="eastAsia" w:ascii="仿宋" w:hAnsi="仿宋" w:eastAsia="仿宋" w:cs="仿宋"/>
          <w:sz w:val="28"/>
          <w:szCs w:val="28"/>
          <w:highlight w:val="none"/>
        </w:rPr>
        <w:t>出现倾斜或扭</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影响阅读。</w:t>
      </w:r>
      <w:r>
        <w:rPr>
          <w:rFonts w:hint="eastAsia" w:ascii="仿宋" w:hAnsi="仿宋" w:eastAsia="仿宋" w:cs="仿宋"/>
          <w:sz w:val="28"/>
          <w:szCs w:val="28"/>
          <w:highlight w:val="none"/>
          <w:lang w:val="en-US" w:eastAsia="zh-CN"/>
        </w:rPr>
        <w:t>较</w:t>
      </w:r>
      <w:r>
        <w:rPr>
          <w:rFonts w:hint="eastAsia" w:ascii="仿宋" w:hAnsi="仿宋" w:eastAsia="仿宋" w:cs="仿宋"/>
          <w:sz w:val="28"/>
          <w:szCs w:val="28"/>
          <w:highlight w:val="none"/>
        </w:rPr>
        <w:t>厚的案卷装订线较近边角的档案内容会产生扭曲现象，需保证正文能看清楚。</w:t>
      </w:r>
    </w:p>
    <w:p w14:paraId="78A2DCF1">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图像脏点、脏斑：对图像页面中出现</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影响图像质量的杂质如黑点、黑线、黑框、黑边等应进行去污处理。处理过程中应遵循保持档案原貌的原则。</w:t>
      </w:r>
    </w:p>
    <w:p w14:paraId="57BC205E">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字迹洇透：采用字迹锐化的功能，清晰字迹笔画。</w:t>
      </w:r>
    </w:p>
    <w:p w14:paraId="771020B0">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图像深浅不一：调整图像深浅一致，保证字迹清晰、颜色恰当。</w:t>
      </w:r>
    </w:p>
    <w:p w14:paraId="722F98A5">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图像拼接处信息要完整，不能缺少信息。</w:t>
      </w:r>
    </w:p>
    <w:p w14:paraId="0F2AA79A">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图像命名：原则上以完整档号作为图像文件名。</w:t>
      </w:r>
    </w:p>
    <w:p w14:paraId="52F534D7">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将扫描后的图像挂接至</w:t>
      </w:r>
      <w:r>
        <w:rPr>
          <w:rFonts w:hint="eastAsia" w:ascii="仿宋" w:hAnsi="仿宋" w:eastAsia="仿宋" w:cs="仿宋"/>
          <w:sz w:val="28"/>
          <w:szCs w:val="28"/>
          <w:highlight w:val="none"/>
          <w:lang w:val="en-US" w:eastAsia="zh-CN"/>
        </w:rPr>
        <w:t>供应商提供的</w:t>
      </w:r>
      <w:r>
        <w:rPr>
          <w:rFonts w:hint="eastAsia" w:ascii="仿宋" w:hAnsi="仿宋" w:eastAsia="仿宋" w:cs="仿宋"/>
          <w:sz w:val="28"/>
          <w:szCs w:val="28"/>
          <w:highlight w:val="none"/>
        </w:rPr>
        <w:t>档案管理系统中，确保扫描图像与对应的电子数据100%挂接正确。要求将扫描图像转换成PDF格式挂接到档案管理系统。</w:t>
      </w:r>
    </w:p>
    <w:p w14:paraId="5ED864E4">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扫描数据备份：将扫描图像及版式文件（JPEG及转换后与之对应的PDF格式）刻录成光盘</w:t>
      </w:r>
      <w:r>
        <w:rPr>
          <w:rFonts w:hint="eastAsia" w:ascii="仿宋" w:hAnsi="仿宋" w:eastAsia="仿宋" w:cs="仿宋"/>
          <w:sz w:val="28"/>
          <w:szCs w:val="28"/>
          <w:highlight w:val="none"/>
          <w:lang w:val="en-US" w:eastAsia="zh-CN"/>
        </w:rPr>
        <w:t>和</w:t>
      </w:r>
      <w:r>
        <w:rPr>
          <w:rFonts w:hint="eastAsia" w:ascii="仿宋" w:hAnsi="仿宋" w:eastAsia="仿宋" w:cs="仿宋"/>
          <w:sz w:val="28"/>
          <w:szCs w:val="28"/>
          <w:highlight w:val="none"/>
        </w:rPr>
        <w:t>移动硬盘各一份，并提供详细清单。</w:t>
      </w:r>
    </w:p>
    <w:p w14:paraId="47B3B6BE">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著录与目录数据库建设</w:t>
      </w:r>
    </w:p>
    <w:p w14:paraId="19864F8F">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按照《档案著录规则》（DA/T 18-2022）要求建立完整系统的目录数据库。</w:t>
      </w:r>
    </w:p>
    <w:p w14:paraId="3E281557">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2.目录数据库须完整包含关键字段</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日期、凭证号、摘要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档案号等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所有数据项须与原始纸质档案保持一致。</w:t>
      </w:r>
    </w:p>
    <w:p w14:paraId="67F99305">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3.目录</w:t>
      </w:r>
      <w:r>
        <w:rPr>
          <w:rFonts w:hint="eastAsia" w:ascii="仿宋" w:hAnsi="仿宋" w:eastAsia="仿宋" w:cs="仿宋"/>
          <w:sz w:val="28"/>
          <w:szCs w:val="28"/>
          <w:highlight w:val="none"/>
        </w:rPr>
        <w:t>数据库建立后，须逐条核对，确保每份图像文件的文件名与档案目录数据库中对应的档号具有唯一性和一致性，形成精确的一一对应关系。</w:t>
      </w:r>
    </w:p>
    <w:p w14:paraId="1DC979EB">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（五）档案恢复</w:t>
      </w:r>
    </w:p>
    <w:p w14:paraId="564AE82B">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工作完成后，对</w:t>
      </w:r>
      <w:r>
        <w:rPr>
          <w:rFonts w:hint="eastAsia" w:ascii="仿宋" w:hAnsi="仿宋" w:eastAsia="仿宋" w:cs="仿宋"/>
          <w:sz w:val="28"/>
          <w:szCs w:val="28"/>
          <w:highlight w:val="none"/>
          <w:lang w:val="en-US" w:eastAsia="zh-CN"/>
        </w:rPr>
        <w:t>扫描过的档案</w:t>
      </w:r>
      <w:r>
        <w:rPr>
          <w:rFonts w:hint="eastAsia" w:ascii="仿宋" w:hAnsi="仿宋" w:eastAsia="仿宋" w:cs="仿宋"/>
          <w:sz w:val="28"/>
          <w:szCs w:val="28"/>
          <w:highlight w:val="none"/>
        </w:rPr>
        <w:t>应按档案保管的要求恢复，</w:t>
      </w:r>
      <w:r>
        <w:rPr>
          <w:rFonts w:hint="eastAsia" w:ascii="仿宋" w:hAnsi="仿宋" w:eastAsia="仿宋" w:cs="仿宋"/>
          <w:sz w:val="28"/>
          <w:szCs w:val="28"/>
          <w:highlight w:val="none"/>
          <w:lang w:val="en-US" w:eastAsia="zh-CN"/>
        </w:rPr>
        <w:t>因扫描工作实际</w:t>
      </w:r>
      <w:r>
        <w:rPr>
          <w:rFonts w:hint="eastAsia" w:ascii="仿宋" w:hAnsi="仿宋" w:eastAsia="仿宋" w:cs="仿宋"/>
          <w:sz w:val="28"/>
          <w:szCs w:val="28"/>
          <w:highlight w:val="none"/>
        </w:rPr>
        <w:t>拆除过装订物的档案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应尽可能利用原孔穿线装订，以左齐下齐整理整齐，并保持档案的排列顺序不变，做到安全、准确、无遗漏，不得出现页次颠倒、漏页、错页</w:t>
      </w:r>
      <w:r>
        <w:rPr>
          <w:rFonts w:hint="eastAsia" w:ascii="仿宋" w:hAnsi="仿宋" w:eastAsia="仿宋" w:cs="仿宋"/>
          <w:sz w:val="28"/>
          <w:szCs w:val="28"/>
          <w:highlight w:val="none"/>
          <w:lang w:eastAsia="zh-CN"/>
        </w:rPr>
        <w:t>。</w:t>
      </w:r>
    </w:p>
    <w:p w14:paraId="3DDB86A6">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三</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档案使用管理工具</w:t>
      </w:r>
      <w:r>
        <w:rPr>
          <w:rFonts w:hint="eastAsia" w:ascii="仿宋" w:hAnsi="仿宋" w:eastAsia="仿宋" w:cs="仿宋"/>
          <w:b/>
          <w:bCs/>
          <w:sz w:val="28"/>
          <w:szCs w:val="28"/>
          <w:highlight w:val="none"/>
        </w:rPr>
        <w:t>建设要求</w:t>
      </w:r>
    </w:p>
    <w:p w14:paraId="5AD8ACD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after="0"/>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1.档案使用管理工具，具备完整档案查看、信息检索、在线调阅等功能，系统需要具备完善的分组管理、权限分级等功能。</w:t>
      </w:r>
    </w:p>
    <w:p w14:paraId="692BDBAF">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after="0"/>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档案技术服务，除运用专业高拍仪设备（1500万像素以上，支持国产系统，具有OCR识别）对档案扫描数字化整理、图像处理等服务外，还需要进行档案的基本信息表及标准字段编织，对老旧档案修补，并完成基本信息表的结构化数据存储和数据库建设。</w:t>
      </w:r>
    </w:p>
    <w:p w14:paraId="0A5EA45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after="0"/>
        <w:ind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3.系统须符合国产化适配要求，操作系统、CPU架构等须兼容主流国产操作系统。</w:t>
      </w:r>
    </w:p>
    <w:p w14:paraId="29F665F2">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四、验收要求</w:t>
      </w:r>
    </w:p>
    <w:p w14:paraId="70CFF153">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项目阶段性完成后，检查所有加工数据，包括目录数据、图像文件及数据挂接的总体质量。抽检（查）的比率不得低于本次加工总量的</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w:t>
      </w:r>
    </w:p>
    <w:p w14:paraId="47380AB1">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目录数据库与图像文件挂接错误，或目录数据、图像文件之一出现不完整、不清晰、有错误等质量问题时，抽检标记为“不合格”。抽检部分的合格率大于等于95%时，予以验收“通过”。合格率=抽检合格的总页（条）数/抽检案卷总页（条）数×100%。</w:t>
      </w:r>
    </w:p>
    <w:p w14:paraId="74E6B40B">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其他质检内容符合下列范围，标记合格，否则不合格。</w:t>
      </w:r>
    </w:p>
    <w:p w14:paraId="1A80A489">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档案装订：原则上不得拆除会计档案，确因扫描需要拆除的，须提前报采购人同意，并严格遵循最小干预原则进行拆除</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所有档案的装订还原情况，差错率≤1‰；</w:t>
      </w:r>
    </w:p>
    <w:p w14:paraId="5AA7C1ED">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扫描图像：漏扫率≤0.2‰；</w:t>
      </w:r>
    </w:p>
    <w:p w14:paraId="0D99406F">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图像质量：图像质量情况完好率</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99%；</w:t>
      </w:r>
    </w:p>
    <w:p w14:paraId="60D6C0E1">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图像格式封装：图像文件的命名差错率≤1‰；</w:t>
      </w:r>
    </w:p>
    <w:p w14:paraId="7D2DF04A">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著录：以案卷（文件）为单位，关键字段正确率100%，其余字段录入错误率≤5‰；</w:t>
      </w:r>
    </w:p>
    <w:p w14:paraId="1F908CF8">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条目与图像挂接：挂接正确率100%；</w:t>
      </w:r>
    </w:p>
    <w:p w14:paraId="51874903">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档案原始材料：100%不缺失。</w:t>
      </w:r>
    </w:p>
    <w:p w14:paraId="65D2B725">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4.档案管理系统验收：系统功能须完全满足第三部分所列全部功能要求，经采购人测试确认后方可通过验收。</w:t>
      </w:r>
    </w:p>
    <w:p w14:paraId="3C872D92">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五、安全保密要求</w:t>
      </w:r>
    </w:p>
    <w:p w14:paraId="17B202DA">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实施期间，严格遵守国家保密规定和保密要求，不得以任何方式将档案实体、档案信息、各类清单等传播到服务场地之外，非允许，不得将与项目无关的人员与物品带入工作现场，档案实体和电子档案载体不得丢失、泄密、损坏。</w:t>
      </w:r>
    </w:p>
    <w:p w14:paraId="23498086">
      <w:pPr>
        <w:pStyle w:val="2"/>
        <w:keepNext w:val="0"/>
        <w:keepLines w:val="0"/>
        <w:pageBreakBefore w:val="0"/>
        <w:widowControl w:val="0"/>
        <w:kinsoku/>
        <w:wordWrap/>
        <w:overflowPunct/>
        <w:topLinePunct w:val="0"/>
        <w:autoSpaceDE w:val="0"/>
        <w:autoSpaceDN w:val="0"/>
        <w:bidi w:val="0"/>
        <w:adjustRightInd w:val="0"/>
        <w:snapToGrid/>
        <w:spacing w:after="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数字化服务机构在数字化加工、存储、组织维护阶段则着重对各种安全技术、安全管理措施的效果进行检查。</w:t>
      </w:r>
    </w:p>
    <w:p w14:paraId="720B160E">
      <w:pPr>
        <w:keepNext w:val="0"/>
        <w:keepLines w:val="0"/>
        <w:pageBreakBefore w:val="0"/>
        <w:widowControl/>
        <w:kinsoku/>
        <w:wordWrap/>
        <w:overflowPunct/>
        <w:topLinePunct w:val="0"/>
        <w:bidi w:val="0"/>
        <w:snapToGrid w:val="0"/>
        <w:spacing w:before="120" w:after="120" w:line="560" w:lineRule="exact"/>
        <w:ind w:firstLine="560" w:firstLineChars="200"/>
        <w:jc w:val="both"/>
        <w:textAlignment w:val="auto"/>
        <w:rPr>
          <w:rFonts w:hint="eastAsia" w:ascii="Times New Roman" w:hAnsi="Times New Roman" w:eastAsia="仿宋_GB2312" w:cs="Times New Roman"/>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数字化服务机构与业务处室之间严格按照档案借阅程序办理档案交接手续。按照档号顺序，逐件、逐页进行扫描，严格依照《纸质档案数字化技术规范》（DA/T 31-2017）执行。</w:t>
      </w:r>
    </w:p>
    <w:p w14:paraId="5BC2B51C">
      <w:pPr>
        <w:pStyle w:val="2"/>
        <w:rPr>
          <w:rFonts w:hint="eastAsia" w:ascii="Times New Roman" w:hAnsi="Times New Roman" w:eastAsia="仿宋_GB2312" w:cs="Times New Roman"/>
          <w:sz w:val="28"/>
          <w:szCs w:val="28"/>
          <w:highlight w:val="none"/>
        </w:rPr>
      </w:pPr>
    </w:p>
    <w:p w14:paraId="34198CBD">
      <w:pPr>
        <w:rPr>
          <w:rFonts w:hint="eastAsia" w:ascii="Times New Roman" w:hAnsi="Times New Roman" w:eastAsia="仿宋_GB2312" w:cs="Times New Roman"/>
          <w:sz w:val="28"/>
          <w:szCs w:val="28"/>
          <w:highlight w:val="none"/>
        </w:rPr>
      </w:pPr>
    </w:p>
    <w:p w14:paraId="6CE5BA04">
      <w:pPr>
        <w:pStyle w:val="2"/>
        <w:rPr>
          <w:rFonts w:hint="eastAsia" w:ascii="Times New Roman" w:hAnsi="Times New Roman" w:eastAsia="仿宋_GB2312" w:cs="Times New Roman"/>
          <w:sz w:val="28"/>
          <w:szCs w:val="28"/>
          <w:highlight w:val="none"/>
        </w:rPr>
      </w:pPr>
    </w:p>
    <w:p w14:paraId="44420220">
      <w:pPr>
        <w:rPr>
          <w:rFonts w:hint="eastAsia" w:ascii="Times New Roman" w:hAnsi="Times New Roman" w:eastAsia="仿宋_GB2312" w:cs="Times New Roman"/>
          <w:sz w:val="28"/>
          <w:szCs w:val="28"/>
          <w:highlight w:val="none"/>
        </w:rPr>
      </w:pPr>
    </w:p>
    <w:p w14:paraId="3B44CBBA">
      <w:pPr>
        <w:keepNext w:val="0"/>
        <w:keepLines w:val="0"/>
        <w:pageBreakBefore w:val="0"/>
        <w:widowControl/>
        <w:kinsoku/>
        <w:wordWrap/>
        <w:overflowPunct/>
        <w:topLinePunct w:val="0"/>
        <w:bidi w:val="0"/>
        <w:snapToGrid w:val="0"/>
        <w:spacing w:before="120" w:after="120" w:line="560" w:lineRule="exact"/>
        <w:jc w:val="both"/>
        <w:textAlignment w:val="auto"/>
        <w:rPr>
          <w:rFonts w:hint="eastAsia" w:ascii="仿宋" w:hAnsi="仿宋" w:eastAsia="仿宋" w:cs="仿宋"/>
          <w:kern w:val="2"/>
          <w:sz w:val="28"/>
          <w:szCs w:val="28"/>
          <w:highlight w:val="none"/>
          <w:lang w:val="zh-CN" w:eastAsia="zh-CN" w:bidi="ar-SA"/>
        </w:rPr>
      </w:pPr>
      <w:r>
        <w:rPr>
          <w:rFonts w:hint="eastAsia" w:ascii="黑体" w:hAnsi="黑体" w:eastAsia="黑体" w:cs="黑体"/>
          <w:kern w:val="2"/>
          <w:sz w:val="28"/>
          <w:szCs w:val="28"/>
          <w:highlight w:val="none"/>
          <w:lang w:val="zh-CN" w:eastAsia="zh-CN" w:bidi="ar-SA"/>
        </w:rPr>
        <w:t>附件</w:t>
      </w:r>
      <w:r>
        <w:rPr>
          <w:rFonts w:hint="eastAsia" w:ascii="黑体" w:hAnsi="黑体" w:eastAsia="黑体" w:cs="黑体"/>
          <w:kern w:val="2"/>
          <w:sz w:val="28"/>
          <w:szCs w:val="28"/>
          <w:highlight w:val="none"/>
          <w:lang w:val="en-US" w:eastAsia="zh-CN" w:bidi="ar-SA"/>
        </w:rPr>
        <w:t>2</w:t>
      </w:r>
      <w:r>
        <w:rPr>
          <w:rFonts w:hint="eastAsia" w:ascii="黑体" w:hAnsi="黑体" w:eastAsia="黑体" w:cs="黑体"/>
          <w:kern w:val="2"/>
          <w:sz w:val="28"/>
          <w:szCs w:val="28"/>
          <w:highlight w:val="none"/>
          <w:lang w:val="zh-CN" w:eastAsia="zh-CN" w:bidi="ar-SA"/>
        </w:rPr>
        <w:t>:</w:t>
      </w:r>
    </w:p>
    <w:p w14:paraId="6238C433">
      <w:pPr>
        <w:keepNext w:val="0"/>
        <w:keepLines w:val="0"/>
        <w:pageBreakBefore w:val="0"/>
        <w:widowControl/>
        <w:kinsoku/>
        <w:wordWrap/>
        <w:overflowPunct/>
        <w:topLinePunct w:val="0"/>
        <w:bidi w:val="0"/>
        <w:snapToGrid w:val="0"/>
        <w:spacing w:before="120" w:after="120" w:line="560" w:lineRule="exact"/>
        <w:ind w:firstLine="720" w:firstLineChars="200"/>
        <w:jc w:val="center"/>
        <w:textAlignment w:val="auto"/>
        <w:rPr>
          <w:rFonts w:hint="eastAsia" w:ascii="方正小标宋简体" w:hAnsi="方正小标宋简体" w:eastAsia="方正小标宋简体" w:cs="方正小标宋简体"/>
          <w:b w:val="0"/>
          <w:bCs w:val="0"/>
          <w:kern w:val="2"/>
          <w:sz w:val="36"/>
          <w:szCs w:val="36"/>
          <w:highlight w:val="none"/>
          <w:lang w:val="zh-CN" w:eastAsia="zh-CN" w:bidi="ar-SA"/>
        </w:rPr>
      </w:pPr>
      <w:r>
        <w:rPr>
          <w:rFonts w:hint="eastAsia" w:ascii="方正小标宋简体" w:hAnsi="方正小标宋简体" w:eastAsia="方正小标宋简体" w:cs="方正小标宋简体"/>
          <w:b w:val="0"/>
          <w:bCs w:val="0"/>
          <w:kern w:val="2"/>
          <w:sz w:val="36"/>
          <w:szCs w:val="36"/>
          <w:highlight w:val="none"/>
          <w:lang w:val="zh-CN" w:eastAsia="zh-CN" w:bidi="ar-SA"/>
        </w:rPr>
        <w:t>保密协议</w:t>
      </w:r>
    </w:p>
    <w:p w14:paraId="6BB02519">
      <w:pPr>
        <w:keepNext w:val="0"/>
        <w:keepLines w:val="0"/>
        <w:pageBreakBefore w:val="0"/>
        <w:widowControl/>
        <w:kinsoku/>
        <w:wordWrap/>
        <w:overflowPunct/>
        <w:topLinePunct w:val="0"/>
        <w:bidi w:val="0"/>
        <w:snapToGrid w:val="0"/>
        <w:spacing w:before="120" w:after="120" w:line="560" w:lineRule="exact"/>
        <w:ind w:firstLine="560" w:firstLineChars="200"/>
        <w:jc w:val="center"/>
        <w:textAlignment w:val="auto"/>
        <w:rPr>
          <w:rFonts w:hint="eastAsia" w:ascii="仿宋" w:hAnsi="仿宋" w:eastAsia="仿宋" w:cs="仿宋"/>
          <w:kern w:val="2"/>
          <w:sz w:val="28"/>
          <w:szCs w:val="28"/>
          <w:highlight w:val="none"/>
          <w:lang w:val="zh-CN" w:eastAsia="zh-CN" w:bidi="ar-SA"/>
        </w:rPr>
      </w:pPr>
    </w:p>
    <w:p w14:paraId="32F0B7DE">
      <w:pPr>
        <w:keepNext w:val="0"/>
        <w:keepLines w:val="0"/>
        <w:pageBreakBefore w:val="0"/>
        <w:widowControl/>
        <w:kinsoku/>
        <w:wordWrap/>
        <w:overflowPunct/>
        <w:topLinePunct w:val="0"/>
        <w:autoSpaceDE/>
        <w:autoSpaceDN/>
        <w:bidi w:val="0"/>
        <w:adjustRightInd/>
        <w:snapToGrid w:val="0"/>
        <w:spacing w:before="120" w:after="120" w:line="520" w:lineRule="exact"/>
        <w:jc w:val="both"/>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zh-CN" w:eastAsia="zh-CN" w:bidi="ar-SA"/>
        </w:rPr>
        <w:t>甲方:</w:t>
      </w:r>
      <w:r>
        <w:rPr>
          <w:rFonts w:hint="eastAsia" w:ascii="仿宋" w:hAnsi="仿宋" w:eastAsia="仿宋" w:cs="仿宋"/>
          <w:b w:val="0"/>
          <w:bCs w:val="0"/>
          <w:kern w:val="2"/>
          <w:sz w:val="28"/>
          <w:szCs w:val="28"/>
          <w:highlight w:val="none"/>
          <w:lang w:val="en-US" w:eastAsia="zh-CN" w:bidi="ar-SA"/>
        </w:rPr>
        <w:t xml:space="preserve"> </w:t>
      </w:r>
    </w:p>
    <w:p w14:paraId="1CC1F446">
      <w:pPr>
        <w:keepNext w:val="0"/>
        <w:keepLines w:val="0"/>
        <w:pageBreakBefore w:val="0"/>
        <w:widowControl/>
        <w:kinsoku/>
        <w:wordWrap/>
        <w:overflowPunct/>
        <w:topLinePunct w:val="0"/>
        <w:autoSpaceDE/>
        <w:autoSpaceDN/>
        <w:bidi w:val="0"/>
        <w:adjustRightInd/>
        <w:snapToGrid w:val="0"/>
        <w:spacing w:before="120" w:after="120" w:line="520" w:lineRule="exact"/>
        <w:jc w:val="both"/>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zh-CN" w:eastAsia="zh-CN" w:bidi="ar-SA"/>
        </w:rPr>
        <w:t>乙方:</w:t>
      </w:r>
      <w:r>
        <w:rPr>
          <w:rFonts w:hint="eastAsia" w:ascii="仿宋" w:hAnsi="仿宋" w:eastAsia="仿宋" w:cs="仿宋"/>
          <w:b w:val="0"/>
          <w:bCs w:val="0"/>
          <w:kern w:val="2"/>
          <w:sz w:val="28"/>
          <w:szCs w:val="28"/>
          <w:highlight w:val="none"/>
          <w:lang w:val="en-US" w:eastAsia="zh-CN" w:bidi="ar-SA"/>
        </w:rPr>
        <w:t xml:space="preserve"> </w:t>
      </w:r>
    </w:p>
    <w:p w14:paraId="61A460A0">
      <w:pPr>
        <w:keepNext w:val="0"/>
        <w:keepLines w:val="0"/>
        <w:pageBreakBefore w:val="0"/>
        <w:widowControl/>
        <w:kinsoku/>
        <w:wordWrap/>
        <w:overflowPunct/>
        <w:topLinePunct w:val="0"/>
        <w:autoSpaceDE/>
        <w:autoSpaceDN/>
        <w:bidi w:val="0"/>
        <w:adjustRightInd/>
        <w:snapToGrid w:val="0"/>
        <w:spacing w:after="0" w:line="52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鉴于</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zh-CN" w:eastAsia="zh-CN" w:bidi="ar-SA"/>
        </w:rPr>
        <w:t xml:space="preserve"> 公司(以下简称乙方)为甲方提供档案整理、数字化图片、档案信息目录服务，为在项目实施期间保证档案信息安全和项目实施期间以及实施完成以后保守因工作需要接触到甲方档案信息秘密等有关事项，经友好协商，达成如下条款，双方共同遵守：</w:t>
      </w:r>
    </w:p>
    <w:p w14:paraId="16C9FD2B">
      <w:pPr>
        <w:keepNext w:val="0"/>
        <w:keepLines w:val="0"/>
        <w:pageBreakBefore w:val="0"/>
        <w:widowControl/>
        <w:kinsoku/>
        <w:wordWrap/>
        <w:overflowPunct/>
        <w:topLinePunct w:val="0"/>
        <w:autoSpaceDE/>
        <w:autoSpaceDN/>
        <w:bidi w:val="0"/>
        <w:adjustRightInd/>
        <w:snapToGrid w:val="0"/>
        <w:spacing w:after="0" w:line="52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一、双方确认：在项目实施期间，因作工需要接触到甲方的纸质档案、档案信息目录、工作秘密以及电子文件等，乙方必须保守秘密，不得以任何方式带出工作场所或向外泄露。乙方同时提供一切，必要的方式和采取一切必要的行动，协助甲方保证档案安全和保守档案秘密。</w:t>
      </w:r>
    </w:p>
    <w:p w14:paraId="4283B1A9">
      <w:pPr>
        <w:keepNext w:val="0"/>
        <w:keepLines w:val="0"/>
        <w:pageBreakBefore w:val="0"/>
        <w:widowControl/>
        <w:kinsoku/>
        <w:wordWrap/>
        <w:overflowPunct/>
        <w:topLinePunct w:val="0"/>
        <w:autoSpaceDE/>
        <w:autoSpaceDN/>
        <w:bidi w:val="0"/>
        <w:adjustRightInd/>
        <w:snapToGrid w:val="0"/>
        <w:spacing w:after="0" w:line="52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二、项目实施期间，乙方必须遵守甲方规定的任何成文或不成文的保密规章、制度，履行相应的保密职责。甲方的保密规章、制度没有规定或者规定不明确之处，乙方亦应本着谨慎、诚实的态度，采取任何必要、合理的措施，维护其在项目实施期间接触到的任何属于甲方或者属于第三方但甲方承诺有保密义务的档案相关材料，以保证其机密性。</w:t>
      </w:r>
    </w:p>
    <w:p w14:paraId="079AC2CA">
      <w:pPr>
        <w:keepNext w:val="0"/>
        <w:keepLines w:val="0"/>
        <w:pageBreakBefore w:val="0"/>
        <w:widowControl/>
        <w:kinsoku/>
        <w:wordWrap/>
        <w:overflowPunct/>
        <w:topLinePunct w:val="0"/>
        <w:autoSpaceDE/>
        <w:autoSpaceDN/>
        <w:bidi w:val="0"/>
        <w:adjustRightInd/>
        <w:snapToGrid w:val="0"/>
        <w:spacing w:after="0" w:line="52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三、除了项目实施期间必要的工作需要之外，乙方承诺：未经甲方同意，不得以泄露、告知、公布、发布、出版、传援、转让或者以其他任何方式，使任何第三方(包括按照保密制度的规定不得知悉该项秘密的其他工作人员)知悉属于甲方或者虽属于第三方，但甲方承诺有档案书作在信息秘密及与档案信息相关的信息保密义务，也不得在项目实施期间或工作之外使用这些秘密信息。</w:t>
      </w:r>
    </w:p>
    <w:p w14:paraId="6ED84C99">
      <w:pPr>
        <w:keepNext w:val="0"/>
        <w:keepLines w:val="0"/>
        <w:pageBreakBefore w:val="0"/>
        <w:widowControl/>
        <w:kinsoku/>
        <w:wordWrap/>
        <w:overflowPunct/>
        <w:topLinePunct w:val="0"/>
        <w:autoSpaceDE/>
        <w:autoSpaceDN/>
        <w:bidi w:val="0"/>
        <w:adjustRightInd/>
        <w:snapToGrid w:val="0"/>
        <w:spacing w:after="0" w:line="52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四、双方同意，乙方在项目完成后，仍对甲方档案加工期间接触或因接触而知悉的，属于甲方或者虽属于第三方，但甲方承诺有保密义务的档案信息秘密和其他与档案数字化加工相关的信息，承担有保密义务和不得以任何方式泄露的义务。</w:t>
      </w:r>
    </w:p>
    <w:p w14:paraId="18A3A2F2">
      <w:pPr>
        <w:keepNext w:val="0"/>
        <w:keepLines w:val="0"/>
        <w:pageBreakBefore w:val="0"/>
        <w:widowControl/>
        <w:kinsoku/>
        <w:wordWrap/>
        <w:overflowPunct/>
        <w:topLinePunct w:val="0"/>
        <w:autoSpaceDE/>
        <w:autoSpaceDN/>
        <w:bidi w:val="0"/>
        <w:adjustRightInd/>
        <w:snapToGrid w:val="0"/>
        <w:spacing w:after="0" w:line="52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五、乙方因项目实施工作上的需要所持有或保管的一切记录甲方档案信息的文件、资料、图表、笔记、报告、信件、及其他任何形式的载体，项目实施完成后必须及时处理。</w:t>
      </w:r>
    </w:p>
    <w:p w14:paraId="49BA7673">
      <w:pPr>
        <w:keepNext w:val="0"/>
        <w:keepLines w:val="0"/>
        <w:pageBreakBefore w:val="0"/>
        <w:widowControl/>
        <w:kinsoku/>
        <w:wordWrap/>
        <w:overflowPunct/>
        <w:topLinePunct w:val="0"/>
        <w:autoSpaceDE/>
        <w:autoSpaceDN/>
        <w:bidi w:val="0"/>
        <w:adjustRightInd/>
        <w:snapToGrid w:val="0"/>
        <w:spacing w:after="0" w:line="52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六、乙方公司负责对全部工作场地工作时间无缝隙录像监控，全部工作完成后将视频录像资料存入硬盘交招标单位留存。</w:t>
      </w:r>
    </w:p>
    <w:p w14:paraId="40D7A59C">
      <w:pPr>
        <w:keepNext w:val="0"/>
        <w:keepLines w:val="0"/>
        <w:pageBreakBefore w:val="0"/>
        <w:widowControl/>
        <w:kinsoku/>
        <w:wordWrap/>
        <w:overflowPunct/>
        <w:topLinePunct w:val="0"/>
        <w:autoSpaceDE/>
        <w:autoSpaceDN/>
        <w:bidi w:val="0"/>
        <w:adjustRightInd/>
        <w:snapToGrid w:val="0"/>
        <w:spacing w:after="0" w:line="52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七、扫描现场的计算机及其他设备不能以任何方式连接互联网。封闭计算机上的所有输出接口(除扫描接口外)，所有的设备外壳接地屏蔽，严防数据泄密。</w:t>
      </w:r>
    </w:p>
    <w:p w14:paraId="4C36ABF3">
      <w:pPr>
        <w:keepNext w:val="0"/>
        <w:keepLines w:val="0"/>
        <w:pageBreakBefore w:val="0"/>
        <w:widowControl/>
        <w:kinsoku/>
        <w:wordWrap/>
        <w:overflowPunct/>
        <w:topLinePunct w:val="0"/>
        <w:autoSpaceDE/>
        <w:autoSpaceDN/>
        <w:bidi w:val="0"/>
        <w:adjustRightInd/>
        <w:snapToGrid w:val="0"/>
        <w:spacing w:after="0" w:line="52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八、扫描现场的计算机上的存储设备(包括软驱、硬盘、MO驱动器、活动硬盘等)不能私自携带进出工作现场、不得违规记录、存储、复制秘密信息，不违规留存秘密载体。</w:t>
      </w:r>
    </w:p>
    <w:p w14:paraId="2F41378B">
      <w:pPr>
        <w:keepNext w:val="0"/>
        <w:keepLines w:val="0"/>
        <w:pageBreakBefore w:val="0"/>
        <w:widowControl/>
        <w:kinsoku/>
        <w:wordWrap/>
        <w:overflowPunct/>
        <w:topLinePunct w:val="0"/>
        <w:autoSpaceDE/>
        <w:autoSpaceDN/>
        <w:bidi w:val="0"/>
        <w:adjustRightInd/>
        <w:snapToGrid w:val="0"/>
        <w:spacing w:line="520" w:lineRule="exact"/>
        <w:ind w:firstLine="560" w:firstLineChars="200"/>
        <w:jc w:val="both"/>
        <w:textAlignment w:val="auto"/>
        <w:rPr>
          <w:rFonts w:hint="eastAsia" w:ascii="仿宋" w:hAnsi="仿宋" w:eastAsia="仿宋" w:cs="仿宋"/>
          <w:kern w:val="2"/>
          <w:sz w:val="28"/>
          <w:szCs w:val="28"/>
          <w:highlight w:val="none"/>
          <w:lang w:val="zh-CN" w:eastAsia="zh-CN" w:bidi="ar-SA"/>
        </w:rPr>
      </w:pPr>
    </w:p>
    <w:tbl>
      <w:tblPr>
        <w:tblStyle w:val="19"/>
        <w:tblpPr w:leftFromText="180" w:rightFromText="180" w:vertAnchor="text" w:horzAnchor="page" w:tblpX="1924" w:tblpY="901"/>
        <w:tblOverlap w:val="never"/>
        <w:tblW w:w="8188" w:type="dxa"/>
        <w:tblInd w:w="0" w:type="dxa"/>
        <w:tblLayout w:type="fixed"/>
        <w:tblCellMar>
          <w:top w:w="0" w:type="dxa"/>
          <w:left w:w="108" w:type="dxa"/>
          <w:bottom w:w="0" w:type="dxa"/>
          <w:right w:w="108" w:type="dxa"/>
        </w:tblCellMar>
      </w:tblPr>
      <w:tblGrid>
        <w:gridCol w:w="4361"/>
        <w:gridCol w:w="3827"/>
      </w:tblGrid>
      <w:tr w14:paraId="46F3C8F5">
        <w:tblPrEx>
          <w:tblCellMar>
            <w:top w:w="0" w:type="dxa"/>
            <w:left w:w="108" w:type="dxa"/>
            <w:bottom w:w="0" w:type="dxa"/>
            <w:right w:w="108" w:type="dxa"/>
          </w:tblCellMar>
        </w:tblPrEx>
        <w:trPr>
          <w:trHeight w:val="1125" w:hRule="atLeast"/>
        </w:trPr>
        <w:tc>
          <w:tcPr>
            <w:tcW w:w="4361" w:type="dxa"/>
            <w:vAlign w:val="center"/>
          </w:tcPr>
          <w:p w14:paraId="5F76613E">
            <w:pPr>
              <w:keepNext w:val="0"/>
              <w:keepLines w:val="0"/>
              <w:suppressLineNumbers w:val="0"/>
              <w:spacing w:before="0" w:beforeAutospacing="0" w:after="0" w:afterAutospacing="0" w:line="400" w:lineRule="exact"/>
              <w:ind w:left="1960" w:right="0" w:hanging="1960" w:hangingChars="700"/>
              <w:rPr>
                <w:rFonts w:hint="default" w:ascii="仿宋" w:hAnsi="仿宋" w:eastAsia="仿宋" w:cs="仿宋"/>
                <w:sz w:val="28"/>
                <w:szCs w:val="28"/>
                <w:highlight w:val="none"/>
              </w:rPr>
            </w:pPr>
            <w:r>
              <w:rPr>
                <w:rFonts w:hint="eastAsia" w:ascii="仿宋" w:hAnsi="仿宋" w:eastAsia="仿宋" w:cs="仿宋"/>
                <w:sz w:val="28"/>
                <w:szCs w:val="28"/>
                <w:highlight w:val="none"/>
              </w:rPr>
              <w:t>甲方（盖章）：</w:t>
            </w:r>
          </w:p>
          <w:p w14:paraId="3F3F2804">
            <w:pPr>
              <w:keepNext w:val="0"/>
              <w:keepLines w:val="0"/>
              <w:suppressLineNumbers w:val="0"/>
              <w:spacing w:before="0" w:beforeAutospacing="0" w:after="0" w:afterAutospacing="0" w:line="400" w:lineRule="exact"/>
              <w:ind w:left="227" w:leftChars="108" w:right="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w:t>
            </w:r>
          </w:p>
        </w:tc>
        <w:tc>
          <w:tcPr>
            <w:tcW w:w="3827" w:type="dxa"/>
            <w:vAlign w:val="center"/>
          </w:tcPr>
          <w:p w14:paraId="4C76F059">
            <w:pPr>
              <w:keepNext w:val="0"/>
              <w:keepLines w:val="0"/>
              <w:suppressLineNumbers w:val="0"/>
              <w:spacing w:before="0" w:beforeAutospacing="0" w:after="0" w:afterAutospacing="0" w:line="400" w:lineRule="exact"/>
              <w:ind w:left="0" w:right="0"/>
              <w:rPr>
                <w:rFonts w:hint="default" w:ascii="仿宋" w:hAnsi="仿宋" w:eastAsia="仿宋" w:cs="仿宋"/>
                <w:spacing w:val="-11"/>
                <w:sz w:val="28"/>
                <w:szCs w:val="28"/>
                <w:highlight w:val="none"/>
              </w:rPr>
            </w:pPr>
            <w:r>
              <w:rPr>
                <w:rFonts w:hint="eastAsia" w:ascii="仿宋" w:hAnsi="仿宋" w:eastAsia="仿宋" w:cs="仿宋"/>
                <w:spacing w:val="-11"/>
                <w:sz w:val="28"/>
                <w:szCs w:val="28"/>
                <w:highlight w:val="none"/>
              </w:rPr>
              <w:t>乙方（盖章）：</w:t>
            </w:r>
          </w:p>
          <w:p w14:paraId="7619A9AD">
            <w:pPr>
              <w:keepNext w:val="0"/>
              <w:keepLines w:val="0"/>
              <w:suppressLineNumbers w:val="0"/>
              <w:spacing w:before="0" w:beforeAutospacing="0" w:after="0" w:afterAutospacing="0" w:line="400" w:lineRule="exact"/>
              <w:ind w:left="0" w:right="0" w:firstLine="516" w:firstLineChars="200"/>
              <w:rPr>
                <w:rFonts w:hint="eastAsia" w:ascii="仿宋" w:hAnsi="仿宋" w:eastAsia="仿宋" w:cs="仿宋"/>
                <w:sz w:val="28"/>
                <w:szCs w:val="28"/>
                <w:highlight w:val="none"/>
                <w:lang w:eastAsia="zh-CN"/>
              </w:rPr>
            </w:pPr>
            <w:r>
              <w:rPr>
                <w:rFonts w:hint="eastAsia" w:ascii="仿宋" w:hAnsi="仿宋" w:eastAsia="仿宋" w:cs="仿宋"/>
                <w:spacing w:val="-11"/>
                <w:sz w:val="28"/>
                <w:szCs w:val="28"/>
                <w:highlight w:val="none"/>
                <w:lang w:val="en-US" w:eastAsia="zh-CN"/>
              </w:rPr>
              <w:t xml:space="preserve"> </w:t>
            </w:r>
          </w:p>
        </w:tc>
      </w:tr>
      <w:tr w14:paraId="637A96DF">
        <w:tblPrEx>
          <w:tblCellMar>
            <w:top w:w="0" w:type="dxa"/>
            <w:left w:w="108" w:type="dxa"/>
            <w:bottom w:w="0" w:type="dxa"/>
            <w:right w:w="108" w:type="dxa"/>
          </w:tblCellMar>
        </w:tblPrEx>
        <w:trPr>
          <w:trHeight w:val="611" w:hRule="atLeast"/>
        </w:trPr>
        <w:tc>
          <w:tcPr>
            <w:tcW w:w="4361" w:type="dxa"/>
            <w:vAlign w:val="center"/>
          </w:tcPr>
          <w:p w14:paraId="028FEBBC">
            <w:pPr>
              <w:keepNext w:val="0"/>
              <w:keepLines w:val="0"/>
              <w:suppressLineNumbers w:val="0"/>
              <w:spacing w:before="0" w:beforeAutospacing="0" w:after="0" w:afterAutospacing="0" w:line="400" w:lineRule="exact"/>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tc>
        <w:tc>
          <w:tcPr>
            <w:tcW w:w="3827" w:type="dxa"/>
            <w:vAlign w:val="center"/>
          </w:tcPr>
          <w:p w14:paraId="4F9BFA08">
            <w:pPr>
              <w:keepNext w:val="0"/>
              <w:keepLines w:val="0"/>
              <w:suppressLineNumbers w:val="0"/>
              <w:spacing w:before="0" w:beforeAutospacing="0" w:after="0" w:afterAutospacing="0" w:line="400" w:lineRule="exact"/>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tc>
      </w:tr>
      <w:tr w14:paraId="632032A0">
        <w:tblPrEx>
          <w:tblCellMar>
            <w:top w:w="0" w:type="dxa"/>
            <w:left w:w="108" w:type="dxa"/>
            <w:bottom w:w="0" w:type="dxa"/>
            <w:right w:w="108" w:type="dxa"/>
          </w:tblCellMar>
        </w:tblPrEx>
        <w:trPr>
          <w:trHeight w:val="641" w:hRule="atLeast"/>
        </w:trPr>
        <w:tc>
          <w:tcPr>
            <w:tcW w:w="4361" w:type="dxa"/>
            <w:vAlign w:val="center"/>
          </w:tcPr>
          <w:p w14:paraId="4F1F334E">
            <w:pPr>
              <w:keepNext w:val="0"/>
              <w:keepLines w:val="0"/>
              <w:suppressLineNumbers w:val="0"/>
              <w:spacing w:before="0" w:beforeAutospacing="0" w:after="0" w:afterAutospacing="0" w:line="400" w:lineRule="exact"/>
              <w:ind w:left="0" w:righ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签订日期：</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年   月   日</w:t>
            </w:r>
          </w:p>
        </w:tc>
        <w:tc>
          <w:tcPr>
            <w:tcW w:w="3827" w:type="dxa"/>
            <w:vAlign w:val="center"/>
          </w:tcPr>
          <w:p w14:paraId="5064BB4D">
            <w:pPr>
              <w:keepNext w:val="0"/>
              <w:keepLines w:val="0"/>
              <w:suppressLineNumbers w:val="0"/>
              <w:spacing w:before="0" w:beforeAutospacing="0" w:after="0" w:afterAutospacing="0" w:line="400" w:lineRule="exact"/>
              <w:ind w:left="0" w:righ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签订日期：</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年   月   日</w:t>
            </w:r>
          </w:p>
        </w:tc>
      </w:tr>
    </w:tbl>
    <w:p w14:paraId="7CED2CFD">
      <w:pPr>
        <w:spacing w:after="0" w:line="240" w:lineRule="auto"/>
        <w:rPr>
          <w:rFonts w:hint="eastAsia" w:ascii="宋体" w:hAnsi="宋体" w:eastAsia="宋体" w:cs="宋体"/>
          <w:sz w:val="28"/>
          <w:szCs w:val="28"/>
          <w:highlight w:val="none"/>
          <w:lang w:val="en-US" w:eastAsia="zh-CN"/>
        </w:rPr>
      </w:pPr>
    </w:p>
    <w:bookmarkEnd w:id="37"/>
    <w:p w14:paraId="4EFD8F44">
      <w:pPr>
        <w:pStyle w:val="25"/>
        <w:spacing w:before="156" w:beforeLines="50" w:after="156" w:afterLines="50" w:line="360" w:lineRule="auto"/>
        <w:jc w:val="center"/>
        <w:outlineLvl w:val="0"/>
        <w:rPr>
          <w:rFonts w:hint="eastAsia" w:ascii="仿宋" w:hAnsi="仿宋" w:eastAsia="仿宋" w:cs="仿宋"/>
          <w:color w:val="000000"/>
          <w:kern w:val="0"/>
          <w:sz w:val="24"/>
          <w:szCs w:val="24"/>
          <w:highlight w:val="none"/>
          <w:lang w:val="en-US" w:eastAsia="zh-CN" w:bidi="ar"/>
        </w:rPr>
      </w:pPr>
      <w:bookmarkStart w:id="38" w:name="_Toc127462396"/>
      <w:r>
        <w:rPr>
          <w:rFonts w:hint="eastAsia" w:ascii="仿宋" w:hAnsi="仿宋" w:eastAsia="仿宋" w:cs="仿宋"/>
          <w:color w:val="000000"/>
          <w:kern w:val="0"/>
          <w:sz w:val="24"/>
          <w:szCs w:val="24"/>
          <w:highlight w:val="none"/>
          <w:lang w:val="en-US" w:eastAsia="zh-CN" w:bidi="ar"/>
        </w:rPr>
        <w:t xml:space="preserve">  </w:t>
      </w:r>
    </w:p>
    <w:p w14:paraId="0002A4F5">
      <w:pPr>
        <w:pStyle w:val="25"/>
        <w:spacing w:before="156" w:beforeLines="50" w:after="156" w:afterLines="50"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color w:val="000000"/>
          <w:kern w:val="0"/>
          <w:sz w:val="24"/>
          <w:szCs w:val="24"/>
          <w:highlight w:val="none"/>
          <w:lang w:val="en-US" w:eastAsia="zh-CN" w:bidi="ar"/>
        </w:rPr>
        <w:t xml:space="preserve">  </w:t>
      </w:r>
      <w:r>
        <w:rPr>
          <w:rFonts w:hint="eastAsia" w:ascii="仿宋" w:hAnsi="仿宋" w:eastAsia="仿宋" w:cs="仿宋"/>
          <w:b/>
          <w:color w:val="auto"/>
          <w:sz w:val="32"/>
          <w:szCs w:val="32"/>
          <w:highlight w:val="none"/>
        </w:rPr>
        <w:t>第七部分  响应文件格式</w:t>
      </w:r>
      <w:bookmarkEnd w:id="38"/>
    </w:p>
    <w:p w14:paraId="5E6501C6">
      <w:pPr>
        <w:pStyle w:val="25"/>
        <w:spacing w:line="360" w:lineRule="auto"/>
        <w:jc w:val="center"/>
        <w:rPr>
          <w:rFonts w:hint="eastAsia" w:ascii="仿宋" w:hAnsi="仿宋" w:eastAsia="仿宋" w:cs="仿宋"/>
          <w:b/>
          <w:color w:val="auto"/>
          <w:szCs w:val="24"/>
          <w:highlight w:val="none"/>
        </w:rPr>
      </w:pPr>
    </w:p>
    <w:p w14:paraId="7F2B03E9">
      <w:pPr>
        <w:keepNext/>
        <w:keepLines/>
        <w:adjustRightInd w:val="0"/>
        <w:spacing w:before="200" w:after="200"/>
        <w:jc w:val="center"/>
        <w:textAlignment w:val="baseline"/>
        <w:outlineLvl w:val="1"/>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供应商提交文件须知</w:t>
      </w:r>
    </w:p>
    <w:p w14:paraId="1A13FA55">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1.本部分仅提供了《供应商须知前附表》第5项要求供应商提供资料的部分文件格式，供应商须严格按照提供的格式制作响应文件，其他资料严格按照《供应商须知前附表》第5项要求的内容提供。</w:t>
      </w:r>
    </w:p>
    <w:p w14:paraId="6566F5DA">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2.供应商应严格按照以下顺序填写和提交下述规定的全部格式文件以及其他有关资料，混乱的编排导致响应文件被误读或查找不到，后果由供应商承担。</w:t>
      </w:r>
    </w:p>
    <w:p w14:paraId="1C64C2EA">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3.所附表格中要求回答的全部问题和信息都必须正面回答。</w:t>
      </w:r>
    </w:p>
    <w:p w14:paraId="03315E05">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4.本资格声明的签字人应保证全部声明和问题的回答是真实的和准确的。</w:t>
      </w:r>
    </w:p>
    <w:p w14:paraId="6F56C110">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5.供应商提交的材料将被保密保存，但不退还。</w:t>
      </w:r>
    </w:p>
    <w:p w14:paraId="4A1D8BDC">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6.全部文件应按供应商须知中规定的语言和份数提交。</w:t>
      </w:r>
    </w:p>
    <w:p w14:paraId="4A91B75A">
      <w:pPr>
        <w:pStyle w:val="25"/>
        <w:spacing w:line="360" w:lineRule="auto"/>
        <w:jc w:val="center"/>
        <w:rPr>
          <w:rFonts w:hint="eastAsia" w:ascii="仿宋" w:hAnsi="仿宋" w:eastAsia="仿宋" w:cs="仿宋"/>
          <w:b/>
          <w:color w:val="auto"/>
          <w:sz w:val="72"/>
          <w:highlight w:val="none"/>
        </w:rPr>
      </w:pPr>
    </w:p>
    <w:p w14:paraId="689DE428">
      <w:pPr>
        <w:ind w:firstLine="560"/>
        <w:rPr>
          <w:rFonts w:hint="eastAsia" w:ascii="仿宋" w:hAnsi="仿宋" w:eastAsia="仿宋" w:cs="仿宋"/>
          <w:color w:val="auto"/>
          <w:sz w:val="28"/>
          <w:highlight w:val="none"/>
        </w:rPr>
      </w:pPr>
    </w:p>
    <w:p w14:paraId="594A2FF7">
      <w:pPr>
        <w:spacing w:line="480" w:lineRule="auto"/>
        <w:jc w:val="right"/>
        <w:rPr>
          <w:rFonts w:hint="eastAsia" w:ascii="仿宋" w:hAnsi="仿宋" w:eastAsia="仿宋" w:cs="仿宋"/>
          <w:b/>
          <w:bCs/>
          <w:color w:val="auto"/>
          <w:sz w:val="32"/>
          <w:szCs w:val="32"/>
          <w:highlight w:val="none"/>
        </w:rPr>
      </w:pPr>
      <w:r>
        <w:rPr>
          <w:rFonts w:hint="eastAsia" w:ascii="仿宋" w:hAnsi="仿宋" w:eastAsia="仿宋" w:cs="仿宋"/>
          <w:b/>
          <w:color w:val="auto"/>
          <w:sz w:val="28"/>
          <w:szCs w:val="28"/>
          <w:highlight w:val="none"/>
        </w:rPr>
        <w:br w:type="page"/>
      </w:r>
      <w:bookmarkStart w:id="39" w:name="_Toc68020523"/>
      <w:bookmarkStart w:id="40" w:name="_Toc89269572"/>
      <w:bookmarkStart w:id="41" w:name="_Toc18494734"/>
      <w:bookmarkStart w:id="42" w:name="_Toc100833524"/>
      <w:bookmarkStart w:id="43" w:name="_Toc89103234"/>
      <w:bookmarkStart w:id="44" w:name="_Toc69395261"/>
      <w:bookmarkStart w:id="45" w:name="_Toc101922787"/>
      <w:bookmarkStart w:id="46" w:name="_Toc101715650"/>
      <w:r>
        <w:rPr>
          <w:rFonts w:hint="eastAsia" w:ascii="仿宋" w:hAnsi="仿宋" w:eastAsia="仿宋" w:cs="仿宋"/>
          <w:b/>
          <w:bCs/>
          <w:color w:val="auto"/>
          <w:sz w:val="32"/>
          <w:szCs w:val="32"/>
          <w:highlight w:val="none"/>
        </w:rPr>
        <w:t>正本/或副本</w:t>
      </w:r>
    </w:p>
    <w:p w14:paraId="4DF4B519">
      <w:pPr>
        <w:spacing w:line="700" w:lineRule="exact"/>
        <w:jc w:val="center"/>
        <w:rPr>
          <w:rFonts w:hint="eastAsia" w:ascii="仿宋" w:hAnsi="仿宋" w:eastAsia="仿宋" w:cs="仿宋"/>
          <w:b/>
          <w:bCs/>
          <w:color w:val="auto"/>
          <w:spacing w:val="20"/>
          <w:sz w:val="40"/>
          <w:szCs w:val="40"/>
          <w:highlight w:val="none"/>
        </w:rPr>
      </w:pPr>
      <w:r>
        <w:rPr>
          <w:rFonts w:hint="eastAsia" w:ascii="仿宋" w:hAnsi="仿宋" w:eastAsia="仿宋" w:cs="仿宋"/>
          <w:b/>
          <w:bCs/>
          <w:color w:val="auto"/>
          <w:spacing w:val="20"/>
          <w:sz w:val="40"/>
          <w:szCs w:val="40"/>
          <w:highlight w:val="none"/>
        </w:rPr>
        <w:t>***（项目名称）</w:t>
      </w:r>
    </w:p>
    <w:p w14:paraId="203FB2EA">
      <w:pPr>
        <w:spacing w:line="700" w:lineRule="exact"/>
        <w:jc w:val="center"/>
        <w:rPr>
          <w:rFonts w:hint="eastAsia" w:ascii="仿宋" w:hAnsi="仿宋" w:eastAsia="仿宋" w:cs="仿宋"/>
          <w:b/>
          <w:bCs/>
          <w:color w:val="auto"/>
          <w:spacing w:val="20"/>
          <w:sz w:val="40"/>
          <w:szCs w:val="40"/>
          <w:highlight w:val="none"/>
        </w:rPr>
      </w:pPr>
      <w:r>
        <w:rPr>
          <w:rFonts w:hint="eastAsia" w:ascii="仿宋" w:hAnsi="仿宋" w:eastAsia="仿宋" w:cs="仿宋"/>
          <w:b/>
          <w:bCs/>
          <w:color w:val="auto"/>
          <w:spacing w:val="20"/>
          <w:sz w:val="40"/>
          <w:szCs w:val="40"/>
          <w:highlight w:val="none"/>
        </w:rPr>
        <w:t>***（</w:t>
      </w:r>
      <w:r>
        <w:rPr>
          <w:rFonts w:hint="eastAsia" w:ascii="仿宋" w:hAnsi="仿宋" w:eastAsia="仿宋" w:cs="仿宋"/>
          <w:b/>
          <w:bCs/>
          <w:color w:val="auto"/>
          <w:spacing w:val="20"/>
          <w:sz w:val="40"/>
          <w:szCs w:val="40"/>
          <w:highlight w:val="none"/>
          <w:lang w:val="en-US" w:eastAsia="zh-CN"/>
        </w:rPr>
        <w:t>标项</w:t>
      </w:r>
      <w:r>
        <w:rPr>
          <w:rFonts w:hint="eastAsia" w:ascii="仿宋" w:hAnsi="仿宋" w:eastAsia="仿宋" w:cs="仿宋"/>
          <w:b/>
          <w:bCs/>
          <w:color w:val="auto"/>
          <w:spacing w:val="20"/>
          <w:sz w:val="40"/>
          <w:szCs w:val="40"/>
          <w:highlight w:val="none"/>
        </w:rPr>
        <w:t>名称）</w:t>
      </w:r>
    </w:p>
    <w:p w14:paraId="35179BC0">
      <w:pPr>
        <w:pStyle w:val="4"/>
        <w:rPr>
          <w:rFonts w:hint="eastAsia" w:ascii="仿宋" w:hAnsi="仿宋" w:eastAsia="仿宋" w:cs="仿宋"/>
          <w:color w:val="auto"/>
          <w:highlight w:val="none"/>
        </w:rPr>
      </w:pPr>
    </w:p>
    <w:p w14:paraId="3A379A9B">
      <w:pPr>
        <w:spacing w:line="700" w:lineRule="exact"/>
        <w:jc w:val="center"/>
        <w:rPr>
          <w:rFonts w:hint="eastAsia" w:ascii="仿宋" w:hAnsi="仿宋" w:eastAsia="仿宋" w:cs="仿宋"/>
          <w:b/>
          <w:bCs/>
          <w:color w:val="auto"/>
          <w:spacing w:val="20"/>
          <w:sz w:val="32"/>
          <w:szCs w:val="32"/>
          <w:highlight w:val="none"/>
        </w:rPr>
      </w:pPr>
    </w:p>
    <w:p w14:paraId="546AE1F0">
      <w:pPr>
        <w:spacing w:line="700" w:lineRule="exact"/>
        <w:jc w:val="center"/>
        <w:rPr>
          <w:rFonts w:hint="eastAsia" w:ascii="仿宋" w:hAnsi="仿宋" w:eastAsia="仿宋" w:cs="仿宋"/>
          <w:b/>
          <w:bCs/>
          <w:color w:val="auto"/>
          <w:spacing w:val="20"/>
          <w:sz w:val="32"/>
          <w:szCs w:val="32"/>
          <w:highlight w:val="none"/>
        </w:rPr>
      </w:pPr>
      <w:r>
        <w:rPr>
          <w:rFonts w:hint="eastAsia" w:ascii="仿宋" w:hAnsi="仿宋" w:eastAsia="仿宋" w:cs="仿宋"/>
          <w:b/>
          <w:bCs/>
          <w:color w:val="auto"/>
          <w:spacing w:val="20"/>
          <w:sz w:val="32"/>
          <w:szCs w:val="32"/>
          <w:highlight w:val="none"/>
        </w:rPr>
        <w:t>项目编号：***</w:t>
      </w:r>
    </w:p>
    <w:p w14:paraId="1DDD94C9">
      <w:pPr>
        <w:spacing w:line="700" w:lineRule="exact"/>
        <w:rPr>
          <w:rFonts w:hint="eastAsia" w:ascii="仿宋" w:hAnsi="仿宋" w:eastAsia="仿宋" w:cs="仿宋"/>
          <w:b/>
          <w:bCs/>
          <w:color w:val="auto"/>
          <w:spacing w:val="20"/>
          <w:sz w:val="32"/>
          <w:szCs w:val="32"/>
          <w:highlight w:val="none"/>
        </w:rPr>
      </w:pPr>
    </w:p>
    <w:p w14:paraId="1B6F04FF">
      <w:pPr>
        <w:pStyle w:val="5"/>
        <w:ind w:left="0" w:leftChars="0" w:firstLine="3534" w:firstLineChars="11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响 应 文 件</w:t>
      </w:r>
    </w:p>
    <w:p w14:paraId="25A84B64">
      <w:pPr>
        <w:pStyle w:val="5"/>
        <w:ind w:left="0" w:leftChars="0"/>
        <w:rPr>
          <w:rFonts w:hint="eastAsia" w:ascii="仿宋" w:hAnsi="仿宋" w:eastAsia="仿宋" w:cs="仿宋"/>
          <w:color w:val="auto"/>
          <w:szCs w:val="24"/>
          <w:highlight w:val="none"/>
        </w:rPr>
      </w:pPr>
    </w:p>
    <w:p w14:paraId="51D30767">
      <w:pPr>
        <w:rPr>
          <w:rFonts w:hint="eastAsia" w:ascii="仿宋" w:hAnsi="仿宋" w:eastAsia="仿宋" w:cs="仿宋"/>
          <w:color w:val="auto"/>
          <w:sz w:val="24"/>
          <w:highlight w:val="none"/>
        </w:rPr>
      </w:pPr>
    </w:p>
    <w:p w14:paraId="3D4EFD51">
      <w:pPr>
        <w:spacing w:line="480" w:lineRule="auto"/>
        <w:ind w:firstLine="843" w:firstLineChars="35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采购人：</w:t>
      </w:r>
    </w:p>
    <w:p w14:paraId="3B971FC1">
      <w:pPr>
        <w:spacing w:line="480" w:lineRule="auto"/>
        <w:ind w:firstLine="843" w:firstLineChars="35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供应商（盖章）： </w:t>
      </w:r>
    </w:p>
    <w:p w14:paraId="13B7A4EF">
      <w:pPr>
        <w:spacing w:line="480" w:lineRule="auto"/>
        <w:ind w:firstLine="843" w:firstLineChars="350"/>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法定代表人（签字或盖章）：</w:t>
      </w:r>
    </w:p>
    <w:p w14:paraId="39844898">
      <w:pPr>
        <w:spacing w:line="480" w:lineRule="auto"/>
        <w:ind w:firstLine="843" w:firstLineChars="35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供应商地址：</w:t>
      </w:r>
    </w:p>
    <w:p w14:paraId="5EABDE7F">
      <w:pPr>
        <w:spacing w:line="480" w:lineRule="auto"/>
        <w:ind w:firstLine="843" w:firstLineChars="35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联系人及电话：</w:t>
      </w:r>
    </w:p>
    <w:p w14:paraId="6A50F801">
      <w:pPr>
        <w:spacing w:line="480" w:lineRule="auto"/>
        <w:ind w:firstLine="843" w:firstLineChars="35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日期：</w:t>
      </w:r>
    </w:p>
    <w:p w14:paraId="1933DEA9">
      <w:pPr>
        <w:pStyle w:val="8"/>
        <w:tabs>
          <w:tab w:val="left" w:pos="0"/>
          <w:tab w:val="left" w:pos="3239"/>
          <w:tab w:val="center" w:pos="4144"/>
        </w:tabs>
        <w:spacing w:before="157" w:after="157" w:line="240" w:lineRule="auto"/>
        <w:ind w:left="0" w:leftChars="0" w:right="1470"/>
        <w:jc w:val="left"/>
        <w:outlineLvl w:val="1"/>
        <w:rPr>
          <w:rFonts w:hint="eastAsia" w:ascii="仿宋" w:hAnsi="仿宋" w:eastAsia="仿宋" w:cs="仿宋"/>
          <w:b/>
          <w:color w:val="auto"/>
          <w:sz w:val="28"/>
          <w:szCs w:val="28"/>
          <w:highlight w:val="none"/>
        </w:rPr>
      </w:pPr>
    </w:p>
    <w:p w14:paraId="3619B533">
      <w:pPr>
        <w:pStyle w:val="8"/>
        <w:keepNext w:val="0"/>
        <w:keepLines w:val="0"/>
        <w:pageBreakBefore w:val="0"/>
        <w:widowControl w:val="0"/>
        <w:tabs>
          <w:tab w:val="left" w:pos="0"/>
          <w:tab w:val="left" w:pos="3239"/>
          <w:tab w:val="center" w:pos="4144"/>
        </w:tabs>
        <w:kinsoku/>
        <w:wordWrap/>
        <w:overflowPunct/>
        <w:topLinePunct w:val="0"/>
        <w:autoSpaceDE w:val="0"/>
        <w:autoSpaceDN w:val="0"/>
        <w:bidi w:val="0"/>
        <w:adjustRightInd w:val="0"/>
        <w:snapToGrid/>
        <w:spacing w:after="0" w:line="240" w:lineRule="auto"/>
        <w:ind w:left="0" w:leftChars="0" w:right="0"/>
        <w:jc w:val="center"/>
        <w:textAlignment w:val="auto"/>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目录</w:t>
      </w:r>
    </w:p>
    <w:p w14:paraId="495B1B81">
      <w:pPr>
        <w:pStyle w:val="9"/>
        <w:jc w:val="center"/>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注：请供应商按照响应文件格式自行编制目录</w:t>
      </w:r>
    </w:p>
    <w:bookmarkEnd w:id="39"/>
    <w:bookmarkEnd w:id="40"/>
    <w:bookmarkEnd w:id="41"/>
    <w:bookmarkEnd w:id="42"/>
    <w:bookmarkEnd w:id="43"/>
    <w:bookmarkEnd w:id="44"/>
    <w:bookmarkEnd w:id="45"/>
    <w:bookmarkEnd w:id="46"/>
    <w:p w14:paraId="5976964F">
      <w:pPr>
        <w:widowControl/>
        <w:jc w:val="left"/>
        <w:rPr>
          <w:rFonts w:hint="eastAsia" w:ascii="仿宋" w:hAnsi="仿宋" w:eastAsia="仿宋" w:cs="仿宋"/>
          <w:b/>
          <w:color w:val="auto"/>
          <w:sz w:val="28"/>
          <w:szCs w:val="28"/>
          <w:highlight w:val="none"/>
        </w:rPr>
      </w:pPr>
      <w:r>
        <w:rPr>
          <w:rFonts w:hint="eastAsia" w:ascii="仿宋" w:hAnsi="仿宋" w:eastAsia="仿宋" w:cs="仿宋"/>
          <w:color w:val="auto"/>
          <w:highlight w:val="none"/>
        </w:rPr>
        <w:br w:type="page"/>
      </w:r>
    </w:p>
    <w:p w14:paraId="380DDF2E">
      <w:pPr>
        <w:widowControl/>
        <w:jc w:val="left"/>
        <w:rPr>
          <w:rFonts w:hint="eastAsia" w:ascii="仿宋" w:hAnsi="仿宋" w:eastAsia="仿宋" w:cs="仿宋"/>
          <w:color w:val="auto"/>
          <w:sz w:val="24"/>
          <w:highlight w:val="none"/>
        </w:rPr>
      </w:pPr>
      <w:r>
        <w:rPr>
          <w:rFonts w:hint="eastAsia" w:ascii="仿宋" w:hAnsi="仿宋" w:eastAsia="仿宋" w:cs="仿宋"/>
          <w:b/>
          <w:bCs/>
          <w:color w:val="auto"/>
          <w:kern w:val="0"/>
          <w:sz w:val="24"/>
          <w:highlight w:val="none"/>
        </w:rPr>
        <w:t>附件一  具有独立承担民事责任的能力；</w:t>
      </w:r>
    </w:p>
    <w:p w14:paraId="2AAB158C">
      <w:pPr>
        <w:widowControl/>
        <w:spacing w:line="44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说明：</w:t>
      </w:r>
    </w:p>
    <w:p w14:paraId="388347FB">
      <w:pPr>
        <w:spacing w:line="360" w:lineRule="exact"/>
        <w:rPr>
          <w:rFonts w:hint="eastAsia"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lang w:eastAsia="zh-CN"/>
        </w:rPr>
        <w:t>供应商</w:t>
      </w:r>
      <w:r>
        <w:rPr>
          <w:rFonts w:hint="eastAsia" w:ascii="仿宋" w:hAnsi="仿宋" w:eastAsia="仿宋" w:cs="仿宋"/>
          <w:bCs/>
          <w:snapToGrid w:val="0"/>
          <w:color w:val="auto"/>
          <w:kern w:val="0"/>
          <w:sz w:val="24"/>
          <w:highlight w:val="none"/>
        </w:rPr>
        <w:t>为企业（包括合伙企业）的，应提供有效的“营业执照”；</w:t>
      </w:r>
      <w:r>
        <w:rPr>
          <w:rFonts w:hint="eastAsia" w:ascii="仿宋" w:hAnsi="仿宋" w:eastAsia="仿宋" w:cs="仿宋"/>
          <w:bCs/>
          <w:snapToGrid w:val="0"/>
          <w:color w:val="auto"/>
          <w:kern w:val="0"/>
          <w:sz w:val="24"/>
          <w:highlight w:val="none"/>
          <w:lang w:eastAsia="zh-CN"/>
        </w:rPr>
        <w:t>供应商</w:t>
      </w:r>
      <w:r>
        <w:rPr>
          <w:rFonts w:hint="eastAsia" w:ascii="仿宋" w:hAnsi="仿宋" w:eastAsia="仿宋" w:cs="仿宋"/>
          <w:bCs/>
          <w:snapToGrid w:val="0"/>
          <w:color w:val="auto"/>
          <w:kern w:val="0"/>
          <w:sz w:val="24"/>
          <w:highlight w:val="none"/>
        </w:rPr>
        <w:t>为事业单位的，应提供有效的“事业单位法人证书”；</w:t>
      </w:r>
      <w:r>
        <w:rPr>
          <w:rFonts w:hint="eastAsia" w:ascii="仿宋" w:hAnsi="仿宋" w:eastAsia="仿宋" w:cs="仿宋"/>
          <w:bCs/>
          <w:snapToGrid w:val="0"/>
          <w:color w:val="auto"/>
          <w:kern w:val="0"/>
          <w:sz w:val="24"/>
          <w:highlight w:val="none"/>
          <w:lang w:eastAsia="zh-CN"/>
        </w:rPr>
        <w:t>供应商</w:t>
      </w:r>
      <w:r>
        <w:rPr>
          <w:rFonts w:hint="eastAsia" w:ascii="仿宋" w:hAnsi="仿宋" w:eastAsia="仿宋" w:cs="仿宋"/>
          <w:bCs/>
          <w:snapToGrid w:val="0"/>
          <w:color w:val="auto"/>
          <w:kern w:val="0"/>
          <w:sz w:val="24"/>
          <w:highlight w:val="none"/>
        </w:rPr>
        <w:t>是非企业机构的，应提供有效的“执业许可证”、“登记证书”等证明文件;</w:t>
      </w:r>
      <w:r>
        <w:rPr>
          <w:rFonts w:hint="eastAsia" w:ascii="仿宋" w:hAnsi="仿宋" w:eastAsia="仿宋" w:cs="仿宋"/>
          <w:bCs/>
          <w:snapToGrid w:val="0"/>
          <w:color w:val="auto"/>
          <w:kern w:val="0"/>
          <w:sz w:val="24"/>
          <w:highlight w:val="none"/>
          <w:lang w:eastAsia="zh-CN"/>
        </w:rPr>
        <w:t>供应商</w:t>
      </w:r>
      <w:r>
        <w:rPr>
          <w:rFonts w:hint="eastAsia" w:ascii="仿宋" w:hAnsi="仿宋" w:eastAsia="仿宋" w:cs="仿宋"/>
          <w:bCs/>
          <w:snapToGrid w:val="0"/>
          <w:color w:val="auto"/>
          <w:kern w:val="0"/>
          <w:sz w:val="24"/>
          <w:highlight w:val="none"/>
        </w:rPr>
        <w:t>是个体工商户的，应提供有效的“个体工商户营业执照”；</w:t>
      </w:r>
      <w:r>
        <w:rPr>
          <w:rFonts w:hint="eastAsia" w:ascii="仿宋" w:hAnsi="仿宋" w:eastAsia="仿宋" w:cs="仿宋"/>
          <w:bCs/>
          <w:snapToGrid w:val="0"/>
          <w:color w:val="auto"/>
          <w:kern w:val="0"/>
          <w:sz w:val="24"/>
          <w:highlight w:val="none"/>
          <w:lang w:eastAsia="zh-CN"/>
        </w:rPr>
        <w:t>供应商</w:t>
      </w:r>
      <w:r>
        <w:rPr>
          <w:rFonts w:hint="eastAsia" w:ascii="仿宋" w:hAnsi="仿宋" w:eastAsia="仿宋" w:cs="仿宋"/>
          <w:bCs/>
          <w:snapToGrid w:val="0"/>
          <w:color w:val="auto"/>
          <w:kern w:val="0"/>
          <w:sz w:val="24"/>
          <w:highlight w:val="none"/>
        </w:rPr>
        <w:t>是自然人的，应提供有效的自然人身份证明。”（上述资料须复印件加盖印章）</w:t>
      </w:r>
    </w:p>
    <w:p w14:paraId="64449CC5">
      <w:pPr>
        <w:shd w:val="clear" w:color="auto" w:fill="FFFFFF"/>
        <w:spacing w:line="440" w:lineRule="exact"/>
        <w:rPr>
          <w:rFonts w:hint="eastAsia" w:ascii="仿宋" w:hAnsi="仿宋" w:eastAsia="仿宋" w:cs="仿宋"/>
          <w:bCs/>
          <w:color w:val="auto"/>
          <w:kern w:val="0"/>
          <w:sz w:val="24"/>
          <w:highlight w:val="none"/>
        </w:rPr>
      </w:pPr>
      <w:r>
        <w:rPr>
          <w:rFonts w:hint="eastAsia" w:ascii="仿宋" w:hAnsi="仿宋" w:eastAsia="仿宋" w:cs="仿宋"/>
          <w:bCs/>
          <w:snapToGrid w:val="0"/>
          <w:color w:val="auto"/>
          <w:kern w:val="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印章）；对于银行、保险、石油石化、电力、电信等行业的分支机构，可以提供上述授权，也可以提供其所属法人/其他组织的有关文件或制度等能够证明授权其独立开展业务的证明材料。</w:t>
      </w:r>
      <w:r>
        <w:rPr>
          <w:rFonts w:hint="eastAsia" w:ascii="仿宋" w:hAnsi="仿宋" w:eastAsia="仿宋" w:cs="仿宋"/>
          <w:b/>
          <w:bCs/>
          <w:color w:val="auto"/>
          <w:kern w:val="0"/>
          <w:sz w:val="24"/>
          <w:highlight w:val="none"/>
        </w:rPr>
        <w:br w:type="page"/>
      </w:r>
      <w:r>
        <w:rPr>
          <w:rFonts w:hint="eastAsia" w:ascii="仿宋" w:hAnsi="仿宋" w:eastAsia="仿宋" w:cs="仿宋"/>
          <w:b/>
          <w:bCs/>
          <w:color w:val="auto"/>
          <w:kern w:val="0"/>
          <w:sz w:val="24"/>
          <w:highlight w:val="none"/>
        </w:rPr>
        <w:t>附件二  法定代表人（或负责人）资格证明书及法定代表人（或负责人）授权委托书</w:t>
      </w:r>
    </w:p>
    <w:p w14:paraId="12D626CF">
      <w:pPr>
        <w:shd w:val="clear" w:color="auto" w:fill="FFFFFF"/>
        <w:spacing w:before="312" w:beforeLines="100" w:after="312" w:afterLines="100"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法定代表人（或负责人）资格证明书</w:t>
      </w:r>
    </w:p>
    <w:p w14:paraId="440231C3">
      <w:pPr>
        <w:shd w:val="clear" w:color="auto" w:fill="FFFFFF"/>
        <w:spacing w:line="440" w:lineRule="exact"/>
        <w:rPr>
          <w:rFonts w:hint="eastAsia" w:ascii="仿宋" w:hAnsi="仿宋" w:eastAsia="仿宋" w:cs="仿宋"/>
          <w:color w:val="auto"/>
          <w:sz w:val="24"/>
          <w:highlight w:val="none"/>
        </w:rPr>
      </w:pPr>
    </w:p>
    <w:p w14:paraId="216D6ABE">
      <w:pPr>
        <w:pStyle w:val="51"/>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（代理机构名称）</w:t>
      </w:r>
      <w:r>
        <w:rPr>
          <w:rFonts w:hint="eastAsia" w:ascii="仿宋" w:hAnsi="仿宋" w:eastAsia="仿宋" w:cs="仿宋"/>
          <w:color w:val="auto"/>
          <w:sz w:val="24"/>
          <w:szCs w:val="24"/>
          <w:highlight w:val="none"/>
        </w:rPr>
        <w:t>：</w:t>
      </w:r>
    </w:p>
    <w:p w14:paraId="4078171F">
      <w:pPr>
        <w:pStyle w:val="51"/>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兹有同志为公司法定代表人</w:t>
      </w:r>
      <w:r>
        <w:rPr>
          <w:rFonts w:hint="eastAsia" w:ascii="仿宋" w:hAnsi="仿宋" w:eastAsia="仿宋" w:cs="仿宋"/>
          <w:color w:val="auto"/>
          <w:kern w:val="0"/>
          <w:sz w:val="24"/>
          <w:highlight w:val="none"/>
        </w:rPr>
        <w:t>（或负责人）</w:t>
      </w:r>
      <w:r>
        <w:rPr>
          <w:rFonts w:hint="eastAsia" w:ascii="仿宋" w:hAnsi="仿宋" w:eastAsia="仿宋" w:cs="仿宋"/>
          <w:color w:val="auto"/>
          <w:sz w:val="24"/>
          <w:szCs w:val="24"/>
          <w:highlight w:val="none"/>
        </w:rPr>
        <w:t xml:space="preserve">，代表我公司办理一切社会公务事宜，具有法律效力。 </w:t>
      </w:r>
    </w:p>
    <w:p w14:paraId="06136BEF">
      <w:pPr>
        <w:pStyle w:val="51"/>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w:t>
      </w:r>
      <w:r>
        <w:rPr>
          <w:rFonts w:hint="eastAsia" w:ascii="仿宋" w:hAnsi="仿宋" w:eastAsia="仿宋" w:cs="仿宋"/>
          <w:color w:val="auto"/>
          <w:kern w:val="0"/>
          <w:sz w:val="24"/>
          <w:highlight w:val="none"/>
        </w:rPr>
        <w:t>（或负责人）</w:t>
      </w:r>
      <w:r>
        <w:rPr>
          <w:rFonts w:hint="eastAsia" w:ascii="仿宋" w:hAnsi="仿宋" w:eastAsia="仿宋" w:cs="仿宋"/>
          <w:color w:val="auto"/>
          <w:sz w:val="24"/>
          <w:szCs w:val="24"/>
          <w:highlight w:val="none"/>
        </w:rPr>
        <w:t xml:space="preserve">基本情况： </w:t>
      </w:r>
    </w:p>
    <w:p w14:paraId="1BCCD60F">
      <w:pPr>
        <w:pStyle w:val="51"/>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姓名：性别：年龄：职务：</w:t>
      </w:r>
    </w:p>
    <w:p w14:paraId="265DA061">
      <w:pPr>
        <w:pStyle w:val="51"/>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p w14:paraId="3BCB1308">
      <w:pPr>
        <w:pStyle w:val="51"/>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w:t>
      </w:r>
    </w:p>
    <w:p w14:paraId="432F9B7B">
      <w:pPr>
        <w:keepNext w:val="0"/>
        <w:keepLines w:val="0"/>
        <w:pageBreakBefore w:val="0"/>
        <w:widowControl w:val="0"/>
        <w:shd w:val="clear" w:color="auto" w:fill="FFFFFF"/>
        <w:kinsoku/>
        <w:wordWrap/>
        <w:overflowPunct/>
        <w:topLinePunct w:val="0"/>
        <w:autoSpaceDE/>
        <w:autoSpaceDN/>
        <w:bidi w:val="0"/>
        <w:spacing w:after="0" w:line="44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电话号码：</w:t>
      </w:r>
    </w:p>
    <w:p w14:paraId="5BFB1971">
      <w:pPr>
        <w:shd w:val="clear" w:color="auto" w:fill="FFFFFF"/>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0" distR="0" simplePos="0" relativeHeight="251660288" behindDoc="0" locked="0" layoutInCell="1" allowOverlap="1">
                <wp:simplePos x="0" y="0"/>
                <wp:positionH relativeFrom="column">
                  <wp:posOffset>2614930</wp:posOffset>
                </wp:positionH>
                <wp:positionV relativeFrom="paragraph">
                  <wp:posOffset>174625</wp:posOffset>
                </wp:positionV>
                <wp:extent cx="2772410" cy="1649095"/>
                <wp:effectExtent l="4445" t="5080" r="23495" b="22225"/>
                <wp:wrapNone/>
                <wp:docPr id="1027" name="文本框 3"/>
                <wp:cNvGraphicFramePr/>
                <a:graphic xmlns:a="http://schemas.openxmlformats.org/drawingml/2006/main">
                  <a:graphicData uri="http://schemas.microsoft.com/office/word/2010/wordprocessingShape">
                    <wps:wsp>
                      <wps:cNvSpPr/>
                      <wps:spPr>
                        <a:xfrm>
                          <a:off x="0" y="0"/>
                          <a:ext cx="2772410" cy="1649095"/>
                        </a:xfrm>
                        <a:prstGeom prst="rect">
                          <a:avLst/>
                        </a:prstGeom>
                        <a:solidFill>
                          <a:srgbClr val="FFFFFF"/>
                        </a:solidFill>
                        <a:ln w="9525" cap="flat" cmpd="sng">
                          <a:solidFill>
                            <a:srgbClr val="000000"/>
                          </a:solidFill>
                          <a:prstDash val="solid"/>
                          <a:miter/>
                        </a:ln>
                      </wps:spPr>
                      <wps:txbx>
                        <w:txbxContent>
                          <w:p w14:paraId="722EDA3A">
                            <w:pPr>
                              <w:jc w:val="center"/>
                              <w:rPr>
                                <w:rFonts w:hint="eastAsia" w:ascii="仿宋" w:hAnsi="仿宋" w:eastAsia="仿宋"/>
                                <w:sz w:val="24"/>
                                <w:szCs w:val="24"/>
                              </w:rPr>
                            </w:pPr>
                            <w:r>
                              <w:rPr>
                                <w:rFonts w:hint="eastAsia" w:ascii="仿宋" w:hAnsi="仿宋" w:eastAsia="仿宋"/>
                                <w:sz w:val="24"/>
                                <w:szCs w:val="24"/>
                              </w:rPr>
                              <w:t>法定代表人（或负责人）</w:t>
                            </w:r>
                          </w:p>
                          <w:p w14:paraId="1640B96B">
                            <w:pPr>
                              <w:jc w:val="center"/>
                              <w:rPr>
                                <w:rFonts w:hint="eastAsia" w:ascii="仿宋" w:hAnsi="仿宋" w:eastAsia="仿宋"/>
                                <w:sz w:val="24"/>
                                <w:szCs w:val="24"/>
                              </w:rPr>
                            </w:pPr>
                            <w:r>
                              <w:rPr>
                                <w:rFonts w:hint="eastAsia" w:ascii="仿宋" w:hAnsi="仿宋" w:eastAsia="仿宋"/>
                                <w:sz w:val="24"/>
                                <w:szCs w:val="24"/>
                              </w:rPr>
                              <w:t>身份证扫描件</w:t>
                            </w:r>
                          </w:p>
                          <w:p w14:paraId="01CF62FC">
                            <w:pPr>
                              <w:jc w:val="center"/>
                              <w:rPr>
                                <w:rFonts w:hint="eastAsia" w:ascii="仿宋" w:hAnsi="仿宋" w:eastAsia="仿宋"/>
                                <w:sz w:val="24"/>
                                <w:szCs w:val="24"/>
                              </w:rPr>
                            </w:pPr>
                            <w:r>
                              <w:rPr>
                                <w:rFonts w:hint="eastAsia" w:ascii="仿宋" w:hAnsi="仿宋" w:eastAsia="仿宋"/>
                                <w:sz w:val="24"/>
                                <w:szCs w:val="24"/>
                              </w:rPr>
                              <w:t>（国徽面）</w:t>
                            </w:r>
                          </w:p>
                          <w:p w14:paraId="48FB861A"/>
                          <w:p w14:paraId="50454983"/>
                          <w:p w14:paraId="5B3A2028"/>
                          <w:p w14:paraId="632AF5AF"/>
                          <w:p w14:paraId="4601BABB"/>
                          <w:p w14:paraId="5DA866DF"/>
                          <w:p w14:paraId="6FE68AB7">
                            <w:pPr>
                              <w:rPr>
                                <w:sz w:val="32"/>
                                <w:szCs w:val="32"/>
                              </w:rPr>
                            </w:pPr>
                          </w:p>
                        </w:txbxContent>
                      </wps:txbx>
                      <wps:bodyPr vert="horz" wrap="square" lIns="91440" tIns="45720" rIns="91440" bIns="45720" anchor="t" upright="1">
                        <a:noAutofit/>
                      </wps:bodyPr>
                    </wps:wsp>
                  </a:graphicData>
                </a:graphic>
              </wp:anchor>
            </w:drawing>
          </mc:Choice>
          <mc:Fallback>
            <w:pict>
              <v:rect id="文本框 3" o:spid="_x0000_s1026" o:spt="1" style="position:absolute;left:0pt;margin-left:205.9pt;margin-top:13.75pt;height:129.85pt;width:218.3pt;z-index:251660288;mso-width-relative:page;mso-height-relative:page;" fillcolor="#FFFFFF" filled="t" stroked="t" coordsize="21600,21600" o:gfxdata="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rRuqdkAAAAKAQAADwAAAAAAAAABACAAAAAiAAAAZHJzL2Rvd25yZXYueG1sUEsBAhQAFAAAAAgA&#10;h07iQPM05rgkAgAATwQAAA4AAAAAAAAAAQAgAAAAKAEAAGRycy9lMm9Eb2MueG1sUEsFBgAAAAAG&#10;AAYAWQEAAL4FAAAAAA==&#10;">
                <v:fill on="t" focussize="0,0"/>
                <v:stroke color="#000000" joinstyle="miter"/>
                <v:imagedata o:title=""/>
                <o:lock v:ext="edit" aspectratio="f"/>
                <v:textbox>
                  <w:txbxContent>
                    <w:p w14:paraId="722EDA3A">
                      <w:pPr>
                        <w:jc w:val="center"/>
                        <w:rPr>
                          <w:rFonts w:hint="eastAsia" w:ascii="仿宋" w:hAnsi="仿宋" w:eastAsia="仿宋"/>
                          <w:sz w:val="24"/>
                          <w:szCs w:val="24"/>
                        </w:rPr>
                      </w:pPr>
                      <w:r>
                        <w:rPr>
                          <w:rFonts w:hint="eastAsia" w:ascii="仿宋" w:hAnsi="仿宋" w:eastAsia="仿宋"/>
                          <w:sz w:val="24"/>
                          <w:szCs w:val="24"/>
                        </w:rPr>
                        <w:t>法定代表人（或负责人）</w:t>
                      </w:r>
                    </w:p>
                    <w:p w14:paraId="1640B96B">
                      <w:pPr>
                        <w:jc w:val="center"/>
                        <w:rPr>
                          <w:rFonts w:hint="eastAsia" w:ascii="仿宋" w:hAnsi="仿宋" w:eastAsia="仿宋"/>
                          <w:sz w:val="24"/>
                          <w:szCs w:val="24"/>
                        </w:rPr>
                      </w:pPr>
                      <w:r>
                        <w:rPr>
                          <w:rFonts w:hint="eastAsia" w:ascii="仿宋" w:hAnsi="仿宋" w:eastAsia="仿宋"/>
                          <w:sz w:val="24"/>
                          <w:szCs w:val="24"/>
                        </w:rPr>
                        <w:t>身份证扫描件</w:t>
                      </w:r>
                    </w:p>
                    <w:p w14:paraId="01CF62FC">
                      <w:pPr>
                        <w:jc w:val="center"/>
                        <w:rPr>
                          <w:rFonts w:hint="eastAsia" w:ascii="仿宋" w:hAnsi="仿宋" w:eastAsia="仿宋"/>
                          <w:sz w:val="24"/>
                          <w:szCs w:val="24"/>
                        </w:rPr>
                      </w:pPr>
                      <w:r>
                        <w:rPr>
                          <w:rFonts w:hint="eastAsia" w:ascii="仿宋" w:hAnsi="仿宋" w:eastAsia="仿宋"/>
                          <w:sz w:val="24"/>
                          <w:szCs w:val="24"/>
                        </w:rPr>
                        <w:t>（国徽面）</w:t>
                      </w:r>
                    </w:p>
                    <w:p w14:paraId="48FB861A"/>
                    <w:p w14:paraId="50454983"/>
                    <w:p w14:paraId="5B3A2028"/>
                    <w:p w14:paraId="632AF5AF"/>
                    <w:p w14:paraId="4601BABB"/>
                    <w:p w14:paraId="5DA866DF"/>
                    <w:p w14:paraId="6FE68AB7">
                      <w:pPr>
                        <w:rPr>
                          <w:sz w:val="32"/>
                          <w:szCs w:val="32"/>
                        </w:rPr>
                      </w:pPr>
                    </w:p>
                  </w:txbxContent>
                </v:textbox>
              </v:rect>
            </w:pict>
          </mc:Fallback>
        </mc:AlternateContent>
      </w:r>
      <w:r>
        <w:rPr>
          <w:rFonts w:hint="eastAsia" w:ascii="仿宋" w:hAnsi="仿宋" w:eastAsia="仿宋" w:cs="仿宋"/>
          <w:color w:val="auto"/>
          <w:szCs w:val="21"/>
          <w:highlight w:val="none"/>
        </w:rPr>
        <mc:AlternateContent>
          <mc:Choice Requires="wps">
            <w:drawing>
              <wp:anchor distT="0" distB="0" distL="0" distR="0" simplePos="0" relativeHeight="251660288" behindDoc="0" locked="0" layoutInCell="1" allowOverlap="1">
                <wp:simplePos x="0" y="0"/>
                <wp:positionH relativeFrom="column">
                  <wp:posOffset>-248920</wp:posOffset>
                </wp:positionH>
                <wp:positionV relativeFrom="paragraph">
                  <wp:posOffset>162560</wp:posOffset>
                </wp:positionV>
                <wp:extent cx="2740025" cy="1642745"/>
                <wp:effectExtent l="5080" t="4445" r="17145" b="10160"/>
                <wp:wrapNone/>
                <wp:docPr id="1028" name="文本框 4"/>
                <wp:cNvGraphicFramePr/>
                <a:graphic xmlns:a="http://schemas.openxmlformats.org/drawingml/2006/main">
                  <a:graphicData uri="http://schemas.microsoft.com/office/word/2010/wordprocessingShape">
                    <wps:wsp>
                      <wps:cNvSpPr/>
                      <wps:spPr>
                        <a:xfrm>
                          <a:off x="0" y="0"/>
                          <a:ext cx="2740025" cy="1642744"/>
                        </a:xfrm>
                        <a:prstGeom prst="rect">
                          <a:avLst/>
                        </a:prstGeom>
                        <a:solidFill>
                          <a:srgbClr val="FFFFFF"/>
                        </a:solidFill>
                        <a:ln w="9525" cap="flat" cmpd="sng">
                          <a:solidFill>
                            <a:srgbClr val="000000"/>
                          </a:solidFill>
                          <a:prstDash val="solid"/>
                          <a:miter/>
                        </a:ln>
                      </wps:spPr>
                      <wps:txbx>
                        <w:txbxContent>
                          <w:p w14:paraId="63947E3E">
                            <w:pPr>
                              <w:jc w:val="center"/>
                              <w:rPr>
                                <w:rFonts w:hint="eastAsia" w:ascii="仿宋" w:hAnsi="仿宋" w:eastAsia="仿宋"/>
                                <w:sz w:val="24"/>
                                <w:szCs w:val="24"/>
                              </w:rPr>
                            </w:pPr>
                            <w:r>
                              <w:rPr>
                                <w:rFonts w:hint="eastAsia" w:ascii="仿宋" w:hAnsi="仿宋" w:eastAsia="仿宋"/>
                                <w:sz w:val="24"/>
                                <w:szCs w:val="24"/>
                              </w:rPr>
                              <w:t>法定代表人（或负责人）</w:t>
                            </w:r>
                          </w:p>
                          <w:p w14:paraId="1013070E">
                            <w:pPr>
                              <w:jc w:val="center"/>
                              <w:rPr>
                                <w:rFonts w:hint="eastAsia" w:ascii="仿宋" w:hAnsi="仿宋" w:eastAsia="仿宋"/>
                                <w:sz w:val="24"/>
                                <w:szCs w:val="24"/>
                              </w:rPr>
                            </w:pPr>
                            <w:r>
                              <w:rPr>
                                <w:rFonts w:hint="eastAsia" w:ascii="仿宋" w:hAnsi="仿宋" w:eastAsia="仿宋"/>
                                <w:sz w:val="24"/>
                                <w:szCs w:val="24"/>
                              </w:rPr>
                              <w:t>身份证扫描件</w:t>
                            </w:r>
                          </w:p>
                          <w:p w14:paraId="704DD0E1">
                            <w:pPr>
                              <w:jc w:val="center"/>
                              <w:rPr>
                                <w:rFonts w:hint="eastAsia" w:ascii="仿宋" w:hAnsi="仿宋" w:eastAsia="仿宋"/>
                                <w:sz w:val="24"/>
                                <w:szCs w:val="24"/>
                              </w:rPr>
                            </w:pPr>
                            <w:r>
                              <w:rPr>
                                <w:rFonts w:hint="eastAsia" w:ascii="仿宋" w:hAnsi="仿宋" w:eastAsia="仿宋"/>
                                <w:sz w:val="24"/>
                                <w:szCs w:val="24"/>
                              </w:rPr>
                              <w:t>（人像面）</w:t>
                            </w:r>
                          </w:p>
                          <w:p w14:paraId="3C6619D6"/>
                          <w:p w14:paraId="08A1827C"/>
                          <w:p w14:paraId="7E3A754D"/>
                          <w:p w14:paraId="7941D866"/>
                          <w:p w14:paraId="03DD4991"/>
                          <w:p w14:paraId="7CC58A9D"/>
                          <w:p w14:paraId="664BA63A">
                            <w:pPr>
                              <w:rPr>
                                <w:sz w:val="32"/>
                                <w:szCs w:val="32"/>
                              </w:rPr>
                            </w:pPr>
                          </w:p>
                        </w:txbxContent>
                      </wps:txbx>
                      <wps:bodyPr vert="horz" wrap="square" lIns="91440" tIns="45720" rIns="91440" bIns="45720" anchor="t" upright="1">
                        <a:noAutofit/>
                      </wps:bodyPr>
                    </wps:wsp>
                  </a:graphicData>
                </a:graphic>
              </wp:anchor>
            </w:drawing>
          </mc:Choice>
          <mc:Fallback>
            <w:pict>
              <v:rect id="文本框 4" o:spid="_x0000_s1026" o:spt="1" style="position:absolute;left:0pt;margin-left:-19.6pt;margin-top:12.8pt;height:129.35pt;width:215.75pt;z-index:251660288;mso-width-relative:page;mso-height-relative:page;" fillcolor="#FFFFFF" filled="t" stroked="t" coordsize="21600,21600" o:gfxdata="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370o&#10;ytcAAAAKAQAADwAAAAAAAAABACAAAAAiAAAAZHJzL2Rvd25yZXYueG1sUEsBAhQAFAAAAAgAh07i&#10;QAkSLR8jAgAATwQAAA4AAAAAAAAAAQAgAAAAJgEAAGRycy9lMm9Eb2MueG1sUEsFBgAAAAAGAAYA&#10;WQEAALsFAAAAAA==&#10;">
                <v:fill on="t" focussize="0,0"/>
                <v:stroke color="#000000" joinstyle="miter"/>
                <v:imagedata o:title=""/>
                <o:lock v:ext="edit" aspectratio="f"/>
                <v:textbox>
                  <w:txbxContent>
                    <w:p w14:paraId="63947E3E">
                      <w:pPr>
                        <w:jc w:val="center"/>
                        <w:rPr>
                          <w:rFonts w:hint="eastAsia" w:ascii="仿宋" w:hAnsi="仿宋" w:eastAsia="仿宋"/>
                          <w:sz w:val="24"/>
                          <w:szCs w:val="24"/>
                        </w:rPr>
                      </w:pPr>
                      <w:r>
                        <w:rPr>
                          <w:rFonts w:hint="eastAsia" w:ascii="仿宋" w:hAnsi="仿宋" w:eastAsia="仿宋"/>
                          <w:sz w:val="24"/>
                          <w:szCs w:val="24"/>
                        </w:rPr>
                        <w:t>法定代表人（或负责人）</w:t>
                      </w:r>
                    </w:p>
                    <w:p w14:paraId="1013070E">
                      <w:pPr>
                        <w:jc w:val="center"/>
                        <w:rPr>
                          <w:rFonts w:hint="eastAsia" w:ascii="仿宋" w:hAnsi="仿宋" w:eastAsia="仿宋"/>
                          <w:sz w:val="24"/>
                          <w:szCs w:val="24"/>
                        </w:rPr>
                      </w:pPr>
                      <w:r>
                        <w:rPr>
                          <w:rFonts w:hint="eastAsia" w:ascii="仿宋" w:hAnsi="仿宋" w:eastAsia="仿宋"/>
                          <w:sz w:val="24"/>
                          <w:szCs w:val="24"/>
                        </w:rPr>
                        <w:t>身份证扫描件</w:t>
                      </w:r>
                    </w:p>
                    <w:p w14:paraId="704DD0E1">
                      <w:pPr>
                        <w:jc w:val="center"/>
                        <w:rPr>
                          <w:rFonts w:hint="eastAsia" w:ascii="仿宋" w:hAnsi="仿宋" w:eastAsia="仿宋"/>
                          <w:sz w:val="24"/>
                          <w:szCs w:val="24"/>
                        </w:rPr>
                      </w:pPr>
                      <w:r>
                        <w:rPr>
                          <w:rFonts w:hint="eastAsia" w:ascii="仿宋" w:hAnsi="仿宋" w:eastAsia="仿宋"/>
                          <w:sz w:val="24"/>
                          <w:szCs w:val="24"/>
                        </w:rPr>
                        <w:t>（人像面）</w:t>
                      </w:r>
                    </w:p>
                    <w:p w14:paraId="3C6619D6"/>
                    <w:p w14:paraId="08A1827C"/>
                    <w:p w14:paraId="7E3A754D"/>
                    <w:p w14:paraId="7941D866"/>
                    <w:p w14:paraId="03DD4991"/>
                    <w:p w14:paraId="7CC58A9D"/>
                    <w:p w14:paraId="664BA63A">
                      <w:pPr>
                        <w:rPr>
                          <w:sz w:val="32"/>
                          <w:szCs w:val="32"/>
                        </w:rPr>
                      </w:pPr>
                    </w:p>
                  </w:txbxContent>
                </v:textbox>
              </v:rect>
            </w:pict>
          </mc:Fallback>
        </mc:AlternateContent>
      </w:r>
    </w:p>
    <w:p w14:paraId="09B73F20">
      <w:pPr>
        <w:shd w:val="clear" w:color="auto" w:fill="FFFFFF"/>
        <w:spacing w:line="440" w:lineRule="exact"/>
        <w:rPr>
          <w:rFonts w:hint="eastAsia" w:ascii="仿宋" w:hAnsi="仿宋" w:eastAsia="仿宋" w:cs="仿宋"/>
          <w:color w:val="auto"/>
          <w:szCs w:val="21"/>
          <w:highlight w:val="none"/>
        </w:rPr>
      </w:pPr>
    </w:p>
    <w:p w14:paraId="33A4DD5F">
      <w:pPr>
        <w:shd w:val="clear" w:color="auto" w:fill="FFFFFF"/>
        <w:spacing w:line="440" w:lineRule="exact"/>
        <w:rPr>
          <w:rFonts w:hint="eastAsia" w:ascii="仿宋" w:hAnsi="仿宋" w:eastAsia="仿宋" w:cs="仿宋"/>
          <w:color w:val="auto"/>
          <w:szCs w:val="21"/>
          <w:highlight w:val="none"/>
        </w:rPr>
      </w:pPr>
    </w:p>
    <w:p w14:paraId="194BFEBC">
      <w:pPr>
        <w:shd w:val="clear" w:color="auto" w:fill="FFFFFF"/>
        <w:spacing w:line="440" w:lineRule="exact"/>
        <w:rPr>
          <w:rFonts w:hint="eastAsia" w:ascii="仿宋" w:hAnsi="仿宋" w:eastAsia="仿宋" w:cs="仿宋"/>
          <w:color w:val="auto"/>
          <w:szCs w:val="21"/>
          <w:highlight w:val="none"/>
        </w:rPr>
      </w:pPr>
    </w:p>
    <w:p w14:paraId="6760AD9C">
      <w:pPr>
        <w:shd w:val="clear" w:color="auto" w:fill="FFFFFF"/>
        <w:spacing w:line="440" w:lineRule="exact"/>
        <w:rPr>
          <w:rFonts w:hint="eastAsia" w:ascii="仿宋" w:hAnsi="仿宋" w:eastAsia="仿宋" w:cs="仿宋"/>
          <w:color w:val="auto"/>
          <w:szCs w:val="21"/>
          <w:highlight w:val="none"/>
        </w:rPr>
      </w:pPr>
    </w:p>
    <w:p w14:paraId="52D68BED">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72F73C5D">
      <w:pPr>
        <w:shd w:val="clear" w:color="auto" w:fill="FFFFFF"/>
        <w:spacing w:line="440" w:lineRule="exact"/>
        <w:rPr>
          <w:rFonts w:hint="eastAsia" w:ascii="仿宋" w:hAnsi="仿宋" w:eastAsia="仿宋" w:cs="仿宋"/>
          <w:color w:val="auto"/>
          <w:sz w:val="24"/>
          <w:highlight w:val="none"/>
        </w:rPr>
      </w:pPr>
    </w:p>
    <w:p w14:paraId="5261151C">
      <w:pPr>
        <w:shd w:val="clear" w:color="auto" w:fill="FFFFFF"/>
        <w:spacing w:line="440" w:lineRule="exact"/>
        <w:rPr>
          <w:rFonts w:hint="eastAsia" w:ascii="仿宋" w:hAnsi="仿宋" w:eastAsia="仿宋" w:cs="仿宋"/>
          <w:color w:val="auto"/>
          <w:sz w:val="24"/>
          <w:highlight w:val="none"/>
        </w:rPr>
      </w:pPr>
    </w:p>
    <w:p w14:paraId="672CA337">
      <w:pPr>
        <w:pStyle w:val="40"/>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供应商（盖印章）：</w:t>
      </w:r>
    </w:p>
    <w:p w14:paraId="4F281BE9">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kern w:val="0"/>
          <w:sz w:val="24"/>
          <w:highlight w:val="none"/>
        </w:rPr>
        <w:t>（或负责人）</w:t>
      </w:r>
      <w:r>
        <w:rPr>
          <w:rFonts w:hint="eastAsia" w:ascii="仿宋" w:hAnsi="仿宋" w:eastAsia="仿宋" w:cs="仿宋"/>
          <w:color w:val="auto"/>
          <w:sz w:val="24"/>
          <w:highlight w:val="none"/>
        </w:rPr>
        <w:t>（签字或签章）：</w:t>
      </w:r>
    </w:p>
    <w:p w14:paraId="4AEA8541">
      <w:pPr>
        <w:shd w:val="clear" w:color="auto" w:fill="FFFFFF"/>
        <w:tabs>
          <w:tab w:val="left" w:pos="3780"/>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256B1ADD">
      <w:pPr>
        <w:shd w:val="clear" w:color="auto" w:fill="FFFFFF"/>
        <w:spacing w:line="500" w:lineRule="exact"/>
        <w:rPr>
          <w:rFonts w:hint="eastAsia" w:ascii="仿宋" w:hAnsi="仿宋" w:eastAsia="仿宋" w:cs="仿宋"/>
          <w:b/>
          <w:bCs/>
          <w:color w:val="auto"/>
          <w:szCs w:val="21"/>
          <w:highlight w:val="none"/>
        </w:rPr>
      </w:pPr>
    </w:p>
    <w:p w14:paraId="24C45984">
      <w:pPr>
        <w:shd w:val="clear" w:color="auto" w:fill="FFFFFF"/>
        <w:spacing w:line="440" w:lineRule="exact"/>
        <w:rPr>
          <w:rFonts w:hint="eastAsia" w:ascii="仿宋" w:hAnsi="仿宋" w:eastAsia="仿宋" w:cs="仿宋"/>
          <w:bCs/>
          <w:color w:val="auto"/>
          <w:sz w:val="24"/>
          <w:highlight w:val="none"/>
        </w:rPr>
      </w:pPr>
      <w:r>
        <w:rPr>
          <w:rFonts w:hint="eastAsia" w:ascii="仿宋" w:hAnsi="仿宋" w:eastAsia="仿宋" w:cs="仿宋"/>
          <w:b/>
          <w:bCs/>
          <w:color w:val="auto"/>
          <w:sz w:val="18"/>
          <w:szCs w:val="18"/>
          <w:highlight w:val="none"/>
        </w:rPr>
        <w:br w:type="page"/>
      </w:r>
    </w:p>
    <w:p w14:paraId="74C15CB2">
      <w:pPr>
        <w:shd w:val="clear" w:color="auto" w:fill="FFFFFF"/>
        <w:spacing w:line="44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4"/>
          <w:szCs w:val="24"/>
          <w:highlight w:val="none"/>
        </w:rPr>
        <w:t>法定代表人（或负责人）授权委托书</w:t>
      </w:r>
    </w:p>
    <w:p w14:paraId="6439523E">
      <w:pPr>
        <w:shd w:val="clear" w:color="auto" w:fill="FFFFFF"/>
        <w:spacing w:line="440" w:lineRule="exact"/>
        <w:jc w:val="center"/>
        <w:rPr>
          <w:rFonts w:hint="eastAsia" w:ascii="仿宋" w:hAnsi="仿宋" w:eastAsia="仿宋" w:cs="仿宋"/>
          <w:b/>
          <w:bCs/>
          <w:color w:val="auto"/>
          <w:sz w:val="24"/>
          <w:highlight w:val="none"/>
        </w:rPr>
      </w:pPr>
    </w:p>
    <w:p w14:paraId="78DEA346">
      <w:pPr>
        <w:shd w:val="clear" w:color="auto" w:fill="FFFFFF"/>
        <w:spacing w:line="440" w:lineRule="exact"/>
        <w:ind w:firstLine="453" w:firstLineChars="189"/>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本授权委托书声明：我系</w:t>
      </w:r>
      <w:r>
        <w:rPr>
          <w:rFonts w:hint="eastAsia" w:ascii="仿宋" w:hAnsi="仿宋" w:eastAsia="仿宋" w:cs="仿宋"/>
          <w:bCs/>
          <w:color w:val="auto"/>
          <w:sz w:val="24"/>
          <w:highlight w:val="none"/>
          <w:u w:val="single"/>
        </w:rPr>
        <w:t xml:space="preserve">  （供应商名称）  </w:t>
      </w:r>
      <w:r>
        <w:rPr>
          <w:rFonts w:hint="eastAsia" w:ascii="仿宋" w:hAnsi="仿宋" w:eastAsia="仿宋" w:cs="仿宋"/>
          <w:bCs/>
          <w:color w:val="auto"/>
          <w:sz w:val="24"/>
          <w:highlight w:val="none"/>
        </w:rPr>
        <w:t>的</w:t>
      </w:r>
      <w:r>
        <w:rPr>
          <w:rFonts w:hint="eastAsia" w:ascii="仿宋" w:hAnsi="仿宋" w:eastAsia="仿宋" w:cs="仿宋"/>
          <w:color w:val="auto"/>
          <w:sz w:val="24"/>
          <w:highlight w:val="none"/>
        </w:rPr>
        <w:t>法定代表人</w:t>
      </w:r>
      <w:r>
        <w:rPr>
          <w:rFonts w:hint="eastAsia" w:ascii="仿宋" w:hAnsi="仿宋" w:eastAsia="仿宋" w:cs="仿宋"/>
          <w:color w:val="auto"/>
          <w:kern w:val="0"/>
          <w:sz w:val="24"/>
          <w:highlight w:val="none"/>
        </w:rPr>
        <w:t>（或负责人）</w:t>
      </w:r>
      <w:r>
        <w:rPr>
          <w:rFonts w:hint="eastAsia" w:ascii="仿宋" w:hAnsi="仿宋" w:eastAsia="仿宋" w:cs="仿宋"/>
          <w:bCs/>
          <w:color w:val="auto"/>
          <w:sz w:val="24"/>
          <w:highlight w:val="none"/>
        </w:rPr>
        <w:t>，现授权委托</w:t>
      </w:r>
      <w:r>
        <w:rPr>
          <w:rFonts w:hint="eastAsia" w:ascii="仿宋" w:hAnsi="仿宋" w:eastAsia="仿宋" w:cs="仿宋"/>
          <w:bCs/>
          <w:color w:val="auto"/>
          <w:sz w:val="24"/>
          <w:highlight w:val="none"/>
          <w:u w:val="single"/>
        </w:rPr>
        <w:t xml:space="preserve">   （供应商名称） </w:t>
      </w:r>
      <w:r>
        <w:rPr>
          <w:rFonts w:hint="eastAsia" w:ascii="仿宋" w:hAnsi="仿宋" w:eastAsia="仿宋" w:cs="仿宋"/>
          <w:bCs/>
          <w:color w:val="auto"/>
          <w:sz w:val="24"/>
          <w:highlight w:val="none"/>
        </w:rPr>
        <w:t>的</w:t>
      </w:r>
      <w:r>
        <w:rPr>
          <w:rFonts w:hint="eastAsia" w:ascii="仿宋" w:hAnsi="仿宋" w:eastAsia="仿宋" w:cs="仿宋"/>
          <w:bCs/>
          <w:color w:val="auto"/>
          <w:sz w:val="24"/>
          <w:highlight w:val="none"/>
          <w:u w:val="single"/>
        </w:rPr>
        <w:t xml:space="preserve"> （授权代表姓名） </w:t>
      </w:r>
      <w:r>
        <w:rPr>
          <w:rFonts w:hint="eastAsia" w:ascii="仿宋" w:hAnsi="仿宋" w:eastAsia="仿宋" w:cs="仿宋"/>
          <w:bCs/>
          <w:color w:val="auto"/>
          <w:sz w:val="24"/>
          <w:highlight w:val="none"/>
        </w:rPr>
        <w:t xml:space="preserve"> 为我的代理人，以</w:t>
      </w:r>
      <w:r>
        <w:rPr>
          <w:rFonts w:hint="eastAsia" w:ascii="仿宋" w:hAnsi="仿宋" w:eastAsia="仿宋" w:cs="仿宋"/>
          <w:bCs/>
          <w:color w:val="auto"/>
          <w:sz w:val="24"/>
          <w:highlight w:val="none"/>
          <w:u w:val="single"/>
        </w:rPr>
        <w:t>（供应商名称）</w:t>
      </w:r>
      <w:r>
        <w:rPr>
          <w:rFonts w:hint="eastAsia" w:ascii="仿宋" w:hAnsi="仿宋" w:eastAsia="仿宋" w:cs="仿宋"/>
          <w:bCs/>
          <w:color w:val="auto"/>
          <w:sz w:val="24"/>
          <w:highlight w:val="none"/>
        </w:rPr>
        <w:t>的名义参加</w:t>
      </w:r>
      <w:r>
        <w:rPr>
          <w:rFonts w:hint="eastAsia" w:ascii="仿宋" w:hAnsi="仿宋" w:eastAsia="仿宋" w:cs="仿宋"/>
          <w:bCs/>
          <w:color w:val="auto"/>
          <w:sz w:val="24"/>
          <w:highlight w:val="none"/>
          <w:u w:val="single"/>
        </w:rPr>
        <w:t>（标项名称和项目编号）</w:t>
      </w:r>
      <w:r>
        <w:rPr>
          <w:rFonts w:hint="eastAsia" w:ascii="仿宋" w:hAnsi="仿宋" w:eastAsia="仿宋" w:cs="仿宋"/>
          <w:bCs/>
          <w:color w:val="auto"/>
          <w:sz w:val="24"/>
          <w:highlight w:val="none"/>
        </w:rPr>
        <w:t>招标项目的投标活动。代理人在参加整个招标投标活动所签署的一切文件和处理与之相关的一切事物，我均予承认。</w:t>
      </w:r>
    </w:p>
    <w:p w14:paraId="09E55C90">
      <w:pPr>
        <w:shd w:val="clear" w:color="auto" w:fill="FFFFFF"/>
        <w:spacing w:line="440" w:lineRule="exact"/>
        <w:ind w:firstLine="480" w:firstLineChars="200"/>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代理人：   性别：  年龄：</w:t>
      </w:r>
    </w:p>
    <w:p w14:paraId="3F047AA5">
      <w:pPr>
        <w:shd w:val="clear" w:color="auto" w:fill="FFFFFF"/>
        <w:spacing w:line="44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部  门：   职务：  </w:t>
      </w:r>
      <w:r>
        <w:rPr>
          <w:rFonts w:hint="eastAsia" w:ascii="仿宋" w:hAnsi="仿宋" w:eastAsia="仿宋" w:cs="仿宋"/>
          <w:color w:val="auto"/>
          <w:sz w:val="24"/>
          <w:highlight w:val="none"/>
        </w:rPr>
        <w:t>电话号码：</w:t>
      </w:r>
    </w:p>
    <w:p w14:paraId="6192DCD2">
      <w:pPr>
        <w:shd w:val="clear" w:color="auto" w:fill="FFFFFF"/>
        <w:spacing w:line="440" w:lineRule="exact"/>
        <w:ind w:firstLine="480" w:firstLineChars="200"/>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代理期限：</w:t>
      </w:r>
    </w:p>
    <w:p w14:paraId="30AEA722">
      <w:pPr>
        <w:shd w:val="clear" w:color="auto" w:fill="FFFFFF"/>
        <w:spacing w:line="44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mc:AlternateContent>
          <mc:Choice Requires="wps">
            <w:drawing>
              <wp:anchor distT="0" distB="0" distL="0" distR="0" simplePos="0" relativeHeight="251660288" behindDoc="0" locked="0" layoutInCell="1" allowOverlap="1">
                <wp:simplePos x="0" y="0"/>
                <wp:positionH relativeFrom="column">
                  <wp:posOffset>2679700</wp:posOffset>
                </wp:positionH>
                <wp:positionV relativeFrom="paragraph">
                  <wp:posOffset>134620</wp:posOffset>
                </wp:positionV>
                <wp:extent cx="2806700" cy="1790700"/>
                <wp:effectExtent l="4445" t="4445" r="8255" b="14605"/>
                <wp:wrapNone/>
                <wp:docPr id="1029" name="文本框 4"/>
                <wp:cNvGraphicFramePr/>
                <a:graphic xmlns:a="http://schemas.openxmlformats.org/drawingml/2006/main">
                  <a:graphicData uri="http://schemas.microsoft.com/office/word/2010/wordprocessingShape">
                    <wps:wsp>
                      <wps:cNvSpPr/>
                      <wps:spPr>
                        <a:xfrm>
                          <a:off x="0" y="0"/>
                          <a:ext cx="2806700" cy="1790700"/>
                        </a:xfrm>
                        <a:prstGeom prst="rect">
                          <a:avLst/>
                        </a:prstGeom>
                        <a:solidFill>
                          <a:srgbClr val="FFFFFF"/>
                        </a:solidFill>
                        <a:ln w="9525" cap="flat" cmpd="sng">
                          <a:solidFill>
                            <a:srgbClr val="000000"/>
                          </a:solidFill>
                          <a:prstDash val="solid"/>
                          <a:miter/>
                        </a:ln>
                      </wps:spPr>
                      <wps:txbx>
                        <w:txbxContent>
                          <w:p w14:paraId="6BE31D19">
                            <w:pPr>
                              <w:jc w:val="center"/>
                              <w:rPr>
                                <w:rFonts w:hint="eastAsia" w:ascii="仿宋" w:hAnsi="仿宋" w:eastAsia="仿宋"/>
                                <w:sz w:val="24"/>
                                <w:szCs w:val="24"/>
                              </w:rPr>
                            </w:pPr>
                            <w:r>
                              <w:rPr>
                                <w:rFonts w:hint="eastAsia" w:ascii="仿宋" w:hAnsi="仿宋" w:eastAsia="仿宋"/>
                                <w:sz w:val="24"/>
                                <w:szCs w:val="24"/>
                              </w:rPr>
                              <w:t>代理人身份证扫描件</w:t>
                            </w:r>
                          </w:p>
                          <w:p w14:paraId="6B3F0313">
                            <w:pPr>
                              <w:jc w:val="center"/>
                              <w:rPr>
                                <w:rFonts w:hint="eastAsia" w:ascii="仿宋" w:hAnsi="仿宋" w:eastAsia="仿宋"/>
                                <w:sz w:val="24"/>
                                <w:szCs w:val="24"/>
                              </w:rPr>
                            </w:pPr>
                            <w:r>
                              <w:rPr>
                                <w:rFonts w:hint="eastAsia" w:ascii="仿宋" w:hAnsi="仿宋" w:eastAsia="仿宋"/>
                                <w:sz w:val="24"/>
                                <w:szCs w:val="24"/>
                              </w:rPr>
                              <w:t>（国徽面）</w:t>
                            </w:r>
                          </w:p>
                          <w:p w14:paraId="11B537E0"/>
                          <w:p w14:paraId="3ED5DC07"/>
                          <w:p w14:paraId="7DD0AA5C"/>
                          <w:p w14:paraId="56ECAC67"/>
                          <w:p w14:paraId="7D2EE1DB"/>
                          <w:p w14:paraId="410EC112"/>
                          <w:p w14:paraId="00C45371">
                            <w:pPr>
                              <w:rPr>
                                <w:sz w:val="32"/>
                                <w:szCs w:val="32"/>
                              </w:rPr>
                            </w:pPr>
                          </w:p>
                        </w:txbxContent>
                      </wps:txbx>
                      <wps:bodyPr vert="horz" wrap="square" lIns="91440" tIns="45720" rIns="91440" bIns="45720" anchor="t" upright="1">
                        <a:noAutofit/>
                      </wps:bodyPr>
                    </wps:wsp>
                  </a:graphicData>
                </a:graphic>
              </wp:anchor>
            </w:drawing>
          </mc:Choice>
          <mc:Fallback>
            <w:pict>
              <v:rect id="文本框 4" o:spid="_x0000_s1026" o:spt="1" style="position:absolute;left:0pt;margin-left:211pt;margin-top:10.6pt;height:141pt;width:221pt;z-index:251660288;mso-width-relative:page;mso-height-relative:page;" fillcolor="#FFFFFF" filled="t" stroked="t" coordsize="21600,21600" o:gfxdata="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i4o&#10;2tgAAAAKAQAADwAAAAAAAAABACAAAAAiAAAAZHJzL2Rvd25yZXYueG1sUEsBAhQAFAAAAAgAh07i&#10;QJc+gogiAgAATwQAAA4AAAAAAAAAAQAgAAAAJwEAAGRycy9lMm9Eb2MueG1sUEsFBgAAAAAGAAYA&#10;WQEAALsFAAAAAA==&#10;">
                <v:fill on="t" focussize="0,0"/>
                <v:stroke color="#000000" joinstyle="miter"/>
                <v:imagedata o:title=""/>
                <o:lock v:ext="edit" aspectratio="f"/>
                <v:textbox>
                  <w:txbxContent>
                    <w:p w14:paraId="6BE31D19">
                      <w:pPr>
                        <w:jc w:val="center"/>
                        <w:rPr>
                          <w:rFonts w:hint="eastAsia" w:ascii="仿宋" w:hAnsi="仿宋" w:eastAsia="仿宋"/>
                          <w:sz w:val="24"/>
                          <w:szCs w:val="24"/>
                        </w:rPr>
                      </w:pPr>
                      <w:r>
                        <w:rPr>
                          <w:rFonts w:hint="eastAsia" w:ascii="仿宋" w:hAnsi="仿宋" w:eastAsia="仿宋"/>
                          <w:sz w:val="24"/>
                          <w:szCs w:val="24"/>
                        </w:rPr>
                        <w:t>代理人身份证扫描件</w:t>
                      </w:r>
                    </w:p>
                    <w:p w14:paraId="6B3F0313">
                      <w:pPr>
                        <w:jc w:val="center"/>
                        <w:rPr>
                          <w:rFonts w:hint="eastAsia" w:ascii="仿宋" w:hAnsi="仿宋" w:eastAsia="仿宋"/>
                          <w:sz w:val="24"/>
                          <w:szCs w:val="24"/>
                        </w:rPr>
                      </w:pPr>
                      <w:r>
                        <w:rPr>
                          <w:rFonts w:hint="eastAsia" w:ascii="仿宋" w:hAnsi="仿宋" w:eastAsia="仿宋"/>
                          <w:sz w:val="24"/>
                          <w:szCs w:val="24"/>
                        </w:rPr>
                        <w:t>（国徽面）</w:t>
                      </w:r>
                    </w:p>
                    <w:p w14:paraId="11B537E0"/>
                    <w:p w14:paraId="3ED5DC07"/>
                    <w:p w14:paraId="7DD0AA5C"/>
                    <w:p w14:paraId="56ECAC67"/>
                    <w:p w14:paraId="7D2EE1DB"/>
                    <w:p w14:paraId="410EC112"/>
                    <w:p w14:paraId="00C45371">
                      <w:pPr>
                        <w:rPr>
                          <w:sz w:val="32"/>
                          <w:szCs w:val="32"/>
                        </w:rPr>
                      </w:pPr>
                    </w:p>
                  </w:txbxContent>
                </v:textbox>
              </v:rect>
            </w:pict>
          </mc:Fallback>
        </mc:AlternateContent>
      </w:r>
      <w:r>
        <w:rPr>
          <w:rFonts w:hint="eastAsia" w:ascii="仿宋" w:hAnsi="仿宋" w:eastAsia="仿宋" w:cs="仿宋"/>
          <w:bCs/>
          <w:color w:val="auto"/>
          <w:szCs w:val="21"/>
          <w:highlight w:val="none"/>
        </w:rPr>
        <mc:AlternateContent>
          <mc:Choice Requires="wps">
            <w:drawing>
              <wp:anchor distT="0" distB="0" distL="0" distR="0" simplePos="0" relativeHeight="251660288" behindDoc="0" locked="0" layoutInCell="1" allowOverlap="1">
                <wp:simplePos x="0" y="0"/>
                <wp:positionH relativeFrom="column">
                  <wp:posOffset>-175895</wp:posOffset>
                </wp:positionH>
                <wp:positionV relativeFrom="paragraph">
                  <wp:posOffset>134620</wp:posOffset>
                </wp:positionV>
                <wp:extent cx="2807335" cy="1790700"/>
                <wp:effectExtent l="4445" t="4445" r="7620" b="14605"/>
                <wp:wrapNone/>
                <wp:docPr id="1030" name="文本框 2"/>
                <wp:cNvGraphicFramePr/>
                <a:graphic xmlns:a="http://schemas.openxmlformats.org/drawingml/2006/main">
                  <a:graphicData uri="http://schemas.microsoft.com/office/word/2010/wordprocessingShape">
                    <wps:wsp>
                      <wps:cNvSpPr/>
                      <wps:spPr>
                        <a:xfrm>
                          <a:off x="0" y="0"/>
                          <a:ext cx="2807335" cy="1790700"/>
                        </a:xfrm>
                        <a:prstGeom prst="rect">
                          <a:avLst/>
                        </a:prstGeom>
                        <a:solidFill>
                          <a:srgbClr val="FFFFFF"/>
                        </a:solidFill>
                        <a:ln w="9525" cap="flat" cmpd="sng">
                          <a:solidFill>
                            <a:srgbClr val="000000"/>
                          </a:solidFill>
                          <a:prstDash val="solid"/>
                          <a:miter/>
                        </a:ln>
                      </wps:spPr>
                      <wps:txbx>
                        <w:txbxContent>
                          <w:p w14:paraId="2DA39498">
                            <w:pPr>
                              <w:jc w:val="center"/>
                              <w:rPr>
                                <w:rFonts w:hint="eastAsia" w:ascii="仿宋" w:hAnsi="仿宋" w:eastAsia="仿宋"/>
                                <w:sz w:val="24"/>
                                <w:szCs w:val="24"/>
                              </w:rPr>
                            </w:pPr>
                            <w:r>
                              <w:rPr>
                                <w:rFonts w:hint="eastAsia" w:ascii="仿宋" w:hAnsi="仿宋" w:eastAsia="仿宋"/>
                                <w:sz w:val="24"/>
                                <w:szCs w:val="24"/>
                              </w:rPr>
                              <w:t>代理人身份证扫描件</w:t>
                            </w:r>
                          </w:p>
                          <w:p w14:paraId="0B3E7CB7">
                            <w:pPr>
                              <w:jc w:val="center"/>
                              <w:rPr>
                                <w:rFonts w:hint="eastAsia" w:ascii="仿宋" w:hAnsi="仿宋" w:eastAsia="仿宋"/>
                                <w:sz w:val="24"/>
                                <w:szCs w:val="24"/>
                              </w:rPr>
                            </w:pPr>
                            <w:r>
                              <w:rPr>
                                <w:rFonts w:hint="eastAsia" w:ascii="仿宋" w:hAnsi="仿宋" w:eastAsia="仿宋"/>
                                <w:sz w:val="24"/>
                                <w:szCs w:val="24"/>
                              </w:rPr>
                              <w:t>（人像面）</w:t>
                            </w:r>
                          </w:p>
                          <w:p w14:paraId="4896B446"/>
                          <w:p w14:paraId="47277362"/>
                          <w:p w14:paraId="690B3391"/>
                          <w:p w14:paraId="68AF9F4A"/>
                          <w:p w14:paraId="6652881D"/>
                          <w:p w14:paraId="0EDA2E9A"/>
                          <w:p w14:paraId="14AD66FD">
                            <w:pPr>
                              <w:rPr>
                                <w:sz w:val="32"/>
                                <w:szCs w:val="32"/>
                              </w:rPr>
                            </w:pPr>
                          </w:p>
                        </w:txbxContent>
                      </wps:txbx>
                      <wps:bodyPr vert="horz" wrap="square" lIns="91440" tIns="45720" rIns="91440" bIns="45720" anchor="t" upright="1">
                        <a:noAutofit/>
                      </wps:bodyPr>
                    </wps:wsp>
                  </a:graphicData>
                </a:graphic>
              </wp:anchor>
            </w:drawing>
          </mc:Choice>
          <mc:Fallback>
            <w:pict>
              <v:rect id="文本框 2" o:spid="_x0000_s1026" o:spt="1" style="position:absolute;left:0pt;margin-left:-13.85pt;margin-top:10.6pt;height:141pt;width:221.05pt;z-index:251660288;mso-width-relative:page;mso-height-relative:page;" fillcolor="#FFFFFF" filled="t" stroked="t" coordsize="21600,21600" o:gfxdata="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H9UMTYAAAACgEAAA8AAAAAAAAAAQAgAAAAIgAAAGRycy9kb3ducmV2LnhtbFBLAQIUABQAAAAI&#10;AIdO4kCXhshFJgIAAE8EAAAOAAAAAAAAAAEAIAAAACcBAABkcnMvZTJvRG9jLnhtbFBLBQYAAAAA&#10;BgAGAFkBAAC/BQAAAAA=&#10;">
                <v:fill on="t" focussize="0,0"/>
                <v:stroke color="#000000" joinstyle="miter"/>
                <v:imagedata o:title=""/>
                <o:lock v:ext="edit" aspectratio="f"/>
                <v:textbox>
                  <w:txbxContent>
                    <w:p w14:paraId="2DA39498">
                      <w:pPr>
                        <w:jc w:val="center"/>
                        <w:rPr>
                          <w:rFonts w:hint="eastAsia" w:ascii="仿宋" w:hAnsi="仿宋" w:eastAsia="仿宋"/>
                          <w:sz w:val="24"/>
                          <w:szCs w:val="24"/>
                        </w:rPr>
                      </w:pPr>
                      <w:r>
                        <w:rPr>
                          <w:rFonts w:hint="eastAsia" w:ascii="仿宋" w:hAnsi="仿宋" w:eastAsia="仿宋"/>
                          <w:sz w:val="24"/>
                          <w:szCs w:val="24"/>
                        </w:rPr>
                        <w:t>代理人身份证扫描件</w:t>
                      </w:r>
                    </w:p>
                    <w:p w14:paraId="0B3E7CB7">
                      <w:pPr>
                        <w:jc w:val="center"/>
                        <w:rPr>
                          <w:rFonts w:hint="eastAsia" w:ascii="仿宋" w:hAnsi="仿宋" w:eastAsia="仿宋"/>
                          <w:sz w:val="24"/>
                          <w:szCs w:val="24"/>
                        </w:rPr>
                      </w:pPr>
                      <w:r>
                        <w:rPr>
                          <w:rFonts w:hint="eastAsia" w:ascii="仿宋" w:hAnsi="仿宋" w:eastAsia="仿宋"/>
                          <w:sz w:val="24"/>
                          <w:szCs w:val="24"/>
                        </w:rPr>
                        <w:t>（人像面）</w:t>
                      </w:r>
                    </w:p>
                    <w:p w14:paraId="4896B446"/>
                    <w:p w14:paraId="47277362"/>
                    <w:p w14:paraId="690B3391"/>
                    <w:p w14:paraId="68AF9F4A"/>
                    <w:p w14:paraId="6652881D"/>
                    <w:p w14:paraId="0EDA2E9A"/>
                    <w:p w14:paraId="14AD66FD">
                      <w:pPr>
                        <w:rPr>
                          <w:sz w:val="32"/>
                          <w:szCs w:val="32"/>
                        </w:rPr>
                      </w:pPr>
                    </w:p>
                  </w:txbxContent>
                </v:textbox>
              </v:rect>
            </w:pict>
          </mc:Fallback>
        </mc:AlternateContent>
      </w:r>
    </w:p>
    <w:p w14:paraId="44D84802">
      <w:pPr>
        <w:shd w:val="clear" w:color="auto" w:fill="FFFFFF"/>
        <w:spacing w:line="440" w:lineRule="exact"/>
        <w:rPr>
          <w:rFonts w:hint="eastAsia" w:ascii="仿宋" w:hAnsi="仿宋" w:eastAsia="仿宋" w:cs="仿宋"/>
          <w:bCs/>
          <w:color w:val="auto"/>
          <w:szCs w:val="21"/>
          <w:highlight w:val="none"/>
        </w:rPr>
      </w:pPr>
    </w:p>
    <w:p w14:paraId="0312F3A5">
      <w:pPr>
        <w:shd w:val="clear" w:color="auto" w:fill="FFFFFF"/>
        <w:spacing w:line="440" w:lineRule="exact"/>
        <w:rPr>
          <w:rFonts w:hint="eastAsia" w:ascii="仿宋" w:hAnsi="仿宋" w:eastAsia="仿宋" w:cs="仿宋"/>
          <w:bCs/>
          <w:color w:val="auto"/>
          <w:szCs w:val="21"/>
          <w:highlight w:val="none"/>
        </w:rPr>
      </w:pPr>
    </w:p>
    <w:p w14:paraId="68573A41">
      <w:pPr>
        <w:shd w:val="clear" w:color="auto" w:fill="FFFFFF"/>
        <w:spacing w:line="440" w:lineRule="exact"/>
        <w:rPr>
          <w:rFonts w:hint="eastAsia" w:ascii="仿宋" w:hAnsi="仿宋" w:eastAsia="仿宋" w:cs="仿宋"/>
          <w:bCs/>
          <w:color w:val="auto"/>
          <w:szCs w:val="21"/>
          <w:highlight w:val="none"/>
        </w:rPr>
      </w:pPr>
    </w:p>
    <w:p w14:paraId="2A1DE21D">
      <w:pPr>
        <w:shd w:val="clear" w:color="auto" w:fill="FFFFFF"/>
        <w:spacing w:line="440" w:lineRule="exact"/>
        <w:rPr>
          <w:rFonts w:hint="eastAsia" w:ascii="仿宋" w:hAnsi="仿宋" w:eastAsia="仿宋" w:cs="仿宋"/>
          <w:bCs/>
          <w:color w:val="auto"/>
          <w:szCs w:val="21"/>
          <w:highlight w:val="none"/>
        </w:rPr>
      </w:pPr>
    </w:p>
    <w:p w14:paraId="6FC5D431">
      <w:pPr>
        <w:shd w:val="clear" w:color="auto" w:fill="FFFFFF"/>
        <w:spacing w:line="440" w:lineRule="exact"/>
        <w:rPr>
          <w:rFonts w:hint="eastAsia" w:ascii="仿宋" w:hAnsi="仿宋" w:eastAsia="仿宋" w:cs="仿宋"/>
          <w:bCs/>
          <w:color w:val="auto"/>
          <w:szCs w:val="21"/>
          <w:highlight w:val="none"/>
        </w:rPr>
      </w:pPr>
    </w:p>
    <w:p w14:paraId="563D1422">
      <w:pPr>
        <w:pStyle w:val="40"/>
        <w:shd w:val="clear" w:color="auto" w:fill="FFFFFF"/>
        <w:snapToGrid w:val="0"/>
        <w:spacing w:line="440" w:lineRule="exact"/>
        <w:ind w:firstLine="210"/>
        <w:rPr>
          <w:rFonts w:hint="eastAsia" w:ascii="仿宋" w:hAnsi="仿宋" w:eastAsia="仿宋" w:cs="仿宋"/>
          <w:color w:val="auto"/>
          <w:szCs w:val="21"/>
          <w:highlight w:val="none"/>
        </w:rPr>
      </w:pPr>
    </w:p>
    <w:p w14:paraId="2911C816">
      <w:pPr>
        <w:pStyle w:val="40"/>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供应商（盖印章）：</w:t>
      </w:r>
    </w:p>
    <w:p w14:paraId="1B2B4C5C">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kern w:val="0"/>
          <w:sz w:val="24"/>
          <w:highlight w:val="none"/>
        </w:rPr>
        <w:t>（或负责人）</w:t>
      </w:r>
      <w:r>
        <w:rPr>
          <w:rFonts w:hint="eastAsia" w:ascii="仿宋" w:hAnsi="仿宋" w:eastAsia="仿宋" w:cs="仿宋"/>
          <w:color w:val="auto"/>
          <w:sz w:val="24"/>
          <w:highlight w:val="none"/>
        </w:rPr>
        <w:t>（签字或签章）：</w:t>
      </w:r>
    </w:p>
    <w:p w14:paraId="266E7559">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74543890">
      <w:pPr>
        <w:widowControl/>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0D2086C0">
      <w:pPr>
        <w:widowControl/>
        <w:spacing w:line="440" w:lineRule="exact"/>
        <w:jc w:val="left"/>
        <w:rPr>
          <w:rFonts w:hint="eastAsia" w:ascii="仿宋" w:hAnsi="仿宋" w:eastAsia="仿宋" w:cs="仿宋"/>
          <w:color w:val="auto"/>
          <w:sz w:val="24"/>
          <w:highlight w:val="none"/>
        </w:rPr>
      </w:pPr>
    </w:p>
    <w:p w14:paraId="1738D440">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1DD8250C">
      <w:pPr>
        <w:pStyle w:val="18"/>
        <w:ind w:firstLine="0" w:firstLineChars="0"/>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附件三</w:t>
      </w:r>
    </w:p>
    <w:p w14:paraId="32BA33DF">
      <w:pPr>
        <w:shd w:val="clear" w:color="auto" w:fill="FFFFFF"/>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中小企业声明函</w:t>
      </w:r>
    </w:p>
    <w:p w14:paraId="666F87EF">
      <w:pPr>
        <w:widowControl/>
        <w:jc w:val="left"/>
        <w:rPr>
          <w:rFonts w:hint="eastAsia" w:ascii="仿宋" w:hAnsi="仿宋" w:eastAsia="仿宋" w:cs="仿宋"/>
          <w:color w:val="auto"/>
          <w:sz w:val="24"/>
          <w:highlight w:val="none"/>
        </w:rPr>
      </w:pPr>
    </w:p>
    <w:p w14:paraId="432ACB67">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单位名称）的（标项名称）采购活动，服务全部由符合政策要求的中小企业承接。相关企业（含联合体中的中小企业、签订分包意向协议的中小企业）的具体情况如下：</w:t>
      </w:r>
    </w:p>
    <w:p w14:paraId="6B6565AC">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i/>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i/>
          <w:color w:val="auto"/>
          <w:sz w:val="24"/>
          <w:highlight w:val="none"/>
          <w:u w:val="single"/>
        </w:rPr>
        <w:t>（采购文件中明确的所属行业）</w:t>
      </w:r>
      <w:r>
        <w:rPr>
          <w:rFonts w:hint="eastAsia" w:ascii="仿宋" w:hAnsi="仿宋" w:eastAsia="仿宋" w:cs="仿宋"/>
          <w:color w:val="auto"/>
          <w:sz w:val="24"/>
          <w:highlight w:val="none"/>
        </w:rPr>
        <w:t>；承建（承接）企业为</w:t>
      </w:r>
      <w:r>
        <w:rPr>
          <w:rFonts w:hint="eastAsia" w:ascii="仿宋" w:hAnsi="仿宋" w:eastAsia="仿宋" w:cs="仿宋"/>
          <w:i/>
          <w:color w:val="auto"/>
          <w:sz w:val="24"/>
          <w:highlight w:val="none"/>
          <w:u w:val="single"/>
        </w:rPr>
        <w:t>（企业名称）</w:t>
      </w:r>
      <w:r>
        <w:rPr>
          <w:rFonts w:hint="eastAsia" w:ascii="仿宋" w:hAnsi="仿宋" w:eastAsia="仿宋" w:cs="仿宋"/>
          <w:color w:val="auto"/>
          <w:sz w:val="24"/>
          <w:highlight w:val="none"/>
        </w:rPr>
        <w:t>，从业人员人，营业收入为万元，资产总额为万元 ，属于</w:t>
      </w:r>
      <w:r>
        <w:rPr>
          <w:rFonts w:hint="eastAsia" w:ascii="仿宋" w:hAnsi="仿宋" w:eastAsia="仿宋" w:cs="仿宋"/>
          <w:i/>
          <w:color w:val="auto"/>
          <w:sz w:val="24"/>
          <w:highlight w:val="none"/>
          <w:u w:val="single"/>
        </w:rPr>
        <w:t>（中型企业、小型企业、微型企业）</w:t>
      </w:r>
      <w:r>
        <w:rPr>
          <w:rFonts w:hint="eastAsia" w:ascii="仿宋" w:hAnsi="仿宋" w:eastAsia="仿宋" w:cs="仿宋"/>
          <w:color w:val="auto"/>
          <w:sz w:val="24"/>
          <w:highlight w:val="none"/>
        </w:rPr>
        <w:t>；</w:t>
      </w:r>
    </w:p>
    <w:p w14:paraId="3B72E94E">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 </w:t>
      </w:r>
      <w:r>
        <w:rPr>
          <w:rFonts w:hint="eastAsia" w:ascii="仿宋" w:hAnsi="仿宋" w:eastAsia="仿宋" w:cs="仿宋"/>
          <w:i/>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i/>
          <w:color w:val="auto"/>
          <w:sz w:val="24"/>
          <w:highlight w:val="none"/>
          <w:u w:val="single"/>
        </w:rPr>
        <w:t>（采购文件中明确的所属行业）</w:t>
      </w:r>
      <w:r>
        <w:rPr>
          <w:rFonts w:hint="eastAsia" w:ascii="仿宋" w:hAnsi="仿宋" w:eastAsia="仿宋" w:cs="仿宋"/>
          <w:color w:val="auto"/>
          <w:sz w:val="24"/>
          <w:highlight w:val="none"/>
        </w:rPr>
        <w:t>；承建（承接）企业为</w:t>
      </w:r>
      <w:r>
        <w:rPr>
          <w:rFonts w:hint="eastAsia" w:ascii="仿宋" w:hAnsi="仿宋" w:eastAsia="仿宋" w:cs="仿宋"/>
          <w:i/>
          <w:color w:val="auto"/>
          <w:sz w:val="24"/>
          <w:highlight w:val="none"/>
          <w:u w:val="single"/>
        </w:rPr>
        <w:t>（企业名称）</w:t>
      </w:r>
      <w:r>
        <w:rPr>
          <w:rFonts w:hint="eastAsia" w:ascii="仿宋" w:hAnsi="仿宋" w:eastAsia="仿宋" w:cs="仿宋"/>
          <w:color w:val="auto"/>
          <w:sz w:val="24"/>
          <w:highlight w:val="none"/>
        </w:rPr>
        <w:t>，从业人员人，营业收入为万元，资产总额为万元，属于</w:t>
      </w:r>
      <w:r>
        <w:rPr>
          <w:rFonts w:hint="eastAsia" w:ascii="仿宋" w:hAnsi="仿宋" w:eastAsia="仿宋" w:cs="仿宋"/>
          <w:i/>
          <w:color w:val="auto"/>
          <w:sz w:val="24"/>
          <w:highlight w:val="none"/>
          <w:u w:val="single"/>
        </w:rPr>
        <w:t>（中型企业、小型企业、微型企业）</w:t>
      </w:r>
      <w:r>
        <w:rPr>
          <w:rFonts w:hint="eastAsia" w:ascii="仿宋" w:hAnsi="仿宋" w:eastAsia="仿宋" w:cs="仿宋"/>
          <w:color w:val="auto"/>
          <w:sz w:val="24"/>
          <w:highlight w:val="none"/>
        </w:rPr>
        <w:t>；</w:t>
      </w:r>
    </w:p>
    <w:p w14:paraId="4B8EA1F6">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28D18CE3">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52AA8DB1">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68394939">
      <w:pPr>
        <w:widowControl/>
        <w:spacing w:line="360" w:lineRule="exact"/>
        <w:jc w:val="left"/>
        <w:rPr>
          <w:rFonts w:hint="eastAsia" w:ascii="仿宋" w:hAnsi="仿宋" w:eastAsia="仿宋" w:cs="仿宋"/>
          <w:color w:val="auto"/>
          <w:sz w:val="24"/>
          <w:highlight w:val="none"/>
        </w:rPr>
      </w:pPr>
    </w:p>
    <w:p w14:paraId="1D9B4B24">
      <w:pPr>
        <w:widowControl/>
        <w:spacing w:line="360" w:lineRule="exact"/>
        <w:jc w:val="left"/>
        <w:rPr>
          <w:rFonts w:hint="eastAsia" w:ascii="仿宋" w:hAnsi="仿宋" w:eastAsia="仿宋" w:cs="仿宋"/>
          <w:color w:val="auto"/>
          <w:sz w:val="24"/>
          <w:highlight w:val="none"/>
        </w:rPr>
      </w:pPr>
    </w:p>
    <w:p w14:paraId="1E7FDD2C">
      <w:pPr>
        <w:widowControl/>
        <w:spacing w:line="360" w:lineRule="exact"/>
        <w:jc w:val="left"/>
        <w:rPr>
          <w:rFonts w:hint="eastAsia" w:ascii="仿宋" w:hAnsi="仿宋" w:eastAsia="仿宋" w:cs="仿宋"/>
          <w:color w:val="auto"/>
          <w:sz w:val="24"/>
          <w:highlight w:val="none"/>
        </w:rPr>
      </w:pPr>
    </w:p>
    <w:p w14:paraId="0E367B6F">
      <w:pPr>
        <w:widowControl/>
        <w:spacing w:line="360" w:lineRule="exact"/>
        <w:jc w:val="left"/>
        <w:rPr>
          <w:rFonts w:hint="eastAsia" w:ascii="仿宋" w:hAnsi="仿宋" w:eastAsia="仿宋" w:cs="仿宋"/>
          <w:color w:val="auto"/>
          <w:sz w:val="24"/>
          <w:highlight w:val="none"/>
        </w:rPr>
      </w:pPr>
    </w:p>
    <w:p w14:paraId="38DE2EB9">
      <w:pPr>
        <w:widowControl/>
        <w:spacing w:line="440" w:lineRule="exact"/>
        <w:ind w:right="480"/>
        <w:jc w:val="center"/>
        <w:rPr>
          <w:rFonts w:hint="eastAsia" w:ascii="仿宋" w:hAnsi="仿宋" w:eastAsia="仿宋" w:cs="仿宋"/>
          <w:color w:val="auto"/>
          <w:sz w:val="24"/>
          <w:highlight w:val="none"/>
        </w:rPr>
      </w:pPr>
      <w:r>
        <w:rPr>
          <w:rFonts w:hint="eastAsia" w:ascii="仿宋" w:hAnsi="仿宋" w:eastAsia="仿宋" w:cs="仿宋"/>
          <w:color w:val="auto"/>
          <w:kern w:val="1"/>
          <w:sz w:val="24"/>
          <w:highlight w:val="none"/>
        </w:rPr>
        <w:t xml:space="preserve">                                               投标供应商</w:t>
      </w:r>
      <w:r>
        <w:rPr>
          <w:rFonts w:hint="eastAsia" w:ascii="仿宋" w:hAnsi="仿宋" w:eastAsia="仿宋" w:cs="仿宋"/>
          <w:color w:val="auto"/>
          <w:sz w:val="24"/>
          <w:highlight w:val="none"/>
        </w:rPr>
        <w:t xml:space="preserve">（盖印章）：  </w:t>
      </w:r>
    </w:p>
    <w:p w14:paraId="77A24F37">
      <w:pPr>
        <w:widowControl/>
        <w:spacing w:line="440" w:lineRule="exact"/>
        <w:ind w:right="36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03D57855">
      <w:pPr>
        <w:widowControl/>
        <w:spacing w:line="360" w:lineRule="exact"/>
        <w:jc w:val="left"/>
        <w:rPr>
          <w:rFonts w:hint="eastAsia" w:ascii="仿宋" w:hAnsi="仿宋" w:eastAsia="仿宋" w:cs="仿宋"/>
          <w:color w:val="auto"/>
          <w:sz w:val="24"/>
          <w:highlight w:val="none"/>
        </w:rPr>
      </w:pPr>
    </w:p>
    <w:p w14:paraId="53972BE6">
      <w:pPr>
        <w:widowControl/>
        <w:spacing w:line="360" w:lineRule="exact"/>
        <w:jc w:val="left"/>
        <w:rPr>
          <w:rFonts w:hint="eastAsia" w:ascii="仿宋" w:hAnsi="仿宋" w:eastAsia="仿宋" w:cs="仿宋"/>
          <w:color w:val="auto"/>
          <w:sz w:val="24"/>
          <w:highlight w:val="none"/>
        </w:rPr>
      </w:pPr>
    </w:p>
    <w:p w14:paraId="38239678">
      <w:pPr>
        <w:widowControl/>
        <w:spacing w:line="36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注：1.从业人员、营业收入、资产总额填报上一年度数据，无上一年度数据的新成立企业可不填报。</w:t>
      </w:r>
    </w:p>
    <w:p w14:paraId="3C11BC04">
      <w:pPr>
        <w:widowControl/>
        <w:spacing w:line="360" w:lineRule="exact"/>
        <w:ind w:firstLine="482" w:firstLineChars="200"/>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2.供应商提供由省级以上监狱管理局、戒毒管理局（含新疆生产建设兵团）出具的属于监狱企业证明文件的，视同为小型和微型企业。</w:t>
      </w:r>
    </w:p>
    <w:p w14:paraId="4D64F724">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4"/>
          <w:szCs w:val="24"/>
          <w:highlight w:val="none"/>
        </w:rPr>
        <w:t>监狱企业证明</w:t>
      </w:r>
    </w:p>
    <w:p w14:paraId="02D00CF7">
      <w:pPr>
        <w:widowControl/>
        <w:spacing w:line="440" w:lineRule="exact"/>
        <w:ind w:firstLine="480" w:firstLineChars="200"/>
        <w:jc w:val="center"/>
        <w:rPr>
          <w:rFonts w:hint="eastAsia" w:ascii="仿宋" w:hAnsi="仿宋" w:eastAsia="仿宋" w:cs="仿宋"/>
          <w:color w:val="auto"/>
          <w:sz w:val="24"/>
          <w:highlight w:val="none"/>
        </w:rPr>
      </w:pPr>
    </w:p>
    <w:p w14:paraId="1861651E">
      <w:pPr>
        <w:widowControl/>
        <w:spacing w:line="44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（注：符合条件的监狱企业请提供本函，不符合的不提供本函）</w:t>
      </w:r>
    </w:p>
    <w:p w14:paraId="6CA877BD">
      <w:pPr>
        <w:widowControl/>
        <w:spacing w:line="440" w:lineRule="exact"/>
        <w:ind w:firstLine="480" w:firstLineChars="200"/>
        <w:jc w:val="left"/>
        <w:rPr>
          <w:rFonts w:hint="eastAsia" w:ascii="仿宋" w:hAnsi="仿宋" w:eastAsia="仿宋" w:cs="仿宋"/>
          <w:color w:val="auto"/>
          <w:sz w:val="24"/>
          <w:szCs w:val="24"/>
          <w:highlight w:val="none"/>
        </w:rPr>
      </w:pPr>
    </w:p>
    <w:p w14:paraId="0FB3AB37">
      <w:pPr>
        <w:widowControl/>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省级以上监狱管理局、戒毒管理局（含新疆生产建设兵团）出具的属于监狱企业的证明文件。</w:t>
      </w:r>
    </w:p>
    <w:p w14:paraId="04A6AAC4">
      <w:pPr>
        <w:widowControl/>
        <w:jc w:val="left"/>
        <w:rPr>
          <w:rFonts w:hint="eastAsia" w:ascii="仿宋" w:hAnsi="仿宋" w:eastAsia="仿宋" w:cs="仿宋"/>
          <w:b/>
          <w:bCs/>
          <w:color w:val="auto"/>
          <w:sz w:val="24"/>
          <w:szCs w:val="24"/>
          <w:highlight w:val="none"/>
        </w:rPr>
      </w:pPr>
    </w:p>
    <w:p w14:paraId="06C4F849">
      <w:pPr>
        <w:shd w:val="clear" w:color="auto" w:fill="FFFFFF"/>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供应商（盖印章）：</w:t>
      </w:r>
    </w:p>
    <w:p w14:paraId="7566C8D7">
      <w:pPr>
        <w:widowControl/>
        <w:spacing w:line="440" w:lineRule="exact"/>
        <w:ind w:right="480"/>
        <w:jc w:val="center"/>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日期：   年  月   日</w:t>
      </w:r>
    </w:p>
    <w:p w14:paraId="52AD7900">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b/>
          <w:bCs/>
          <w:color w:val="auto"/>
          <w:sz w:val="24"/>
          <w:szCs w:val="24"/>
          <w:highlight w:val="none"/>
        </w:rPr>
        <w:t>残疾人福利性单位声明函</w:t>
      </w:r>
    </w:p>
    <w:p w14:paraId="2C7718C8">
      <w:pPr>
        <w:widowControl/>
        <w:jc w:val="left"/>
        <w:rPr>
          <w:rFonts w:hint="eastAsia" w:ascii="仿宋" w:hAnsi="仿宋" w:eastAsia="仿宋" w:cs="仿宋"/>
          <w:b/>
          <w:bCs/>
          <w:color w:val="auto"/>
          <w:sz w:val="28"/>
          <w:szCs w:val="28"/>
          <w:highlight w:val="none"/>
        </w:rPr>
      </w:pPr>
    </w:p>
    <w:p w14:paraId="6531BB00">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（注：符合条件的残疾人福利性单位请提供本函，不符合的不提供本函）</w:t>
      </w:r>
    </w:p>
    <w:p w14:paraId="3220C357">
      <w:pPr>
        <w:rPr>
          <w:rFonts w:hint="eastAsia" w:ascii="仿宋" w:hAnsi="仿宋" w:eastAsia="仿宋" w:cs="仿宋"/>
          <w:color w:val="auto"/>
          <w:sz w:val="24"/>
          <w:szCs w:val="24"/>
          <w:highlight w:val="none"/>
        </w:rPr>
      </w:pPr>
    </w:p>
    <w:p w14:paraId="286CB8B9">
      <w:pPr>
        <w:rPr>
          <w:rFonts w:hint="eastAsia" w:ascii="仿宋" w:hAnsi="仿宋" w:eastAsia="仿宋" w:cs="仿宋"/>
          <w:color w:val="auto"/>
          <w:sz w:val="24"/>
          <w:szCs w:val="24"/>
          <w:highlight w:val="none"/>
        </w:rPr>
      </w:pPr>
    </w:p>
    <w:p w14:paraId="5A0F423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标项名称）项目采购活动提供本单位制造的货物（由本单位承担工程/提供服务），或者提供其他残疾人福利性单位制造的货物（不包括使用非残疾人福利性单位注册商标的货物）。</w:t>
      </w:r>
    </w:p>
    <w:p w14:paraId="098575E6">
      <w:pPr>
        <w:spacing w:line="360" w:lineRule="auto"/>
        <w:rPr>
          <w:rFonts w:hint="eastAsia" w:ascii="仿宋" w:hAnsi="仿宋" w:eastAsia="仿宋" w:cs="仿宋"/>
          <w:color w:val="auto"/>
          <w:sz w:val="24"/>
          <w:szCs w:val="24"/>
          <w:highlight w:val="none"/>
        </w:rPr>
      </w:pPr>
    </w:p>
    <w:p w14:paraId="2D7F283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5E25D184">
      <w:pPr>
        <w:spacing w:line="360" w:lineRule="auto"/>
        <w:rPr>
          <w:rFonts w:hint="eastAsia" w:ascii="仿宋" w:hAnsi="仿宋" w:eastAsia="仿宋" w:cs="仿宋"/>
          <w:color w:val="auto"/>
          <w:sz w:val="24"/>
          <w:szCs w:val="24"/>
          <w:highlight w:val="none"/>
        </w:rPr>
      </w:pPr>
    </w:p>
    <w:p w14:paraId="5A5FB02F">
      <w:pPr>
        <w:spacing w:line="360" w:lineRule="auto"/>
        <w:rPr>
          <w:rFonts w:hint="eastAsia" w:ascii="仿宋" w:hAnsi="仿宋" w:eastAsia="仿宋" w:cs="仿宋"/>
          <w:color w:val="auto"/>
          <w:sz w:val="24"/>
          <w:szCs w:val="24"/>
          <w:highlight w:val="none"/>
        </w:rPr>
      </w:pPr>
    </w:p>
    <w:p w14:paraId="014FF285">
      <w:pPr>
        <w:shd w:val="clear" w:color="auto" w:fill="FFFFFF"/>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供应商（盖印章）：</w:t>
      </w:r>
    </w:p>
    <w:p w14:paraId="4C8C5CE5">
      <w:pPr>
        <w:widowControl/>
        <w:spacing w:line="440" w:lineRule="exact"/>
        <w:ind w:right="480"/>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4"/>
          <w:szCs w:val="24"/>
          <w:highlight w:val="none"/>
        </w:rPr>
        <w:t xml:space="preserve">                                  日期：   年  月   日</w:t>
      </w:r>
    </w:p>
    <w:p w14:paraId="2ED5F162">
      <w:pPr>
        <w:widowControl/>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br w:type="page"/>
      </w:r>
    </w:p>
    <w:p w14:paraId="5BA0F3C5">
      <w:pPr>
        <w:spacing w:line="5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附：中小企业划型标准（工信部联企业〔2011〕300号）</w:t>
      </w:r>
    </w:p>
    <w:p w14:paraId="7FA3A265">
      <w:pPr>
        <w:keepNext w:val="0"/>
        <w:keepLines w:val="0"/>
        <w:pageBreakBefore w:val="0"/>
        <w:kinsoku/>
        <w:wordWrap/>
        <w:overflowPunct/>
        <w:topLinePunct w:val="0"/>
        <w:bidi w:val="0"/>
        <w:adjustRightInd w:val="0"/>
        <w:snapToGrid w:val="0"/>
        <w:spacing w:after="0" w:line="440" w:lineRule="exact"/>
        <w:ind w:firstLine="360" w:firstLineChars="1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69AF2E9">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（一）农、林、牧、渔业。营业收入20000万元以下的为中小微型企业。其中，营业收入500万元及以上的为中型企业，营业收入50万元及以上的为小型企业，营业收入50万元以下的为微型企业。</w:t>
      </w:r>
    </w:p>
    <w:p w14:paraId="41FCBF12">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738B29A">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16A5569">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21BC0A3">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0B165E9">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B340DAB">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10AC402">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6B7276F">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EBAAA84">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94444EE">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F04F992">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5A71127">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A2E8814">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8D2C75E">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FEF87BF">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（十六）其他未列明行业。从业人员300人以下的为中小微型企业。其中，从业人员100人及以上的为中型企业；从业人员10人及以上的为小型企业；从业人员10人以下的为微型企业。</w:t>
      </w:r>
    </w:p>
    <w:p w14:paraId="471E5E9F">
      <w:pPr>
        <w:pStyle w:val="2"/>
        <w:keepNext w:val="0"/>
        <w:keepLines w:val="0"/>
        <w:pageBreakBefore w:val="0"/>
        <w:kinsoku/>
        <w:wordWrap/>
        <w:overflowPunct/>
        <w:topLinePunct w:val="0"/>
        <w:bidi w:val="0"/>
        <w:spacing w:after="0"/>
        <w:textAlignment w:val="auto"/>
        <w:rPr>
          <w:rFonts w:hint="eastAsia" w:ascii="仿宋" w:hAnsi="仿宋" w:eastAsia="仿宋" w:cs="仿宋"/>
          <w:color w:val="auto"/>
          <w:highlight w:val="none"/>
        </w:rPr>
      </w:pPr>
    </w:p>
    <w:p w14:paraId="271350BC">
      <w:pPr>
        <w:keepNext w:val="0"/>
        <w:keepLines w:val="0"/>
        <w:pageBreakBefore w:val="0"/>
        <w:widowControl/>
        <w:kinsoku/>
        <w:wordWrap/>
        <w:overflowPunct/>
        <w:topLinePunct w:val="0"/>
        <w:bidi w:val="0"/>
        <w:spacing w:after="0"/>
        <w:jc w:val="left"/>
        <w:textAlignment w:val="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br w:type="page"/>
      </w:r>
    </w:p>
    <w:p w14:paraId="7130A7EB">
      <w:pPr>
        <w:keepNext w:val="0"/>
        <w:keepLines w:val="0"/>
        <w:pageBreakBefore w:val="0"/>
        <w:shd w:val="clear" w:color="auto" w:fill="FFFFFF"/>
        <w:kinsoku/>
        <w:wordWrap/>
        <w:overflowPunct/>
        <w:topLinePunct w:val="0"/>
        <w:bidi w:val="0"/>
        <w:spacing w:after="0" w:line="440" w:lineRule="exact"/>
        <w:textAlignment w:val="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附件四  有依法缴纳税收和依法缴纳社会保障资金的记录；</w:t>
      </w:r>
    </w:p>
    <w:p w14:paraId="28E6A716">
      <w:pPr>
        <w:keepNext w:val="0"/>
        <w:keepLines w:val="0"/>
        <w:pageBreakBefore w:val="0"/>
        <w:widowControl/>
        <w:kinsoku/>
        <w:wordWrap/>
        <w:overflowPunct/>
        <w:topLinePunct w:val="0"/>
        <w:bidi w:val="0"/>
        <w:spacing w:after="0" w:line="440" w:lineRule="exact"/>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此处请附：须提供响应文件递交截止日期之前6个月内任何一期的纳税记录或证明文件（依法免税的应提供相应文件说明）；</w:t>
      </w:r>
    </w:p>
    <w:p w14:paraId="5531A823">
      <w:pPr>
        <w:keepNext w:val="0"/>
        <w:keepLines w:val="0"/>
        <w:pageBreakBefore w:val="0"/>
        <w:widowControl/>
        <w:kinsoku/>
        <w:wordWrap/>
        <w:overflowPunct/>
        <w:topLinePunct w:val="0"/>
        <w:bidi w:val="0"/>
        <w:spacing w:after="0" w:line="440" w:lineRule="exact"/>
        <w:jc w:val="left"/>
        <w:textAlignment w:val="auto"/>
        <w:rPr>
          <w:rFonts w:hint="eastAsia" w:ascii="仿宋" w:hAnsi="仿宋" w:eastAsia="仿宋" w:cs="仿宋"/>
          <w:b/>
          <w:color w:val="auto"/>
          <w:kern w:val="0"/>
          <w:sz w:val="24"/>
          <w:szCs w:val="22"/>
          <w:highlight w:val="none"/>
        </w:rPr>
      </w:pPr>
      <w:r>
        <w:rPr>
          <w:rFonts w:hint="eastAsia" w:ascii="仿宋" w:hAnsi="仿宋" w:eastAsia="仿宋" w:cs="仿宋"/>
          <w:bCs/>
          <w:color w:val="auto"/>
          <w:sz w:val="24"/>
          <w:highlight w:val="none"/>
        </w:rPr>
        <w:t>须提供投标文件递交截止日期之前六个月内为员工缴纳社会保障资金的证明材料原件或扫描件</w:t>
      </w:r>
      <w:r>
        <w:rPr>
          <w:rFonts w:hint="eastAsia" w:ascii="仿宋" w:hAnsi="仿宋" w:eastAsia="仿宋" w:cs="仿宋"/>
          <w:bCs/>
          <w:color w:val="auto"/>
          <w:sz w:val="24"/>
          <w:highlight w:val="none"/>
          <w:lang w:eastAsia="zh-CN"/>
        </w:rPr>
        <w:t>供应商</w:t>
      </w:r>
      <w:r>
        <w:rPr>
          <w:rFonts w:hint="eastAsia" w:ascii="仿宋" w:hAnsi="仿宋" w:eastAsia="仿宋" w:cs="仿宋"/>
          <w:bCs/>
          <w:color w:val="auto"/>
          <w:sz w:val="24"/>
          <w:highlight w:val="none"/>
        </w:rPr>
        <w:t>加盖电子印章（任意一个月即可）（依法不需要缴纳社会保障资金的应提供相应文件说明）；</w:t>
      </w:r>
      <w:r>
        <w:rPr>
          <w:rFonts w:hint="eastAsia" w:ascii="仿宋" w:hAnsi="仿宋" w:eastAsia="仿宋" w:cs="仿宋"/>
          <w:b/>
          <w:bCs/>
          <w:color w:val="auto"/>
          <w:kern w:val="0"/>
          <w:sz w:val="24"/>
          <w:highlight w:val="none"/>
        </w:rPr>
        <w:br w:type="page"/>
      </w:r>
      <w:r>
        <w:rPr>
          <w:rFonts w:hint="eastAsia" w:ascii="仿宋" w:hAnsi="仿宋" w:eastAsia="仿宋" w:cs="仿宋"/>
          <w:b/>
          <w:bCs/>
          <w:color w:val="auto"/>
          <w:kern w:val="0"/>
          <w:sz w:val="24"/>
          <w:highlight w:val="none"/>
        </w:rPr>
        <w:t>附件五  具有良好的商业信誉和健全的财务会计制度</w:t>
      </w:r>
    </w:p>
    <w:p w14:paraId="30FBE283">
      <w:pPr>
        <w:widowControl/>
        <w:spacing w:line="440" w:lineRule="exact"/>
        <w:jc w:val="left"/>
        <w:rPr>
          <w:rFonts w:hint="eastAsia" w:ascii="仿宋" w:hAnsi="仿宋" w:eastAsia="仿宋" w:cs="仿宋"/>
          <w:b/>
          <w:color w:val="auto"/>
          <w:kern w:val="0"/>
          <w:sz w:val="24"/>
          <w:szCs w:val="22"/>
          <w:highlight w:val="none"/>
        </w:rPr>
      </w:pPr>
    </w:p>
    <w:p w14:paraId="504C3E2F">
      <w:pPr>
        <w:widowControl/>
        <w:spacing w:line="44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此处请附：</w:t>
      </w:r>
    </w:p>
    <w:p w14:paraId="56956CA4">
      <w:pPr>
        <w:widowControl/>
        <w:spacing w:line="440" w:lineRule="exact"/>
        <w:ind w:firstLine="480" w:firstLineChars="200"/>
        <w:jc w:val="left"/>
        <w:rPr>
          <w:rFonts w:hint="eastAsia" w:ascii="仿宋" w:hAnsi="仿宋" w:eastAsia="仿宋" w:cs="仿宋"/>
          <w:b/>
          <w:bCs/>
          <w:color w:val="auto"/>
          <w:kern w:val="0"/>
          <w:sz w:val="24"/>
          <w:highlight w:val="none"/>
        </w:rPr>
      </w:pPr>
      <w:r>
        <w:rPr>
          <w:rFonts w:hint="eastAsia" w:ascii="仿宋" w:hAnsi="仿宋" w:eastAsia="仿宋" w:cs="仿宋"/>
          <w:snapToGrid w:val="0"/>
          <w:color w:val="auto"/>
          <w:kern w:val="0"/>
          <w:sz w:val="24"/>
          <w:highlight w:val="none"/>
        </w:rPr>
        <w:t>须提供本单位上一年度（</w:t>
      </w:r>
      <w:r>
        <w:rPr>
          <w:rFonts w:hint="eastAsia" w:ascii="仿宋" w:hAnsi="仿宋" w:eastAsia="仿宋" w:cs="仿宋"/>
          <w:snapToGrid w:val="0"/>
          <w:color w:val="auto"/>
          <w:kern w:val="0"/>
          <w:sz w:val="24"/>
          <w:highlight w:val="none"/>
          <w:lang w:eastAsia="zh-CN"/>
        </w:rPr>
        <w:t>2024年度或2025年度</w:t>
      </w:r>
      <w:r>
        <w:rPr>
          <w:rFonts w:hint="eastAsia" w:ascii="仿宋" w:hAnsi="仿宋" w:eastAsia="仿宋" w:cs="仿宋"/>
          <w:snapToGrid w:val="0"/>
          <w:color w:val="auto"/>
          <w:kern w:val="0"/>
          <w:sz w:val="24"/>
          <w:highlight w:val="none"/>
        </w:rPr>
        <w:t>）由会计师事务所出具的财务审计报告或财务报表（财务报表至少包含资产负债表、利润表、现金流量表或财务状况变动表等）或提供开标日前三个月内银行出具的资信证明；</w:t>
      </w:r>
      <w:r>
        <w:rPr>
          <w:rFonts w:hint="eastAsia" w:ascii="仿宋" w:hAnsi="仿宋" w:eastAsia="仿宋" w:cs="仿宋"/>
          <w:snapToGrid w:val="0"/>
          <w:color w:val="auto"/>
          <w:sz w:val="24"/>
          <w:highlight w:val="none"/>
          <w:lang w:val="zh-CN"/>
        </w:rPr>
        <w:t>（供应商成立不足一年的提供截止开标前近3个月的财务报表和截止开标前近1个月基本开户银行出具的资信证明；另：部分其他组织或自然人，没有经审计的财务报告，应当提供截止开标前近</w:t>
      </w:r>
      <w:r>
        <w:rPr>
          <w:rFonts w:hint="eastAsia" w:ascii="仿宋" w:hAnsi="仿宋" w:eastAsia="仿宋" w:cs="仿宋"/>
          <w:snapToGrid w:val="0"/>
          <w:color w:val="auto"/>
          <w:sz w:val="24"/>
          <w:highlight w:val="none"/>
        </w:rPr>
        <w:t>3</w:t>
      </w:r>
      <w:r>
        <w:rPr>
          <w:rFonts w:hint="eastAsia" w:ascii="仿宋" w:hAnsi="仿宋" w:eastAsia="仿宋" w:cs="仿宋"/>
          <w:snapToGrid w:val="0"/>
          <w:color w:val="auto"/>
          <w:sz w:val="24"/>
          <w:highlight w:val="none"/>
          <w:lang w:val="zh-CN"/>
        </w:rPr>
        <w:t>个月的银行出具的资信证明。）；</w:t>
      </w:r>
    </w:p>
    <w:p w14:paraId="73BFD319">
      <w:pPr>
        <w:widowControl/>
        <w:spacing w:line="440" w:lineRule="exact"/>
        <w:jc w:val="left"/>
        <w:rPr>
          <w:rFonts w:hint="eastAsia" w:ascii="仿宋" w:hAnsi="仿宋" w:eastAsia="仿宋" w:cs="仿宋"/>
          <w:b/>
          <w:bCs/>
          <w:color w:val="auto"/>
          <w:kern w:val="0"/>
          <w:sz w:val="24"/>
          <w:highlight w:val="none"/>
        </w:rPr>
      </w:pPr>
    </w:p>
    <w:p w14:paraId="568A4138">
      <w:pPr>
        <w:widowControl/>
        <w:spacing w:line="440" w:lineRule="exact"/>
        <w:jc w:val="left"/>
        <w:rPr>
          <w:rFonts w:hint="eastAsia" w:ascii="仿宋" w:hAnsi="仿宋" w:eastAsia="仿宋" w:cs="仿宋"/>
          <w:b/>
          <w:bCs/>
          <w:color w:val="auto"/>
          <w:kern w:val="0"/>
          <w:sz w:val="24"/>
          <w:highlight w:val="none"/>
        </w:rPr>
      </w:pPr>
    </w:p>
    <w:p w14:paraId="6AE0B195">
      <w:pPr>
        <w:widowControl/>
        <w:spacing w:line="440" w:lineRule="exact"/>
        <w:jc w:val="left"/>
        <w:rPr>
          <w:rFonts w:hint="eastAsia" w:ascii="仿宋" w:hAnsi="仿宋" w:eastAsia="仿宋" w:cs="仿宋"/>
          <w:b/>
          <w:bCs/>
          <w:color w:val="auto"/>
          <w:kern w:val="0"/>
          <w:sz w:val="24"/>
          <w:highlight w:val="none"/>
        </w:rPr>
      </w:pPr>
    </w:p>
    <w:p w14:paraId="4F652D82">
      <w:pPr>
        <w:widowControl/>
        <w:spacing w:line="440" w:lineRule="exact"/>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 xml:space="preserve">附件六  </w:t>
      </w:r>
      <w:r>
        <w:rPr>
          <w:rFonts w:hint="eastAsia" w:ascii="仿宋" w:hAnsi="仿宋" w:eastAsia="仿宋" w:cs="仿宋"/>
          <w:b/>
          <w:bCs/>
          <w:color w:val="auto"/>
          <w:kern w:val="0"/>
          <w:sz w:val="24"/>
          <w:highlight w:val="none"/>
          <w:lang w:val="zh-CN"/>
        </w:rPr>
        <w:t>具有履行合同所必需的设备和专业技术能力</w:t>
      </w:r>
    </w:p>
    <w:p w14:paraId="5BD61386">
      <w:pPr>
        <w:shd w:val="clear" w:color="auto" w:fill="FFFFFF"/>
        <w:spacing w:line="440" w:lineRule="exact"/>
        <w:rPr>
          <w:rFonts w:hint="eastAsia" w:ascii="仿宋" w:hAnsi="仿宋" w:eastAsia="仿宋" w:cs="仿宋"/>
          <w:bCs/>
          <w:snapToGrid w:val="0"/>
          <w:color w:val="auto"/>
          <w:kern w:val="0"/>
          <w:sz w:val="24"/>
          <w:highlight w:val="none"/>
        </w:rPr>
      </w:pPr>
    </w:p>
    <w:p w14:paraId="1A26AE97">
      <w:pPr>
        <w:shd w:val="clear" w:color="auto" w:fill="FFFFFF"/>
        <w:spacing w:line="440" w:lineRule="exact"/>
        <w:rPr>
          <w:rFonts w:hint="eastAsia"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致：（采购人）</w:t>
      </w:r>
    </w:p>
    <w:p w14:paraId="3FAFCCA2">
      <w:pPr>
        <w:shd w:val="clear" w:color="auto" w:fill="FFFFFF"/>
        <w:spacing w:line="440" w:lineRule="exact"/>
        <w:rPr>
          <w:rFonts w:hint="eastAsia" w:ascii="仿宋" w:hAnsi="仿宋" w:eastAsia="仿宋" w:cs="仿宋"/>
          <w:bCs/>
          <w:snapToGrid w:val="0"/>
          <w:color w:val="auto"/>
          <w:kern w:val="0"/>
          <w:sz w:val="24"/>
          <w:highlight w:val="none"/>
        </w:rPr>
      </w:pPr>
    </w:p>
    <w:p w14:paraId="230A04FE">
      <w:pPr>
        <w:shd w:val="clear" w:color="auto" w:fill="FFFFFF"/>
        <w:spacing w:line="440" w:lineRule="exact"/>
        <w:ind w:firstLine="480" w:firstLineChars="200"/>
        <w:rPr>
          <w:rFonts w:hint="eastAsia"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我公司参与</w:t>
      </w:r>
      <w:r>
        <w:rPr>
          <w:rFonts w:hint="eastAsia" w:ascii="仿宋" w:hAnsi="仿宋" w:eastAsia="仿宋" w:cs="仿宋"/>
          <w:snapToGrid w:val="0"/>
          <w:color w:val="auto"/>
          <w:kern w:val="0"/>
          <w:sz w:val="24"/>
          <w:highlight w:val="none"/>
          <w:u w:val="single"/>
        </w:rPr>
        <w:t>（项目名称、项目编号）</w:t>
      </w:r>
      <w:r>
        <w:rPr>
          <w:rFonts w:hint="eastAsia" w:ascii="仿宋" w:hAnsi="仿宋" w:eastAsia="仿宋" w:cs="仿宋"/>
          <w:snapToGrid w:val="0"/>
          <w:color w:val="auto"/>
          <w:kern w:val="0"/>
          <w:sz w:val="24"/>
          <w:highlight w:val="none"/>
        </w:rPr>
        <w:t>招标投标活动，本公司郑重声明，</w:t>
      </w:r>
      <w:r>
        <w:rPr>
          <w:rFonts w:hint="eastAsia" w:ascii="仿宋" w:hAnsi="仿宋" w:eastAsia="仿宋" w:cs="仿宋"/>
          <w:bCs/>
          <w:snapToGrid w:val="0"/>
          <w:color w:val="auto"/>
          <w:kern w:val="0"/>
          <w:sz w:val="24"/>
          <w:highlight w:val="none"/>
        </w:rPr>
        <w:t>本公司（或单位）具备本项目履行合同所必需的设备和专业技术能力。</w:t>
      </w:r>
    </w:p>
    <w:p w14:paraId="3D481091">
      <w:pPr>
        <w:shd w:val="clear" w:color="auto" w:fill="FFFFFF"/>
        <w:tabs>
          <w:tab w:val="left" w:pos="996"/>
        </w:tabs>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特此声明  </w:t>
      </w:r>
    </w:p>
    <w:p w14:paraId="1304D6EC">
      <w:pPr>
        <w:shd w:val="clear" w:color="auto" w:fill="FFFFFF"/>
        <w:tabs>
          <w:tab w:val="left" w:pos="996"/>
        </w:tabs>
        <w:spacing w:line="440" w:lineRule="exact"/>
        <w:rPr>
          <w:rFonts w:hint="eastAsia" w:ascii="仿宋" w:hAnsi="仿宋" w:eastAsia="仿宋" w:cs="仿宋"/>
          <w:snapToGrid w:val="0"/>
          <w:color w:val="auto"/>
          <w:kern w:val="0"/>
          <w:sz w:val="24"/>
          <w:highlight w:val="none"/>
        </w:rPr>
      </w:pPr>
    </w:p>
    <w:p w14:paraId="4BD6B946">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供应商（盖印章）：</w:t>
      </w:r>
    </w:p>
    <w:p w14:paraId="06F44A39">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05E7B471">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3FBA99CA">
      <w:pPr>
        <w:widowControl/>
        <w:jc w:val="left"/>
        <w:rPr>
          <w:rFonts w:hint="eastAsia" w:ascii="仿宋" w:hAnsi="仿宋" w:eastAsia="仿宋" w:cs="仿宋"/>
          <w:bCs/>
          <w:color w:val="auto"/>
          <w:sz w:val="24"/>
          <w:highlight w:val="none"/>
        </w:rPr>
      </w:pPr>
      <w:r>
        <w:rPr>
          <w:rFonts w:hint="eastAsia" w:ascii="仿宋" w:hAnsi="仿宋" w:eastAsia="仿宋" w:cs="仿宋"/>
          <w:color w:val="auto"/>
          <w:sz w:val="24"/>
          <w:highlight w:val="none"/>
        </w:rPr>
        <w:t>日期：年月日</w:t>
      </w:r>
      <w:r>
        <w:rPr>
          <w:rFonts w:hint="eastAsia" w:ascii="仿宋" w:hAnsi="仿宋" w:eastAsia="仿宋" w:cs="仿宋"/>
          <w:bCs/>
          <w:color w:val="auto"/>
          <w:sz w:val="24"/>
          <w:highlight w:val="none"/>
        </w:rPr>
        <w:br w:type="page"/>
      </w:r>
    </w:p>
    <w:p w14:paraId="210846BC">
      <w:pPr>
        <w:widowControl/>
        <w:spacing w:line="440" w:lineRule="exact"/>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附件七  参加政府采购活动前三年内，在经营活动中没有重大违法记录</w:t>
      </w:r>
    </w:p>
    <w:p w14:paraId="6A588D7B">
      <w:pPr>
        <w:shd w:val="clear" w:color="auto" w:fill="FFFFFF"/>
        <w:spacing w:before="312" w:beforeLines="100" w:after="312" w:afterLines="100"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4"/>
          <w:szCs w:val="24"/>
          <w:highlight w:val="none"/>
        </w:rPr>
        <w:t>无重大违法记录声明书</w:t>
      </w:r>
    </w:p>
    <w:p w14:paraId="5E2206F9">
      <w:pPr>
        <w:shd w:val="clear" w:color="auto" w:fill="FFFFFF"/>
        <w:tabs>
          <w:tab w:val="left" w:pos="996"/>
        </w:tabs>
        <w:spacing w:line="440" w:lineRule="exact"/>
        <w:rPr>
          <w:rFonts w:hint="eastAsia" w:ascii="仿宋" w:hAnsi="仿宋" w:eastAsia="仿宋" w:cs="仿宋"/>
          <w:color w:val="auto"/>
          <w:sz w:val="24"/>
          <w:highlight w:val="none"/>
        </w:rPr>
      </w:pPr>
    </w:p>
    <w:p w14:paraId="55CA0A81">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致：（采购人）</w:t>
      </w:r>
    </w:p>
    <w:p w14:paraId="36F72E6F">
      <w:pPr>
        <w:shd w:val="clear" w:color="auto" w:fill="FFFFFF"/>
        <w:tabs>
          <w:tab w:val="left" w:pos="996"/>
        </w:tabs>
        <w:spacing w:line="440" w:lineRule="exact"/>
        <w:rPr>
          <w:rFonts w:hint="eastAsia" w:ascii="仿宋" w:hAnsi="仿宋" w:eastAsia="仿宋" w:cs="仿宋"/>
          <w:color w:val="auto"/>
          <w:sz w:val="24"/>
          <w:highlight w:val="none"/>
        </w:rPr>
      </w:pPr>
    </w:p>
    <w:p w14:paraId="5EE4B6FC">
      <w:pPr>
        <w:shd w:val="clear" w:color="auto" w:fill="FFFFFF"/>
        <w:tabs>
          <w:tab w:val="left" w:pos="996"/>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我公司参与</w:t>
      </w:r>
      <w:r>
        <w:rPr>
          <w:rFonts w:hint="eastAsia" w:ascii="仿宋" w:hAnsi="仿宋" w:eastAsia="仿宋" w:cs="仿宋"/>
          <w:color w:val="auto"/>
          <w:sz w:val="24"/>
          <w:highlight w:val="none"/>
          <w:u w:val="single"/>
        </w:rPr>
        <w:t>（标项名称、项目编号）</w:t>
      </w:r>
      <w:r>
        <w:rPr>
          <w:rFonts w:hint="eastAsia" w:ascii="仿宋" w:hAnsi="仿宋" w:eastAsia="仿宋" w:cs="仿宋"/>
          <w:color w:val="auto"/>
          <w:sz w:val="24"/>
          <w:highlight w:val="none"/>
        </w:rPr>
        <w:t>招标投标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07E7AC57">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特此声明  </w:t>
      </w:r>
    </w:p>
    <w:p w14:paraId="7028EA9C">
      <w:pPr>
        <w:shd w:val="clear" w:color="auto" w:fill="FFFFFF"/>
        <w:tabs>
          <w:tab w:val="left" w:pos="996"/>
        </w:tabs>
        <w:spacing w:line="440" w:lineRule="exact"/>
        <w:rPr>
          <w:rFonts w:hint="eastAsia" w:ascii="仿宋" w:hAnsi="仿宋" w:eastAsia="仿宋" w:cs="仿宋"/>
          <w:color w:val="auto"/>
          <w:sz w:val="24"/>
          <w:highlight w:val="none"/>
        </w:rPr>
      </w:pPr>
    </w:p>
    <w:p w14:paraId="6CC2E001">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供应商（盖印章）：</w:t>
      </w:r>
    </w:p>
    <w:p w14:paraId="320241A3">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0006BDE0">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07B04673">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日期：年月日</w:t>
      </w:r>
    </w:p>
    <w:p w14:paraId="46B4C17C">
      <w:pPr>
        <w:shd w:val="clear" w:color="auto" w:fill="FFFFFF"/>
        <w:tabs>
          <w:tab w:val="left" w:pos="996"/>
        </w:tabs>
        <w:spacing w:line="440" w:lineRule="exact"/>
        <w:rPr>
          <w:rFonts w:hint="eastAsia" w:ascii="仿宋" w:hAnsi="仿宋" w:eastAsia="仿宋" w:cs="仿宋"/>
          <w:color w:val="auto"/>
          <w:sz w:val="24"/>
          <w:highlight w:val="none"/>
        </w:rPr>
      </w:pPr>
    </w:p>
    <w:p w14:paraId="3E042AD0">
      <w:pPr>
        <w:widowControl/>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注：[近三年：指成立三年以上的，为提交首次响应文件截止时间前三年内；成立不足三年的，为实际时间。]</w:t>
      </w:r>
    </w:p>
    <w:p w14:paraId="058024E5">
      <w:pPr>
        <w:widowControl/>
        <w:spacing w:line="440" w:lineRule="exact"/>
        <w:jc w:val="left"/>
        <w:rPr>
          <w:rFonts w:hint="eastAsia" w:ascii="仿宋" w:hAnsi="仿宋" w:eastAsia="仿宋" w:cs="仿宋"/>
          <w:color w:val="auto"/>
          <w:sz w:val="24"/>
          <w:highlight w:val="none"/>
        </w:rPr>
      </w:pPr>
    </w:p>
    <w:p w14:paraId="1C3BAE1E">
      <w:pPr>
        <w:shd w:val="clear" w:color="auto" w:fill="FFFFFF"/>
        <w:spacing w:line="440" w:lineRule="exact"/>
        <w:jc w:val="left"/>
        <w:rPr>
          <w:rFonts w:hint="eastAsia" w:ascii="仿宋" w:hAnsi="仿宋" w:eastAsia="仿宋" w:cs="仿宋"/>
          <w:b/>
          <w:bCs/>
          <w:color w:val="auto"/>
          <w:kern w:val="0"/>
          <w:sz w:val="24"/>
          <w:highlight w:val="none"/>
        </w:rPr>
      </w:pPr>
    </w:p>
    <w:p w14:paraId="09F3EA42">
      <w:pPr>
        <w:shd w:val="clear" w:color="auto" w:fill="FFFFFF"/>
        <w:spacing w:line="440" w:lineRule="exact"/>
        <w:jc w:val="left"/>
        <w:rPr>
          <w:rFonts w:hint="eastAsia" w:ascii="仿宋" w:hAnsi="仿宋" w:eastAsia="仿宋" w:cs="仿宋"/>
          <w:b/>
          <w:bCs/>
          <w:color w:val="auto"/>
          <w:kern w:val="0"/>
          <w:sz w:val="24"/>
          <w:highlight w:val="none"/>
        </w:rPr>
      </w:pPr>
    </w:p>
    <w:p w14:paraId="39F600A0">
      <w:pPr>
        <w:shd w:val="clear" w:color="auto" w:fill="FFFFFF"/>
        <w:spacing w:line="440" w:lineRule="exact"/>
        <w:jc w:val="left"/>
        <w:rPr>
          <w:rFonts w:hint="eastAsia" w:ascii="仿宋" w:hAnsi="仿宋" w:eastAsia="仿宋" w:cs="仿宋"/>
          <w:b/>
          <w:bCs/>
          <w:color w:val="auto"/>
          <w:kern w:val="0"/>
          <w:sz w:val="24"/>
          <w:highlight w:val="none"/>
        </w:rPr>
      </w:pPr>
    </w:p>
    <w:p w14:paraId="38DE5798">
      <w:pPr>
        <w:shd w:val="clear" w:color="auto" w:fill="FFFFFF"/>
        <w:spacing w:line="440" w:lineRule="exact"/>
        <w:jc w:val="left"/>
        <w:rPr>
          <w:rFonts w:hint="eastAsia" w:ascii="仿宋" w:hAnsi="仿宋" w:eastAsia="仿宋" w:cs="仿宋"/>
          <w:b/>
          <w:bCs/>
          <w:color w:val="auto"/>
          <w:kern w:val="0"/>
          <w:sz w:val="24"/>
          <w:highlight w:val="none"/>
        </w:rPr>
      </w:pPr>
    </w:p>
    <w:p w14:paraId="01DBED89">
      <w:pPr>
        <w:shd w:val="clear" w:color="auto" w:fill="FFFFFF"/>
        <w:spacing w:line="440" w:lineRule="exact"/>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附件八 法律、行政法规规定的其他条件。</w:t>
      </w:r>
    </w:p>
    <w:p w14:paraId="303748ED">
      <w:pPr>
        <w:shd w:val="clear" w:color="auto" w:fill="FFFFFF"/>
        <w:tabs>
          <w:tab w:val="left" w:pos="996"/>
        </w:tabs>
        <w:spacing w:line="440" w:lineRule="exact"/>
        <w:rPr>
          <w:rFonts w:hint="eastAsia" w:ascii="仿宋" w:hAnsi="仿宋" w:eastAsia="仿宋" w:cs="仿宋"/>
          <w:color w:val="auto"/>
          <w:sz w:val="24"/>
          <w:highlight w:val="none"/>
        </w:rPr>
      </w:pPr>
    </w:p>
    <w:p w14:paraId="1BE44583">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致：（采购人）</w:t>
      </w:r>
    </w:p>
    <w:p w14:paraId="05926B35">
      <w:pPr>
        <w:shd w:val="clear" w:color="auto" w:fill="FFFFFF"/>
        <w:tabs>
          <w:tab w:val="left" w:pos="996"/>
        </w:tabs>
        <w:spacing w:line="440" w:lineRule="exact"/>
        <w:rPr>
          <w:rFonts w:hint="eastAsia" w:ascii="仿宋" w:hAnsi="仿宋" w:eastAsia="仿宋" w:cs="仿宋"/>
          <w:color w:val="auto"/>
          <w:sz w:val="24"/>
          <w:highlight w:val="none"/>
        </w:rPr>
      </w:pPr>
    </w:p>
    <w:p w14:paraId="5512B0AF">
      <w:pPr>
        <w:shd w:val="clear" w:color="auto" w:fill="FFFFFF"/>
        <w:tabs>
          <w:tab w:val="left" w:pos="996"/>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我公司参与</w:t>
      </w:r>
      <w:r>
        <w:rPr>
          <w:rFonts w:hint="eastAsia" w:ascii="仿宋" w:hAnsi="仿宋" w:eastAsia="仿宋" w:cs="仿宋"/>
          <w:color w:val="auto"/>
          <w:sz w:val="24"/>
          <w:highlight w:val="none"/>
          <w:u w:val="single"/>
        </w:rPr>
        <w:t>（标项名称、项目编号）</w:t>
      </w:r>
      <w:r>
        <w:rPr>
          <w:rFonts w:hint="eastAsia" w:ascii="仿宋" w:hAnsi="仿宋" w:eastAsia="仿宋" w:cs="仿宋"/>
          <w:color w:val="auto"/>
          <w:sz w:val="24"/>
          <w:highlight w:val="none"/>
        </w:rPr>
        <w:t>招标投标活动，本公司郑重声明，我方参加本项目政府采购活动符合法律、行政法规规定的其他条件，符合《政府采购法》规定的供应商条件。若贵方在本项目招标过程中发现我方在政府采购活动中不</w:t>
      </w:r>
      <w:r>
        <w:rPr>
          <w:rFonts w:hint="eastAsia" w:ascii="仿宋" w:hAnsi="仿宋" w:eastAsia="仿宋" w:cs="仿宋"/>
          <w:color w:val="auto"/>
          <w:sz w:val="24"/>
          <w:highlight w:val="none"/>
          <w:lang w:val="en-US" w:eastAsia="zh-CN"/>
        </w:rPr>
        <w:t>符合</w:t>
      </w:r>
      <w:r>
        <w:rPr>
          <w:rFonts w:hint="eastAsia" w:ascii="仿宋" w:hAnsi="仿宋" w:eastAsia="仿宋" w:cs="仿宋"/>
          <w:color w:val="auto"/>
          <w:sz w:val="24"/>
          <w:highlight w:val="none"/>
        </w:rPr>
        <w:t>法律、行政法规规定的其他条件，我公司将无条件退出本项目的响应，并承担因此引起的一切后果。我方对此声明负全部法律责任。</w:t>
      </w:r>
    </w:p>
    <w:p w14:paraId="1435722B">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特此声明  </w:t>
      </w:r>
    </w:p>
    <w:p w14:paraId="4A231420">
      <w:pPr>
        <w:shd w:val="clear" w:color="auto" w:fill="FFFFFF"/>
        <w:tabs>
          <w:tab w:val="left" w:pos="996"/>
        </w:tabs>
        <w:spacing w:line="440" w:lineRule="exact"/>
        <w:rPr>
          <w:rFonts w:hint="eastAsia" w:ascii="仿宋" w:hAnsi="仿宋" w:eastAsia="仿宋" w:cs="仿宋"/>
          <w:color w:val="auto"/>
          <w:sz w:val="24"/>
          <w:highlight w:val="none"/>
        </w:rPr>
      </w:pPr>
    </w:p>
    <w:p w14:paraId="6FA46FE9">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供应商（盖印章）：</w:t>
      </w:r>
    </w:p>
    <w:p w14:paraId="5A74CB96">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7712A662">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448DA431">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日期：年月日</w:t>
      </w:r>
    </w:p>
    <w:p w14:paraId="0A9A7FEC">
      <w:pPr>
        <w:shd w:val="clear" w:color="auto" w:fill="FFFFFF"/>
        <w:tabs>
          <w:tab w:val="left" w:pos="996"/>
        </w:tabs>
        <w:spacing w:line="440" w:lineRule="exact"/>
        <w:rPr>
          <w:rFonts w:hint="eastAsia" w:ascii="仿宋" w:hAnsi="仿宋" w:eastAsia="仿宋" w:cs="仿宋"/>
          <w:color w:val="auto"/>
          <w:sz w:val="24"/>
          <w:highlight w:val="none"/>
        </w:rPr>
      </w:pPr>
    </w:p>
    <w:p w14:paraId="43BE9121">
      <w:pPr>
        <w:pStyle w:val="4"/>
        <w:rPr>
          <w:rFonts w:hint="eastAsia" w:ascii="仿宋" w:hAnsi="仿宋" w:eastAsia="仿宋" w:cs="仿宋"/>
          <w:color w:val="auto"/>
          <w:highlight w:val="none"/>
        </w:rPr>
      </w:pPr>
    </w:p>
    <w:p w14:paraId="6FD588F9">
      <w:pPr>
        <w:shd w:val="clear" w:color="auto" w:fill="FFFFFF"/>
        <w:spacing w:line="440" w:lineRule="exact"/>
        <w:jc w:val="left"/>
        <w:rPr>
          <w:rFonts w:hint="eastAsia" w:ascii="仿宋" w:hAnsi="仿宋" w:eastAsia="仿宋" w:cs="仿宋"/>
          <w:b/>
          <w:bCs/>
          <w:color w:val="auto"/>
          <w:kern w:val="0"/>
          <w:sz w:val="24"/>
          <w:highlight w:val="none"/>
        </w:rPr>
      </w:pPr>
    </w:p>
    <w:p w14:paraId="12FCE15B">
      <w:pPr>
        <w:shd w:val="clear" w:color="auto" w:fill="FFFFFF"/>
        <w:spacing w:line="440" w:lineRule="exact"/>
        <w:jc w:val="left"/>
        <w:rPr>
          <w:rFonts w:hint="eastAsia" w:ascii="仿宋" w:hAnsi="仿宋" w:eastAsia="仿宋" w:cs="仿宋"/>
          <w:b/>
          <w:bCs/>
          <w:color w:val="auto"/>
          <w:kern w:val="0"/>
          <w:sz w:val="24"/>
          <w:highlight w:val="none"/>
        </w:rPr>
      </w:pPr>
    </w:p>
    <w:p w14:paraId="3C286C92">
      <w:pPr>
        <w:shd w:val="clear" w:color="auto" w:fill="FFFFFF"/>
        <w:spacing w:line="440" w:lineRule="exact"/>
        <w:jc w:val="left"/>
        <w:rPr>
          <w:rFonts w:hint="eastAsia" w:ascii="仿宋" w:hAnsi="仿宋" w:eastAsia="仿宋" w:cs="仿宋"/>
          <w:b/>
          <w:bCs/>
          <w:color w:val="auto"/>
          <w:kern w:val="0"/>
          <w:sz w:val="24"/>
          <w:highlight w:val="none"/>
        </w:rPr>
      </w:pPr>
    </w:p>
    <w:p w14:paraId="5C04F842">
      <w:pPr>
        <w:shd w:val="clear" w:color="auto" w:fill="FFFFFF"/>
        <w:spacing w:line="440" w:lineRule="exact"/>
        <w:jc w:val="left"/>
        <w:rPr>
          <w:rFonts w:hint="eastAsia" w:ascii="仿宋" w:hAnsi="仿宋" w:eastAsia="仿宋" w:cs="仿宋"/>
          <w:b/>
          <w:bCs/>
          <w:color w:val="auto"/>
          <w:kern w:val="0"/>
          <w:sz w:val="24"/>
          <w:highlight w:val="none"/>
        </w:rPr>
      </w:pPr>
    </w:p>
    <w:p w14:paraId="36B468D3">
      <w:pPr>
        <w:shd w:val="clear" w:color="auto" w:fill="FFFFFF"/>
        <w:spacing w:line="440" w:lineRule="exact"/>
        <w:jc w:val="left"/>
        <w:rPr>
          <w:rFonts w:hint="eastAsia" w:ascii="仿宋" w:hAnsi="仿宋" w:eastAsia="仿宋" w:cs="仿宋"/>
          <w:b/>
          <w:bCs/>
          <w:color w:val="auto"/>
          <w:kern w:val="0"/>
          <w:sz w:val="24"/>
          <w:highlight w:val="none"/>
        </w:rPr>
      </w:pPr>
    </w:p>
    <w:p w14:paraId="242FC395">
      <w:pPr>
        <w:shd w:val="clear" w:color="auto" w:fill="FFFFFF"/>
        <w:spacing w:line="440" w:lineRule="exact"/>
        <w:jc w:val="left"/>
        <w:rPr>
          <w:rFonts w:hint="eastAsia" w:ascii="仿宋" w:hAnsi="仿宋" w:eastAsia="仿宋" w:cs="仿宋"/>
          <w:b/>
          <w:bCs/>
          <w:color w:val="auto"/>
          <w:kern w:val="0"/>
          <w:sz w:val="24"/>
          <w:highlight w:val="none"/>
        </w:rPr>
      </w:pPr>
    </w:p>
    <w:p w14:paraId="53210724">
      <w:pPr>
        <w:shd w:val="clear" w:color="auto" w:fill="FFFFFF"/>
        <w:spacing w:line="440" w:lineRule="exac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附件</w:t>
      </w:r>
      <w:r>
        <w:rPr>
          <w:rFonts w:hint="eastAsia" w:ascii="仿宋" w:hAnsi="仿宋" w:eastAsia="仿宋" w:cs="仿宋"/>
          <w:b/>
          <w:bCs/>
          <w:color w:val="auto"/>
          <w:kern w:val="0"/>
          <w:sz w:val="24"/>
          <w:highlight w:val="none"/>
          <w:lang w:val="en-US" w:eastAsia="zh-CN"/>
        </w:rPr>
        <w:t>九</w:t>
      </w:r>
      <w:r>
        <w:rPr>
          <w:rFonts w:hint="eastAsia" w:ascii="仿宋" w:hAnsi="仿宋" w:eastAsia="仿宋" w:cs="仿宋"/>
          <w:b/>
          <w:bCs/>
          <w:color w:val="auto"/>
          <w:kern w:val="0"/>
          <w:sz w:val="24"/>
          <w:highlight w:val="none"/>
        </w:rPr>
        <w:t xml:space="preserve"> 磋商保证金缴纳凭证</w:t>
      </w:r>
    </w:p>
    <w:p w14:paraId="7016764F">
      <w:pPr>
        <w:spacing w:line="4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此处请附： ①磋商保证金打款凭证（打印件或复印件）</w:t>
      </w:r>
    </w:p>
    <w:p w14:paraId="683BDC45">
      <w:pPr>
        <w:spacing w:line="460" w:lineRule="exact"/>
        <w:ind w:firstLine="1320" w:firstLineChars="550"/>
        <w:rPr>
          <w:rFonts w:hint="eastAsia" w:ascii="仿宋" w:hAnsi="仿宋" w:eastAsia="仿宋" w:cs="仿宋"/>
          <w:color w:val="auto"/>
          <w:kern w:val="0"/>
          <w:sz w:val="24"/>
          <w:highlight w:val="none"/>
        </w:rPr>
      </w:pPr>
    </w:p>
    <w:p w14:paraId="47E24D61">
      <w:pPr>
        <w:spacing w:line="460" w:lineRule="exact"/>
        <w:ind w:firstLine="1320" w:firstLineChars="550"/>
        <w:rPr>
          <w:rFonts w:hint="eastAsia" w:ascii="仿宋" w:hAnsi="仿宋" w:eastAsia="仿宋" w:cs="仿宋"/>
          <w:color w:val="auto"/>
          <w:kern w:val="0"/>
          <w:sz w:val="24"/>
          <w:highlight w:val="none"/>
        </w:rPr>
      </w:pPr>
    </w:p>
    <w:p w14:paraId="7FAC8F32">
      <w:pPr>
        <w:spacing w:line="460" w:lineRule="exact"/>
        <w:ind w:firstLine="1320" w:firstLineChars="550"/>
        <w:rPr>
          <w:rFonts w:hint="eastAsia" w:ascii="仿宋" w:hAnsi="仿宋" w:eastAsia="仿宋" w:cs="仿宋"/>
          <w:color w:val="auto"/>
          <w:kern w:val="0"/>
          <w:sz w:val="24"/>
          <w:highlight w:val="none"/>
        </w:rPr>
      </w:pPr>
    </w:p>
    <w:p w14:paraId="1DB8FED2">
      <w:pPr>
        <w:pStyle w:val="18"/>
        <w:ind w:firstLine="241"/>
        <w:rPr>
          <w:rFonts w:hint="eastAsia" w:ascii="仿宋" w:hAnsi="仿宋" w:eastAsia="仿宋" w:cs="仿宋"/>
          <w:b/>
          <w:bCs/>
          <w:color w:val="auto"/>
          <w:kern w:val="0"/>
          <w:sz w:val="24"/>
          <w:highlight w:val="none"/>
        </w:rPr>
      </w:pPr>
    </w:p>
    <w:p w14:paraId="44C9F853">
      <w:pPr>
        <w:spacing w:line="460" w:lineRule="exact"/>
        <w:ind w:firstLine="1320" w:firstLineChars="5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②若采用电子保函，须提供已缴纳电子保函的相关资料。</w:t>
      </w:r>
    </w:p>
    <w:p w14:paraId="6859AAD0">
      <w:pPr>
        <w:pStyle w:val="18"/>
        <w:ind w:firstLine="241"/>
        <w:rPr>
          <w:rFonts w:hint="eastAsia" w:ascii="仿宋" w:hAnsi="仿宋" w:eastAsia="仿宋" w:cs="仿宋"/>
          <w:b/>
          <w:bCs/>
          <w:color w:val="auto"/>
          <w:kern w:val="0"/>
          <w:sz w:val="24"/>
          <w:highlight w:val="none"/>
        </w:rPr>
      </w:pPr>
    </w:p>
    <w:p w14:paraId="05609916">
      <w:pPr>
        <w:pStyle w:val="18"/>
        <w:ind w:firstLine="241"/>
        <w:rPr>
          <w:rFonts w:hint="eastAsia" w:ascii="仿宋" w:hAnsi="仿宋" w:eastAsia="仿宋" w:cs="仿宋"/>
          <w:b/>
          <w:bCs/>
          <w:color w:val="auto"/>
          <w:kern w:val="0"/>
          <w:sz w:val="24"/>
          <w:highlight w:val="none"/>
        </w:rPr>
      </w:pPr>
    </w:p>
    <w:p w14:paraId="6C1FEA19">
      <w:pPr>
        <w:shd w:val="clear" w:color="auto" w:fill="FFFFFF"/>
        <w:spacing w:line="440" w:lineRule="exact"/>
        <w:rPr>
          <w:rFonts w:hint="eastAsia" w:ascii="仿宋" w:hAnsi="仿宋" w:eastAsia="仿宋" w:cs="仿宋"/>
          <w:b/>
          <w:bCs/>
          <w:color w:val="auto"/>
          <w:kern w:val="0"/>
          <w:sz w:val="24"/>
          <w:szCs w:val="32"/>
          <w:highlight w:val="none"/>
        </w:rPr>
      </w:pPr>
      <w:r>
        <w:rPr>
          <w:rFonts w:hint="eastAsia" w:ascii="仿宋" w:hAnsi="仿宋" w:eastAsia="仿宋" w:cs="仿宋"/>
          <w:b/>
          <w:bCs/>
          <w:color w:val="auto"/>
          <w:kern w:val="0"/>
          <w:sz w:val="24"/>
          <w:szCs w:val="32"/>
          <w:highlight w:val="none"/>
        </w:rPr>
        <w:br w:type="page"/>
      </w:r>
    </w:p>
    <w:p w14:paraId="14C9BF69">
      <w:pPr>
        <w:shd w:val="clear" w:color="auto" w:fill="FFFFFF"/>
        <w:spacing w:line="440" w:lineRule="exact"/>
        <w:jc w:val="left"/>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kern w:val="0"/>
          <w:sz w:val="24"/>
          <w:highlight w:val="none"/>
        </w:rPr>
        <w:t>附件十</w:t>
      </w:r>
    </w:p>
    <w:p w14:paraId="59B51529">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磋商承诺书</w:t>
      </w:r>
    </w:p>
    <w:p w14:paraId="78747B47">
      <w:pPr>
        <w:keepNext w:val="0"/>
        <w:keepLines w:val="0"/>
        <w:pageBreakBefore w:val="0"/>
        <w:widowControl w:val="0"/>
        <w:shd w:val="clear" w:color="auto" w:fill="FFFFFF"/>
        <w:kinsoku/>
        <w:wordWrap/>
        <w:overflowPunct/>
        <w:topLinePunct w:val="0"/>
        <w:autoSpaceDE/>
        <w:autoSpaceDN/>
        <w:bidi w:val="0"/>
        <w:snapToGrid/>
        <w:spacing w:after="0" w:line="440" w:lineRule="exact"/>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rPr>
        <w:t>：</w:t>
      </w:r>
    </w:p>
    <w:p w14:paraId="5B57398D">
      <w:pPr>
        <w:keepNext w:val="0"/>
        <w:keepLines w:val="0"/>
        <w:pageBreakBefore w:val="0"/>
        <w:widowControl w:val="0"/>
        <w:shd w:val="clear" w:color="auto" w:fill="FFFFFF"/>
        <w:kinsoku/>
        <w:wordWrap/>
        <w:overflowPunct/>
        <w:topLinePunct w:val="0"/>
        <w:autoSpaceDE/>
        <w:autoSpaceDN/>
        <w:bidi w:val="0"/>
        <w:snapToGrid/>
        <w:spacing w:after="0" w:line="440" w:lineRule="exact"/>
        <w:ind w:firstLine="489" w:firstLineChars="204"/>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我方收到并研究了贵方</w:t>
      </w:r>
      <w:r>
        <w:rPr>
          <w:rFonts w:hint="eastAsia" w:ascii="仿宋" w:hAnsi="仿宋" w:eastAsia="仿宋" w:cs="仿宋"/>
          <w:color w:val="auto"/>
          <w:sz w:val="24"/>
          <w:highlight w:val="none"/>
          <w:u w:val="single"/>
        </w:rPr>
        <w:t>（标项名称、项目编号）</w:t>
      </w:r>
      <w:r>
        <w:rPr>
          <w:rFonts w:hint="eastAsia" w:ascii="仿宋" w:hAnsi="仿宋" w:eastAsia="仿宋" w:cs="仿宋"/>
          <w:color w:val="auto"/>
          <w:sz w:val="24"/>
          <w:highlight w:val="none"/>
        </w:rPr>
        <w:t>项目的磋商文件，愿意按照磋商文件规定的内容承担该项目的投标任务，严格执行我方所承诺的责任和义务。为此，我方郑重声明以下诸点，并负法律责任。</w:t>
      </w:r>
    </w:p>
    <w:p w14:paraId="158FBD53">
      <w:pPr>
        <w:keepNext w:val="0"/>
        <w:keepLines w:val="0"/>
        <w:pageBreakBefore w:val="0"/>
        <w:widowControl w:val="0"/>
        <w:shd w:val="clear" w:color="auto" w:fill="FFFFFF"/>
        <w:kinsoku/>
        <w:wordWrap/>
        <w:overflowPunct/>
        <w:topLinePunct w:val="0"/>
        <w:autoSpaceDE/>
        <w:autoSpaceDN/>
        <w:bidi w:val="0"/>
        <w:snapToGrid/>
        <w:spacing w:after="0" w:line="440" w:lineRule="exact"/>
        <w:ind w:firstLine="489" w:firstLineChars="204"/>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1、我方提交响应文件：加密的电子响应文件1份，并在磋商时间前上传至磋商文件规定的指定地点。如我方中标，在领取成交通知书时向招标代理机构提供纸质版响应文件正本1份、副本3份</w:t>
      </w:r>
      <w:r>
        <w:rPr>
          <w:rFonts w:hint="eastAsia" w:ascii="仿宋" w:hAnsi="仿宋" w:eastAsia="仿宋" w:cs="仿宋"/>
          <w:bCs/>
          <w:color w:val="auto"/>
          <w:kern w:val="0"/>
          <w:sz w:val="24"/>
          <w:highlight w:val="none"/>
        </w:rPr>
        <w:t>。</w:t>
      </w:r>
      <w:r>
        <w:rPr>
          <w:rFonts w:hint="eastAsia" w:ascii="仿宋" w:hAnsi="仿宋" w:eastAsia="仿宋" w:cs="仿宋"/>
          <w:color w:val="auto"/>
          <w:sz w:val="24"/>
          <w:highlight w:val="none"/>
        </w:rPr>
        <w:t>我方愿按《中华人民共和国政府采购法》及其他有关法律、法规的规定及磋商文件的规定，自觉履行自己的全部责任。</w:t>
      </w:r>
    </w:p>
    <w:p w14:paraId="2C17033E">
      <w:pPr>
        <w:keepNext w:val="0"/>
        <w:keepLines w:val="0"/>
        <w:pageBreakBefore w:val="0"/>
        <w:widowControl w:val="0"/>
        <w:shd w:val="clear" w:color="auto" w:fill="FFFFFF"/>
        <w:kinsoku/>
        <w:wordWrap/>
        <w:overflowPunct/>
        <w:topLinePunct w:val="0"/>
        <w:autoSpaceDE/>
        <w:autoSpaceDN/>
        <w:bidi w:val="0"/>
        <w:adjustRightInd w:val="0"/>
        <w:snapToGrid/>
        <w:spacing w:after="0"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2、我方同意在磋商有效期内遵守本响应文件，在此期限期满前的任何时间，本响应文件一直对我们具有约束力；</w:t>
      </w:r>
    </w:p>
    <w:p w14:paraId="27F17168">
      <w:pPr>
        <w:keepNext w:val="0"/>
        <w:keepLines w:val="0"/>
        <w:pageBreakBefore w:val="0"/>
        <w:widowControl w:val="0"/>
        <w:shd w:val="clear" w:color="auto" w:fill="FFFFFF"/>
        <w:kinsoku/>
        <w:wordWrap/>
        <w:overflowPunct/>
        <w:topLinePunct w:val="0"/>
        <w:autoSpaceDE/>
        <w:autoSpaceDN/>
        <w:bidi w:val="0"/>
        <w:adjustRightInd w:val="0"/>
        <w:snapToGrid/>
        <w:spacing w:after="0"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3、如果我方响应文件被接受，我方将按照磋商文件及响应文件（被采纳或接受的部分）中的承诺，按期、按质、按量交付使用方；如不满足任一项，贵方有权终止我方中标并选择其它成交人。</w:t>
      </w:r>
    </w:p>
    <w:p w14:paraId="14F45094">
      <w:pPr>
        <w:keepNext w:val="0"/>
        <w:keepLines w:val="0"/>
        <w:pageBreakBefore w:val="0"/>
        <w:widowControl w:val="0"/>
        <w:shd w:val="clear" w:color="auto" w:fill="FFFFFF"/>
        <w:kinsoku/>
        <w:wordWrap/>
        <w:overflowPunct/>
        <w:topLinePunct w:val="0"/>
        <w:autoSpaceDE/>
        <w:autoSpaceDN/>
        <w:bidi w:val="0"/>
        <w:adjustRightInd w:val="0"/>
        <w:snapToGrid/>
        <w:spacing w:after="0"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4、如果我方中标，我方将在磋商文件规定的时间内签订委托合同并按磋商文件要求提供履约保证金。如果我方违约，除磋商保证金不予退还外，贵方有权终止我方中标并选择其它成交人。</w:t>
      </w:r>
    </w:p>
    <w:p w14:paraId="2CBBA69C">
      <w:pPr>
        <w:keepNext w:val="0"/>
        <w:keepLines w:val="0"/>
        <w:pageBreakBefore w:val="0"/>
        <w:widowControl w:val="0"/>
        <w:shd w:val="clear" w:color="auto" w:fill="FFFFFF"/>
        <w:kinsoku/>
        <w:wordWrap/>
        <w:overflowPunct/>
        <w:topLinePunct w:val="0"/>
        <w:autoSpaceDE/>
        <w:autoSpaceDN/>
        <w:bidi w:val="0"/>
        <w:adjustRightInd w:val="0"/>
        <w:snapToGrid/>
        <w:spacing w:after="0"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6、一旦我方中标，我方愿意按磋商文件要求承担成交服务费。</w:t>
      </w:r>
    </w:p>
    <w:p w14:paraId="7A23A7D0">
      <w:pPr>
        <w:keepNext w:val="0"/>
        <w:keepLines w:val="0"/>
        <w:pageBreakBefore w:val="0"/>
        <w:widowControl w:val="0"/>
        <w:shd w:val="clear" w:color="auto" w:fill="FFFFFF"/>
        <w:kinsoku/>
        <w:wordWrap/>
        <w:overflowPunct/>
        <w:topLinePunct w:val="0"/>
        <w:autoSpaceDE/>
        <w:autoSpaceDN/>
        <w:bidi w:val="0"/>
        <w:adjustRightInd w:val="0"/>
        <w:snapToGrid/>
        <w:spacing w:after="0"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7、贵方的成交通知书和本磋商文件将构成约束双方的合同。</w:t>
      </w:r>
    </w:p>
    <w:p w14:paraId="4737DE75">
      <w:pPr>
        <w:keepNext w:val="0"/>
        <w:keepLines w:val="0"/>
        <w:pageBreakBefore w:val="0"/>
        <w:widowControl w:val="0"/>
        <w:shd w:val="clear" w:color="auto" w:fill="FFFFFF"/>
        <w:kinsoku/>
        <w:wordWrap/>
        <w:overflowPunct/>
        <w:topLinePunct w:val="0"/>
        <w:autoSpaceDE/>
        <w:autoSpaceDN/>
        <w:bidi w:val="0"/>
        <w:adjustRightInd w:val="0"/>
        <w:snapToGrid/>
        <w:spacing w:after="0"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8、如果我方未中标，贵方无义务对我方做出任何解释和说明，我方将充分尊重和理解贵方的选择。</w:t>
      </w:r>
    </w:p>
    <w:p w14:paraId="2BFE7E52">
      <w:pPr>
        <w:keepNext w:val="0"/>
        <w:keepLines w:val="0"/>
        <w:pageBreakBefore w:val="0"/>
        <w:widowControl w:val="0"/>
        <w:shd w:val="clear" w:color="auto" w:fill="FFFFFF"/>
        <w:kinsoku/>
        <w:wordWrap/>
        <w:overflowPunct/>
        <w:topLinePunct w:val="0"/>
        <w:autoSpaceDE/>
        <w:autoSpaceDN/>
        <w:bidi w:val="0"/>
        <w:adjustRightInd w:val="0"/>
        <w:snapToGrid/>
        <w:spacing w:after="0"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9、我方的响应文件自提交响应文件截止之日起有效期为天。</w:t>
      </w:r>
    </w:p>
    <w:p w14:paraId="09D5B74E">
      <w:pPr>
        <w:pStyle w:val="40"/>
        <w:shd w:val="clear" w:color="auto" w:fill="FFFFFF"/>
        <w:snapToGrid w:val="0"/>
        <w:spacing w:line="440" w:lineRule="exact"/>
        <w:rPr>
          <w:rFonts w:hint="eastAsia" w:ascii="仿宋" w:hAnsi="仿宋" w:eastAsia="仿宋" w:cs="仿宋"/>
          <w:color w:val="auto"/>
          <w:sz w:val="24"/>
          <w:highlight w:val="none"/>
        </w:rPr>
      </w:pPr>
    </w:p>
    <w:p w14:paraId="5FE9736C">
      <w:pPr>
        <w:pStyle w:val="40"/>
        <w:keepNext w:val="0"/>
        <w:keepLines w:val="0"/>
        <w:pageBreakBefore w:val="0"/>
        <w:shd w:val="clear" w:color="auto" w:fill="FFFFFF"/>
        <w:kinsoku/>
        <w:wordWrap/>
        <w:overflowPunct/>
        <w:topLinePunct w:val="0"/>
        <w:bidi w:val="0"/>
        <w:snapToGrid w:val="0"/>
        <w:spacing w:after="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供应商（盖印章）：</w:t>
      </w:r>
    </w:p>
    <w:p w14:paraId="4ECBF2C1">
      <w:pPr>
        <w:keepNext w:val="0"/>
        <w:keepLines w:val="0"/>
        <w:pageBreakBefore w:val="0"/>
        <w:shd w:val="clear" w:color="auto" w:fill="FFFFFF"/>
        <w:kinsoku/>
        <w:wordWrap/>
        <w:overflowPunct/>
        <w:topLinePunct w:val="0"/>
        <w:bidi w:val="0"/>
        <w:spacing w:after="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法定代表人（签字或签章）：</w:t>
      </w:r>
    </w:p>
    <w:p w14:paraId="1DF37939">
      <w:pPr>
        <w:keepNext w:val="0"/>
        <w:keepLines w:val="0"/>
        <w:pageBreakBefore w:val="0"/>
        <w:shd w:val="clear" w:color="auto" w:fill="FFFFFF"/>
        <w:kinsoku/>
        <w:wordWrap/>
        <w:overflowPunct/>
        <w:topLinePunct w:val="0"/>
        <w:bidi w:val="0"/>
        <w:spacing w:after="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1E3E0593">
      <w:pPr>
        <w:keepNext w:val="0"/>
        <w:keepLines w:val="0"/>
        <w:pageBreakBefore w:val="0"/>
        <w:widowControl/>
        <w:kinsoku/>
        <w:wordWrap/>
        <w:overflowPunct/>
        <w:topLinePunct w:val="0"/>
        <w:bidi w:val="0"/>
        <w:spacing w:after="0" w:line="400" w:lineRule="exact"/>
        <w:jc w:val="left"/>
        <w:textAlignment w:val="auto"/>
        <w:rPr>
          <w:rFonts w:hint="eastAsia" w:ascii="仿宋" w:hAnsi="仿宋" w:eastAsia="仿宋" w:cs="仿宋"/>
          <w:b/>
          <w:bCs/>
          <w:color w:val="auto"/>
          <w:kern w:val="0"/>
          <w:sz w:val="24"/>
          <w:highlight w:val="none"/>
        </w:rPr>
      </w:pPr>
      <w:r>
        <w:rPr>
          <w:rFonts w:hint="eastAsia" w:ascii="仿宋" w:hAnsi="仿宋" w:eastAsia="仿宋" w:cs="仿宋"/>
          <w:color w:val="auto"/>
          <w:sz w:val="24"/>
          <w:highlight w:val="none"/>
        </w:rPr>
        <w:t>日期：  年  月  日</w:t>
      </w:r>
      <w:r>
        <w:rPr>
          <w:rFonts w:hint="eastAsia" w:ascii="仿宋" w:hAnsi="仿宋" w:eastAsia="仿宋" w:cs="仿宋"/>
          <w:color w:val="auto"/>
          <w:sz w:val="18"/>
          <w:szCs w:val="18"/>
          <w:highlight w:val="none"/>
        </w:rPr>
        <w:br w:type="page"/>
      </w:r>
    </w:p>
    <w:p w14:paraId="2A3623D9">
      <w:pPr>
        <w:tabs>
          <w:tab w:val="center" w:pos="7115"/>
          <w:tab w:val="right" w:pos="14230"/>
        </w:tabs>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附件十</w:t>
      </w:r>
      <w:r>
        <w:rPr>
          <w:rFonts w:hint="eastAsia" w:ascii="仿宋" w:hAnsi="仿宋" w:eastAsia="仿宋" w:cs="仿宋"/>
          <w:b/>
          <w:bCs/>
          <w:color w:val="auto"/>
          <w:sz w:val="24"/>
          <w:highlight w:val="none"/>
          <w:lang w:val="en-US" w:eastAsia="zh-CN"/>
        </w:rPr>
        <w:t>一</w:t>
      </w:r>
    </w:p>
    <w:p w14:paraId="685DB811">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磋商一览表</w:t>
      </w:r>
    </w:p>
    <w:p w14:paraId="02B734F0">
      <w:pPr>
        <w:tabs>
          <w:tab w:val="center" w:pos="7115"/>
          <w:tab w:val="right" w:pos="14230"/>
        </w:tabs>
        <w:ind w:firstLine="723"/>
        <w:jc w:val="center"/>
        <w:rPr>
          <w:rFonts w:hint="eastAsia" w:ascii="仿宋" w:hAnsi="仿宋" w:eastAsia="仿宋" w:cs="仿宋"/>
          <w:color w:val="auto"/>
          <w:sz w:val="24"/>
          <w:highlight w:val="none"/>
        </w:rPr>
      </w:pPr>
    </w:p>
    <w:p w14:paraId="2D090C76">
      <w:pPr>
        <w:tabs>
          <w:tab w:val="center" w:pos="7115"/>
          <w:tab w:val="right" w:pos="14230"/>
        </w:tabs>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                                            单位：元</w:t>
      </w:r>
    </w:p>
    <w:p w14:paraId="35E393F6">
      <w:pPr>
        <w:spacing w:line="360" w:lineRule="exact"/>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14:paraId="141C91EC">
      <w:pPr>
        <w:tabs>
          <w:tab w:val="center" w:pos="7115"/>
          <w:tab w:val="right" w:pos="14230"/>
        </w:tabs>
        <w:ind w:firstLine="110" w:firstLineChars="50"/>
        <w:rPr>
          <w:rFonts w:hint="eastAsia" w:ascii="仿宋" w:hAnsi="仿宋" w:eastAsia="仿宋" w:cs="仿宋"/>
          <w:color w:val="auto"/>
          <w:sz w:val="24"/>
          <w:highlight w:val="none"/>
          <w:lang w:val="en-US" w:eastAsia="zh-CN"/>
        </w:rPr>
      </w:pPr>
      <w:r>
        <w:rPr>
          <w:rFonts w:hint="eastAsia" w:ascii="仿宋" w:hAnsi="仿宋" w:eastAsia="仿宋" w:cs="仿宋"/>
          <w:color w:val="auto"/>
          <w:spacing w:val="-10"/>
          <w:kern w:val="0"/>
          <w:sz w:val="24"/>
          <w:highlight w:val="none"/>
        </w:rPr>
        <w:t>项</w:t>
      </w:r>
      <w:r>
        <w:rPr>
          <w:rFonts w:hint="eastAsia" w:ascii="仿宋" w:hAnsi="仿宋" w:eastAsia="仿宋" w:cs="仿宋"/>
          <w:color w:val="auto"/>
          <w:sz w:val="24"/>
          <w:highlight w:val="none"/>
        </w:rPr>
        <w:t>目编号：</w:t>
      </w:r>
      <w:r>
        <w:rPr>
          <w:rFonts w:hint="eastAsia" w:ascii="仿宋" w:hAnsi="仿宋" w:eastAsia="仿宋" w:cs="仿宋"/>
          <w:color w:val="auto"/>
          <w:sz w:val="24"/>
          <w:highlight w:val="none"/>
          <w:lang w:val="en-US" w:eastAsia="zh-CN"/>
        </w:rPr>
        <w:t xml:space="preserve"> </w:t>
      </w:r>
    </w:p>
    <w:p w14:paraId="5BD5959F">
      <w:pPr>
        <w:tabs>
          <w:tab w:val="center" w:pos="7115"/>
          <w:tab w:val="right" w:pos="14230"/>
        </w:tabs>
        <w:ind w:firstLine="120" w:firstLineChars="5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标项名称：</w:t>
      </w:r>
    </w:p>
    <w:tbl>
      <w:tblPr>
        <w:tblStyle w:val="19"/>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13"/>
        <w:gridCol w:w="3364"/>
        <w:gridCol w:w="1352"/>
        <w:gridCol w:w="989"/>
      </w:tblGrid>
      <w:tr w14:paraId="206F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53" w:hRule="exact"/>
          <w:jc w:val="center"/>
        </w:trPr>
        <w:tc>
          <w:tcPr>
            <w:tcW w:w="3513" w:type="dxa"/>
            <w:tcBorders>
              <w:bottom w:val="single" w:color="auto" w:sz="4" w:space="0"/>
            </w:tcBorders>
            <w:vAlign w:val="center"/>
          </w:tcPr>
          <w:p w14:paraId="55086288">
            <w:pPr>
              <w:keepNext w:val="0"/>
              <w:keepLines w:val="0"/>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标项名称</w:t>
            </w:r>
          </w:p>
        </w:tc>
        <w:tc>
          <w:tcPr>
            <w:tcW w:w="3364" w:type="dxa"/>
            <w:tcBorders>
              <w:bottom w:val="single" w:color="auto" w:sz="4" w:space="0"/>
            </w:tcBorders>
            <w:vAlign w:val="center"/>
          </w:tcPr>
          <w:p w14:paraId="31DB9C51">
            <w:pPr>
              <w:pStyle w:val="43"/>
              <w:keepNext w:val="0"/>
              <w:keepLines w:val="0"/>
              <w:suppressLineNumbers w:val="0"/>
              <w:spacing w:before="0" w:beforeAutospacing="0" w:afterAutospacing="0" w:line="420" w:lineRule="exact"/>
              <w:ind w:left="0" w:right="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磋商报价（元）</w:t>
            </w:r>
          </w:p>
        </w:tc>
        <w:tc>
          <w:tcPr>
            <w:tcW w:w="1352" w:type="dxa"/>
            <w:tcBorders>
              <w:bottom w:val="single" w:color="auto" w:sz="4" w:space="0"/>
            </w:tcBorders>
            <w:vAlign w:val="center"/>
          </w:tcPr>
          <w:p w14:paraId="6058FD76">
            <w:pPr>
              <w:keepNext w:val="0"/>
              <w:keepLines w:val="0"/>
              <w:suppressLineNumbers w:val="0"/>
              <w:spacing w:before="0" w:beforeAutospacing="0" w:afterAutospacing="0"/>
              <w:ind w:left="0" w:right="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服务期</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或合同履约期限</w:t>
            </w:r>
            <w:r>
              <w:rPr>
                <w:rFonts w:hint="eastAsia" w:ascii="仿宋" w:hAnsi="仿宋" w:eastAsia="仿宋" w:cs="仿宋"/>
                <w:color w:val="auto"/>
                <w:sz w:val="24"/>
                <w:highlight w:val="none"/>
                <w:lang w:eastAsia="zh-CN"/>
              </w:rPr>
              <w:t>）</w:t>
            </w:r>
          </w:p>
        </w:tc>
        <w:tc>
          <w:tcPr>
            <w:tcW w:w="989" w:type="dxa"/>
            <w:tcBorders>
              <w:bottom w:val="single" w:color="auto" w:sz="4" w:space="0"/>
            </w:tcBorders>
            <w:vAlign w:val="center"/>
          </w:tcPr>
          <w:p w14:paraId="0E3A634F">
            <w:pPr>
              <w:keepNext w:val="0"/>
              <w:keepLines w:val="0"/>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52C3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9" w:hRule="exact"/>
          <w:jc w:val="center"/>
        </w:trPr>
        <w:tc>
          <w:tcPr>
            <w:tcW w:w="3513" w:type="dxa"/>
            <w:tcBorders>
              <w:bottom w:val="single" w:color="auto" w:sz="4" w:space="0"/>
            </w:tcBorders>
            <w:vAlign w:val="center"/>
          </w:tcPr>
          <w:p w14:paraId="5B6E0F40">
            <w:pPr>
              <w:pStyle w:val="43"/>
              <w:keepNext w:val="0"/>
              <w:keepLines w:val="0"/>
              <w:suppressLineNumbers w:val="0"/>
              <w:spacing w:before="0" w:beforeAutospacing="0" w:afterAutospacing="0" w:line="420" w:lineRule="exact"/>
              <w:ind w:left="0" w:right="0" w:firstLine="0" w:firstLineChars="0"/>
              <w:rPr>
                <w:rFonts w:hint="eastAsia" w:ascii="仿宋" w:hAnsi="仿宋" w:eastAsia="仿宋" w:cs="仿宋"/>
                <w:color w:val="auto"/>
                <w:spacing w:val="-20"/>
                <w:sz w:val="24"/>
                <w:szCs w:val="24"/>
                <w:highlight w:val="none"/>
              </w:rPr>
            </w:pPr>
          </w:p>
        </w:tc>
        <w:tc>
          <w:tcPr>
            <w:tcW w:w="3364" w:type="dxa"/>
            <w:tcBorders>
              <w:bottom w:val="single" w:color="auto" w:sz="4" w:space="0"/>
            </w:tcBorders>
            <w:vAlign w:val="center"/>
          </w:tcPr>
          <w:p w14:paraId="6BB6D988">
            <w:pPr>
              <w:keepNext w:val="0"/>
              <w:keepLines w:val="0"/>
              <w:suppressLineNumbers w:val="0"/>
              <w:spacing w:before="0" w:beforeAutospacing="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p w14:paraId="5B1622B0">
            <w:pPr>
              <w:pStyle w:val="2"/>
              <w:keepNext w:val="0"/>
              <w:keepLines w:val="0"/>
              <w:suppressLineNumbers w:val="0"/>
              <w:spacing w:before="0" w:beforeAutospacing="0" w:afterAutospacing="0"/>
              <w:ind w:left="0" w:right="0"/>
              <w:jc w:val="both"/>
              <w:rPr>
                <w:rFonts w:hint="eastAsia" w:ascii="仿宋" w:hAnsi="仿宋" w:eastAsia="仿宋" w:cs="仿宋"/>
                <w:color w:val="auto"/>
                <w:highlight w:val="none"/>
              </w:rPr>
            </w:pPr>
            <w:r>
              <w:rPr>
                <w:rFonts w:hint="eastAsia" w:ascii="仿宋" w:hAnsi="仿宋" w:eastAsia="仿宋" w:cs="仿宋"/>
                <w:color w:val="auto"/>
                <w:sz w:val="24"/>
                <w:highlight w:val="none"/>
              </w:rPr>
              <w:t>小写：</w:t>
            </w:r>
          </w:p>
        </w:tc>
        <w:tc>
          <w:tcPr>
            <w:tcW w:w="1352" w:type="dxa"/>
            <w:tcBorders>
              <w:bottom w:val="single" w:color="auto" w:sz="4" w:space="0"/>
            </w:tcBorders>
            <w:vAlign w:val="center"/>
          </w:tcPr>
          <w:p w14:paraId="0820C3B7">
            <w:pPr>
              <w:keepNext w:val="0"/>
              <w:keepLines w:val="0"/>
              <w:suppressLineNumbers w:val="0"/>
              <w:spacing w:before="0" w:beforeAutospacing="0" w:afterAutospacing="0"/>
              <w:ind w:left="0" w:right="0"/>
              <w:jc w:val="center"/>
              <w:rPr>
                <w:rFonts w:hint="eastAsia" w:ascii="仿宋" w:hAnsi="仿宋" w:eastAsia="仿宋" w:cs="仿宋"/>
                <w:color w:val="auto"/>
                <w:sz w:val="24"/>
                <w:highlight w:val="none"/>
              </w:rPr>
            </w:pPr>
          </w:p>
        </w:tc>
        <w:tc>
          <w:tcPr>
            <w:tcW w:w="989" w:type="dxa"/>
            <w:tcBorders>
              <w:bottom w:val="single" w:color="auto" w:sz="4" w:space="0"/>
            </w:tcBorders>
            <w:vAlign w:val="center"/>
          </w:tcPr>
          <w:p w14:paraId="4B6D20F1">
            <w:pPr>
              <w:keepNext w:val="0"/>
              <w:keepLines w:val="0"/>
              <w:suppressLineNumbers w:val="0"/>
              <w:spacing w:before="0" w:beforeAutospacing="0" w:afterAutospacing="0"/>
              <w:ind w:left="0" w:right="0"/>
              <w:jc w:val="center"/>
              <w:rPr>
                <w:rFonts w:hint="eastAsia" w:ascii="仿宋" w:hAnsi="仿宋" w:eastAsia="仿宋" w:cs="仿宋"/>
                <w:color w:val="auto"/>
                <w:sz w:val="24"/>
                <w:highlight w:val="none"/>
              </w:rPr>
            </w:pPr>
          </w:p>
        </w:tc>
      </w:tr>
    </w:tbl>
    <w:p w14:paraId="212A99C2">
      <w:pPr>
        <w:rPr>
          <w:rFonts w:hint="eastAsia" w:ascii="仿宋" w:hAnsi="仿宋" w:eastAsia="仿宋" w:cs="仿宋"/>
          <w:color w:val="auto"/>
          <w:sz w:val="24"/>
          <w:highlight w:val="none"/>
        </w:rPr>
      </w:pPr>
    </w:p>
    <w:p w14:paraId="22E00EC4">
      <w:pPr>
        <w:pStyle w:val="40"/>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供应商（盖印章）：</w:t>
      </w:r>
    </w:p>
    <w:p w14:paraId="6EBD5878">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5D78F5B1">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640435E3">
      <w:pPr>
        <w:shd w:val="clear" w:color="auto" w:fill="FFFFFF"/>
        <w:spacing w:line="440" w:lineRule="exact"/>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日期：  年  月  日</w:t>
      </w:r>
    </w:p>
    <w:p w14:paraId="57044486">
      <w:pPr>
        <w:widowControl/>
        <w:jc w:val="left"/>
        <w:rPr>
          <w:rFonts w:hint="eastAsia" w:ascii="仿宋" w:hAnsi="仿宋" w:eastAsia="仿宋" w:cs="仿宋"/>
          <w:b/>
          <w:bCs/>
          <w:color w:val="auto"/>
          <w:sz w:val="24"/>
          <w:highlight w:val="none"/>
        </w:rPr>
      </w:pPr>
    </w:p>
    <w:p w14:paraId="78089E9C">
      <w:pPr>
        <w:widowControl/>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785E9142">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报价明细表（如有）</w:t>
      </w:r>
    </w:p>
    <w:p w14:paraId="046FF2C5">
      <w:pPr>
        <w:shd w:val="clear" w:color="auto" w:fill="FFFFFF"/>
        <w:spacing w:line="440" w:lineRule="exact"/>
        <w:rPr>
          <w:rFonts w:hint="eastAsia" w:ascii="仿宋" w:hAnsi="仿宋" w:eastAsia="仿宋" w:cs="仿宋"/>
          <w:b/>
          <w:color w:val="auto"/>
          <w:sz w:val="24"/>
          <w:highlight w:val="none"/>
        </w:rPr>
      </w:pPr>
    </w:p>
    <w:tbl>
      <w:tblPr>
        <w:tblStyle w:val="19"/>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667"/>
        <w:gridCol w:w="1116"/>
        <w:gridCol w:w="1116"/>
        <w:gridCol w:w="1116"/>
        <w:gridCol w:w="1116"/>
        <w:gridCol w:w="1117"/>
      </w:tblGrid>
      <w:tr w14:paraId="6F0D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exact"/>
          <w:jc w:val="center"/>
        </w:trPr>
        <w:tc>
          <w:tcPr>
            <w:tcW w:w="782" w:type="dxa"/>
            <w:vAlign w:val="center"/>
          </w:tcPr>
          <w:p w14:paraId="45BD346E">
            <w:pPr>
              <w:keepNext w:val="0"/>
              <w:keepLines w:val="0"/>
              <w:suppressLineNumbers w:val="0"/>
              <w:spacing w:before="0" w:beforeAutospacing="0" w:afterAutospacing="0" w:line="4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667" w:type="dxa"/>
            <w:vAlign w:val="center"/>
          </w:tcPr>
          <w:p w14:paraId="66761DAD">
            <w:pPr>
              <w:keepNext w:val="0"/>
              <w:keepLines w:val="0"/>
              <w:suppressLineNumbers w:val="0"/>
              <w:spacing w:before="0" w:beforeAutospacing="0" w:afterAutospacing="0" w:line="4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p>
        </w:tc>
        <w:tc>
          <w:tcPr>
            <w:tcW w:w="1116" w:type="dxa"/>
            <w:vAlign w:val="center"/>
          </w:tcPr>
          <w:p w14:paraId="30846FA1">
            <w:pPr>
              <w:keepNext w:val="0"/>
              <w:keepLines w:val="0"/>
              <w:suppressLineNumbers w:val="0"/>
              <w:spacing w:before="0" w:beforeAutospacing="0" w:afterAutospacing="0" w:line="4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116" w:type="dxa"/>
            <w:vAlign w:val="center"/>
          </w:tcPr>
          <w:p w14:paraId="62922F09">
            <w:pPr>
              <w:keepNext w:val="0"/>
              <w:keepLines w:val="0"/>
              <w:suppressLineNumbers w:val="0"/>
              <w:spacing w:before="0" w:beforeAutospacing="0" w:afterAutospacing="0" w:line="3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116" w:type="dxa"/>
            <w:vAlign w:val="center"/>
          </w:tcPr>
          <w:p w14:paraId="34CC9C7E">
            <w:pPr>
              <w:keepNext w:val="0"/>
              <w:keepLines w:val="0"/>
              <w:suppressLineNumbers w:val="0"/>
              <w:spacing w:before="0" w:beforeAutospacing="0" w:afterAutospacing="0" w:line="3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合价（元）</w:t>
            </w:r>
          </w:p>
        </w:tc>
        <w:tc>
          <w:tcPr>
            <w:tcW w:w="1116" w:type="dxa"/>
            <w:vAlign w:val="center"/>
          </w:tcPr>
          <w:p w14:paraId="02CDCA40">
            <w:pPr>
              <w:keepNext w:val="0"/>
              <w:keepLines w:val="0"/>
              <w:suppressLineNumbers w:val="0"/>
              <w:spacing w:before="0" w:beforeAutospacing="0" w:afterAutospacing="0" w:line="4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1117" w:type="dxa"/>
            <w:vAlign w:val="center"/>
          </w:tcPr>
          <w:p w14:paraId="079D4DEB">
            <w:pPr>
              <w:keepNext w:val="0"/>
              <w:keepLines w:val="0"/>
              <w:suppressLineNumbers w:val="0"/>
              <w:spacing w:before="0" w:beforeAutospacing="0" w:afterAutospacing="0" w:line="4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其他</w:t>
            </w:r>
          </w:p>
        </w:tc>
      </w:tr>
      <w:tr w14:paraId="3F78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45E66FEC">
            <w:pPr>
              <w:keepNext w:val="0"/>
              <w:keepLines w:val="0"/>
              <w:suppressLineNumbers w:val="0"/>
              <w:spacing w:before="0" w:beforeAutospacing="0" w:afterAutospacing="0" w:line="4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667" w:type="dxa"/>
            <w:vAlign w:val="center"/>
          </w:tcPr>
          <w:p w14:paraId="07FCB85D">
            <w:pPr>
              <w:keepNext w:val="0"/>
              <w:keepLines w:val="0"/>
              <w:suppressLineNumbers w:val="0"/>
              <w:spacing w:before="0" w:beforeAutospacing="0" w:afterAutospacing="0" w:line="3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（所投的全部货物或服务内容）</w:t>
            </w:r>
          </w:p>
        </w:tc>
        <w:tc>
          <w:tcPr>
            <w:tcW w:w="1116" w:type="dxa"/>
            <w:vAlign w:val="center"/>
          </w:tcPr>
          <w:p w14:paraId="5B453E84">
            <w:pPr>
              <w:keepNext w:val="0"/>
              <w:keepLines w:val="0"/>
              <w:suppressLineNumbers w:val="0"/>
              <w:spacing w:before="0" w:beforeAutospacing="0" w:afterAutospacing="0" w:line="320" w:lineRule="exact"/>
              <w:ind w:left="0" w:right="0"/>
              <w:jc w:val="center"/>
              <w:rPr>
                <w:rFonts w:hint="eastAsia" w:ascii="仿宋" w:hAnsi="仿宋" w:eastAsia="仿宋" w:cs="仿宋"/>
                <w:color w:val="auto"/>
                <w:sz w:val="24"/>
                <w:highlight w:val="none"/>
              </w:rPr>
            </w:pPr>
          </w:p>
        </w:tc>
        <w:tc>
          <w:tcPr>
            <w:tcW w:w="1116" w:type="dxa"/>
            <w:vAlign w:val="center"/>
          </w:tcPr>
          <w:p w14:paraId="52199431">
            <w:pPr>
              <w:keepNext w:val="0"/>
              <w:keepLines w:val="0"/>
              <w:suppressLineNumbers w:val="0"/>
              <w:spacing w:before="0" w:beforeAutospacing="0" w:afterAutospacing="0" w:line="420" w:lineRule="exact"/>
              <w:ind w:left="0" w:right="0" w:firstLine="480"/>
              <w:rPr>
                <w:rFonts w:hint="eastAsia" w:ascii="仿宋" w:hAnsi="仿宋" w:eastAsia="仿宋" w:cs="仿宋"/>
                <w:color w:val="auto"/>
                <w:sz w:val="24"/>
                <w:highlight w:val="none"/>
              </w:rPr>
            </w:pPr>
          </w:p>
        </w:tc>
        <w:tc>
          <w:tcPr>
            <w:tcW w:w="1116" w:type="dxa"/>
            <w:vAlign w:val="center"/>
          </w:tcPr>
          <w:p w14:paraId="3FE0ED35">
            <w:pPr>
              <w:keepNext w:val="0"/>
              <w:keepLines w:val="0"/>
              <w:suppressLineNumbers w:val="0"/>
              <w:spacing w:before="0" w:beforeAutospacing="0" w:afterAutospacing="0" w:line="420" w:lineRule="exact"/>
              <w:ind w:left="0" w:right="0" w:firstLine="480"/>
              <w:jc w:val="center"/>
              <w:rPr>
                <w:rFonts w:hint="eastAsia" w:ascii="仿宋" w:hAnsi="仿宋" w:eastAsia="仿宋" w:cs="仿宋"/>
                <w:color w:val="auto"/>
                <w:sz w:val="24"/>
                <w:highlight w:val="none"/>
              </w:rPr>
            </w:pPr>
          </w:p>
        </w:tc>
        <w:tc>
          <w:tcPr>
            <w:tcW w:w="1116" w:type="dxa"/>
            <w:vAlign w:val="center"/>
          </w:tcPr>
          <w:p w14:paraId="05333A0F">
            <w:pPr>
              <w:keepNext w:val="0"/>
              <w:keepLines w:val="0"/>
              <w:suppressLineNumbers w:val="0"/>
              <w:spacing w:before="0" w:beforeAutospacing="0" w:afterAutospacing="0" w:line="420" w:lineRule="exact"/>
              <w:ind w:left="0" w:right="0" w:firstLine="480"/>
              <w:jc w:val="center"/>
              <w:rPr>
                <w:rFonts w:hint="eastAsia" w:ascii="仿宋" w:hAnsi="仿宋" w:eastAsia="仿宋" w:cs="仿宋"/>
                <w:color w:val="auto"/>
                <w:sz w:val="24"/>
                <w:highlight w:val="none"/>
              </w:rPr>
            </w:pPr>
          </w:p>
        </w:tc>
        <w:tc>
          <w:tcPr>
            <w:tcW w:w="1117" w:type="dxa"/>
            <w:vAlign w:val="center"/>
          </w:tcPr>
          <w:p w14:paraId="3A7C25C3">
            <w:pPr>
              <w:keepNext w:val="0"/>
              <w:keepLines w:val="0"/>
              <w:suppressLineNumbers w:val="0"/>
              <w:spacing w:before="0" w:beforeAutospacing="0" w:afterAutospacing="0" w:line="420" w:lineRule="exact"/>
              <w:ind w:left="0" w:right="0" w:firstLine="480"/>
              <w:jc w:val="center"/>
              <w:rPr>
                <w:rFonts w:hint="eastAsia" w:ascii="仿宋" w:hAnsi="仿宋" w:eastAsia="仿宋" w:cs="仿宋"/>
                <w:color w:val="auto"/>
                <w:sz w:val="24"/>
                <w:highlight w:val="none"/>
              </w:rPr>
            </w:pPr>
          </w:p>
        </w:tc>
      </w:tr>
      <w:tr w14:paraId="6510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44CFB4B0">
            <w:pPr>
              <w:keepNext w:val="0"/>
              <w:keepLines w:val="0"/>
              <w:suppressLineNumbers w:val="0"/>
              <w:spacing w:before="0" w:beforeAutospacing="0" w:afterAutospacing="0" w:line="4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667" w:type="dxa"/>
            <w:vAlign w:val="center"/>
          </w:tcPr>
          <w:p w14:paraId="59C0CC5D">
            <w:pPr>
              <w:keepNext w:val="0"/>
              <w:keepLines w:val="0"/>
              <w:suppressLineNumbers w:val="0"/>
              <w:spacing w:before="0" w:beforeAutospacing="0" w:afterAutospacing="0" w:line="320" w:lineRule="exact"/>
              <w:ind w:left="0" w:right="0"/>
              <w:jc w:val="center"/>
              <w:rPr>
                <w:rFonts w:hint="eastAsia" w:ascii="仿宋" w:hAnsi="仿宋" w:eastAsia="仿宋" w:cs="仿宋"/>
                <w:color w:val="auto"/>
                <w:spacing w:val="-20"/>
                <w:sz w:val="24"/>
                <w:highlight w:val="none"/>
              </w:rPr>
            </w:pPr>
          </w:p>
        </w:tc>
        <w:tc>
          <w:tcPr>
            <w:tcW w:w="1116" w:type="dxa"/>
            <w:vAlign w:val="center"/>
          </w:tcPr>
          <w:p w14:paraId="71D3E2B3">
            <w:pPr>
              <w:keepNext w:val="0"/>
              <w:keepLines w:val="0"/>
              <w:suppressLineNumbers w:val="0"/>
              <w:spacing w:before="0" w:beforeAutospacing="0" w:afterAutospacing="0" w:line="320" w:lineRule="exact"/>
              <w:ind w:left="0" w:right="0"/>
              <w:jc w:val="center"/>
              <w:rPr>
                <w:rFonts w:hint="eastAsia" w:ascii="仿宋" w:hAnsi="仿宋" w:eastAsia="仿宋" w:cs="仿宋"/>
                <w:color w:val="auto"/>
                <w:sz w:val="24"/>
                <w:highlight w:val="none"/>
              </w:rPr>
            </w:pPr>
          </w:p>
        </w:tc>
        <w:tc>
          <w:tcPr>
            <w:tcW w:w="1116" w:type="dxa"/>
            <w:vAlign w:val="center"/>
          </w:tcPr>
          <w:p w14:paraId="6B89FB65">
            <w:pPr>
              <w:keepNext w:val="0"/>
              <w:keepLines w:val="0"/>
              <w:suppressLineNumbers w:val="0"/>
              <w:spacing w:before="0" w:beforeAutospacing="0" w:afterAutospacing="0" w:line="420" w:lineRule="exact"/>
              <w:ind w:left="0" w:right="0" w:firstLine="480"/>
              <w:rPr>
                <w:rFonts w:hint="eastAsia" w:ascii="仿宋" w:hAnsi="仿宋" w:eastAsia="仿宋" w:cs="仿宋"/>
                <w:color w:val="auto"/>
                <w:sz w:val="24"/>
                <w:highlight w:val="none"/>
              </w:rPr>
            </w:pPr>
          </w:p>
        </w:tc>
        <w:tc>
          <w:tcPr>
            <w:tcW w:w="1116" w:type="dxa"/>
            <w:vAlign w:val="center"/>
          </w:tcPr>
          <w:p w14:paraId="7AED5332">
            <w:pPr>
              <w:keepNext w:val="0"/>
              <w:keepLines w:val="0"/>
              <w:suppressLineNumbers w:val="0"/>
              <w:spacing w:before="0" w:beforeAutospacing="0" w:afterAutospacing="0" w:line="420" w:lineRule="exact"/>
              <w:ind w:left="0" w:right="0" w:firstLine="480"/>
              <w:jc w:val="center"/>
              <w:rPr>
                <w:rFonts w:hint="eastAsia" w:ascii="仿宋" w:hAnsi="仿宋" w:eastAsia="仿宋" w:cs="仿宋"/>
                <w:color w:val="auto"/>
                <w:sz w:val="24"/>
                <w:highlight w:val="none"/>
              </w:rPr>
            </w:pPr>
          </w:p>
        </w:tc>
        <w:tc>
          <w:tcPr>
            <w:tcW w:w="1116" w:type="dxa"/>
            <w:vAlign w:val="center"/>
          </w:tcPr>
          <w:p w14:paraId="6FEED8DB">
            <w:pPr>
              <w:keepNext w:val="0"/>
              <w:keepLines w:val="0"/>
              <w:suppressLineNumbers w:val="0"/>
              <w:spacing w:before="0" w:beforeAutospacing="0" w:afterAutospacing="0" w:line="420" w:lineRule="exact"/>
              <w:ind w:left="0" w:right="0" w:firstLine="480"/>
              <w:jc w:val="center"/>
              <w:rPr>
                <w:rFonts w:hint="eastAsia" w:ascii="仿宋" w:hAnsi="仿宋" w:eastAsia="仿宋" w:cs="仿宋"/>
                <w:color w:val="auto"/>
                <w:sz w:val="24"/>
                <w:highlight w:val="none"/>
              </w:rPr>
            </w:pPr>
          </w:p>
        </w:tc>
        <w:tc>
          <w:tcPr>
            <w:tcW w:w="1117" w:type="dxa"/>
            <w:vAlign w:val="center"/>
          </w:tcPr>
          <w:p w14:paraId="23895F36">
            <w:pPr>
              <w:keepNext w:val="0"/>
              <w:keepLines w:val="0"/>
              <w:suppressLineNumbers w:val="0"/>
              <w:spacing w:before="0" w:beforeAutospacing="0" w:afterAutospacing="0" w:line="420" w:lineRule="exact"/>
              <w:ind w:left="0" w:right="0" w:firstLine="480"/>
              <w:jc w:val="center"/>
              <w:rPr>
                <w:rFonts w:hint="eastAsia" w:ascii="仿宋" w:hAnsi="仿宋" w:eastAsia="仿宋" w:cs="仿宋"/>
                <w:color w:val="auto"/>
                <w:sz w:val="24"/>
                <w:highlight w:val="none"/>
              </w:rPr>
            </w:pPr>
          </w:p>
        </w:tc>
      </w:tr>
      <w:tr w14:paraId="5DF2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4A897407">
            <w:pPr>
              <w:keepNext w:val="0"/>
              <w:keepLines w:val="0"/>
              <w:suppressLineNumbers w:val="0"/>
              <w:spacing w:before="0" w:beforeAutospacing="0" w:afterAutospacing="0" w:line="4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667" w:type="dxa"/>
            <w:vAlign w:val="center"/>
          </w:tcPr>
          <w:p w14:paraId="3E28E6AB">
            <w:pPr>
              <w:keepNext w:val="0"/>
              <w:keepLines w:val="0"/>
              <w:suppressLineNumbers w:val="0"/>
              <w:spacing w:before="0" w:beforeAutospacing="0" w:afterAutospacing="0" w:line="320" w:lineRule="exact"/>
              <w:ind w:left="0" w:right="0"/>
              <w:jc w:val="center"/>
              <w:rPr>
                <w:rFonts w:hint="eastAsia" w:ascii="仿宋" w:hAnsi="仿宋" w:eastAsia="仿宋" w:cs="仿宋"/>
                <w:color w:val="auto"/>
                <w:sz w:val="24"/>
                <w:highlight w:val="none"/>
              </w:rPr>
            </w:pPr>
          </w:p>
        </w:tc>
        <w:tc>
          <w:tcPr>
            <w:tcW w:w="1116" w:type="dxa"/>
            <w:vAlign w:val="center"/>
          </w:tcPr>
          <w:p w14:paraId="00F158F7">
            <w:pPr>
              <w:keepNext w:val="0"/>
              <w:keepLines w:val="0"/>
              <w:suppressLineNumbers w:val="0"/>
              <w:spacing w:before="0" w:beforeAutospacing="0" w:afterAutospacing="0" w:line="320" w:lineRule="exact"/>
              <w:ind w:left="0" w:right="0"/>
              <w:jc w:val="center"/>
              <w:rPr>
                <w:rFonts w:hint="eastAsia" w:ascii="仿宋" w:hAnsi="仿宋" w:eastAsia="仿宋" w:cs="仿宋"/>
                <w:color w:val="auto"/>
                <w:sz w:val="24"/>
                <w:highlight w:val="none"/>
              </w:rPr>
            </w:pPr>
          </w:p>
        </w:tc>
        <w:tc>
          <w:tcPr>
            <w:tcW w:w="1116" w:type="dxa"/>
            <w:vAlign w:val="center"/>
          </w:tcPr>
          <w:p w14:paraId="41C1DA6D">
            <w:pPr>
              <w:keepNext w:val="0"/>
              <w:keepLines w:val="0"/>
              <w:suppressLineNumbers w:val="0"/>
              <w:spacing w:before="0" w:beforeAutospacing="0" w:afterAutospacing="0" w:line="420" w:lineRule="exact"/>
              <w:ind w:left="0" w:right="0" w:firstLine="480"/>
              <w:rPr>
                <w:rFonts w:hint="eastAsia" w:ascii="仿宋" w:hAnsi="仿宋" w:eastAsia="仿宋" w:cs="仿宋"/>
                <w:color w:val="auto"/>
                <w:sz w:val="24"/>
                <w:highlight w:val="none"/>
              </w:rPr>
            </w:pPr>
          </w:p>
        </w:tc>
        <w:tc>
          <w:tcPr>
            <w:tcW w:w="1116" w:type="dxa"/>
            <w:vAlign w:val="center"/>
          </w:tcPr>
          <w:p w14:paraId="2FBD5F09">
            <w:pPr>
              <w:keepNext w:val="0"/>
              <w:keepLines w:val="0"/>
              <w:suppressLineNumbers w:val="0"/>
              <w:spacing w:before="0" w:beforeAutospacing="0" w:afterAutospacing="0" w:line="420" w:lineRule="exact"/>
              <w:ind w:left="0" w:right="0" w:firstLine="480"/>
              <w:jc w:val="center"/>
              <w:rPr>
                <w:rFonts w:hint="eastAsia" w:ascii="仿宋" w:hAnsi="仿宋" w:eastAsia="仿宋" w:cs="仿宋"/>
                <w:color w:val="auto"/>
                <w:sz w:val="24"/>
                <w:highlight w:val="none"/>
              </w:rPr>
            </w:pPr>
          </w:p>
        </w:tc>
        <w:tc>
          <w:tcPr>
            <w:tcW w:w="1116" w:type="dxa"/>
            <w:vAlign w:val="center"/>
          </w:tcPr>
          <w:p w14:paraId="494D9D57">
            <w:pPr>
              <w:keepNext w:val="0"/>
              <w:keepLines w:val="0"/>
              <w:suppressLineNumbers w:val="0"/>
              <w:spacing w:before="0" w:beforeAutospacing="0" w:afterAutospacing="0" w:line="420" w:lineRule="exact"/>
              <w:ind w:left="0" w:right="0" w:firstLine="480"/>
              <w:jc w:val="center"/>
              <w:rPr>
                <w:rFonts w:hint="eastAsia" w:ascii="仿宋" w:hAnsi="仿宋" w:eastAsia="仿宋" w:cs="仿宋"/>
                <w:color w:val="auto"/>
                <w:sz w:val="24"/>
                <w:highlight w:val="none"/>
              </w:rPr>
            </w:pPr>
          </w:p>
        </w:tc>
        <w:tc>
          <w:tcPr>
            <w:tcW w:w="1117" w:type="dxa"/>
            <w:vAlign w:val="center"/>
          </w:tcPr>
          <w:p w14:paraId="4B6BBA1A">
            <w:pPr>
              <w:keepNext w:val="0"/>
              <w:keepLines w:val="0"/>
              <w:suppressLineNumbers w:val="0"/>
              <w:spacing w:before="0" w:beforeAutospacing="0" w:afterAutospacing="0" w:line="420" w:lineRule="exact"/>
              <w:ind w:left="0" w:right="0" w:firstLine="480"/>
              <w:jc w:val="center"/>
              <w:rPr>
                <w:rFonts w:hint="eastAsia" w:ascii="仿宋" w:hAnsi="仿宋" w:eastAsia="仿宋" w:cs="仿宋"/>
                <w:color w:val="auto"/>
                <w:sz w:val="24"/>
                <w:highlight w:val="none"/>
              </w:rPr>
            </w:pPr>
          </w:p>
        </w:tc>
      </w:tr>
      <w:tr w14:paraId="56FA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68F7E017">
            <w:pPr>
              <w:keepNext w:val="0"/>
              <w:keepLines w:val="0"/>
              <w:suppressLineNumbers w:val="0"/>
              <w:spacing w:before="0" w:beforeAutospacing="0" w:afterAutospacing="0" w:line="420" w:lineRule="exact"/>
              <w:ind w:left="0" w:right="0"/>
              <w:jc w:val="center"/>
              <w:rPr>
                <w:rFonts w:hint="eastAsia" w:ascii="仿宋" w:hAnsi="仿宋" w:eastAsia="仿宋" w:cs="仿宋"/>
                <w:color w:val="auto"/>
                <w:sz w:val="24"/>
                <w:highlight w:val="none"/>
              </w:rPr>
            </w:pPr>
          </w:p>
        </w:tc>
        <w:tc>
          <w:tcPr>
            <w:tcW w:w="3667" w:type="dxa"/>
            <w:vAlign w:val="center"/>
          </w:tcPr>
          <w:p w14:paraId="2893DD41">
            <w:pPr>
              <w:keepNext w:val="0"/>
              <w:keepLines w:val="0"/>
              <w:suppressLineNumbers w:val="0"/>
              <w:spacing w:before="0" w:beforeAutospacing="0" w:afterAutospacing="0" w:line="320" w:lineRule="exact"/>
              <w:ind w:left="0" w:right="0"/>
              <w:jc w:val="center"/>
              <w:rPr>
                <w:rFonts w:hint="eastAsia" w:ascii="仿宋" w:hAnsi="仿宋" w:eastAsia="仿宋" w:cs="仿宋"/>
                <w:color w:val="auto"/>
                <w:sz w:val="24"/>
                <w:highlight w:val="none"/>
              </w:rPr>
            </w:pPr>
          </w:p>
        </w:tc>
        <w:tc>
          <w:tcPr>
            <w:tcW w:w="5581" w:type="dxa"/>
            <w:gridSpan w:val="5"/>
            <w:vAlign w:val="center"/>
          </w:tcPr>
          <w:p w14:paraId="58D9BB4D">
            <w:pPr>
              <w:keepNext w:val="0"/>
              <w:keepLines w:val="0"/>
              <w:suppressLineNumbers w:val="0"/>
              <w:spacing w:before="0" w:beforeAutospacing="0" w:afterAutospacing="0" w:line="420" w:lineRule="exact"/>
              <w:ind w:left="0" w:right="0" w:firstLine="480"/>
              <w:jc w:val="center"/>
              <w:rPr>
                <w:rFonts w:hint="eastAsia" w:ascii="仿宋" w:hAnsi="仿宋" w:eastAsia="仿宋" w:cs="仿宋"/>
                <w:color w:val="auto"/>
                <w:sz w:val="24"/>
                <w:highlight w:val="none"/>
              </w:rPr>
            </w:pPr>
          </w:p>
        </w:tc>
      </w:tr>
      <w:tr w14:paraId="6EAB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38EFACB8">
            <w:pPr>
              <w:keepNext w:val="0"/>
              <w:keepLines w:val="0"/>
              <w:suppressLineNumbers w:val="0"/>
              <w:spacing w:before="0" w:beforeAutospacing="0" w:afterAutospacing="0" w:line="420" w:lineRule="exact"/>
              <w:ind w:left="0" w:right="0"/>
              <w:jc w:val="center"/>
              <w:rPr>
                <w:rFonts w:hint="eastAsia" w:ascii="仿宋" w:hAnsi="仿宋" w:eastAsia="仿宋" w:cs="仿宋"/>
                <w:color w:val="auto"/>
                <w:sz w:val="24"/>
                <w:highlight w:val="none"/>
              </w:rPr>
            </w:pPr>
          </w:p>
        </w:tc>
        <w:tc>
          <w:tcPr>
            <w:tcW w:w="3667" w:type="dxa"/>
            <w:vAlign w:val="center"/>
          </w:tcPr>
          <w:p w14:paraId="2CDC346B">
            <w:pPr>
              <w:keepNext w:val="0"/>
              <w:keepLines w:val="0"/>
              <w:suppressLineNumbers w:val="0"/>
              <w:spacing w:before="0" w:beforeAutospacing="0" w:afterAutospacing="0" w:line="4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5581" w:type="dxa"/>
            <w:gridSpan w:val="5"/>
            <w:vAlign w:val="center"/>
          </w:tcPr>
          <w:p w14:paraId="6756682B">
            <w:pPr>
              <w:keepNext w:val="0"/>
              <w:keepLines w:val="0"/>
              <w:suppressLineNumbers w:val="0"/>
              <w:spacing w:before="0" w:beforeAutospacing="0" w:afterAutospacing="0" w:line="420" w:lineRule="exact"/>
              <w:ind w:left="0" w:right="0" w:firstLine="480"/>
              <w:jc w:val="center"/>
              <w:rPr>
                <w:rFonts w:hint="eastAsia" w:ascii="仿宋" w:hAnsi="仿宋" w:eastAsia="仿宋" w:cs="仿宋"/>
                <w:color w:val="auto"/>
                <w:sz w:val="24"/>
                <w:highlight w:val="none"/>
              </w:rPr>
            </w:pPr>
          </w:p>
        </w:tc>
      </w:tr>
      <w:tr w14:paraId="4342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7BFBD7D1">
            <w:pPr>
              <w:keepNext w:val="0"/>
              <w:keepLines w:val="0"/>
              <w:suppressLineNumbers w:val="0"/>
              <w:spacing w:before="0" w:beforeAutospacing="0" w:afterAutospacing="0" w:line="420" w:lineRule="exact"/>
              <w:ind w:left="0" w:right="0"/>
              <w:jc w:val="center"/>
              <w:rPr>
                <w:rFonts w:hint="eastAsia" w:ascii="仿宋" w:hAnsi="仿宋" w:eastAsia="仿宋" w:cs="仿宋"/>
                <w:color w:val="auto"/>
                <w:sz w:val="24"/>
                <w:highlight w:val="none"/>
              </w:rPr>
            </w:pPr>
          </w:p>
        </w:tc>
        <w:tc>
          <w:tcPr>
            <w:tcW w:w="3667" w:type="dxa"/>
            <w:vAlign w:val="center"/>
          </w:tcPr>
          <w:p w14:paraId="0F7AEB3E">
            <w:pPr>
              <w:keepNext w:val="0"/>
              <w:keepLines w:val="0"/>
              <w:suppressLineNumbers w:val="0"/>
              <w:spacing w:before="0" w:beforeAutospacing="0" w:afterAutospacing="0" w:line="420" w:lineRule="exact"/>
              <w:ind w:left="0" w:right="0"/>
              <w:jc w:val="center"/>
              <w:rPr>
                <w:rFonts w:hint="eastAsia" w:ascii="仿宋" w:hAnsi="仿宋" w:eastAsia="仿宋" w:cs="仿宋"/>
                <w:color w:val="auto"/>
                <w:sz w:val="24"/>
                <w:highlight w:val="none"/>
              </w:rPr>
            </w:pPr>
          </w:p>
        </w:tc>
        <w:tc>
          <w:tcPr>
            <w:tcW w:w="5581" w:type="dxa"/>
            <w:gridSpan w:val="5"/>
            <w:vAlign w:val="center"/>
          </w:tcPr>
          <w:p w14:paraId="75CD2EF2">
            <w:pPr>
              <w:keepNext w:val="0"/>
              <w:keepLines w:val="0"/>
              <w:suppressLineNumbers w:val="0"/>
              <w:spacing w:before="0" w:beforeAutospacing="0" w:afterAutospacing="0" w:line="420" w:lineRule="exact"/>
              <w:ind w:left="0" w:right="0" w:firstLine="480"/>
              <w:jc w:val="center"/>
              <w:rPr>
                <w:rFonts w:hint="eastAsia" w:ascii="仿宋" w:hAnsi="仿宋" w:eastAsia="仿宋" w:cs="仿宋"/>
                <w:color w:val="auto"/>
                <w:sz w:val="24"/>
                <w:highlight w:val="none"/>
              </w:rPr>
            </w:pPr>
          </w:p>
        </w:tc>
      </w:tr>
      <w:tr w14:paraId="3C54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208990B3">
            <w:pPr>
              <w:keepNext w:val="0"/>
              <w:keepLines w:val="0"/>
              <w:suppressLineNumbers w:val="0"/>
              <w:spacing w:before="0" w:beforeAutospacing="0" w:afterAutospacing="0" w:line="420" w:lineRule="exact"/>
              <w:ind w:left="0" w:right="0"/>
              <w:jc w:val="center"/>
              <w:rPr>
                <w:rFonts w:hint="eastAsia" w:ascii="仿宋" w:hAnsi="仿宋" w:eastAsia="仿宋" w:cs="仿宋"/>
                <w:color w:val="auto"/>
                <w:sz w:val="24"/>
                <w:highlight w:val="none"/>
              </w:rPr>
            </w:pPr>
          </w:p>
        </w:tc>
        <w:tc>
          <w:tcPr>
            <w:tcW w:w="3667" w:type="dxa"/>
            <w:vAlign w:val="center"/>
          </w:tcPr>
          <w:p w14:paraId="406F02DF">
            <w:pPr>
              <w:keepNext w:val="0"/>
              <w:keepLines w:val="0"/>
              <w:suppressLineNumbers w:val="0"/>
              <w:spacing w:before="0" w:beforeAutospacing="0" w:afterAutospacing="0" w:line="420" w:lineRule="exact"/>
              <w:ind w:left="0" w:right="0"/>
              <w:jc w:val="center"/>
              <w:rPr>
                <w:rFonts w:hint="eastAsia" w:ascii="仿宋" w:hAnsi="仿宋" w:eastAsia="仿宋" w:cs="仿宋"/>
                <w:color w:val="auto"/>
                <w:sz w:val="24"/>
                <w:highlight w:val="none"/>
              </w:rPr>
            </w:pPr>
          </w:p>
        </w:tc>
        <w:tc>
          <w:tcPr>
            <w:tcW w:w="5581" w:type="dxa"/>
            <w:gridSpan w:val="5"/>
            <w:vAlign w:val="center"/>
          </w:tcPr>
          <w:p w14:paraId="677CDE37">
            <w:pPr>
              <w:keepNext w:val="0"/>
              <w:keepLines w:val="0"/>
              <w:suppressLineNumbers w:val="0"/>
              <w:spacing w:before="0" w:beforeAutospacing="0" w:afterAutospacing="0" w:line="420" w:lineRule="exact"/>
              <w:ind w:left="0" w:right="0" w:firstLine="480"/>
              <w:jc w:val="center"/>
              <w:rPr>
                <w:rFonts w:hint="eastAsia" w:ascii="仿宋" w:hAnsi="仿宋" w:eastAsia="仿宋" w:cs="仿宋"/>
                <w:color w:val="auto"/>
                <w:sz w:val="24"/>
                <w:highlight w:val="none"/>
              </w:rPr>
            </w:pPr>
          </w:p>
        </w:tc>
      </w:tr>
      <w:tr w14:paraId="7EF2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4F66C53A">
            <w:pPr>
              <w:keepNext w:val="0"/>
              <w:keepLines w:val="0"/>
              <w:suppressLineNumbers w:val="0"/>
              <w:spacing w:before="0" w:beforeAutospacing="0" w:afterAutospacing="0" w:line="420" w:lineRule="exact"/>
              <w:ind w:left="0" w:right="0"/>
              <w:jc w:val="center"/>
              <w:rPr>
                <w:rFonts w:hint="eastAsia" w:ascii="仿宋" w:hAnsi="仿宋" w:eastAsia="仿宋" w:cs="仿宋"/>
                <w:color w:val="auto"/>
                <w:sz w:val="24"/>
                <w:highlight w:val="none"/>
              </w:rPr>
            </w:pPr>
          </w:p>
        </w:tc>
        <w:tc>
          <w:tcPr>
            <w:tcW w:w="3667" w:type="dxa"/>
            <w:vAlign w:val="center"/>
          </w:tcPr>
          <w:p w14:paraId="3BBF9827">
            <w:pPr>
              <w:keepNext w:val="0"/>
              <w:keepLines w:val="0"/>
              <w:suppressLineNumbers w:val="0"/>
              <w:spacing w:before="0" w:beforeAutospacing="0" w:afterAutospacing="0" w:line="420" w:lineRule="exact"/>
              <w:ind w:left="0" w:right="0"/>
              <w:jc w:val="center"/>
              <w:rPr>
                <w:rFonts w:hint="eastAsia" w:ascii="仿宋" w:hAnsi="仿宋" w:eastAsia="仿宋" w:cs="仿宋"/>
                <w:color w:val="auto"/>
                <w:sz w:val="24"/>
                <w:highlight w:val="none"/>
              </w:rPr>
            </w:pPr>
          </w:p>
        </w:tc>
        <w:tc>
          <w:tcPr>
            <w:tcW w:w="5581" w:type="dxa"/>
            <w:gridSpan w:val="5"/>
            <w:vAlign w:val="center"/>
          </w:tcPr>
          <w:p w14:paraId="430D9F4B">
            <w:pPr>
              <w:keepNext w:val="0"/>
              <w:keepLines w:val="0"/>
              <w:suppressLineNumbers w:val="0"/>
              <w:spacing w:before="0" w:beforeAutospacing="0" w:afterAutospacing="0" w:line="420" w:lineRule="exact"/>
              <w:ind w:left="0" w:right="0" w:firstLine="480"/>
              <w:jc w:val="center"/>
              <w:rPr>
                <w:rFonts w:hint="eastAsia" w:ascii="仿宋" w:hAnsi="仿宋" w:eastAsia="仿宋" w:cs="仿宋"/>
                <w:color w:val="auto"/>
                <w:sz w:val="24"/>
                <w:highlight w:val="none"/>
              </w:rPr>
            </w:pPr>
          </w:p>
        </w:tc>
      </w:tr>
      <w:tr w14:paraId="0A32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4449" w:type="dxa"/>
            <w:gridSpan w:val="2"/>
            <w:vAlign w:val="center"/>
          </w:tcPr>
          <w:p w14:paraId="60417BDA">
            <w:pPr>
              <w:keepNext w:val="0"/>
              <w:keepLines w:val="0"/>
              <w:suppressLineNumbers w:val="0"/>
              <w:spacing w:before="0" w:beforeAutospacing="0" w:afterAutospacing="0" w:line="420" w:lineRule="exact"/>
              <w:ind w:left="0" w:right="0"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合计总价（元）</w:t>
            </w:r>
          </w:p>
        </w:tc>
        <w:tc>
          <w:tcPr>
            <w:tcW w:w="5581" w:type="dxa"/>
            <w:gridSpan w:val="5"/>
            <w:vAlign w:val="center"/>
          </w:tcPr>
          <w:p w14:paraId="320B992B">
            <w:pPr>
              <w:keepNext w:val="0"/>
              <w:keepLines w:val="0"/>
              <w:suppressLineNumbers w:val="0"/>
              <w:spacing w:before="0" w:beforeAutospacing="0" w:afterAutospacing="0" w:line="420" w:lineRule="exact"/>
              <w:ind w:left="0" w:right="0" w:firstLine="480"/>
              <w:jc w:val="center"/>
              <w:rPr>
                <w:rFonts w:hint="eastAsia" w:ascii="仿宋" w:hAnsi="仿宋" w:eastAsia="仿宋" w:cs="仿宋"/>
                <w:color w:val="auto"/>
                <w:sz w:val="24"/>
                <w:highlight w:val="none"/>
              </w:rPr>
            </w:pPr>
          </w:p>
        </w:tc>
      </w:tr>
    </w:tbl>
    <w:p w14:paraId="699DD4D2">
      <w:pPr>
        <w:shd w:val="clear" w:color="auto" w:fill="FFFFFF"/>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1、供应商须根据磋商文件第五部分《采购需求》的载明的内容逐条进行明细报价，不接受服务内容不符、不接受缺漏项、不接受顺序更改、不接受数量负偏离，否则，响应无效。如有增项，须在《报价明细表》最末说明及增加。</w:t>
      </w:r>
    </w:p>
    <w:p w14:paraId="05FD4092">
      <w:pPr>
        <w:shd w:val="clear" w:color="auto" w:fill="FFFFFF"/>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2、“其他”可填写供应商认为需要填写的其他内容。</w:t>
      </w:r>
    </w:p>
    <w:p w14:paraId="7EAA5E5C">
      <w:pPr>
        <w:pStyle w:val="52"/>
        <w:keepNext w:val="0"/>
        <w:keepLines w:val="0"/>
        <w:pageBreakBefore w:val="0"/>
        <w:widowControl w:val="0"/>
        <w:tabs>
          <w:tab w:val="clear" w:pos="360"/>
        </w:tabs>
        <w:kinsoku/>
        <w:wordWrap/>
        <w:overflowPunct/>
        <w:topLinePunct w:val="0"/>
        <w:autoSpaceDE/>
        <w:autoSpaceDN/>
        <w:bidi w:val="0"/>
        <w:adjustRightInd/>
        <w:snapToGrid/>
        <w:spacing w:after="0" w:line="340" w:lineRule="exact"/>
        <w:ind w:left="0" w:firstLine="0" w:firstLineChars="0"/>
        <w:textAlignment w:val="auto"/>
        <w:outlineLvl w:val="2"/>
        <w:rPr>
          <w:rFonts w:hint="eastAsia" w:ascii="仿宋" w:hAnsi="仿宋" w:eastAsia="仿宋" w:cs="仿宋"/>
          <w:color w:val="auto"/>
          <w:highlight w:val="none"/>
        </w:rPr>
      </w:pPr>
      <w:r>
        <w:rPr>
          <w:rFonts w:hint="eastAsia" w:ascii="仿宋" w:hAnsi="仿宋" w:eastAsia="仿宋" w:cs="仿宋"/>
          <w:color w:val="auto"/>
          <w:highlight w:val="none"/>
        </w:rPr>
        <w:t>3、本项目为服务项目，供应商可根据自身情况进行填写，如无详细报价此表可不填写。</w:t>
      </w:r>
    </w:p>
    <w:p w14:paraId="7D6AE34E">
      <w:pPr>
        <w:rPr>
          <w:rFonts w:hint="eastAsia" w:ascii="仿宋" w:hAnsi="仿宋" w:eastAsia="仿宋" w:cs="仿宋"/>
          <w:color w:val="auto"/>
          <w:highlight w:val="none"/>
        </w:rPr>
      </w:pPr>
    </w:p>
    <w:p w14:paraId="47E93968">
      <w:pPr>
        <w:pStyle w:val="40"/>
        <w:keepNext w:val="0"/>
        <w:keepLines w:val="0"/>
        <w:pageBreakBefore w:val="0"/>
        <w:widowControl w:val="0"/>
        <w:shd w:val="clear" w:color="auto" w:fill="FFFFFF"/>
        <w:kinsoku/>
        <w:wordWrap/>
        <w:overflowPunct/>
        <w:topLinePunct w:val="0"/>
        <w:bidi w:val="0"/>
        <w:snapToGrid w:val="0"/>
        <w:spacing w:after="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供应商（盖印章）：</w:t>
      </w:r>
    </w:p>
    <w:p w14:paraId="7BDC1EB6">
      <w:pPr>
        <w:keepNext w:val="0"/>
        <w:keepLines w:val="0"/>
        <w:pageBreakBefore w:val="0"/>
        <w:widowControl w:val="0"/>
        <w:shd w:val="clear" w:color="auto" w:fill="FFFFFF"/>
        <w:kinsoku/>
        <w:wordWrap/>
        <w:overflowPunct/>
        <w:topLinePunct w:val="0"/>
        <w:bidi w:val="0"/>
        <w:spacing w:after="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443AC668">
      <w:pPr>
        <w:keepNext w:val="0"/>
        <w:keepLines w:val="0"/>
        <w:pageBreakBefore w:val="0"/>
        <w:widowControl w:val="0"/>
        <w:shd w:val="clear" w:color="auto" w:fill="FFFFFF"/>
        <w:kinsoku/>
        <w:wordWrap/>
        <w:overflowPunct/>
        <w:topLinePunct w:val="0"/>
        <w:bidi w:val="0"/>
        <w:spacing w:after="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629110DD">
      <w:pPr>
        <w:keepNext w:val="0"/>
        <w:keepLines w:val="0"/>
        <w:pageBreakBefore w:val="0"/>
        <w:widowControl w:val="0"/>
        <w:shd w:val="clear" w:color="auto" w:fill="FFFFFF"/>
        <w:kinsoku/>
        <w:wordWrap/>
        <w:overflowPunct/>
        <w:topLinePunct w:val="0"/>
        <w:bidi w:val="0"/>
        <w:spacing w:after="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28C543A5">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8613987">
      <w:pPr>
        <w:widowControl/>
        <w:jc w:val="left"/>
        <w:rPr>
          <w:rFonts w:hint="eastAsia" w:ascii="仿宋" w:hAnsi="仿宋" w:eastAsia="仿宋" w:cs="仿宋"/>
          <w:color w:val="auto"/>
          <w:kern w:val="0"/>
          <w:sz w:val="24"/>
          <w:highlight w:val="none"/>
          <w:lang w:eastAsia="zh-CN"/>
        </w:rPr>
      </w:pPr>
      <w:r>
        <w:rPr>
          <w:rFonts w:hint="eastAsia" w:ascii="仿宋" w:hAnsi="仿宋" w:eastAsia="仿宋" w:cs="仿宋"/>
          <w:b/>
          <w:bCs/>
          <w:color w:val="auto"/>
          <w:kern w:val="0"/>
          <w:sz w:val="24"/>
          <w:highlight w:val="none"/>
        </w:rPr>
        <w:t>附件十</w:t>
      </w:r>
      <w:r>
        <w:rPr>
          <w:rFonts w:hint="eastAsia" w:ascii="仿宋" w:hAnsi="仿宋" w:eastAsia="仿宋" w:cs="仿宋"/>
          <w:b/>
          <w:bCs/>
          <w:color w:val="auto"/>
          <w:kern w:val="0"/>
          <w:sz w:val="24"/>
          <w:highlight w:val="none"/>
          <w:lang w:val="en-US" w:eastAsia="zh-CN"/>
        </w:rPr>
        <w:t>二</w:t>
      </w:r>
    </w:p>
    <w:p w14:paraId="710582CC">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商务及合同条款偏离表</w:t>
      </w:r>
    </w:p>
    <w:p w14:paraId="74EF27FD">
      <w:pPr>
        <w:shd w:val="clear" w:color="auto" w:fill="FFFFFF"/>
        <w:spacing w:before="156" w:beforeLines="5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名称：                                              项目编号:</w:t>
      </w:r>
    </w:p>
    <w:tbl>
      <w:tblPr>
        <w:tblStyle w:val="19"/>
        <w:tblW w:w="7660" w:type="dxa"/>
        <w:tblInd w:w="468" w:type="dxa"/>
        <w:tblLayout w:type="fixed"/>
        <w:tblCellMar>
          <w:top w:w="0" w:type="dxa"/>
          <w:left w:w="108" w:type="dxa"/>
          <w:bottom w:w="0" w:type="dxa"/>
          <w:right w:w="108" w:type="dxa"/>
        </w:tblCellMar>
      </w:tblPr>
      <w:tblGrid>
        <w:gridCol w:w="770"/>
        <w:gridCol w:w="1476"/>
        <w:gridCol w:w="1660"/>
        <w:gridCol w:w="1754"/>
        <w:gridCol w:w="2000"/>
      </w:tblGrid>
      <w:tr w14:paraId="075C12A0">
        <w:tblPrEx>
          <w:tblCellMar>
            <w:top w:w="0" w:type="dxa"/>
            <w:left w:w="108" w:type="dxa"/>
            <w:bottom w:w="0" w:type="dxa"/>
            <w:right w:w="108" w:type="dxa"/>
          </w:tblCellMar>
        </w:tblPrEx>
        <w:trPr>
          <w:cantSplit/>
          <w:trHeight w:val="651" w:hRule="exact"/>
        </w:trPr>
        <w:tc>
          <w:tcPr>
            <w:tcW w:w="770" w:type="dxa"/>
            <w:tcBorders>
              <w:top w:val="single" w:color="auto" w:sz="6" w:space="0"/>
              <w:left w:val="single" w:color="auto" w:sz="6" w:space="0"/>
              <w:bottom w:val="single" w:color="auto" w:sz="6" w:space="0"/>
              <w:right w:val="single" w:color="auto" w:sz="6" w:space="0"/>
            </w:tcBorders>
          </w:tcPr>
          <w:p w14:paraId="0B6FA86C">
            <w:pPr>
              <w:keepNext w:val="0"/>
              <w:keepLines w:val="0"/>
              <w:suppressLineNumbers w:val="0"/>
              <w:shd w:val="clear" w:color="auto" w:fill="FFFFFF"/>
              <w:spacing w:before="0" w:beforeAutospacing="0" w:afterAutospacing="0" w:line="440" w:lineRule="exact"/>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476" w:type="dxa"/>
            <w:tcBorders>
              <w:top w:val="single" w:color="auto" w:sz="6" w:space="0"/>
              <w:left w:val="single" w:color="auto" w:sz="6" w:space="0"/>
              <w:bottom w:val="single" w:color="auto" w:sz="6" w:space="0"/>
              <w:right w:val="single" w:color="auto" w:sz="6" w:space="0"/>
            </w:tcBorders>
          </w:tcPr>
          <w:p w14:paraId="0BA430AC">
            <w:pPr>
              <w:keepNext w:val="0"/>
              <w:keepLines w:val="0"/>
              <w:suppressLineNumbers w:val="0"/>
              <w:shd w:val="clear" w:color="auto" w:fill="FFFFFF"/>
              <w:spacing w:before="0" w:beforeAutospacing="0" w:afterAutospacing="0" w:line="440" w:lineRule="exac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条款序号</w:t>
            </w:r>
          </w:p>
        </w:tc>
        <w:tc>
          <w:tcPr>
            <w:tcW w:w="1660" w:type="dxa"/>
            <w:tcBorders>
              <w:top w:val="single" w:color="auto" w:sz="6" w:space="0"/>
              <w:left w:val="single" w:color="auto" w:sz="6" w:space="0"/>
              <w:bottom w:val="single" w:color="auto" w:sz="6" w:space="0"/>
              <w:right w:val="single" w:color="auto" w:sz="6" w:space="0"/>
            </w:tcBorders>
          </w:tcPr>
          <w:p w14:paraId="6987183F">
            <w:pPr>
              <w:keepNext w:val="0"/>
              <w:keepLines w:val="0"/>
              <w:suppressLineNumbers w:val="0"/>
              <w:shd w:val="clear" w:color="auto" w:fill="FFFFFF"/>
              <w:spacing w:before="0" w:beforeAutospacing="0" w:afterAutospacing="0" w:line="440" w:lineRule="exac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磋商条款</w:t>
            </w:r>
          </w:p>
        </w:tc>
        <w:tc>
          <w:tcPr>
            <w:tcW w:w="1754" w:type="dxa"/>
            <w:tcBorders>
              <w:top w:val="single" w:color="auto" w:sz="6" w:space="0"/>
              <w:left w:val="single" w:color="auto" w:sz="6" w:space="0"/>
              <w:bottom w:val="single" w:color="auto" w:sz="6" w:space="0"/>
              <w:right w:val="single" w:color="auto" w:sz="6" w:space="0"/>
            </w:tcBorders>
          </w:tcPr>
          <w:p w14:paraId="7D590CB0">
            <w:pPr>
              <w:keepNext w:val="0"/>
              <w:keepLines w:val="0"/>
              <w:suppressLineNumbers w:val="0"/>
              <w:shd w:val="clear" w:color="auto" w:fill="FFFFFF"/>
              <w:spacing w:before="0" w:beforeAutospacing="0" w:afterAutospacing="0" w:line="440" w:lineRule="exac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响应条款</w:t>
            </w:r>
          </w:p>
        </w:tc>
        <w:tc>
          <w:tcPr>
            <w:tcW w:w="2000" w:type="dxa"/>
            <w:tcBorders>
              <w:top w:val="single" w:color="auto" w:sz="6" w:space="0"/>
              <w:left w:val="single" w:color="auto" w:sz="6" w:space="0"/>
              <w:bottom w:val="single" w:color="auto" w:sz="6" w:space="0"/>
              <w:right w:val="single" w:color="auto" w:sz="6" w:space="0"/>
            </w:tcBorders>
          </w:tcPr>
          <w:p w14:paraId="0E6FA731">
            <w:pPr>
              <w:keepNext w:val="0"/>
              <w:keepLines w:val="0"/>
              <w:suppressLineNumbers w:val="0"/>
              <w:shd w:val="clear" w:color="auto" w:fill="FFFFFF"/>
              <w:spacing w:before="0" w:beforeAutospacing="0" w:afterAutospacing="0" w:line="440" w:lineRule="exac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响应/偏离</w:t>
            </w:r>
          </w:p>
        </w:tc>
      </w:tr>
      <w:tr w14:paraId="2AB6BCED">
        <w:tblPrEx>
          <w:tblCellMar>
            <w:top w:w="0" w:type="dxa"/>
            <w:left w:w="108" w:type="dxa"/>
            <w:bottom w:w="0" w:type="dxa"/>
            <w:right w:w="108" w:type="dxa"/>
          </w:tblCellMar>
        </w:tblPrEx>
        <w:trPr>
          <w:cantSplit/>
          <w:trHeight w:val="651" w:hRule="exact"/>
        </w:trPr>
        <w:tc>
          <w:tcPr>
            <w:tcW w:w="770" w:type="dxa"/>
            <w:tcBorders>
              <w:top w:val="single" w:color="auto" w:sz="6" w:space="0"/>
              <w:left w:val="single" w:color="auto" w:sz="6" w:space="0"/>
              <w:bottom w:val="single" w:color="auto" w:sz="6" w:space="0"/>
              <w:right w:val="single" w:color="auto" w:sz="6" w:space="0"/>
            </w:tcBorders>
          </w:tcPr>
          <w:p w14:paraId="2C065A14">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476" w:type="dxa"/>
            <w:tcBorders>
              <w:top w:val="single" w:color="auto" w:sz="6" w:space="0"/>
              <w:left w:val="single" w:color="auto" w:sz="6" w:space="0"/>
              <w:bottom w:val="single" w:color="auto" w:sz="6" w:space="0"/>
              <w:right w:val="single" w:color="auto" w:sz="6" w:space="0"/>
            </w:tcBorders>
          </w:tcPr>
          <w:p w14:paraId="0D84E494">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1660" w:type="dxa"/>
            <w:tcBorders>
              <w:top w:val="single" w:color="auto" w:sz="6" w:space="0"/>
              <w:left w:val="single" w:color="auto" w:sz="6" w:space="0"/>
              <w:bottom w:val="single" w:color="auto" w:sz="6" w:space="0"/>
              <w:right w:val="single" w:color="auto" w:sz="6" w:space="0"/>
            </w:tcBorders>
          </w:tcPr>
          <w:p w14:paraId="6CC435AC">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1754" w:type="dxa"/>
            <w:tcBorders>
              <w:top w:val="single" w:color="auto" w:sz="6" w:space="0"/>
              <w:left w:val="single" w:color="auto" w:sz="6" w:space="0"/>
              <w:bottom w:val="single" w:color="auto" w:sz="6" w:space="0"/>
              <w:right w:val="single" w:color="auto" w:sz="6" w:space="0"/>
            </w:tcBorders>
          </w:tcPr>
          <w:p w14:paraId="4B59AE89">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2000" w:type="dxa"/>
            <w:tcBorders>
              <w:top w:val="single" w:color="auto" w:sz="6" w:space="0"/>
              <w:left w:val="single" w:color="auto" w:sz="6" w:space="0"/>
              <w:bottom w:val="single" w:color="auto" w:sz="6" w:space="0"/>
              <w:right w:val="single" w:color="auto" w:sz="6" w:space="0"/>
            </w:tcBorders>
          </w:tcPr>
          <w:p w14:paraId="1B4B99FA">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r>
      <w:tr w14:paraId="5DF85DF7">
        <w:tblPrEx>
          <w:tblCellMar>
            <w:top w:w="0" w:type="dxa"/>
            <w:left w:w="108" w:type="dxa"/>
            <w:bottom w:w="0" w:type="dxa"/>
            <w:right w:w="108" w:type="dxa"/>
          </w:tblCellMar>
        </w:tblPrEx>
        <w:trPr>
          <w:cantSplit/>
          <w:trHeight w:val="651" w:hRule="exact"/>
        </w:trPr>
        <w:tc>
          <w:tcPr>
            <w:tcW w:w="770" w:type="dxa"/>
            <w:tcBorders>
              <w:top w:val="single" w:color="auto" w:sz="6" w:space="0"/>
              <w:left w:val="single" w:color="auto" w:sz="6" w:space="0"/>
              <w:bottom w:val="single" w:color="auto" w:sz="6" w:space="0"/>
              <w:right w:val="single" w:color="auto" w:sz="6" w:space="0"/>
            </w:tcBorders>
          </w:tcPr>
          <w:p w14:paraId="28F7F581">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1476" w:type="dxa"/>
            <w:tcBorders>
              <w:top w:val="single" w:color="auto" w:sz="6" w:space="0"/>
              <w:left w:val="single" w:color="auto" w:sz="6" w:space="0"/>
              <w:bottom w:val="single" w:color="auto" w:sz="6" w:space="0"/>
              <w:right w:val="single" w:color="auto" w:sz="6" w:space="0"/>
            </w:tcBorders>
          </w:tcPr>
          <w:p w14:paraId="684185E4">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1660" w:type="dxa"/>
            <w:tcBorders>
              <w:top w:val="single" w:color="auto" w:sz="6" w:space="0"/>
              <w:left w:val="single" w:color="auto" w:sz="6" w:space="0"/>
              <w:bottom w:val="single" w:color="auto" w:sz="6" w:space="0"/>
              <w:right w:val="single" w:color="auto" w:sz="6" w:space="0"/>
            </w:tcBorders>
          </w:tcPr>
          <w:p w14:paraId="31776B35">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1754" w:type="dxa"/>
            <w:tcBorders>
              <w:top w:val="single" w:color="auto" w:sz="6" w:space="0"/>
              <w:left w:val="single" w:color="auto" w:sz="6" w:space="0"/>
              <w:bottom w:val="single" w:color="auto" w:sz="6" w:space="0"/>
              <w:right w:val="single" w:color="auto" w:sz="6" w:space="0"/>
            </w:tcBorders>
          </w:tcPr>
          <w:p w14:paraId="46FD6B58">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2000" w:type="dxa"/>
            <w:tcBorders>
              <w:top w:val="single" w:color="auto" w:sz="6" w:space="0"/>
              <w:left w:val="single" w:color="auto" w:sz="6" w:space="0"/>
              <w:bottom w:val="single" w:color="auto" w:sz="6" w:space="0"/>
              <w:right w:val="single" w:color="auto" w:sz="6" w:space="0"/>
            </w:tcBorders>
          </w:tcPr>
          <w:p w14:paraId="494E7447">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r>
      <w:tr w14:paraId="651D86BF">
        <w:tblPrEx>
          <w:tblCellMar>
            <w:top w:w="0" w:type="dxa"/>
            <w:left w:w="108" w:type="dxa"/>
            <w:bottom w:w="0" w:type="dxa"/>
            <w:right w:w="108" w:type="dxa"/>
          </w:tblCellMar>
        </w:tblPrEx>
        <w:trPr>
          <w:cantSplit/>
          <w:trHeight w:val="651" w:hRule="exact"/>
        </w:trPr>
        <w:tc>
          <w:tcPr>
            <w:tcW w:w="770" w:type="dxa"/>
            <w:tcBorders>
              <w:top w:val="single" w:color="auto" w:sz="6" w:space="0"/>
              <w:left w:val="single" w:color="auto" w:sz="6" w:space="0"/>
              <w:bottom w:val="single" w:color="auto" w:sz="6" w:space="0"/>
              <w:right w:val="single" w:color="auto" w:sz="6" w:space="0"/>
            </w:tcBorders>
          </w:tcPr>
          <w:p w14:paraId="29CD4075">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1476" w:type="dxa"/>
            <w:tcBorders>
              <w:top w:val="single" w:color="auto" w:sz="6" w:space="0"/>
              <w:left w:val="single" w:color="auto" w:sz="6" w:space="0"/>
              <w:bottom w:val="single" w:color="auto" w:sz="6" w:space="0"/>
              <w:right w:val="single" w:color="auto" w:sz="6" w:space="0"/>
            </w:tcBorders>
          </w:tcPr>
          <w:p w14:paraId="366287F9">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1660" w:type="dxa"/>
            <w:tcBorders>
              <w:top w:val="single" w:color="auto" w:sz="6" w:space="0"/>
              <w:left w:val="single" w:color="auto" w:sz="6" w:space="0"/>
              <w:bottom w:val="single" w:color="auto" w:sz="6" w:space="0"/>
              <w:right w:val="single" w:color="auto" w:sz="6" w:space="0"/>
            </w:tcBorders>
          </w:tcPr>
          <w:p w14:paraId="3813851D">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1754" w:type="dxa"/>
            <w:tcBorders>
              <w:top w:val="single" w:color="auto" w:sz="6" w:space="0"/>
              <w:left w:val="single" w:color="auto" w:sz="6" w:space="0"/>
              <w:bottom w:val="single" w:color="auto" w:sz="6" w:space="0"/>
              <w:right w:val="single" w:color="auto" w:sz="6" w:space="0"/>
            </w:tcBorders>
          </w:tcPr>
          <w:p w14:paraId="040CD4B2">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2000" w:type="dxa"/>
            <w:tcBorders>
              <w:top w:val="single" w:color="auto" w:sz="6" w:space="0"/>
              <w:left w:val="single" w:color="auto" w:sz="6" w:space="0"/>
              <w:bottom w:val="single" w:color="auto" w:sz="6" w:space="0"/>
              <w:right w:val="single" w:color="auto" w:sz="6" w:space="0"/>
            </w:tcBorders>
          </w:tcPr>
          <w:p w14:paraId="796291AE">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r>
      <w:tr w14:paraId="7BDB5E57">
        <w:tblPrEx>
          <w:tblCellMar>
            <w:top w:w="0" w:type="dxa"/>
            <w:left w:w="108" w:type="dxa"/>
            <w:bottom w:w="0" w:type="dxa"/>
            <w:right w:w="108" w:type="dxa"/>
          </w:tblCellMar>
        </w:tblPrEx>
        <w:trPr>
          <w:cantSplit/>
          <w:trHeight w:val="651" w:hRule="exact"/>
        </w:trPr>
        <w:tc>
          <w:tcPr>
            <w:tcW w:w="770" w:type="dxa"/>
            <w:tcBorders>
              <w:top w:val="single" w:color="auto" w:sz="6" w:space="0"/>
              <w:left w:val="single" w:color="auto" w:sz="6" w:space="0"/>
              <w:bottom w:val="single" w:color="auto" w:sz="6" w:space="0"/>
              <w:right w:val="single" w:color="auto" w:sz="6" w:space="0"/>
            </w:tcBorders>
          </w:tcPr>
          <w:p w14:paraId="5036BE03">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1476" w:type="dxa"/>
            <w:tcBorders>
              <w:top w:val="single" w:color="auto" w:sz="6" w:space="0"/>
              <w:left w:val="single" w:color="auto" w:sz="6" w:space="0"/>
              <w:bottom w:val="single" w:color="auto" w:sz="6" w:space="0"/>
              <w:right w:val="single" w:color="auto" w:sz="6" w:space="0"/>
            </w:tcBorders>
          </w:tcPr>
          <w:p w14:paraId="6D878D02">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1660" w:type="dxa"/>
            <w:tcBorders>
              <w:top w:val="single" w:color="auto" w:sz="6" w:space="0"/>
              <w:left w:val="single" w:color="auto" w:sz="6" w:space="0"/>
              <w:bottom w:val="single" w:color="auto" w:sz="6" w:space="0"/>
              <w:right w:val="single" w:color="auto" w:sz="6" w:space="0"/>
            </w:tcBorders>
          </w:tcPr>
          <w:p w14:paraId="0C7B4EA8">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1754" w:type="dxa"/>
            <w:tcBorders>
              <w:top w:val="single" w:color="auto" w:sz="6" w:space="0"/>
              <w:left w:val="single" w:color="auto" w:sz="6" w:space="0"/>
              <w:bottom w:val="single" w:color="auto" w:sz="6" w:space="0"/>
              <w:right w:val="single" w:color="auto" w:sz="6" w:space="0"/>
            </w:tcBorders>
          </w:tcPr>
          <w:p w14:paraId="7A9C1DC9">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2000" w:type="dxa"/>
            <w:tcBorders>
              <w:top w:val="single" w:color="auto" w:sz="6" w:space="0"/>
              <w:left w:val="single" w:color="auto" w:sz="6" w:space="0"/>
              <w:bottom w:val="single" w:color="auto" w:sz="6" w:space="0"/>
              <w:right w:val="single" w:color="auto" w:sz="6" w:space="0"/>
            </w:tcBorders>
          </w:tcPr>
          <w:p w14:paraId="054550CB">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r>
      <w:tr w14:paraId="1E0DB5DD">
        <w:tblPrEx>
          <w:tblCellMar>
            <w:top w:w="0" w:type="dxa"/>
            <w:left w:w="108" w:type="dxa"/>
            <w:bottom w:w="0" w:type="dxa"/>
            <w:right w:w="108" w:type="dxa"/>
          </w:tblCellMar>
        </w:tblPrEx>
        <w:trPr>
          <w:cantSplit/>
          <w:trHeight w:val="651" w:hRule="exact"/>
        </w:trPr>
        <w:tc>
          <w:tcPr>
            <w:tcW w:w="770" w:type="dxa"/>
            <w:tcBorders>
              <w:top w:val="single" w:color="auto" w:sz="6" w:space="0"/>
              <w:left w:val="single" w:color="auto" w:sz="6" w:space="0"/>
              <w:bottom w:val="single" w:color="auto" w:sz="6" w:space="0"/>
              <w:right w:val="single" w:color="auto" w:sz="6" w:space="0"/>
            </w:tcBorders>
          </w:tcPr>
          <w:p w14:paraId="186420F1">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1476" w:type="dxa"/>
            <w:tcBorders>
              <w:top w:val="single" w:color="auto" w:sz="6" w:space="0"/>
              <w:left w:val="single" w:color="auto" w:sz="6" w:space="0"/>
              <w:bottom w:val="single" w:color="auto" w:sz="6" w:space="0"/>
              <w:right w:val="single" w:color="auto" w:sz="6" w:space="0"/>
            </w:tcBorders>
          </w:tcPr>
          <w:p w14:paraId="6B0F5B16">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1660" w:type="dxa"/>
            <w:tcBorders>
              <w:top w:val="single" w:color="auto" w:sz="6" w:space="0"/>
              <w:left w:val="single" w:color="auto" w:sz="6" w:space="0"/>
              <w:bottom w:val="single" w:color="auto" w:sz="6" w:space="0"/>
              <w:right w:val="single" w:color="auto" w:sz="6" w:space="0"/>
            </w:tcBorders>
          </w:tcPr>
          <w:p w14:paraId="472D84B3">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1754" w:type="dxa"/>
            <w:tcBorders>
              <w:top w:val="single" w:color="auto" w:sz="6" w:space="0"/>
              <w:left w:val="single" w:color="auto" w:sz="6" w:space="0"/>
              <w:bottom w:val="single" w:color="auto" w:sz="6" w:space="0"/>
              <w:right w:val="single" w:color="auto" w:sz="6" w:space="0"/>
            </w:tcBorders>
          </w:tcPr>
          <w:p w14:paraId="648ADEE2">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2000" w:type="dxa"/>
            <w:tcBorders>
              <w:top w:val="single" w:color="auto" w:sz="6" w:space="0"/>
              <w:left w:val="single" w:color="auto" w:sz="6" w:space="0"/>
              <w:bottom w:val="single" w:color="auto" w:sz="6" w:space="0"/>
              <w:right w:val="single" w:color="auto" w:sz="6" w:space="0"/>
            </w:tcBorders>
          </w:tcPr>
          <w:p w14:paraId="254641C2">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r>
      <w:tr w14:paraId="685CFC62">
        <w:tblPrEx>
          <w:tblCellMar>
            <w:top w:w="0" w:type="dxa"/>
            <w:left w:w="108" w:type="dxa"/>
            <w:bottom w:w="0" w:type="dxa"/>
            <w:right w:w="108" w:type="dxa"/>
          </w:tblCellMar>
        </w:tblPrEx>
        <w:trPr>
          <w:cantSplit/>
          <w:trHeight w:val="651" w:hRule="exact"/>
        </w:trPr>
        <w:tc>
          <w:tcPr>
            <w:tcW w:w="770" w:type="dxa"/>
            <w:tcBorders>
              <w:top w:val="single" w:color="auto" w:sz="6" w:space="0"/>
              <w:left w:val="single" w:color="auto" w:sz="6" w:space="0"/>
              <w:bottom w:val="single" w:color="auto" w:sz="6" w:space="0"/>
              <w:right w:val="single" w:color="auto" w:sz="6" w:space="0"/>
            </w:tcBorders>
          </w:tcPr>
          <w:p w14:paraId="1F0A75C5">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1476" w:type="dxa"/>
            <w:tcBorders>
              <w:top w:val="single" w:color="auto" w:sz="6" w:space="0"/>
              <w:left w:val="single" w:color="auto" w:sz="6" w:space="0"/>
              <w:bottom w:val="single" w:color="auto" w:sz="6" w:space="0"/>
              <w:right w:val="single" w:color="auto" w:sz="6" w:space="0"/>
            </w:tcBorders>
          </w:tcPr>
          <w:p w14:paraId="26EEA171">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1660" w:type="dxa"/>
            <w:tcBorders>
              <w:top w:val="single" w:color="auto" w:sz="6" w:space="0"/>
              <w:left w:val="single" w:color="auto" w:sz="6" w:space="0"/>
              <w:bottom w:val="single" w:color="auto" w:sz="6" w:space="0"/>
              <w:right w:val="single" w:color="auto" w:sz="6" w:space="0"/>
            </w:tcBorders>
          </w:tcPr>
          <w:p w14:paraId="600FD4D5">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1754" w:type="dxa"/>
            <w:tcBorders>
              <w:top w:val="single" w:color="auto" w:sz="6" w:space="0"/>
              <w:left w:val="single" w:color="auto" w:sz="6" w:space="0"/>
              <w:bottom w:val="single" w:color="auto" w:sz="6" w:space="0"/>
              <w:right w:val="single" w:color="auto" w:sz="6" w:space="0"/>
            </w:tcBorders>
          </w:tcPr>
          <w:p w14:paraId="53EF34C5">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2000" w:type="dxa"/>
            <w:tcBorders>
              <w:top w:val="single" w:color="auto" w:sz="6" w:space="0"/>
              <w:left w:val="single" w:color="auto" w:sz="6" w:space="0"/>
              <w:bottom w:val="single" w:color="auto" w:sz="6" w:space="0"/>
              <w:right w:val="single" w:color="auto" w:sz="6" w:space="0"/>
            </w:tcBorders>
          </w:tcPr>
          <w:p w14:paraId="6C143691">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r>
      <w:tr w14:paraId="5EFB75F3">
        <w:tblPrEx>
          <w:tblCellMar>
            <w:top w:w="0" w:type="dxa"/>
            <w:left w:w="108" w:type="dxa"/>
            <w:bottom w:w="0" w:type="dxa"/>
            <w:right w:w="108" w:type="dxa"/>
          </w:tblCellMar>
        </w:tblPrEx>
        <w:trPr>
          <w:cantSplit/>
          <w:trHeight w:val="651" w:hRule="exact"/>
        </w:trPr>
        <w:tc>
          <w:tcPr>
            <w:tcW w:w="770" w:type="dxa"/>
            <w:tcBorders>
              <w:top w:val="single" w:color="auto" w:sz="6" w:space="0"/>
              <w:left w:val="single" w:color="auto" w:sz="6" w:space="0"/>
              <w:bottom w:val="single" w:color="auto" w:sz="6" w:space="0"/>
              <w:right w:val="single" w:color="auto" w:sz="6" w:space="0"/>
            </w:tcBorders>
          </w:tcPr>
          <w:p w14:paraId="700BC4CD">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1476" w:type="dxa"/>
            <w:tcBorders>
              <w:top w:val="single" w:color="auto" w:sz="6" w:space="0"/>
              <w:left w:val="single" w:color="auto" w:sz="6" w:space="0"/>
              <w:bottom w:val="single" w:color="auto" w:sz="6" w:space="0"/>
              <w:right w:val="single" w:color="auto" w:sz="6" w:space="0"/>
            </w:tcBorders>
          </w:tcPr>
          <w:p w14:paraId="2598FBBE">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1660" w:type="dxa"/>
            <w:tcBorders>
              <w:top w:val="single" w:color="auto" w:sz="6" w:space="0"/>
              <w:left w:val="single" w:color="auto" w:sz="6" w:space="0"/>
              <w:bottom w:val="single" w:color="auto" w:sz="6" w:space="0"/>
              <w:right w:val="single" w:color="auto" w:sz="6" w:space="0"/>
            </w:tcBorders>
          </w:tcPr>
          <w:p w14:paraId="67067808">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1754" w:type="dxa"/>
            <w:tcBorders>
              <w:top w:val="single" w:color="auto" w:sz="6" w:space="0"/>
              <w:left w:val="single" w:color="auto" w:sz="6" w:space="0"/>
              <w:bottom w:val="single" w:color="auto" w:sz="6" w:space="0"/>
              <w:right w:val="single" w:color="auto" w:sz="6" w:space="0"/>
            </w:tcBorders>
          </w:tcPr>
          <w:p w14:paraId="4DE594C8">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2000" w:type="dxa"/>
            <w:tcBorders>
              <w:top w:val="single" w:color="auto" w:sz="6" w:space="0"/>
              <w:left w:val="single" w:color="auto" w:sz="6" w:space="0"/>
              <w:bottom w:val="single" w:color="auto" w:sz="6" w:space="0"/>
              <w:right w:val="single" w:color="auto" w:sz="6" w:space="0"/>
            </w:tcBorders>
          </w:tcPr>
          <w:p w14:paraId="432A3BA7">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r>
      <w:tr w14:paraId="76A2EC6C">
        <w:tblPrEx>
          <w:tblCellMar>
            <w:top w:w="0" w:type="dxa"/>
            <w:left w:w="108" w:type="dxa"/>
            <w:bottom w:w="0" w:type="dxa"/>
            <w:right w:w="108" w:type="dxa"/>
          </w:tblCellMar>
        </w:tblPrEx>
        <w:trPr>
          <w:cantSplit/>
          <w:trHeight w:val="628" w:hRule="exact"/>
        </w:trPr>
        <w:tc>
          <w:tcPr>
            <w:tcW w:w="770" w:type="dxa"/>
            <w:tcBorders>
              <w:top w:val="single" w:color="auto" w:sz="6" w:space="0"/>
              <w:left w:val="single" w:color="auto" w:sz="6" w:space="0"/>
              <w:bottom w:val="single" w:color="auto" w:sz="6" w:space="0"/>
              <w:right w:val="single" w:color="auto" w:sz="6" w:space="0"/>
            </w:tcBorders>
          </w:tcPr>
          <w:p w14:paraId="717F6232">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1476" w:type="dxa"/>
            <w:tcBorders>
              <w:top w:val="single" w:color="auto" w:sz="6" w:space="0"/>
              <w:left w:val="single" w:color="auto" w:sz="6" w:space="0"/>
              <w:bottom w:val="single" w:color="auto" w:sz="6" w:space="0"/>
              <w:right w:val="single" w:color="auto" w:sz="6" w:space="0"/>
            </w:tcBorders>
          </w:tcPr>
          <w:p w14:paraId="4CAF3798">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1660" w:type="dxa"/>
            <w:tcBorders>
              <w:top w:val="single" w:color="auto" w:sz="6" w:space="0"/>
              <w:left w:val="single" w:color="auto" w:sz="6" w:space="0"/>
              <w:bottom w:val="single" w:color="auto" w:sz="6" w:space="0"/>
              <w:right w:val="single" w:color="auto" w:sz="6" w:space="0"/>
            </w:tcBorders>
          </w:tcPr>
          <w:p w14:paraId="5FE7DD15">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1754" w:type="dxa"/>
            <w:tcBorders>
              <w:top w:val="single" w:color="auto" w:sz="6" w:space="0"/>
              <w:left w:val="single" w:color="auto" w:sz="6" w:space="0"/>
              <w:bottom w:val="single" w:color="auto" w:sz="6" w:space="0"/>
              <w:right w:val="single" w:color="auto" w:sz="6" w:space="0"/>
            </w:tcBorders>
          </w:tcPr>
          <w:p w14:paraId="211E9A17">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c>
          <w:tcPr>
            <w:tcW w:w="2000" w:type="dxa"/>
            <w:tcBorders>
              <w:top w:val="single" w:color="auto" w:sz="6" w:space="0"/>
              <w:left w:val="single" w:color="auto" w:sz="6" w:space="0"/>
              <w:bottom w:val="single" w:color="auto" w:sz="6" w:space="0"/>
              <w:right w:val="single" w:color="auto" w:sz="6" w:space="0"/>
            </w:tcBorders>
          </w:tcPr>
          <w:p w14:paraId="75CD035C">
            <w:pPr>
              <w:keepNext w:val="0"/>
              <w:keepLines w:val="0"/>
              <w:suppressLineNumbers w:val="0"/>
              <w:shd w:val="clear" w:color="auto" w:fill="FFFFFF"/>
              <w:spacing w:before="0" w:beforeAutospacing="0" w:afterAutospacing="0" w:line="440" w:lineRule="exact"/>
              <w:ind w:left="0" w:right="0" w:firstLine="99"/>
              <w:rPr>
                <w:rFonts w:hint="eastAsia" w:ascii="仿宋" w:hAnsi="仿宋" w:eastAsia="仿宋" w:cs="仿宋"/>
                <w:color w:val="auto"/>
                <w:szCs w:val="21"/>
                <w:highlight w:val="none"/>
              </w:rPr>
            </w:pPr>
          </w:p>
        </w:tc>
      </w:tr>
    </w:tbl>
    <w:p w14:paraId="1E723153">
      <w:pPr>
        <w:pStyle w:val="40"/>
        <w:shd w:val="clear" w:color="auto" w:fill="FFFFFF"/>
        <w:snapToGrid w:val="0"/>
        <w:spacing w:line="440" w:lineRule="exact"/>
        <w:rPr>
          <w:rFonts w:hint="eastAsia" w:ascii="仿宋" w:hAnsi="仿宋" w:eastAsia="仿宋" w:cs="仿宋"/>
          <w:color w:val="auto"/>
          <w:sz w:val="24"/>
          <w:highlight w:val="none"/>
        </w:rPr>
      </w:pPr>
    </w:p>
    <w:p w14:paraId="22402CF2">
      <w:pPr>
        <w:shd w:val="clear" w:color="auto" w:fill="FFFFFF"/>
        <w:spacing w:line="42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重要说明：供应商在上表中说明的内容，至少须包括对本文件《供应商须知前附表》提出的“磋商有效期”、“服务期”、 “</w:t>
      </w:r>
      <w:r>
        <w:rPr>
          <w:rFonts w:hint="eastAsia" w:ascii="仿宋" w:hAnsi="仿宋" w:eastAsia="仿宋" w:cs="仿宋"/>
          <w:b/>
          <w:bCs/>
          <w:color w:val="auto"/>
          <w:sz w:val="24"/>
          <w:highlight w:val="none"/>
          <w:lang w:val="en-US" w:eastAsia="zh-CN"/>
        </w:rPr>
        <w:t>交付或实施的地点</w:t>
      </w:r>
      <w:r>
        <w:rPr>
          <w:rFonts w:hint="eastAsia" w:ascii="仿宋" w:hAnsi="仿宋" w:eastAsia="仿宋" w:cs="仿宋"/>
          <w:b/>
          <w:bCs/>
          <w:color w:val="auto"/>
          <w:sz w:val="24"/>
          <w:highlight w:val="none"/>
        </w:rPr>
        <w:t>”、“付款方式”四项内容逐条响应，不接受负偏离。</w:t>
      </w:r>
    </w:p>
    <w:p w14:paraId="7E45D2CB">
      <w:pPr>
        <w:pStyle w:val="40"/>
        <w:shd w:val="clear" w:color="auto" w:fill="FFFFFF"/>
        <w:snapToGrid w:val="0"/>
        <w:spacing w:line="440" w:lineRule="exact"/>
        <w:rPr>
          <w:rFonts w:hint="eastAsia" w:ascii="仿宋" w:hAnsi="仿宋" w:eastAsia="仿宋" w:cs="仿宋"/>
          <w:color w:val="auto"/>
          <w:sz w:val="24"/>
          <w:highlight w:val="none"/>
        </w:rPr>
      </w:pPr>
    </w:p>
    <w:p w14:paraId="048FBF79">
      <w:pPr>
        <w:pStyle w:val="40"/>
        <w:shd w:val="clear" w:color="auto" w:fill="FFFFFF"/>
        <w:snapToGrid w:val="0"/>
        <w:spacing w:line="440" w:lineRule="exact"/>
        <w:rPr>
          <w:rFonts w:hint="eastAsia" w:ascii="仿宋" w:hAnsi="仿宋" w:eastAsia="仿宋" w:cs="仿宋"/>
          <w:color w:val="auto"/>
          <w:sz w:val="24"/>
          <w:highlight w:val="none"/>
        </w:rPr>
      </w:pPr>
    </w:p>
    <w:p w14:paraId="18D6A2F7">
      <w:pPr>
        <w:pStyle w:val="40"/>
        <w:shd w:val="clear" w:color="auto" w:fill="FFFFFF"/>
        <w:snapToGrid w:val="0"/>
        <w:spacing w:line="440" w:lineRule="exact"/>
        <w:rPr>
          <w:rFonts w:hint="eastAsia" w:ascii="仿宋" w:hAnsi="仿宋" w:eastAsia="仿宋" w:cs="仿宋"/>
          <w:color w:val="auto"/>
          <w:sz w:val="24"/>
          <w:highlight w:val="none"/>
        </w:rPr>
      </w:pPr>
    </w:p>
    <w:p w14:paraId="5D77744A">
      <w:pPr>
        <w:pStyle w:val="40"/>
        <w:keepNext w:val="0"/>
        <w:keepLines w:val="0"/>
        <w:pageBreakBefore w:val="0"/>
        <w:widowControl w:val="0"/>
        <w:shd w:val="clear" w:color="auto" w:fill="FFFFFF"/>
        <w:kinsoku/>
        <w:wordWrap/>
        <w:overflowPunct/>
        <w:topLinePunct w:val="0"/>
        <w:bidi w:val="0"/>
        <w:snapToGrid w:val="0"/>
        <w:spacing w:after="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供应商（盖印章）：</w:t>
      </w:r>
    </w:p>
    <w:p w14:paraId="73D5D982">
      <w:pPr>
        <w:keepNext w:val="0"/>
        <w:keepLines w:val="0"/>
        <w:pageBreakBefore w:val="0"/>
        <w:widowControl w:val="0"/>
        <w:shd w:val="clear" w:color="auto" w:fill="FFFFFF"/>
        <w:kinsoku/>
        <w:wordWrap/>
        <w:overflowPunct/>
        <w:topLinePunct w:val="0"/>
        <w:bidi w:val="0"/>
        <w:spacing w:after="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74985ADA">
      <w:pPr>
        <w:keepNext w:val="0"/>
        <w:keepLines w:val="0"/>
        <w:pageBreakBefore w:val="0"/>
        <w:widowControl w:val="0"/>
        <w:shd w:val="clear" w:color="auto" w:fill="FFFFFF"/>
        <w:kinsoku/>
        <w:wordWrap/>
        <w:overflowPunct/>
        <w:topLinePunct w:val="0"/>
        <w:bidi w:val="0"/>
        <w:spacing w:after="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3392A0B4">
      <w:pPr>
        <w:keepNext w:val="0"/>
        <w:keepLines w:val="0"/>
        <w:pageBreakBefore w:val="0"/>
        <w:widowControl w:val="0"/>
        <w:shd w:val="clear" w:color="auto" w:fill="FFFFFF"/>
        <w:kinsoku/>
        <w:wordWrap/>
        <w:overflowPunct/>
        <w:topLinePunct w:val="0"/>
        <w:bidi w:val="0"/>
        <w:spacing w:after="0" w:line="440" w:lineRule="exact"/>
        <w:textAlignment w:val="auto"/>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日期：  年  月  日</w:t>
      </w:r>
    </w:p>
    <w:p w14:paraId="4D3EA9B0">
      <w:pPr>
        <w:widowControl/>
        <w:spacing w:line="440" w:lineRule="exact"/>
        <w:jc w:val="left"/>
        <w:rPr>
          <w:rFonts w:hint="eastAsia" w:ascii="仿宋" w:hAnsi="仿宋" w:eastAsia="仿宋" w:cs="仿宋"/>
          <w:color w:val="auto"/>
          <w:kern w:val="0"/>
          <w:sz w:val="24"/>
          <w:highlight w:val="none"/>
        </w:rPr>
      </w:pPr>
    </w:p>
    <w:p w14:paraId="078A4E7D">
      <w:pPr>
        <w:widowControl/>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6358E1BF">
      <w:pPr>
        <w:widowControl/>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附件十</w:t>
      </w:r>
      <w:r>
        <w:rPr>
          <w:rFonts w:hint="eastAsia" w:ascii="仿宋" w:hAnsi="仿宋" w:eastAsia="仿宋" w:cs="仿宋"/>
          <w:b/>
          <w:bCs/>
          <w:color w:val="auto"/>
          <w:kern w:val="0"/>
          <w:sz w:val="24"/>
          <w:highlight w:val="none"/>
          <w:lang w:val="en-US" w:eastAsia="zh-CN"/>
        </w:rPr>
        <w:t>三</w:t>
      </w:r>
      <w:r>
        <w:rPr>
          <w:rFonts w:hint="eastAsia" w:ascii="仿宋" w:hAnsi="仿宋" w:eastAsia="仿宋" w:cs="仿宋"/>
          <w:b/>
          <w:bCs/>
          <w:color w:val="auto"/>
          <w:kern w:val="0"/>
          <w:sz w:val="24"/>
          <w:highlight w:val="none"/>
        </w:rPr>
        <w:t xml:space="preserve"> </w:t>
      </w:r>
    </w:p>
    <w:p w14:paraId="2682525A">
      <w:pPr>
        <w:pStyle w:val="53"/>
        <w:jc w:val="center"/>
        <w:outlineLvl w:val="2"/>
        <w:rPr>
          <w:rFonts w:hint="eastAsia" w:ascii="仿宋" w:hAnsi="仿宋" w:eastAsia="仿宋" w:cs="仿宋"/>
          <w:color w:val="auto"/>
          <w:highlight w:val="none"/>
        </w:rPr>
      </w:pPr>
      <w:bookmarkStart w:id="47" w:name="_Toc128132779"/>
      <w:r>
        <w:rPr>
          <w:rFonts w:hint="eastAsia" w:ascii="仿宋" w:hAnsi="仿宋" w:eastAsia="仿宋" w:cs="仿宋"/>
          <w:color w:val="auto"/>
          <w:highlight w:val="none"/>
        </w:rPr>
        <w:t>供应商概况</w:t>
      </w:r>
      <w:bookmarkEnd w:id="47"/>
    </w:p>
    <w:tbl>
      <w:tblPr>
        <w:tblStyle w:val="19"/>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5"/>
        <w:gridCol w:w="249"/>
        <w:gridCol w:w="1337"/>
        <w:gridCol w:w="1585"/>
        <w:gridCol w:w="1585"/>
        <w:gridCol w:w="1588"/>
      </w:tblGrid>
      <w:tr w14:paraId="7761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4B467A63">
            <w:pPr>
              <w:keepNext w:val="0"/>
              <w:keepLines w:val="0"/>
              <w:suppressLineNumbers w:val="0"/>
              <w:adjustRightInd w:val="0"/>
              <w:snapToGrid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p>
        </w:tc>
        <w:tc>
          <w:tcPr>
            <w:tcW w:w="6095" w:type="dxa"/>
            <w:gridSpan w:val="4"/>
            <w:vAlign w:val="center"/>
          </w:tcPr>
          <w:p w14:paraId="0FED3419">
            <w:pPr>
              <w:keepNext w:val="0"/>
              <w:keepLines w:val="0"/>
              <w:suppressLineNumbers w:val="0"/>
              <w:adjustRightInd w:val="0"/>
              <w:snapToGrid w:val="0"/>
              <w:spacing w:before="0" w:beforeAutospacing="0" w:afterAutospacing="0"/>
              <w:ind w:left="0" w:right="0"/>
              <w:jc w:val="center"/>
              <w:rPr>
                <w:rFonts w:hint="eastAsia" w:ascii="仿宋" w:hAnsi="仿宋" w:eastAsia="仿宋" w:cs="仿宋"/>
                <w:color w:val="auto"/>
                <w:sz w:val="24"/>
                <w:highlight w:val="none"/>
              </w:rPr>
            </w:pPr>
          </w:p>
        </w:tc>
      </w:tr>
      <w:tr w14:paraId="0268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1CFC936C">
            <w:pPr>
              <w:keepNext w:val="0"/>
              <w:keepLines w:val="0"/>
              <w:suppressLineNumbers w:val="0"/>
              <w:adjustRightInd w:val="0"/>
              <w:snapToGrid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p>
        </w:tc>
        <w:tc>
          <w:tcPr>
            <w:tcW w:w="6095" w:type="dxa"/>
            <w:gridSpan w:val="4"/>
            <w:vAlign w:val="center"/>
          </w:tcPr>
          <w:p w14:paraId="28C1CDA7">
            <w:pPr>
              <w:keepNext w:val="0"/>
              <w:keepLines w:val="0"/>
              <w:suppressLineNumbers w:val="0"/>
              <w:adjustRightInd w:val="0"/>
              <w:snapToGrid w:val="0"/>
              <w:spacing w:before="0" w:beforeAutospacing="0" w:afterAutospacing="0"/>
              <w:ind w:left="0" w:right="0"/>
              <w:jc w:val="center"/>
              <w:rPr>
                <w:rFonts w:hint="eastAsia" w:ascii="仿宋" w:hAnsi="仿宋" w:eastAsia="仿宋" w:cs="仿宋"/>
                <w:color w:val="auto"/>
                <w:sz w:val="24"/>
                <w:highlight w:val="none"/>
              </w:rPr>
            </w:pPr>
          </w:p>
        </w:tc>
      </w:tr>
      <w:tr w14:paraId="7D1A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688D02A3">
            <w:pPr>
              <w:keepNext w:val="0"/>
              <w:keepLines w:val="0"/>
              <w:suppressLineNumbers w:val="0"/>
              <w:adjustRightInd w:val="0"/>
              <w:snapToGrid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邮编、电话</w:t>
            </w:r>
          </w:p>
        </w:tc>
        <w:tc>
          <w:tcPr>
            <w:tcW w:w="6095" w:type="dxa"/>
            <w:gridSpan w:val="4"/>
            <w:vAlign w:val="center"/>
          </w:tcPr>
          <w:p w14:paraId="6E67CB6E">
            <w:pPr>
              <w:keepNext w:val="0"/>
              <w:keepLines w:val="0"/>
              <w:suppressLineNumbers w:val="0"/>
              <w:adjustRightInd w:val="0"/>
              <w:snapToGrid w:val="0"/>
              <w:spacing w:before="0" w:beforeAutospacing="0" w:afterAutospacing="0"/>
              <w:ind w:left="0" w:right="0"/>
              <w:jc w:val="center"/>
              <w:rPr>
                <w:rFonts w:hint="eastAsia" w:ascii="仿宋" w:hAnsi="仿宋" w:eastAsia="仿宋" w:cs="仿宋"/>
                <w:color w:val="auto"/>
                <w:sz w:val="24"/>
                <w:highlight w:val="none"/>
              </w:rPr>
            </w:pPr>
          </w:p>
        </w:tc>
      </w:tr>
      <w:tr w14:paraId="2CAA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419" w:type="dxa"/>
            <w:gridSpan w:val="3"/>
            <w:vAlign w:val="center"/>
          </w:tcPr>
          <w:p w14:paraId="1FB43E09">
            <w:pPr>
              <w:keepNext w:val="0"/>
              <w:keepLines w:val="0"/>
              <w:suppressLineNumbers w:val="0"/>
              <w:adjustRightInd w:val="0"/>
              <w:snapToGrid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主要业务范围</w:t>
            </w:r>
          </w:p>
        </w:tc>
        <w:tc>
          <w:tcPr>
            <w:tcW w:w="6095" w:type="dxa"/>
            <w:gridSpan w:val="4"/>
            <w:vAlign w:val="center"/>
          </w:tcPr>
          <w:p w14:paraId="670EF3C5">
            <w:pPr>
              <w:keepNext w:val="0"/>
              <w:keepLines w:val="0"/>
              <w:suppressLineNumbers w:val="0"/>
              <w:adjustRightInd w:val="0"/>
              <w:snapToGrid w:val="0"/>
              <w:spacing w:before="0" w:beforeAutospacing="0" w:afterAutospacing="0"/>
              <w:ind w:left="0" w:right="0"/>
              <w:jc w:val="center"/>
              <w:rPr>
                <w:rFonts w:hint="eastAsia" w:ascii="仿宋" w:hAnsi="仿宋" w:eastAsia="仿宋" w:cs="仿宋"/>
                <w:color w:val="auto"/>
                <w:sz w:val="24"/>
                <w:highlight w:val="none"/>
              </w:rPr>
            </w:pPr>
          </w:p>
        </w:tc>
      </w:tr>
      <w:tr w14:paraId="67AC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3D5D49BA">
            <w:pPr>
              <w:keepNext w:val="0"/>
              <w:keepLines w:val="0"/>
              <w:suppressLineNumbers w:val="0"/>
              <w:adjustRightInd w:val="0"/>
              <w:snapToGrid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单位性质</w:t>
            </w:r>
          </w:p>
        </w:tc>
        <w:tc>
          <w:tcPr>
            <w:tcW w:w="6095" w:type="dxa"/>
            <w:gridSpan w:val="4"/>
            <w:vAlign w:val="center"/>
          </w:tcPr>
          <w:p w14:paraId="31067D32">
            <w:pPr>
              <w:keepNext w:val="0"/>
              <w:keepLines w:val="0"/>
              <w:suppressLineNumbers w:val="0"/>
              <w:adjustRightInd w:val="0"/>
              <w:snapToGrid w:val="0"/>
              <w:spacing w:before="0" w:beforeAutospacing="0" w:afterAutospacing="0"/>
              <w:ind w:left="0" w:right="0"/>
              <w:jc w:val="center"/>
              <w:rPr>
                <w:rFonts w:hint="eastAsia" w:ascii="仿宋" w:hAnsi="仿宋" w:eastAsia="仿宋" w:cs="仿宋"/>
                <w:color w:val="auto"/>
                <w:sz w:val="24"/>
                <w:highlight w:val="none"/>
              </w:rPr>
            </w:pPr>
          </w:p>
        </w:tc>
      </w:tr>
      <w:tr w14:paraId="431D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21D72220">
            <w:pPr>
              <w:keepNext w:val="0"/>
              <w:keepLines w:val="0"/>
              <w:suppressLineNumbers w:val="0"/>
              <w:adjustRightInd w:val="0"/>
              <w:snapToGrid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法人代表</w:t>
            </w:r>
          </w:p>
        </w:tc>
        <w:tc>
          <w:tcPr>
            <w:tcW w:w="6095" w:type="dxa"/>
            <w:gridSpan w:val="4"/>
            <w:vAlign w:val="center"/>
          </w:tcPr>
          <w:p w14:paraId="526453A1">
            <w:pPr>
              <w:keepNext w:val="0"/>
              <w:keepLines w:val="0"/>
              <w:suppressLineNumbers w:val="0"/>
              <w:adjustRightInd w:val="0"/>
              <w:snapToGrid w:val="0"/>
              <w:spacing w:before="0" w:beforeAutospacing="0" w:afterAutospacing="0"/>
              <w:ind w:left="0" w:right="0"/>
              <w:jc w:val="center"/>
              <w:rPr>
                <w:rFonts w:hint="eastAsia" w:ascii="仿宋" w:hAnsi="仿宋" w:eastAsia="仿宋" w:cs="仿宋"/>
                <w:color w:val="auto"/>
                <w:sz w:val="24"/>
                <w:highlight w:val="none"/>
              </w:rPr>
            </w:pPr>
          </w:p>
        </w:tc>
      </w:tr>
      <w:tr w14:paraId="3519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14" w:type="dxa"/>
            <w:gridSpan w:val="7"/>
            <w:vAlign w:val="center"/>
          </w:tcPr>
          <w:p w14:paraId="43C33253">
            <w:pPr>
              <w:keepNext w:val="0"/>
              <w:keepLines w:val="0"/>
              <w:suppressLineNumbers w:val="0"/>
              <w:adjustRightInd w:val="0"/>
              <w:snapToGrid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账户信息（用于退还投标保证金）</w:t>
            </w:r>
          </w:p>
        </w:tc>
      </w:tr>
      <w:tr w14:paraId="08B0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85" w:type="dxa"/>
            <w:vAlign w:val="center"/>
          </w:tcPr>
          <w:p w14:paraId="08359E6E">
            <w:pPr>
              <w:keepNext w:val="0"/>
              <w:keepLines w:val="0"/>
              <w:suppressLineNumbers w:val="0"/>
              <w:adjustRightInd w:val="0"/>
              <w:snapToGrid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p>
        </w:tc>
        <w:tc>
          <w:tcPr>
            <w:tcW w:w="1585" w:type="dxa"/>
            <w:vAlign w:val="center"/>
          </w:tcPr>
          <w:p w14:paraId="016BF109">
            <w:pPr>
              <w:keepNext w:val="0"/>
              <w:keepLines w:val="0"/>
              <w:suppressLineNumbers w:val="0"/>
              <w:adjustRightInd w:val="0"/>
              <w:snapToGrid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电子邮箱</w:t>
            </w:r>
          </w:p>
        </w:tc>
        <w:tc>
          <w:tcPr>
            <w:tcW w:w="1586" w:type="dxa"/>
            <w:gridSpan w:val="2"/>
            <w:vAlign w:val="center"/>
          </w:tcPr>
          <w:p w14:paraId="2BF6054F">
            <w:pPr>
              <w:keepNext w:val="0"/>
              <w:keepLines w:val="0"/>
              <w:suppressLineNumbers w:val="0"/>
              <w:adjustRightInd w:val="0"/>
              <w:snapToGrid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1585" w:type="dxa"/>
            <w:vAlign w:val="center"/>
          </w:tcPr>
          <w:p w14:paraId="5B11F32C">
            <w:pPr>
              <w:keepNext w:val="0"/>
              <w:keepLines w:val="0"/>
              <w:suppressLineNumbers w:val="0"/>
              <w:adjustRightInd w:val="0"/>
              <w:snapToGrid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开户行</w:t>
            </w:r>
          </w:p>
        </w:tc>
        <w:tc>
          <w:tcPr>
            <w:tcW w:w="1585" w:type="dxa"/>
            <w:vAlign w:val="center"/>
          </w:tcPr>
          <w:p w14:paraId="5D1C5BDD">
            <w:pPr>
              <w:keepNext w:val="0"/>
              <w:keepLines w:val="0"/>
              <w:suppressLineNumbers w:val="0"/>
              <w:adjustRightInd w:val="0"/>
              <w:snapToGrid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账号</w:t>
            </w:r>
          </w:p>
        </w:tc>
        <w:tc>
          <w:tcPr>
            <w:tcW w:w="1588" w:type="dxa"/>
            <w:vAlign w:val="center"/>
          </w:tcPr>
          <w:p w14:paraId="7D5E11DB">
            <w:pPr>
              <w:keepNext w:val="0"/>
              <w:keepLines w:val="0"/>
              <w:suppressLineNumbers w:val="0"/>
              <w:adjustRightInd w:val="0"/>
              <w:snapToGrid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行号</w:t>
            </w:r>
          </w:p>
        </w:tc>
      </w:tr>
      <w:tr w14:paraId="289A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585" w:type="dxa"/>
            <w:vAlign w:val="center"/>
          </w:tcPr>
          <w:p w14:paraId="0EF90FD1">
            <w:pPr>
              <w:keepNext w:val="0"/>
              <w:keepLines w:val="0"/>
              <w:suppressLineNumbers w:val="0"/>
              <w:adjustRightInd w:val="0"/>
              <w:snapToGrid w:val="0"/>
              <w:spacing w:before="0" w:beforeAutospacing="0" w:afterAutospacing="0"/>
              <w:ind w:left="0" w:right="0"/>
              <w:jc w:val="center"/>
              <w:rPr>
                <w:rFonts w:hint="eastAsia" w:ascii="仿宋" w:hAnsi="仿宋" w:eastAsia="仿宋" w:cs="仿宋"/>
                <w:color w:val="auto"/>
                <w:sz w:val="24"/>
                <w:highlight w:val="none"/>
              </w:rPr>
            </w:pPr>
          </w:p>
        </w:tc>
        <w:tc>
          <w:tcPr>
            <w:tcW w:w="1585" w:type="dxa"/>
            <w:vAlign w:val="center"/>
          </w:tcPr>
          <w:p w14:paraId="72DB47BE">
            <w:pPr>
              <w:keepNext w:val="0"/>
              <w:keepLines w:val="0"/>
              <w:suppressLineNumbers w:val="0"/>
              <w:adjustRightInd w:val="0"/>
              <w:snapToGrid w:val="0"/>
              <w:spacing w:before="0" w:beforeAutospacing="0" w:afterAutospacing="0"/>
              <w:ind w:left="0" w:right="0"/>
              <w:jc w:val="center"/>
              <w:rPr>
                <w:rFonts w:hint="eastAsia" w:ascii="仿宋" w:hAnsi="仿宋" w:eastAsia="仿宋" w:cs="仿宋"/>
                <w:color w:val="auto"/>
                <w:sz w:val="24"/>
                <w:highlight w:val="none"/>
              </w:rPr>
            </w:pPr>
          </w:p>
        </w:tc>
        <w:tc>
          <w:tcPr>
            <w:tcW w:w="1586" w:type="dxa"/>
            <w:gridSpan w:val="2"/>
            <w:vAlign w:val="center"/>
          </w:tcPr>
          <w:p w14:paraId="3B37427B">
            <w:pPr>
              <w:keepNext w:val="0"/>
              <w:keepLines w:val="0"/>
              <w:suppressLineNumbers w:val="0"/>
              <w:adjustRightInd w:val="0"/>
              <w:snapToGrid w:val="0"/>
              <w:spacing w:before="0" w:beforeAutospacing="0" w:afterAutospacing="0"/>
              <w:ind w:left="0" w:right="0"/>
              <w:jc w:val="center"/>
              <w:rPr>
                <w:rFonts w:hint="eastAsia" w:ascii="仿宋" w:hAnsi="仿宋" w:eastAsia="仿宋" w:cs="仿宋"/>
                <w:color w:val="auto"/>
                <w:sz w:val="24"/>
                <w:highlight w:val="none"/>
              </w:rPr>
            </w:pPr>
          </w:p>
        </w:tc>
        <w:tc>
          <w:tcPr>
            <w:tcW w:w="1585" w:type="dxa"/>
            <w:vAlign w:val="center"/>
          </w:tcPr>
          <w:p w14:paraId="70308BC8">
            <w:pPr>
              <w:keepNext w:val="0"/>
              <w:keepLines w:val="0"/>
              <w:suppressLineNumbers w:val="0"/>
              <w:adjustRightInd w:val="0"/>
              <w:snapToGrid w:val="0"/>
              <w:spacing w:before="0" w:beforeAutospacing="0" w:afterAutospacing="0"/>
              <w:ind w:left="0" w:right="0"/>
              <w:jc w:val="center"/>
              <w:rPr>
                <w:rFonts w:hint="eastAsia" w:ascii="仿宋" w:hAnsi="仿宋" w:eastAsia="仿宋" w:cs="仿宋"/>
                <w:color w:val="auto"/>
                <w:sz w:val="24"/>
                <w:highlight w:val="none"/>
              </w:rPr>
            </w:pPr>
          </w:p>
        </w:tc>
        <w:tc>
          <w:tcPr>
            <w:tcW w:w="1585" w:type="dxa"/>
            <w:vAlign w:val="center"/>
          </w:tcPr>
          <w:p w14:paraId="35AA922E">
            <w:pPr>
              <w:keepNext w:val="0"/>
              <w:keepLines w:val="0"/>
              <w:suppressLineNumbers w:val="0"/>
              <w:adjustRightInd w:val="0"/>
              <w:snapToGrid w:val="0"/>
              <w:spacing w:before="0" w:beforeAutospacing="0" w:afterAutospacing="0"/>
              <w:ind w:left="0" w:right="0"/>
              <w:jc w:val="center"/>
              <w:rPr>
                <w:rFonts w:hint="eastAsia" w:ascii="仿宋" w:hAnsi="仿宋" w:eastAsia="仿宋" w:cs="仿宋"/>
                <w:color w:val="auto"/>
                <w:sz w:val="24"/>
                <w:highlight w:val="none"/>
              </w:rPr>
            </w:pPr>
          </w:p>
        </w:tc>
        <w:tc>
          <w:tcPr>
            <w:tcW w:w="1588" w:type="dxa"/>
            <w:vAlign w:val="center"/>
          </w:tcPr>
          <w:p w14:paraId="7B2EFA27">
            <w:pPr>
              <w:keepNext w:val="0"/>
              <w:keepLines w:val="0"/>
              <w:suppressLineNumbers w:val="0"/>
              <w:adjustRightInd w:val="0"/>
              <w:snapToGrid w:val="0"/>
              <w:spacing w:before="0" w:beforeAutospacing="0" w:afterAutospacing="0"/>
              <w:ind w:left="0" w:right="0"/>
              <w:jc w:val="center"/>
              <w:rPr>
                <w:rFonts w:hint="eastAsia" w:ascii="仿宋" w:hAnsi="仿宋" w:eastAsia="仿宋" w:cs="仿宋"/>
                <w:color w:val="auto"/>
                <w:sz w:val="24"/>
                <w:highlight w:val="none"/>
              </w:rPr>
            </w:pPr>
          </w:p>
        </w:tc>
      </w:tr>
    </w:tbl>
    <w:p w14:paraId="53CD70AC">
      <w:pPr>
        <w:pStyle w:val="40"/>
        <w:shd w:val="clear" w:color="auto" w:fill="FFFFFF"/>
        <w:snapToGrid w:val="0"/>
        <w:spacing w:line="440" w:lineRule="exact"/>
        <w:rPr>
          <w:rFonts w:hint="eastAsia" w:ascii="仿宋" w:hAnsi="仿宋" w:eastAsia="仿宋" w:cs="仿宋"/>
          <w:color w:val="auto"/>
          <w:sz w:val="24"/>
          <w:highlight w:val="none"/>
        </w:rPr>
      </w:pPr>
    </w:p>
    <w:p w14:paraId="44557C82">
      <w:pPr>
        <w:pStyle w:val="40"/>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供应商（盖印章）：</w:t>
      </w:r>
    </w:p>
    <w:p w14:paraId="4CA77AA2">
      <w:pPr>
        <w:pStyle w:val="40"/>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1B66A3FF">
      <w:pPr>
        <w:pStyle w:val="40"/>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0D204792">
      <w:pPr>
        <w:widowControl/>
        <w:tabs>
          <w:tab w:val="left" w:pos="459"/>
        </w:tabs>
        <w:spacing w:before="156" w:beforeLines="50" w:after="156" w:afterLines="50" w:line="440" w:lineRule="exact"/>
        <w:jc w:val="left"/>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ab/>
      </w:r>
    </w:p>
    <w:p w14:paraId="1F6D2FA9">
      <w:pPr>
        <w:pStyle w:val="3"/>
        <w:rPr>
          <w:rFonts w:hint="eastAsia" w:ascii="仿宋" w:hAnsi="仿宋" w:eastAsia="仿宋" w:cs="仿宋"/>
          <w:color w:val="auto"/>
          <w:kern w:val="0"/>
          <w:sz w:val="28"/>
          <w:szCs w:val="28"/>
          <w:highlight w:val="none"/>
        </w:rPr>
      </w:pPr>
    </w:p>
    <w:p w14:paraId="0DEB37B6">
      <w:pPr>
        <w:rPr>
          <w:rFonts w:hint="eastAsia" w:ascii="仿宋" w:hAnsi="仿宋" w:eastAsia="仿宋" w:cs="仿宋"/>
          <w:b/>
          <w:color w:val="auto"/>
          <w:kern w:val="0"/>
          <w:sz w:val="28"/>
          <w:szCs w:val="28"/>
          <w:highlight w:val="none"/>
        </w:rPr>
      </w:pPr>
    </w:p>
    <w:p w14:paraId="75831AD3">
      <w:pPr>
        <w:pStyle w:val="3"/>
        <w:rPr>
          <w:rFonts w:hint="eastAsia" w:ascii="仿宋" w:hAnsi="仿宋" w:eastAsia="仿宋" w:cs="仿宋"/>
          <w:color w:val="auto"/>
          <w:kern w:val="0"/>
          <w:sz w:val="28"/>
          <w:szCs w:val="28"/>
          <w:highlight w:val="none"/>
        </w:rPr>
      </w:pPr>
    </w:p>
    <w:p w14:paraId="0FA97F2A">
      <w:pPr>
        <w:rPr>
          <w:rFonts w:hint="eastAsia" w:ascii="仿宋" w:hAnsi="仿宋" w:eastAsia="仿宋" w:cs="仿宋"/>
          <w:b/>
          <w:color w:val="auto"/>
          <w:kern w:val="0"/>
          <w:sz w:val="28"/>
          <w:szCs w:val="28"/>
          <w:highlight w:val="none"/>
        </w:rPr>
      </w:pPr>
    </w:p>
    <w:p w14:paraId="16F87577">
      <w:pPr>
        <w:pStyle w:val="3"/>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rPr>
        <w:t>附件十</w:t>
      </w:r>
      <w:r>
        <w:rPr>
          <w:rFonts w:hint="eastAsia" w:ascii="仿宋" w:hAnsi="仿宋" w:eastAsia="仿宋" w:cs="仿宋"/>
          <w:color w:val="auto"/>
          <w:kern w:val="0"/>
          <w:sz w:val="24"/>
          <w:szCs w:val="24"/>
          <w:highlight w:val="none"/>
          <w:lang w:val="en-US" w:eastAsia="zh-CN"/>
        </w:rPr>
        <w:t>四</w:t>
      </w:r>
    </w:p>
    <w:p w14:paraId="6860E316">
      <w:pPr>
        <w:widowControl/>
        <w:spacing w:before="156" w:beforeLines="50" w:after="156" w:afterLines="50"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供应商（20</w:t>
      </w:r>
      <w:r>
        <w:rPr>
          <w:rFonts w:hint="eastAsia" w:ascii="仿宋" w:hAnsi="仿宋" w:eastAsia="仿宋" w:cs="仿宋"/>
          <w:b/>
          <w:color w:val="auto"/>
          <w:kern w:val="0"/>
          <w:sz w:val="24"/>
          <w:szCs w:val="24"/>
          <w:highlight w:val="none"/>
          <w:lang w:val="en-US" w:eastAsia="zh-CN"/>
        </w:rPr>
        <w:t>23</w:t>
      </w:r>
      <w:r>
        <w:rPr>
          <w:rFonts w:hint="eastAsia" w:ascii="仿宋" w:hAnsi="仿宋" w:eastAsia="仿宋" w:cs="仿宋"/>
          <w:b/>
          <w:color w:val="auto"/>
          <w:kern w:val="0"/>
          <w:sz w:val="24"/>
          <w:szCs w:val="24"/>
          <w:highlight w:val="none"/>
        </w:rPr>
        <w:t>年</w:t>
      </w:r>
      <w:r>
        <w:rPr>
          <w:rFonts w:hint="eastAsia" w:ascii="仿宋" w:hAnsi="仿宋" w:eastAsia="仿宋" w:cs="仿宋"/>
          <w:b/>
          <w:color w:val="auto"/>
          <w:kern w:val="0"/>
          <w:sz w:val="24"/>
          <w:szCs w:val="24"/>
          <w:highlight w:val="none"/>
          <w:lang w:val="en-US" w:eastAsia="zh-CN"/>
        </w:rPr>
        <w:t>1</w:t>
      </w:r>
      <w:r>
        <w:rPr>
          <w:rFonts w:hint="eastAsia" w:ascii="仿宋" w:hAnsi="仿宋" w:eastAsia="仿宋" w:cs="仿宋"/>
          <w:b/>
          <w:color w:val="auto"/>
          <w:kern w:val="0"/>
          <w:sz w:val="24"/>
          <w:szCs w:val="24"/>
          <w:highlight w:val="none"/>
        </w:rPr>
        <w:t>月1日起至</w:t>
      </w:r>
      <w:r>
        <w:rPr>
          <w:rFonts w:hint="eastAsia" w:ascii="仿宋" w:hAnsi="仿宋" w:eastAsia="仿宋" w:cs="仿宋"/>
          <w:b/>
          <w:color w:val="auto"/>
          <w:kern w:val="0"/>
          <w:sz w:val="24"/>
          <w:szCs w:val="24"/>
          <w:highlight w:val="none"/>
          <w:lang w:eastAsia="zh-CN"/>
        </w:rPr>
        <w:t>响应截止</w:t>
      </w:r>
      <w:r>
        <w:rPr>
          <w:rFonts w:hint="eastAsia" w:ascii="仿宋" w:hAnsi="仿宋" w:eastAsia="仿宋" w:cs="仿宋"/>
          <w:b/>
          <w:color w:val="auto"/>
          <w:kern w:val="0"/>
          <w:sz w:val="24"/>
          <w:szCs w:val="24"/>
          <w:highlight w:val="none"/>
        </w:rPr>
        <w:t>日止）做过的同类项目业绩表</w:t>
      </w:r>
    </w:p>
    <w:p w14:paraId="23356F42">
      <w:pPr>
        <w:pStyle w:val="54"/>
        <w:spacing w:after="94" w:line="560" w:lineRule="exact"/>
        <w:ind w:firstLine="0" w:firstLineChars="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同类项目业绩汇总</w:t>
      </w:r>
    </w:p>
    <w:p w14:paraId="12E2F883">
      <w:pPr>
        <w:widowControl/>
        <w:tabs>
          <w:tab w:val="left" w:pos="5330"/>
        </w:tabs>
        <w:spacing w:line="440" w:lineRule="exact"/>
        <w:jc w:val="left"/>
        <w:rPr>
          <w:rFonts w:hint="eastAsia" w:ascii="仿宋" w:hAnsi="仿宋" w:eastAsia="仿宋" w:cs="仿宋"/>
          <w:b/>
          <w:color w:val="auto"/>
          <w:szCs w:val="21"/>
          <w:highlight w:val="none"/>
        </w:rPr>
      </w:pPr>
    </w:p>
    <w:tbl>
      <w:tblPr>
        <w:tblStyle w:val="19"/>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260"/>
        <w:gridCol w:w="1843"/>
        <w:gridCol w:w="1842"/>
        <w:gridCol w:w="1596"/>
      </w:tblGrid>
      <w:tr w14:paraId="1CBA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14:paraId="08DA56E3">
            <w:pPr>
              <w:keepNext w:val="0"/>
              <w:keepLines w:val="0"/>
              <w:widowControl/>
              <w:suppressLineNumbers w:val="0"/>
              <w:spacing w:before="0" w:beforeAutospacing="0" w:afterAutospacing="0" w:line="440" w:lineRule="exact"/>
              <w:ind w:left="0" w:right="0"/>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序号</w:t>
            </w:r>
          </w:p>
        </w:tc>
        <w:tc>
          <w:tcPr>
            <w:tcW w:w="3260" w:type="dxa"/>
            <w:shd w:val="clear" w:color="auto" w:fill="F3F3F3"/>
            <w:vAlign w:val="center"/>
          </w:tcPr>
          <w:p w14:paraId="034387FD">
            <w:pPr>
              <w:keepNext w:val="0"/>
              <w:keepLines w:val="0"/>
              <w:widowControl/>
              <w:suppressLineNumbers w:val="0"/>
              <w:spacing w:before="0" w:beforeAutospacing="0" w:afterAutospacing="0" w:line="440" w:lineRule="exact"/>
              <w:ind w:left="0" w:right="0"/>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项目名称</w:t>
            </w:r>
          </w:p>
        </w:tc>
        <w:tc>
          <w:tcPr>
            <w:tcW w:w="1843" w:type="dxa"/>
            <w:shd w:val="clear" w:color="auto" w:fill="F3F3F3"/>
            <w:vAlign w:val="center"/>
          </w:tcPr>
          <w:p w14:paraId="79E3E612">
            <w:pPr>
              <w:keepNext w:val="0"/>
              <w:keepLines w:val="0"/>
              <w:widowControl/>
              <w:suppressLineNumbers w:val="0"/>
              <w:spacing w:before="0" w:beforeAutospacing="0" w:afterAutospacing="0" w:line="440" w:lineRule="exact"/>
              <w:ind w:left="0" w:right="0"/>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采购人</w:t>
            </w:r>
          </w:p>
        </w:tc>
        <w:tc>
          <w:tcPr>
            <w:tcW w:w="1842" w:type="dxa"/>
            <w:shd w:val="clear" w:color="auto" w:fill="F3F3F3"/>
            <w:vAlign w:val="center"/>
          </w:tcPr>
          <w:p w14:paraId="53635E69">
            <w:pPr>
              <w:keepNext w:val="0"/>
              <w:keepLines w:val="0"/>
              <w:widowControl/>
              <w:suppressLineNumbers w:val="0"/>
              <w:spacing w:before="0" w:beforeAutospacing="0" w:afterAutospacing="0" w:line="440" w:lineRule="exact"/>
              <w:ind w:left="0" w:right="0"/>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合同价格</w:t>
            </w:r>
          </w:p>
        </w:tc>
        <w:tc>
          <w:tcPr>
            <w:tcW w:w="1596" w:type="dxa"/>
            <w:shd w:val="clear" w:color="auto" w:fill="F3F3F3"/>
            <w:vAlign w:val="center"/>
          </w:tcPr>
          <w:p w14:paraId="6470A3AC">
            <w:pPr>
              <w:keepNext w:val="0"/>
              <w:keepLines w:val="0"/>
              <w:widowControl/>
              <w:suppressLineNumbers w:val="0"/>
              <w:spacing w:before="0" w:beforeAutospacing="0" w:afterAutospacing="0" w:line="440" w:lineRule="exact"/>
              <w:ind w:left="0" w:right="0"/>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备注</w:t>
            </w:r>
          </w:p>
        </w:tc>
      </w:tr>
      <w:tr w14:paraId="471A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4A25FF6">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3260" w:type="dxa"/>
            <w:vAlign w:val="center"/>
          </w:tcPr>
          <w:p w14:paraId="47CBAA53">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1843" w:type="dxa"/>
          </w:tcPr>
          <w:p w14:paraId="03C76124">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1842" w:type="dxa"/>
            <w:vAlign w:val="center"/>
          </w:tcPr>
          <w:p w14:paraId="77C78BF3">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1596" w:type="dxa"/>
            <w:vAlign w:val="center"/>
          </w:tcPr>
          <w:p w14:paraId="643B10DE">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r>
      <w:tr w14:paraId="6431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404256F4">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3260" w:type="dxa"/>
            <w:vAlign w:val="center"/>
          </w:tcPr>
          <w:p w14:paraId="197171D6">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1843" w:type="dxa"/>
          </w:tcPr>
          <w:p w14:paraId="28826EEC">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1842" w:type="dxa"/>
            <w:vAlign w:val="center"/>
          </w:tcPr>
          <w:p w14:paraId="72507F66">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1596" w:type="dxa"/>
            <w:vAlign w:val="center"/>
          </w:tcPr>
          <w:p w14:paraId="02247F51">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r>
      <w:tr w14:paraId="7C49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5FCADE74">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3260" w:type="dxa"/>
            <w:vAlign w:val="center"/>
          </w:tcPr>
          <w:p w14:paraId="2B0D6BDB">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1843" w:type="dxa"/>
          </w:tcPr>
          <w:p w14:paraId="272C46E0">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1842" w:type="dxa"/>
            <w:vAlign w:val="center"/>
          </w:tcPr>
          <w:p w14:paraId="4FD2DF0E">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1596" w:type="dxa"/>
            <w:vAlign w:val="center"/>
          </w:tcPr>
          <w:p w14:paraId="5E66254A">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r>
      <w:tr w14:paraId="0C41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71386A6C">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3260" w:type="dxa"/>
            <w:vAlign w:val="center"/>
          </w:tcPr>
          <w:p w14:paraId="7EE936E7">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1843" w:type="dxa"/>
          </w:tcPr>
          <w:p w14:paraId="22CDC917">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1842" w:type="dxa"/>
            <w:vAlign w:val="center"/>
          </w:tcPr>
          <w:p w14:paraId="6ECBDDBD">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1596" w:type="dxa"/>
            <w:vAlign w:val="center"/>
          </w:tcPr>
          <w:p w14:paraId="1818C39E">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r>
      <w:tr w14:paraId="6C1E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7535AAC4">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3260" w:type="dxa"/>
            <w:vAlign w:val="center"/>
          </w:tcPr>
          <w:p w14:paraId="79E2D52B">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1843" w:type="dxa"/>
          </w:tcPr>
          <w:p w14:paraId="0658C9E1">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1842" w:type="dxa"/>
            <w:vAlign w:val="center"/>
          </w:tcPr>
          <w:p w14:paraId="78ABC50F">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1596" w:type="dxa"/>
            <w:vAlign w:val="center"/>
          </w:tcPr>
          <w:p w14:paraId="724B430D">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r>
      <w:tr w14:paraId="3EE7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3A7F940A">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3260" w:type="dxa"/>
            <w:vAlign w:val="center"/>
          </w:tcPr>
          <w:p w14:paraId="612FC6BF">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1843" w:type="dxa"/>
          </w:tcPr>
          <w:p w14:paraId="035AF9D1">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1842" w:type="dxa"/>
            <w:vAlign w:val="center"/>
          </w:tcPr>
          <w:p w14:paraId="70DC191A">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1596" w:type="dxa"/>
            <w:vAlign w:val="center"/>
          </w:tcPr>
          <w:p w14:paraId="0A8A05ED">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r>
      <w:tr w14:paraId="78F8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B9B52F1">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260" w:type="dxa"/>
            <w:vAlign w:val="center"/>
          </w:tcPr>
          <w:p w14:paraId="7E272FCD">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843" w:type="dxa"/>
          </w:tcPr>
          <w:p w14:paraId="7D0AE467">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1842" w:type="dxa"/>
            <w:vAlign w:val="center"/>
          </w:tcPr>
          <w:p w14:paraId="10D7F7B6">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1596" w:type="dxa"/>
            <w:vAlign w:val="center"/>
          </w:tcPr>
          <w:p w14:paraId="2F7E5490">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r>
      <w:tr w14:paraId="6CA4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55B4256">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3260" w:type="dxa"/>
            <w:vAlign w:val="center"/>
          </w:tcPr>
          <w:p w14:paraId="69ED75ED">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1843" w:type="dxa"/>
          </w:tcPr>
          <w:p w14:paraId="360DD37F">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1842" w:type="dxa"/>
            <w:vAlign w:val="center"/>
          </w:tcPr>
          <w:p w14:paraId="35EE90B6">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1596" w:type="dxa"/>
            <w:vAlign w:val="center"/>
          </w:tcPr>
          <w:p w14:paraId="620EFF67">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r>
      <w:tr w14:paraId="0E26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842CBF2">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3260" w:type="dxa"/>
            <w:vAlign w:val="center"/>
          </w:tcPr>
          <w:p w14:paraId="42DAEBB7">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1843" w:type="dxa"/>
          </w:tcPr>
          <w:p w14:paraId="5301B60F">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1842" w:type="dxa"/>
            <w:vAlign w:val="center"/>
          </w:tcPr>
          <w:p w14:paraId="74F96BAD">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c>
          <w:tcPr>
            <w:tcW w:w="1596" w:type="dxa"/>
            <w:vAlign w:val="center"/>
          </w:tcPr>
          <w:p w14:paraId="55D7492C">
            <w:pPr>
              <w:keepNext w:val="0"/>
              <w:keepLines w:val="0"/>
              <w:widowControl/>
              <w:suppressLineNumbers w:val="0"/>
              <w:spacing w:before="0" w:beforeAutospacing="0" w:afterAutospacing="0" w:line="440" w:lineRule="exact"/>
              <w:ind w:left="0" w:right="0"/>
              <w:jc w:val="left"/>
              <w:rPr>
                <w:rFonts w:hint="eastAsia" w:ascii="仿宋" w:hAnsi="仿宋" w:eastAsia="仿宋" w:cs="仿宋"/>
                <w:color w:val="auto"/>
                <w:szCs w:val="21"/>
                <w:highlight w:val="none"/>
              </w:rPr>
            </w:pPr>
          </w:p>
        </w:tc>
      </w:tr>
      <w:tr w14:paraId="2394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89" w:type="dxa"/>
            <w:vAlign w:val="center"/>
          </w:tcPr>
          <w:p w14:paraId="71F6FFF0">
            <w:pPr>
              <w:keepNext w:val="0"/>
              <w:keepLines w:val="0"/>
              <w:widowControl/>
              <w:suppressLineNumbers w:val="0"/>
              <w:spacing w:before="0" w:beforeAutospacing="0" w:afterAutospacing="0" w:line="440" w:lineRule="exact"/>
              <w:ind w:left="0" w:right="0"/>
              <w:jc w:val="left"/>
              <w:rPr>
                <w:rFonts w:hint="eastAsia" w:ascii="仿宋" w:hAnsi="仿宋" w:eastAsia="仿宋" w:cs="仿宋"/>
                <w:b/>
                <w:color w:val="auto"/>
                <w:szCs w:val="21"/>
                <w:highlight w:val="none"/>
              </w:rPr>
            </w:pPr>
          </w:p>
        </w:tc>
        <w:tc>
          <w:tcPr>
            <w:tcW w:w="3260" w:type="dxa"/>
            <w:vAlign w:val="center"/>
          </w:tcPr>
          <w:p w14:paraId="20073D30">
            <w:pPr>
              <w:keepNext w:val="0"/>
              <w:keepLines w:val="0"/>
              <w:widowControl/>
              <w:suppressLineNumbers w:val="0"/>
              <w:spacing w:before="0" w:beforeAutospacing="0" w:afterAutospacing="0" w:line="440" w:lineRule="exact"/>
              <w:ind w:left="0" w:right="0"/>
              <w:jc w:val="left"/>
              <w:rPr>
                <w:rFonts w:hint="eastAsia" w:ascii="仿宋" w:hAnsi="仿宋" w:eastAsia="仿宋" w:cs="仿宋"/>
                <w:b/>
                <w:color w:val="auto"/>
                <w:szCs w:val="21"/>
                <w:highlight w:val="none"/>
              </w:rPr>
            </w:pPr>
          </w:p>
        </w:tc>
        <w:tc>
          <w:tcPr>
            <w:tcW w:w="1843" w:type="dxa"/>
          </w:tcPr>
          <w:p w14:paraId="5E5347A4">
            <w:pPr>
              <w:keepNext w:val="0"/>
              <w:keepLines w:val="0"/>
              <w:widowControl/>
              <w:suppressLineNumbers w:val="0"/>
              <w:spacing w:before="0" w:beforeAutospacing="0" w:afterAutospacing="0" w:line="440" w:lineRule="exact"/>
              <w:ind w:left="0" w:right="0"/>
              <w:jc w:val="left"/>
              <w:rPr>
                <w:rFonts w:hint="eastAsia" w:ascii="仿宋" w:hAnsi="仿宋" w:eastAsia="仿宋" w:cs="仿宋"/>
                <w:b/>
                <w:color w:val="auto"/>
                <w:szCs w:val="21"/>
                <w:highlight w:val="none"/>
              </w:rPr>
            </w:pPr>
          </w:p>
        </w:tc>
        <w:tc>
          <w:tcPr>
            <w:tcW w:w="1842" w:type="dxa"/>
            <w:vAlign w:val="center"/>
          </w:tcPr>
          <w:p w14:paraId="78DBD434">
            <w:pPr>
              <w:keepNext w:val="0"/>
              <w:keepLines w:val="0"/>
              <w:widowControl/>
              <w:suppressLineNumbers w:val="0"/>
              <w:spacing w:before="0" w:beforeAutospacing="0" w:afterAutospacing="0" w:line="440" w:lineRule="exact"/>
              <w:ind w:left="0" w:right="0"/>
              <w:jc w:val="left"/>
              <w:rPr>
                <w:rFonts w:hint="eastAsia" w:ascii="仿宋" w:hAnsi="仿宋" w:eastAsia="仿宋" w:cs="仿宋"/>
                <w:b/>
                <w:color w:val="auto"/>
                <w:szCs w:val="21"/>
                <w:highlight w:val="none"/>
              </w:rPr>
            </w:pPr>
          </w:p>
        </w:tc>
        <w:tc>
          <w:tcPr>
            <w:tcW w:w="1596" w:type="dxa"/>
            <w:vAlign w:val="center"/>
          </w:tcPr>
          <w:p w14:paraId="42128ABD">
            <w:pPr>
              <w:keepNext w:val="0"/>
              <w:keepLines w:val="0"/>
              <w:widowControl/>
              <w:suppressLineNumbers w:val="0"/>
              <w:spacing w:before="0" w:beforeAutospacing="0" w:afterAutospacing="0" w:line="440" w:lineRule="exact"/>
              <w:ind w:left="0" w:right="0"/>
              <w:jc w:val="left"/>
              <w:rPr>
                <w:rFonts w:hint="eastAsia" w:ascii="仿宋" w:hAnsi="仿宋" w:eastAsia="仿宋" w:cs="仿宋"/>
                <w:b/>
                <w:color w:val="auto"/>
                <w:szCs w:val="21"/>
                <w:highlight w:val="none"/>
              </w:rPr>
            </w:pPr>
          </w:p>
        </w:tc>
      </w:tr>
    </w:tbl>
    <w:p w14:paraId="57F44B19">
      <w:pPr>
        <w:pStyle w:val="55"/>
        <w:spacing w:line="500" w:lineRule="exact"/>
        <w:rPr>
          <w:rFonts w:hint="eastAsia" w:ascii="仿宋" w:hAnsi="仿宋" w:eastAsia="仿宋" w:cs="仿宋"/>
          <w:b/>
          <w:color w:val="auto"/>
          <w:sz w:val="24"/>
          <w:szCs w:val="24"/>
          <w:highlight w:val="none"/>
        </w:rPr>
      </w:pPr>
      <w:bookmarkStart w:id="48" w:name="_Toc89103243"/>
      <w:bookmarkStart w:id="49" w:name="_Toc100833539"/>
      <w:bookmarkStart w:id="50" w:name="_Toc89269581"/>
      <w:bookmarkStart w:id="51" w:name="_Toc86843995"/>
      <w:r>
        <w:rPr>
          <w:rFonts w:hint="eastAsia" w:ascii="仿宋" w:hAnsi="仿宋" w:eastAsia="仿宋" w:cs="仿宋"/>
          <w:b/>
          <w:color w:val="auto"/>
          <w:sz w:val="24"/>
          <w:szCs w:val="24"/>
          <w:highlight w:val="none"/>
        </w:rPr>
        <w:t>备注：本汇总表须与同类项目业绩表项目一一对应。</w:t>
      </w:r>
      <w:bookmarkEnd w:id="48"/>
      <w:bookmarkEnd w:id="49"/>
      <w:bookmarkEnd w:id="50"/>
      <w:bookmarkEnd w:id="51"/>
    </w:p>
    <w:p w14:paraId="2020A0A4">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02F74BC8">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29DCB03A">
      <w:pPr>
        <w:pStyle w:val="55"/>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日期：  年  月  日</w:t>
      </w:r>
    </w:p>
    <w:p w14:paraId="4BC55F2E">
      <w:pPr>
        <w:pStyle w:val="54"/>
        <w:spacing w:line="560" w:lineRule="exact"/>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0BB4C60">
      <w:pPr>
        <w:pStyle w:val="54"/>
        <w:spacing w:after="94" w:line="560" w:lineRule="exact"/>
        <w:ind w:firstLine="0" w:firstLineChars="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同类项目业绩表</w:t>
      </w:r>
    </w:p>
    <w:p w14:paraId="2C1E9551">
      <w:pPr>
        <w:pStyle w:val="56"/>
        <w:adjustRightInd w:val="0"/>
        <w:snapToGrid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采购项目编号：</w:t>
      </w:r>
    </w:p>
    <w:p w14:paraId="2095F29B">
      <w:pPr>
        <w:pStyle w:val="56"/>
        <w:adjustRightInd w:val="0"/>
        <w:snapToGrid w:val="0"/>
        <w:spacing w:line="5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采购标项名称：</w:t>
      </w:r>
    </w:p>
    <w:tbl>
      <w:tblPr>
        <w:tblStyle w:val="19"/>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3"/>
        <w:gridCol w:w="6845"/>
      </w:tblGrid>
      <w:tr w14:paraId="7373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4A276A55">
            <w:pPr>
              <w:pStyle w:val="56"/>
              <w:keepNext w:val="0"/>
              <w:keepLines w:val="0"/>
              <w:suppressLineNumbers w:val="0"/>
              <w:snapToGrid w:val="0"/>
              <w:spacing w:before="0" w:beforeAutospacing="0" w:afterAutospacing="0" w:line="312"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6845" w:type="dxa"/>
          </w:tcPr>
          <w:p w14:paraId="5B917B87">
            <w:pPr>
              <w:pStyle w:val="56"/>
              <w:keepNext w:val="0"/>
              <w:keepLines w:val="0"/>
              <w:suppressLineNumbers w:val="0"/>
              <w:snapToGrid w:val="0"/>
              <w:spacing w:before="0" w:beforeAutospacing="0" w:afterAutospacing="0" w:line="312" w:lineRule="auto"/>
              <w:ind w:left="0" w:right="0"/>
              <w:jc w:val="center"/>
              <w:rPr>
                <w:rFonts w:hint="eastAsia" w:ascii="仿宋" w:hAnsi="仿宋" w:eastAsia="仿宋" w:cs="仿宋"/>
                <w:color w:val="auto"/>
                <w:sz w:val="24"/>
                <w:highlight w:val="none"/>
              </w:rPr>
            </w:pPr>
          </w:p>
        </w:tc>
      </w:tr>
      <w:tr w14:paraId="2FA2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1CB8A196">
            <w:pPr>
              <w:pStyle w:val="56"/>
              <w:keepNext w:val="0"/>
              <w:keepLines w:val="0"/>
              <w:suppressLineNumbers w:val="0"/>
              <w:snapToGrid w:val="0"/>
              <w:spacing w:before="0" w:beforeAutospacing="0" w:afterAutospacing="0" w:line="312"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项目单位名称</w:t>
            </w:r>
          </w:p>
        </w:tc>
        <w:tc>
          <w:tcPr>
            <w:tcW w:w="6845" w:type="dxa"/>
          </w:tcPr>
          <w:p w14:paraId="1782BB1B">
            <w:pPr>
              <w:pStyle w:val="56"/>
              <w:keepNext w:val="0"/>
              <w:keepLines w:val="0"/>
              <w:suppressLineNumbers w:val="0"/>
              <w:snapToGrid w:val="0"/>
              <w:spacing w:before="0" w:beforeAutospacing="0" w:afterAutospacing="0" w:line="312" w:lineRule="auto"/>
              <w:ind w:left="0" w:right="0"/>
              <w:jc w:val="center"/>
              <w:rPr>
                <w:rFonts w:hint="eastAsia" w:ascii="仿宋" w:hAnsi="仿宋" w:eastAsia="仿宋" w:cs="仿宋"/>
                <w:color w:val="auto"/>
                <w:sz w:val="24"/>
                <w:highlight w:val="none"/>
              </w:rPr>
            </w:pPr>
          </w:p>
        </w:tc>
      </w:tr>
      <w:tr w14:paraId="4572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376DE864">
            <w:pPr>
              <w:pStyle w:val="56"/>
              <w:keepNext w:val="0"/>
              <w:keepLines w:val="0"/>
              <w:suppressLineNumbers w:val="0"/>
              <w:snapToGrid w:val="0"/>
              <w:spacing w:before="0" w:beforeAutospacing="0" w:afterAutospacing="0" w:line="312"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项目单位联系人姓名及联系方式</w:t>
            </w:r>
          </w:p>
        </w:tc>
        <w:tc>
          <w:tcPr>
            <w:tcW w:w="6845" w:type="dxa"/>
          </w:tcPr>
          <w:p w14:paraId="11FB865F">
            <w:pPr>
              <w:pStyle w:val="56"/>
              <w:keepNext w:val="0"/>
              <w:keepLines w:val="0"/>
              <w:suppressLineNumbers w:val="0"/>
              <w:snapToGrid w:val="0"/>
              <w:spacing w:before="0" w:beforeAutospacing="0" w:afterAutospacing="0" w:line="312" w:lineRule="auto"/>
              <w:ind w:left="0" w:right="0"/>
              <w:jc w:val="center"/>
              <w:rPr>
                <w:rFonts w:hint="eastAsia" w:ascii="仿宋" w:hAnsi="仿宋" w:eastAsia="仿宋" w:cs="仿宋"/>
                <w:color w:val="auto"/>
                <w:sz w:val="24"/>
                <w:highlight w:val="none"/>
              </w:rPr>
            </w:pPr>
          </w:p>
        </w:tc>
      </w:tr>
      <w:tr w14:paraId="616D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17BDE11C">
            <w:pPr>
              <w:pStyle w:val="56"/>
              <w:keepNext w:val="0"/>
              <w:keepLines w:val="0"/>
              <w:suppressLineNumbers w:val="0"/>
              <w:snapToGrid w:val="0"/>
              <w:spacing w:before="0" w:beforeAutospacing="0" w:afterAutospacing="0" w:line="312"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合同金额</w:t>
            </w:r>
          </w:p>
        </w:tc>
        <w:tc>
          <w:tcPr>
            <w:tcW w:w="6845" w:type="dxa"/>
          </w:tcPr>
          <w:p w14:paraId="2BC33F81">
            <w:pPr>
              <w:pStyle w:val="56"/>
              <w:keepNext w:val="0"/>
              <w:keepLines w:val="0"/>
              <w:suppressLineNumbers w:val="0"/>
              <w:snapToGrid w:val="0"/>
              <w:spacing w:before="0" w:beforeAutospacing="0" w:afterAutospacing="0" w:line="312" w:lineRule="auto"/>
              <w:ind w:left="0" w:right="0"/>
              <w:jc w:val="center"/>
              <w:rPr>
                <w:rFonts w:hint="eastAsia" w:ascii="仿宋" w:hAnsi="仿宋" w:eastAsia="仿宋" w:cs="仿宋"/>
                <w:color w:val="auto"/>
                <w:sz w:val="24"/>
                <w:highlight w:val="none"/>
              </w:rPr>
            </w:pPr>
          </w:p>
        </w:tc>
      </w:tr>
      <w:tr w14:paraId="2B70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0D168308">
            <w:pPr>
              <w:pStyle w:val="56"/>
              <w:keepNext w:val="0"/>
              <w:keepLines w:val="0"/>
              <w:suppressLineNumbers w:val="0"/>
              <w:snapToGrid w:val="0"/>
              <w:spacing w:before="0" w:beforeAutospacing="0" w:afterAutospacing="0" w:line="312"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项目负责人</w:t>
            </w:r>
          </w:p>
          <w:p w14:paraId="3FDF051B">
            <w:pPr>
              <w:pStyle w:val="56"/>
              <w:keepNext w:val="0"/>
              <w:keepLines w:val="0"/>
              <w:suppressLineNumbers w:val="0"/>
              <w:snapToGrid w:val="0"/>
              <w:spacing w:before="0" w:beforeAutospacing="0" w:afterAutospacing="0" w:line="312"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6845" w:type="dxa"/>
          </w:tcPr>
          <w:p w14:paraId="57C6E63F">
            <w:pPr>
              <w:pStyle w:val="56"/>
              <w:keepNext w:val="0"/>
              <w:keepLines w:val="0"/>
              <w:suppressLineNumbers w:val="0"/>
              <w:snapToGrid w:val="0"/>
              <w:spacing w:before="0" w:beforeAutospacing="0" w:afterAutospacing="0" w:line="312" w:lineRule="auto"/>
              <w:ind w:left="0" w:right="0"/>
              <w:jc w:val="center"/>
              <w:rPr>
                <w:rFonts w:hint="eastAsia" w:ascii="仿宋" w:hAnsi="仿宋" w:eastAsia="仿宋" w:cs="仿宋"/>
                <w:color w:val="auto"/>
                <w:sz w:val="24"/>
                <w:highlight w:val="none"/>
              </w:rPr>
            </w:pPr>
          </w:p>
        </w:tc>
      </w:tr>
      <w:tr w14:paraId="133B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5D197195">
            <w:pPr>
              <w:pStyle w:val="56"/>
              <w:keepNext w:val="0"/>
              <w:keepLines w:val="0"/>
              <w:suppressLineNumbers w:val="0"/>
              <w:snapToGrid w:val="0"/>
              <w:spacing w:before="0" w:beforeAutospacing="0" w:afterAutospacing="0" w:line="312"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项目实施时间</w:t>
            </w:r>
          </w:p>
        </w:tc>
        <w:tc>
          <w:tcPr>
            <w:tcW w:w="6845" w:type="dxa"/>
          </w:tcPr>
          <w:p w14:paraId="3FB8A814">
            <w:pPr>
              <w:pStyle w:val="56"/>
              <w:keepNext w:val="0"/>
              <w:keepLines w:val="0"/>
              <w:suppressLineNumbers w:val="0"/>
              <w:snapToGrid w:val="0"/>
              <w:spacing w:before="0" w:beforeAutospacing="0" w:afterAutospacing="0" w:line="312" w:lineRule="auto"/>
              <w:ind w:left="0" w:right="0"/>
              <w:jc w:val="center"/>
              <w:rPr>
                <w:rFonts w:hint="eastAsia" w:ascii="仿宋" w:hAnsi="仿宋" w:eastAsia="仿宋" w:cs="仿宋"/>
                <w:color w:val="auto"/>
                <w:sz w:val="24"/>
                <w:highlight w:val="none"/>
              </w:rPr>
            </w:pPr>
          </w:p>
        </w:tc>
      </w:tr>
      <w:tr w14:paraId="5C7F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1BB9C1D0">
            <w:pPr>
              <w:pStyle w:val="56"/>
              <w:keepNext w:val="0"/>
              <w:keepLines w:val="0"/>
              <w:suppressLineNumbers w:val="0"/>
              <w:snapToGrid w:val="0"/>
              <w:spacing w:before="0" w:beforeAutospacing="0" w:afterAutospacing="0" w:line="312"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项目内容说明</w:t>
            </w:r>
          </w:p>
        </w:tc>
        <w:tc>
          <w:tcPr>
            <w:tcW w:w="6845" w:type="dxa"/>
          </w:tcPr>
          <w:p w14:paraId="762E687B">
            <w:pPr>
              <w:pStyle w:val="56"/>
              <w:keepNext w:val="0"/>
              <w:keepLines w:val="0"/>
              <w:suppressLineNumbers w:val="0"/>
              <w:snapToGrid w:val="0"/>
              <w:spacing w:before="0" w:beforeAutospacing="0" w:afterAutospacing="0" w:line="312" w:lineRule="auto"/>
              <w:ind w:left="0" w:right="0"/>
              <w:jc w:val="center"/>
              <w:rPr>
                <w:rFonts w:hint="eastAsia" w:ascii="仿宋" w:hAnsi="仿宋" w:eastAsia="仿宋" w:cs="仿宋"/>
                <w:color w:val="auto"/>
                <w:sz w:val="24"/>
                <w:highlight w:val="none"/>
              </w:rPr>
            </w:pPr>
          </w:p>
        </w:tc>
      </w:tr>
    </w:tbl>
    <w:p w14:paraId="480C1AE4">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kern w:val="0"/>
          <w:sz w:val="24"/>
          <w:szCs w:val="22"/>
          <w:highlight w:val="none"/>
          <w:lang w:bidi="zh-CN"/>
        </w:rPr>
        <w:t>注：</w:t>
      </w:r>
      <w:r>
        <w:rPr>
          <w:rFonts w:hint="eastAsia" w:ascii="仿宋" w:hAnsi="仿宋" w:eastAsia="仿宋" w:cs="仿宋"/>
          <w:b/>
          <w:bCs/>
          <w:sz w:val="24"/>
          <w:highlight w:val="none"/>
        </w:rPr>
        <w:t>按照评审要求提供相应资料。</w:t>
      </w:r>
    </w:p>
    <w:p w14:paraId="6308E9EF">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654A70B6">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07B9C17B">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560E763E">
      <w:pPr>
        <w:rPr>
          <w:rFonts w:hint="eastAsia" w:ascii="仿宋" w:hAnsi="仿宋" w:eastAsia="仿宋" w:cs="仿宋"/>
          <w:color w:val="auto"/>
          <w:highlight w:val="none"/>
        </w:rPr>
      </w:pPr>
    </w:p>
    <w:p w14:paraId="2F069264">
      <w:pPr>
        <w:pStyle w:val="18"/>
        <w:ind w:firstLine="0" w:firstLineChars="0"/>
        <w:rPr>
          <w:rFonts w:hint="eastAsia" w:ascii="仿宋" w:hAnsi="仿宋" w:eastAsia="仿宋" w:cs="仿宋"/>
          <w:b/>
          <w:bCs/>
          <w:color w:val="auto"/>
          <w:kern w:val="0"/>
          <w:sz w:val="24"/>
          <w:highlight w:val="none"/>
        </w:rPr>
      </w:pPr>
    </w:p>
    <w:p w14:paraId="7125D221">
      <w:pPr>
        <w:pStyle w:val="18"/>
        <w:ind w:firstLine="0" w:firstLineChars="0"/>
        <w:rPr>
          <w:rFonts w:hint="eastAsia" w:ascii="仿宋" w:hAnsi="仿宋" w:eastAsia="仿宋" w:cs="仿宋"/>
          <w:b/>
          <w:bCs/>
          <w:color w:val="auto"/>
          <w:kern w:val="0"/>
          <w:sz w:val="24"/>
          <w:highlight w:val="none"/>
        </w:rPr>
      </w:pPr>
    </w:p>
    <w:p w14:paraId="66C5D184">
      <w:pPr>
        <w:pStyle w:val="18"/>
        <w:ind w:firstLine="0" w:firstLineChars="0"/>
        <w:rPr>
          <w:rFonts w:hint="eastAsia" w:ascii="仿宋" w:hAnsi="仿宋" w:eastAsia="仿宋" w:cs="仿宋"/>
          <w:b/>
          <w:bCs/>
          <w:color w:val="auto"/>
          <w:kern w:val="0"/>
          <w:sz w:val="24"/>
          <w:highlight w:val="none"/>
        </w:rPr>
      </w:pPr>
    </w:p>
    <w:p w14:paraId="56B0DDDB">
      <w:pPr>
        <w:pStyle w:val="18"/>
        <w:ind w:firstLine="0" w:firstLineChars="0"/>
        <w:rPr>
          <w:rFonts w:hint="eastAsia" w:ascii="仿宋" w:hAnsi="仿宋" w:eastAsia="仿宋" w:cs="仿宋"/>
          <w:b/>
          <w:bCs/>
          <w:color w:val="auto"/>
          <w:kern w:val="0"/>
          <w:sz w:val="24"/>
          <w:highlight w:val="none"/>
        </w:rPr>
      </w:pPr>
    </w:p>
    <w:p w14:paraId="6ABB7B11">
      <w:pPr>
        <w:pStyle w:val="18"/>
        <w:ind w:firstLine="0" w:firstLineChars="0"/>
        <w:rPr>
          <w:rFonts w:hint="eastAsia" w:ascii="仿宋" w:hAnsi="仿宋" w:eastAsia="仿宋" w:cs="仿宋"/>
          <w:b/>
          <w:bCs/>
          <w:color w:val="auto"/>
          <w:kern w:val="0"/>
          <w:sz w:val="24"/>
          <w:highlight w:val="none"/>
        </w:rPr>
      </w:pPr>
    </w:p>
    <w:p w14:paraId="0F6C50CF">
      <w:pPr>
        <w:pStyle w:val="18"/>
        <w:ind w:firstLine="0" w:firstLineChars="0"/>
        <w:rPr>
          <w:rFonts w:hint="eastAsia" w:ascii="仿宋" w:hAnsi="仿宋" w:eastAsia="仿宋" w:cs="仿宋"/>
          <w:b/>
          <w:bCs/>
          <w:color w:val="auto"/>
          <w:kern w:val="0"/>
          <w:sz w:val="24"/>
          <w:highlight w:val="none"/>
          <w:lang w:eastAsia="zh-CN"/>
        </w:rPr>
      </w:pPr>
      <w:r>
        <w:rPr>
          <w:rFonts w:hint="eastAsia" w:ascii="仿宋" w:hAnsi="仿宋" w:eastAsia="仿宋" w:cs="仿宋"/>
          <w:b/>
          <w:bCs/>
          <w:color w:val="auto"/>
          <w:kern w:val="0"/>
          <w:sz w:val="24"/>
          <w:highlight w:val="none"/>
        </w:rPr>
        <w:t>附件十</w:t>
      </w:r>
      <w:r>
        <w:rPr>
          <w:rFonts w:hint="eastAsia" w:ascii="仿宋" w:hAnsi="仿宋" w:eastAsia="仿宋" w:cs="仿宋"/>
          <w:b/>
          <w:bCs/>
          <w:color w:val="auto"/>
          <w:kern w:val="0"/>
          <w:sz w:val="24"/>
          <w:highlight w:val="none"/>
          <w:lang w:val="en-US" w:eastAsia="zh-CN"/>
        </w:rPr>
        <w:t>五</w:t>
      </w:r>
    </w:p>
    <w:p w14:paraId="482340FF">
      <w:pPr>
        <w:pStyle w:val="18"/>
        <w:tabs>
          <w:tab w:val="left" w:pos="4047"/>
        </w:tabs>
        <w:ind w:firstLine="0" w:firstLineChars="0"/>
        <w:rPr>
          <w:rFonts w:hint="eastAsia" w:ascii="仿宋" w:hAnsi="仿宋" w:eastAsia="仿宋" w:cs="仿宋"/>
          <w:b/>
          <w:color w:val="auto"/>
          <w:sz w:val="24"/>
          <w:szCs w:val="24"/>
          <w:highlight w:val="none"/>
        </w:rPr>
      </w:pPr>
      <w:r>
        <w:rPr>
          <w:rFonts w:hint="eastAsia" w:ascii="仿宋" w:hAnsi="仿宋" w:eastAsia="仿宋" w:cs="仿宋"/>
          <w:b/>
          <w:bCs/>
          <w:color w:val="auto"/>
          <w:kern w:val="0"/>
          <w:sz w:val="24"/>
          <w:highlight w:val="none"/>
        </w:rPr>
        <w:tab/>
      </w:r>
      <w:r>
        <w:rPr>
          <w:rFonts w:hint="eastAsia" w:ascii="仿宋" w:hAnsi="仿宋" w:eastAsia="仿宋" w:cs="仿宋"/>
          <w:b/>
          <w:color w:val="auto"/>
          <w:sz w:val="24"/>
          <w:szCs w:val="24"/>
          <w:highlight w:val="none"/>
        </w:rPr>
        <w:t>项目负责人简历表</w:t>
      </w:r>
    </w:p>
    <w:tbl>
      <w:tblPr>
        <w:tblStyle w:val="19"/>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1390"/>
        <w:gridCol w:w="1230"/>
        <w:gridCol w:w="353"/>
        <w:gridCol w:w="1582"/>
        <w:gridCol w:w="1583"/>
        <w:gridCol w:w="1056"/>
      </w:tblGrid>
      <w:tr w14:paraId="3FD8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058" w:type="dxa"/>
            <w:vAlign w:val="center"/>
          </w:tcPr>
          <w:p w14:paraId="6C3F4D83">
            <w:pPr>
              <w:keepNext w:val="0"/>
              <w:keepLines w:val="0"/>
              <w:suppressLineNumbers w:val="0"/>
              <w:spacing w:before="0" w:beforeAutospacing="0" w:afterAutospacing="0" w:line="5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2620" w:type="dxa"/>
            <w:gridSpan w:val="2"/>
            <w:vAlign w:val="center"/>
          </w:tcPr>
          <w:p w14:paraId="55D10853">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935" w:type="dxa"/>
            <w:gridSpan w:val="2"/>
            <w:vAlign w:val="center"/>
          </w:tcPr>
          <w:p w14:paraId="4AABFD5F">
            <w:pPr>
              <w:keepNext w:val="0"/>
              <w:keepLines w:val="0"/>
              <w:suppressLineNumbers w:val="0"/>
              <w:spacing w:before="0" w:beforeAutospacing="0" w:afterAutospacing="0" w:line="5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2639" w:type="dxa"/>
            <w:gridSpan w:val="2"/>
          </w:tcPr>
          <w:p w14:paraId="42C7076C">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r>
      <w:tr w14:paraId="37F0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58" w:type="dxa"/>
            <w:vAlign w:val="center"/>
          </w:tcPr>
          <w:p w14:paraId="3AC0826C">
            <w:pPr>
              <w:keepNext w:val="0"/>
              <w:keepLines w:val="0"/>
              <w:suppressLineNumbers w:val="0"/>
              <w:spacing w:before="0" w:beforeAutospacing="0" w:afterAutospacing="0" w:line="5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2620" w:type="dxa"/>
            <w:gridSpan w:val="2"/>
            <w:vAlign w:val="center"/>
          </w:tcPr>
          <w:p w14:paraId="550DF3AE">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935" w:type="dxa"/>
            <w:gridSpan w:val="2"/>
            <w:vAlign w:val="center"/>
          </w:tcPr>
          <w:p w14:paraId="769728D9">
            <w:pPr>
              <w:keepNext w:val="0"/>
              <w:keepLines w:val="0"/>
              <w:suppressLineNumbers w:val="0"/>
              <w:spacing w:before="0" w:beforeAutospacing="0" w:afterAutospacing="0" w:line="5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2639" w:type="dxa"/>
            <w:gridSpan w:val="2"/>
          </w:tcPr>
          <w:p w14:paraId="2300208C">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r>
      <w:tr w14:paraId="03B6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58" w:type="dxa"/>
            <w:vAlign w:val="center"/>
          </w:tcPr>
          <w:p w14:paraId="4E802F82">
            <w:pPr>
              <w:keepNext w:val="0"/>
              <w:keepLines w:val="0"/>
              <w:suppressLineNumbers w:val="0"/>
              <w:spacing w:before="0" w:beforeAutospacing="0" w:afterAutospacing="0" w:line="5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参加工作时间</w:t>
            </w:r>
          </w:p>
        </w:tc>
        <w:tc>
          <w:tcPr>
            <w:tcW w:w="2620" w:type="dxa"/>
            <w:gridSpan w:val="2"/>
            <w:vAlign w:val="center"/>
          </w:tcPr>
          <w:p w14:paraId="48E173E2">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935" w:type="dxa"/>
            <w:gridSpan w:val="2"/>
            <w:vAlign w:val="center"/>
          </w:tcPr>
          <w:p w14:paraId="6EC3EA1E">
            <w:pPr>
              <w:keepNext w:val="0"/>
              <w:keepLines w:val="0"/>
              <w:suppressLineNumbers w:val="0"/>
              <w:spacing w:before="0" w:beforeAutospacing="0" w:afterAutospacing="0" w:line="5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工作年限</w:t>
            </w:r>
          </w:p>
        </w:tc>
        <w:tc>
          <w:tcPr>
            <w:tcW w:w="2639" w:type="dxa"/>
            <w:gridSpan w:val="2"/>
          </w:tcPr>
          <w:p w14:paraId="0A381703">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r>
      <w:tr w14:paraId="1E48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58" w:type="dxa"/>
            <w:vAlign w:val="center"/>
          </w:tcPr>
          <w:p w14:paraId="5E803F40">
            <w:pPr>
              <w:keepNext w:val="0"/>
              <w:keepLines w:val="0"/>
              <w:suppressLineNumbers w:val="0"/>
              <w:spacing w:before="0" w:beforeAutospacing="0" w:afterAutospacing="0" w:line="5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2620" w:type="dxa"/>
            <w:gridSpan w:val="2"/>
            <w:vAlign w:val="center"/>
          </w:tcPr>
          <w:p w14:paraId="354ED67C">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935" w:type="dxa"/>
            <w:gridSpan w:val="2"/>
            <w:vAlign w:val="center"/>
          </w:tcPr>
          <w:p w14:paraId="779F9A9E">
            <w:pPr>
              <w:keepNext w:val="0"/>
              <w:keepLines w:val="0"/>
              <w:suppressLineNumbers w:val="0"/>
              <w:spacing w:before="0" w:beforeAutospacing="0" w:afterAutospacing="0" w:line="5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毕业学校</w:t>
            </w:r>
          </w:p>
        </w:tc>
        <w:tc>
          <w:tcPr>
            <w:tcW w:w="2639" w:type="dxa"/>
            <w:gridSpan w:val="2"/>
          </w:tcPr>
          <w:p w14:paraId="1EE7C540">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r>
      <w:tr w14:paraId="7A25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58" w:type="dxa"/>
            <w:vAlign w:val="center"/>
          </w:tcPr>
          <w:p w14:paraId="6A30C7F9">
            <w:pPr>
              <w:keepNext w:val="0"/>
              <w:keepLines w:val="0"/>
              <w:suppressLineNumbers w:val="0"/>
              <w:spacing w:before="0" w:beforeAutospacing="0" w:afterAutospacing="0" w:line="5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p>
        </w:tc>
        <w:tc>
          <w:tcPr>
            <w:tcW w:w="2620" w:type="dxa"/>
            <w:gridSpan w:val="2"/>
            <w:vAlign w:val="center"/>
          </w:tcPr>
          <w:p w14:paraId="67EF9235">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935" w:type="dxa"/>
            <w:gridSpan w:val="2"/>
            <w:vAlign w:val="center"/>
          </w:tcPr>
          <w:p w14:paraId="49259598">
            <w:pPr>
              <w:keepNext w:val="0"/>
              <w:keepLines w:val="0"/>
              <w:suppressLineNumbers w:val="0"/>
              <w:spacing w:before="0" w:beforeAutospacing="0" w:afterAutospacing="0" w:line="5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在公司担任职务</w:t>
            </w:r>
          </w:p>
        </w:tc>
        <w:tc>
          <w:tcPr>
            <w:tcW w:w="2639" w:type="dxa"/>
            <w:gridSpan w:val="2"/>
          </w:tcPr>
          <w:p w14:paraId="222A50B9">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r>
      <w:tr w14:paraId="1F50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58" w:type="dxa"/>
            <w:vAlign w:val="center"/>
          </w:tcPr>
          <w:p w14:paraId="253C9A4D">
            <w:pPr>
              <w:keepNext w:val="0"/>
              <w:keepLines w:val="0"/>
              <w:suppressLineNumbers w:val="0"/>
              <w:spacing w:before="0" w:beforeAutospacing="0" w:afterAutospacing="0" w:line="5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执业资格</w:t>
            </w:r>
          </w:p>
        </w:tc>
        <w:tc>
          <w:tcPr>
            <w:tcW w:w="2620" w:type="dxa"/>
            <w:gridSpan w:val="2"/>
            <w:vAlign w:val="center"/>
          </w:tcPr>
          <w:p w14:paraId="1E08E311">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935" w:type="dxa"/>
            <w:gridSpan w:val="2"/>
            <w:vAlign w:val="center"/>
          </w:tcPr>
          <w:p w14:paraId="2F09AE22">
            <w:pPr>
              <w:keepNext w:val="0"/>
              <w:keepLines w:val="0"/>
              <w:suppressLineNumbers w:val="0"/>
              <w:spacing w:before="0" w:beforeAutospacing="0" w:afterAutospacing="0" w:line="5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证书编号</w:t>
            </w:r>
          </w:p>
        </w:tc>
        <w:tc>
          <w:tcPr>
            <w:tcW w:w="2639" w:type="dxa"/>
            <w:gridSpan w:val="2"/>
          </w:tcPr>
          <w:p w14:paraId="4A1F09C0">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r>
      <w:tr w14:paraId="4CEA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58" w:type="dxa"/>
            <w:vAlign w:val="center"/>
          </w:tcPr>
          <w:p w14:paraId="1D7996E2">
            <w:pPr>
              <w:keepNext w:val="0"/>
              <w:keepLines w:val="0"/>
              <w:suppressLineNumbers w:val="0"/>
              <w:spacing w:before="0" w:beforeAutospacing="0" w:afterAutospacing="0" w:line="5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固定电话</w:t>
            </w:r>
          </w:p>
        </w:tc>
        <w:tc>
          <w:tcPr>
            <w:tcW w:w="2620" w:type="dxa"/>
            <w:gridSpan w:val="2"/>
            <w:vAlign w:val="center"/>
          </w:tcPr>
          <w:p w14:paraId="64A68656">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935" w:type="dxa"/>
            <w:gridSpan w:val="2"/>
            <w:vAlign w:val="center"/>
          </w:tcPr>
          <w:p w14:paraId="5A6AD52F">
            <w:pPr>
              <w:keepNext w:val="0"/>
              <w:keepLines w:val="0"/>
              <w:suppressLineNumbers w:val="0"/>
              <w:spacing w:before="0" w:beforeAutospacing="0" w:afterAutospacing="0" w:line="5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手机号码</w:t>
            </w:r>
          </w:p>
        </w:tc>
        <w:tc>
          <w:tcPr>
            <w:tcW w:w="2639" w:type="dxa"/>
            <w:gridSpan w:val="2"/>
          </w:tcPr>
          <w:p w14:paraId="5C17AA61">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r>
      <w:tr w14:paraId="323F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058" w:type="dxa"/>
            <w:vMerge w:val="restart"/>
            <w:vAlign w:val="center"/>
          </w:tcPr>
          <w:p w14:paraId="2FDAA21F">
            <w:pPr>
              <w:keepNext w:val="0"/>
              <w:keepLines w:val="0"/>
              <w:suppressLineNumbers w:val="0"/>
              <w:spacing w:before="0" w:beforeAutospacing="0" w:afterAutospacing="0" w:line="52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近</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年类似业绩</w:t>
            </w:r>
          </w:p>
          <w:p w14:paraId="3630796C">
            <w:pPr>
              <w:pStyle w:val="3"/>
              <w:suppressLineNumbers w:val="0"/>
              <w:spacing w:before="0" w:beforeAutospacing="0" w:afterAutospacing="0"/>
              <w:ind w:left="0" w:right="0"/>
              <w:rPr>
                <w:rFonts w:hint="eastAsia" w:ascii="仿宋" w:hAnsi="仿宋" w:eastAsia="仿宋" w:cs="仿宋"/>
                <w:color w:val="auto"/>
                <w:highlight w:val="none"/>
              </w:rPr>
            </w:pPr>
            <w:r>
              <w:rPr>
                <w:rFonts w:hint="eastAsia" w:ascii="仿宋" w:hAnsi="仿宋" w:eastAsia="仿宋" w:cs="仿宋"/>
                <w:b w:val="0"/>
                <w:color w:val="auto"/>
                <w:kern w:val="2"/>
                <w:sz w:val="21"/>
                <w:szCs w:val="24"/>
                <w:highlight w:val="none"/>
              </w:rPr>
              <w:t>（20</w:t>
            </w:r>
            <w:r>
              <w:rPr>
                <w:rFonts w:hint="eastAsia" w:ascii="仿宋" w:hAnsi="仿宋" w:eastAsia="仿宋" w:cs="仿宋"/>
                <w:b w:val="0"/>
                <w:color w:val="auto"/>
                <w:kern w:val="2"/>
                <w:sz w:val="21"/>
                <w:szCs w:val="24"/>
                <w:highlight w:val="none"/>
                <w:lang w:val="en-US" w:eastAsia="zh-CN"/>
              </w:rPr>
              <w:t>23</w:t>
            </w:r>
            <w:r>
              <w:rPr>
                <w:rFonts w:hint="eastAsia" w:ascii="仿宋" w:hAnsi="仿宋" w:eastAsia="仿宋" w:cs="仿宋"/>
                <w:b w:val="0"/>
                <w:color w:val="auto"/>
                <w:kern w:val="2"/>
                <w:sz w:val="21"/>
                <w:szCs w:val="24"/>
                <w:highlight w:val="none"/>
              </w:rPr>
              <w:t>年</w:t>
            </w:r>
            <w:r>
              <w:rPr>
                <w:rFonts w:hint="eastAsia" w:ascii="仿宋" w:hAnsi="仿宋" w:eastAsia="仿宋" w:cs="仿宋"/>
                <w:b w:val="0"/>
                <w:color w:val="auto"/>
                <w:kern w:val="2"/>
                <w:sz w:val="21"/>
                <w:szCs w:val="24"/>
                <w:highlight w:val="none"/>
                <w:lang w:val="en-US" w:eastAsia="zh-CN"/>
              </w:rPr>
              <w:t>1</w:t>
            </w:r>
            <w:r>
              <w:rPr>
                <w:rFonts w:hint="eastAsia" w:ascii="仿宋" w:hAnsi="仿宋" w:eastAsia="仿宋" w:cs="仿宋"/>
                <w:b w:val="0"/>
                <w:color w:val="auto"/>
                <w:kern w:val="2"/>
                <w:sz w:val="21"/>
                <w:szCs w:val="24"/>
                <w:highlight w:val="none"/>
              </w:rPr>
              <w:t>月1日起至</w:t>
            </w:r>
            <w:r>
              <w:rPr>
                <w:rFonts w:hint="eastAsia" w:ascii="仿宋" w:hAnsi="仿宋" w:eastAsia="仿宋" w:cs="仿宋"/>
                <w:b w:val="0"/>
                <w:color w:val="auto"/>
                <w:kern w:val="2"/>
                <w:sz w:val="21"/>
                <w:szCs w:val="24"/>
                <w:highlight w:val="none"/>
                <w:lang w:eastAsia="zh-CN"/>
              </w:rPr>
              <w:t>响应截止</w:t>
            </w:r>
            <w:r>
              <w:rPr>
                <w:rFonts w:hint="eastAsia" w:ascii="仿宋" w:hAnsi="仿宋" w:eastAsia="仿宋" w:cs="仿宋"/>
                <w:b w:val="0"/>
                <w:color w:val="auto"/>
                <w:kern w:val="2"/>
                <w:sz w:val="21"/>
                <w:szCs w:val="24"/>
                <w:highlight w:val="none"/>
              </w:rPr>
              <w:t>日止）</w:t>
            </w:r>
          </w:p>
        </w:tc>
        <w:tc>
          <w:tcPr>
            <w:tcW w:w="1390" w:type="dxa"/>
            <w:vAlign w:val="center"/>
          </w:tcPr>
          <w:p w14:paraId="331EBC0C">
            <w:pPr>
              <w:keepNext w:val="0"/>
              <w:keepLines w:val="0"/>
              <w:suppressLineNumbers w:val="0"/>
              <w:spacing w:before="0" w:beforeAutospacing="0" w:afterAutospacing="0" w:line="5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1583" w:type="dxa"/>
            <w:gridSpan w:val="2"/>
            <w:vAlign w:val="center"/>
          </w:tcPr>
          <w:p w14:paraId="12520868">
            <w:pPr>
              <w:keepNext w:val="0"/>
              <w:keepLines w:val="0"/>
              <w:suppressLineNumbers w:val="0"/>
              <w:spacing w:before="0" w:beforeAutospacing="0" w:afterAutospacing="0" w:line="5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582" w:type="dxa"/>
            <w:vAlign w:val="center"/>
          </w:tcPr>
          <w:p w14:paraId="0799184C">
            <w:pPr>
              <w:keepNext w:val="0"/>
              <w:keepLines w:val="0"/>
              <w:suppressLineNumbers w:val="0"/>
              <w:spacing w:before="0" w:beforeAutospacing="0" w:afterAutospacing="0" w:line="5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项目规模</w:t>
            </w:r>
          </w:p>
        </w:tc>
        <w:tc>
          <w:tcPr>
            <w:tcW w:w="1583" w:type="dxa"/>
            <w:vAlign w:val="center"/>
          </w:tcPr>
          <w:p w14:paraId="1C96DC5F">
            <w:pPr>
              <w:keepNext w:val="0"/>
              <w:keepLines w:val="0"/>
              <w:suppressLineNumbers w:val="0"/>
              <w:spacing w:before="0" w:beforeAutospacing="0" w:afterAutospacing="0" w:line="5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时间</w:t>
            </w:r>
          </w:p>
        </w:tc>
        <w:tc>
          <w:tcPr>
            <w:tcW w:w="1056" w:type="dxa"/>
            <w:vAlign w:val="center"/>
          </w:tcPr>
          <w:p w14:paraId="027D0F0E">
            <w:pPr>
              <w:keepNext w:val="0"/>
              <w:keepLines w:val="0"/>
              <w:suppressLineNumbers w:val="0"/>
              <w:spacing w:before="0" w:beforeAutospacing="0" w:afterAutospacing="0" w:line="5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0D68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058" w:type="dxa"/>
            <w:vMerge w:val="continue"/>
            <w:vAlign w:val="center"/>
          </w:tcPr>
          <w:p w14:paraId="1FD6F87B">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390" w:type="dxa"/>
            <w:vAlign w:val="center"/>
          </w:tcPr>
          <w:p w14:paraId="7C09E224">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583" w:type="dxa"/>
            <w:gridSpan w:val="2"/>
            <w:vAlign w:val="center"/>
          </w:tcPr>
          <w:p w14:paraId="46E74CC3">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582" w:type="dxa"/>
            <w:vAlign w:val="center"/>
          </w:tcPr>
          <w:p w14:paraId="50A19B4F">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583" w:type="dxa"/>
            <w:vAlign w:val="center"/>
          </w:tcPr>
          <w:p w14:paraId="7BC01A83">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056" w:type="dxa"/>
            <w:vAlign w:val="center"/>
          </w:tcPr>
          <w:p w14:paraId="14A32576">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r>
      <w:tr w14:paraId="7D8F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058" w:type="dxa"/>
            <w:vMerge w:val="continue"/>
            <w:vAlign w:val="center"/>
          </w:tcPr>
          <w:p w14:paraId="005E2851">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390" w:type="dxa"/>
            <w:vAlign w:val="center"/>
          </w:tcPr>
          <w:p w14:paraId="6CEE6DE1">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583" w:type="dxa"/>
            <w:gridSpan w:val="2"/>
            <w:vAlign w:val="center"/>
          </w:tcPr>
          <w:p w14:paraId="1A9A336E">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582" w:type="dxa"/>
            <w:vAlign w:val="center"/>
          </w:tcPr>
          <w:p w14:paraId="10634E67">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583" w:type="dxa"/>
            <w:vAlign w:val="center"/>
          </w:tcPr>
          <w:p w14:paraId="6FF91FCE">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056" w:type="dxa"/>
            <w:vAlign w:val="center"/>
          </w:tcPr>
          <w:p w14:paraId="6E1A613F">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r>
      <w:tr w14:paraId="592A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058" w:type="dxa"/>
            <w:vMerge w:val="continue"/>
            <w:vAlign w:val="center"/>
          </w:tcPr>
          <w:p w14:paraId="04E55CB5">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390" w:type="dxa"/>
            <w:vAlign w:val="center"/>
          </w:tcPr>
          <w:p w14:paraId="3930BAEA">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583" w:type="dxa"/>
            <w:gridSpan w:val="2"/>
            <w:vAlign w:val="center"/>
          </w:tcPr>
          <w:p w14:paraId="2A0CD3D4">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582" w:type="dxa"/>
            <w:vAlign w:val="center"/>
          </w:tcPr>
          <w:p w14:paraId="1339C444">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583" w:type="dxa"/>
            <w:vAlign w:val="center"/>
          </w:tcPr>
          <w:p w14:paraId="005EB527">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056" w:type="dxa"/>
            <w:vAlign w:val="center"/>
          </w:tcPr>
          <w:p w14:paraId="6AFBAD4C">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r>
      <w:tr w14:paraId="7794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058" w:type="dxa"/>
            <w:vMerge w:val="continue"/>
            <w:vAlign w:val="center"/>
          </w:tcPr>
          <w:p w14:paraId="1263404C">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390" w:type="dxa"/>
            <w:vAlign w:val="center"/>
          </w:tcPr>
          <w:p w14:paraId="3754401C">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583" w:type="dxa"/>
            <w:gridSpan w:val="2"/>
            <w:vAlign w:val="center"/>
          </w:tcPr>
          <w:p w14:paraId="62334337">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582" w:type="dxa"/>
            <w:vAlign w:val="center"/>
          </w:tcPr>
          <w:p w14:paraId="4DC74AA7">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583" w:type="dxa"/>
            <w:vAlign w:val="center"/>
          </w:tcPr>
          <w:p w14:paraId="111FB2D1">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056" w:type="dxa"/>
            <w:vAlign w:val="center"/>
          </w:tcPr>
          <w:p w14:paraId="3BAE351B">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r>
      <w:tr w14:paraId="4255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058" w:type="dxa"/>
            <w:vMerge w:val="continue"/>
            <w:vAlign w:val="center"/>
          </w:tcPr>
          <w:p w14:paraId="3E964E12">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390" w:type="dxa"/>
            <w:vAlign w:val="center"/>
          </w:tcPr>
          <w:p w14:paraId="50F6E139">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583" w:type="dxa"/>
            <w:gridSpan w:val="2"/>
            <w:vAlign w:val="center"/>
          </w:tcPr>
          <w:p w14:paraId="4DB7CF9C">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582" w:type="dxa"/>
            <w:vAlign w:val="center"/>
          </w:tcPr>
          <w:p w14:paraId="49BDCD77">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583" w:type="dxa"/>
            <w:vAlign w:val="center"/>
          </w:tcPr>
          <w:p w14:paraId="12B3DAC7">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056" w:type="dxa"/>
            <w:vAlign w:val="center"/>
          </w:tcPr>
          <w:p w14:paraId="1F776066">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r>
      <w:tr w14:paraId="4C42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058" w:type="dxa"/>
            <w:vMerge w:val="continue"/>
            <w:vAlign w:val="center"/>
          </w:tcPr>
          <w:p w14:paraId="64700FFB">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390" w:type="dxa"/>
            <w:vAlign w:val="center"/>
          </w:tcPr>
          <w:p w14:paraId="25A33A01">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583" w:type="dxa"/>
            <w:gridSpan w:val="2"/>
            <w:vAlign w:val="center"/>
          </w:tcPr>
          <w:p w14:paraId="579C6521">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582" w:type="dxa"/>
            <w:vAlign w:val="center"/>
          </w:tcPr>
          <w:p w14:paraId="32F982B6">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583" w:type="dxa"/>
            <w:vAlign w:val="center"/>
          </w:tcPr>
          <w:p w14:paraId="7E5FAD89">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056" w:type="dxa"/>
            <w:vAlign w:val="center"/>
          </w:tcPr>
          <w:p w14:paraId="77361E44">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r>
    </w:tbl>
    <w:p w14:paraId="00CF6138">
      <w:pPr>
        <w:tabs>
          <w:tab w:val="center" w:pos="4832"/>
          <w:tab w:val="left" w:pos="7140"/>
        </w:tabs>
        <w:spacing w:line="520" w:lineRule="exact"/>
        <w:ind w:left="218" w:leftChars="-95" w:hanging="417" w:hangingChars="173"/>
        <w:outlineLvl w:val="1"/>
        <w:rPr>
          <w:rFonts w:hint="eastAsia" w:ascii="仿宋" w:hAnsi="仿宋" w:eastAsia="仿宋" w:cs="仿宋"/>
          <w:bCs/>
          <w:color w:val="auto"/>
          <w:sz w:val="24"/>
          <w:highlight w:val="none"/>
        </w:rPr>
      </w:pPr>
      <w:bookmarkStart w:id="52" w:name="_Toc22452"/>
      <w:bookmarkStart w:id="53" w:name="_Toc21622"/>
      <w:bookmarkStart w:id="54" w:name="_Toc9765"/>
      <w:r>
        <w:rPr>
          <w:rFonts w:hint="eastAsia" w:ascii="仿宋" w:hAnsi="仿宋" w:eastAsia="仿宋" w:cs="仿宋"/>
          <w:b/>
          <w:bCs w:val="0"/>
          <w:color w:val="auto"/>
          <w:sz w:val="24"/>
          <w:highlight w:val="none"/>
        </w:rPr>
        <w:t>注：</w:t>
      </w:r>
      <w:r>
        <w:rPr>
          <w:rFonts w:hint="eastAsia" w:ascii="仿宋" w:hAnsi="仿宋" w:eastAsia="仿宋" w:cs="仿宋"/>
          <w:b/>
          <w:bCs w:val="0"/>
          <w:sz w:val="24"/>
          <w:highlight w:val="none"/>
        </w:rPr>
        <w:t>按照评审要求提供相应资料。</w:t>
      </w:r>
    </w:p>
    <w:p w14:paraId="689DC5CD">
      <w:pPr>
        <w:tabs>
          <w:tab w:val="center" w:pos="4832"/>
          <w:tab w:val="left" w:pos="7140"/>
        </w:tabs>
        <w:spacing w:line="520" w:lineRule="exact"/>
        <w:jc w:val="center"/>
        <w:outlineLvl w:val="1"/>
        <w:rPr>
          <w:rFonts w:hint="eastAsia" w:ascii="仿宋" w:hAnsi="仿宋" w:eastAsia="仿宋" w:cs="仿宋"/>
          <w:b/>
          <w:color w:val="auto"/>
          <w:sz w:val="24"/>
          <w:highlight w:val="none"/>
        </w:rPr>
      </w:pPr>
    </w:p>
    <w:p w14:paraId="42F930C8">
      <w:pPr>
        <w:tabs>
          <w:tab w:val="center" w:pos="4832"/>
          <w:tab w:val="left" w:pos="7140"/>
        </w:tabs>
        <w:spacing w:line="520" w:lineRule="exact"/>
        <w:jc w:val="center"/>
        <w:outlineLvl w:val="1"/>
        <w:rPr>
          <w:rFonts w:hint="eastAsia" w:ascii="仿宋" w:hAnsi="仿宋" w:eastAsia="仿宋" w:cs="仿宋"/>
          <w:b/>
          <w:color w:val="auto"/>
          <w:sz w:val="24"/>
          <w:highlight w:val="none"/>
        </w:rPr>
      </w:pPr>
    </w:p>
    <w:p w14:paraId="05A277CE">
      <w:pPr>
        <w:tabs>
          <w:tab w:val="center" w:pos="4832"/>
          <w:tab w:val="left" w:pos="7140"/>
        </w:tabs>
        <w:spacing w:line="520" w:lineRule="exact"/>
        <w:jc w:val="center"/>
        <w:outlineLvl w:val="1"/>
        <w:rPr>
          <w:rFonts w:hint="eastAsia" w:ascii="仿宋" w:hAnsi="仿宋" w:eastAsia="仿宋" w:cs="仿宋"/>
          <w:b/>
          <w:color w:val="auto"/>
          <w:sz w:val="24"/>
          <w:highlight w:val="none"/>
        </w:rPr>
      </w:pPr>
    </w:p>
    <w:p w14:paraId="24BC44FD">
      <w:pPr>
        <w:tabs>
          <w:tab w:val="center" w:pos="4832"/>
          <w:tab w:val="left" w:pos="7140"/>
        </w:tabs>
        <w:spacing w:line="520" w:lineRule="exact"/>
        <w:jc w:val="center"/>
        <w:outlineLvl w:val="1"/>
        <w:rPr>
          <w:rFonts w:hint="eastAsia" w:ascii="仿宋" w:hAnsi="仿宋" w:eastAsia="仿宋" w:cs="仿宋"/>
          <w:b/>
          <w:color w:val="auto"/>
          <w:sz w:val="24"/>
          <w:highlight w:val="none"/>
        </w:rPr>
      </w:pPr>
    </w:p>
    <w:p w14:paraId="14538C17">
      <w:pPr>
        <w:tabs>
          <w:tab w:val="center" w:pos="4832"/>
          <w:tab w:val="left" w:pos="7140"/>
        </w:tabs>
        <w:spacing w:line="520" w:lineRule="exact"/>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团队人员表</w:t>
      </w:r>
      <w:bookmarkEnd w:id="52"/>
      <w:bookmarkEnd w:id="53"/>
      <w:bookmarkEnd w:id="54"/>
    </w:p>
    <w:tbl>
      <w:tblPr>
        <w:tblStyle w:val="19"/>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155"/>
        <w:gridCol w:w="1127"/>
        <w:gridCol w:w="1156"/>
        <w:gridCol w:w="1156"/>
        <w:gridCol w:w="1017"/>
        <w:gridCol w:w="924"/>
        <w:gridCol w:w="1876"/>
      </w:tblGrid>
      <w:tr w14:paraId="1E05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52" w:type="dxa"/>
            <w:vAlign w:val="center"/>
          </w:tcPr>
          <w:p w14:paraId="07B6FE54">
            <w:pPr>
              <w:keepNext w:val="0"/>
              <w:keepLines w:val="0"/>
              <w:suppressLineNumbers w:val="0"/>
              <w:spacing w:before="0" w:beforeAutospacing="0" w:afterAutospacing="0" w:line="5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155" w:type="dxa"/>
            <w:vAlign w:val="center"/>
          </w:tcPr>
          <w:p w14:paraId="55333B94">
            <w:pPr>
              <w:keepNext w:val="0"/>
              <w:keepLines w:val="0"/>
              <w:suppressLineNumbers w:val="0"/>
              <w:spacing w:before="0" w:beforeAutospacing="0" w:afterAutospacing="0" w:line="5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p>
        </w:tc>
        <w:tc>
          <w:tcPr>
            <w:tcW w:w="1127" w:type="dxa"/>
            <w:vAlign w:val="center"/>
          </w:tcPr>
          <w:p w14:paraId="78B50D7D">
            <w:pPr>
              <w:keepNext w:val="0"/>
              <w:keepLines w:val="0"/>
              <w:suppressLineNumbers w:val="0"/>
              <w:spacing w:before="0" w:beforeAutospacing="0" w:afterAutospacing="0" w:line="5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1156" w:type="dxa"/>
            <w:vAlign w:val="center"/>
          </w:tcPr>
          <w:p w14:paraId="2B8C04EF">
            <w:pPr>
              <w:keepNext w:val="0"/>
              <w:keepLines w:val="0"/>
              <w:suppressLineNumbers w:val="0"/>
              <w:spacing w:before="0" w:beforeAutospacing="0" w:afterAutospacing="0" w:line="5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1156" w:type="dxa"/>
            <w:vAlign w:val="center"/>
          </w:tcPr>
          <w:p w14:paraId="3A20C4D6">
            <w:pPr>
              <w:keepNext w:val="0"/>
              <w:keepLines w:val="0"/>
              <w:suppressLineNumbers w:val="0"/>
              <w:spacing w:before="0" w:beforeAutospacing="0" w:afterAutospacing="0" w:line="5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1017" w:type="dxa"/>
            <w:vAlign w:val="center"/>
          </w:tcPr>
          <w:p w14:paraId="12ED002F">
            <w:pPr>
              <w:keepNext w:val="0"/>
              <w:keepLines w:val="0"/>
              <w:suppressLineNumbers w:val="0"/>
              <w:spacing w:before="0" w:beforeAutospacing="0" w:afterAutospacing="0" w:line="5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924" w:type="dxa"/>
            <w:vAlign w:val="center"/>
          </w:tcPr>
          <w:p w14:paraId="3AA7733D">
            <w:pPr>
              <w:keepNext w:val="0"/>
              <w:keepLines w:val="0"/>
              <w:suppressLineNumbers w:val="0"/>
              <w:spacing w:before="0" w:beforeAutospacing="0" w:afterAutospacing="0" w:line="52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工作年限</w:t>
            </w:r>
          </w:p>
        </w:tc>
        <w:tc>
          <w:tcPr>
            <w:tcW w:w="1876" w:type="dxa"/>
            <w:vAlign w:val="center"/>
          </w:tcPr>
          <w:p w14:paraId="29AC6051">
            <w:pPr>
              <w:keepNext w:val="0"/>
              <w:keepLines w:val="0"/>
              <w:suppressLineNumbers w:val="0"/>
              <w:spacing w:before="0" w:beforeAutospacing="0" w:afterAutospacing="0" w:line="520" w:lineRule="exact"/>
              <w:ind w:left="0" w:right="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拟在本项目中担任的职务</w:t>
            </w:r>
          </w:p>
        </w:tc>
      </w:tr>
      <w:tr w14:paraId="3498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52" w:type="dxa"/>
          </w:tcPr>
          <w:p w14:paraId="7BB9C36D">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155" w:type="dxa"/>
          </w:tcPr>
          <w:p w14:paraId="1C9D68F7">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127" w:type="dxa"/>
          </w:tcPr>
          <w:p w14:paraId="4B55812B">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156" w:type="dxa"/>
          </w:tcPr>
          <w:p w14:paraId="368D305A">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156" w:type="dxa"/>
          </w:tcPr>
          <w:p w14:paraId="42DA7272">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017" w:type="dxa"/>
          </w:tcPr>
          <w:p w14:paraId="658AE887">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924" w:type="dxa"/>
          </w:tcPr>
          <w:p w14:paraId="5B519FCC">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876" w:type="dxa"/>
          </w:tcPr>
          <w:p w14:paraId="3974431F">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r>
      <w:tr w14:paraId="235F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52" w:type="dxa"/>
          </w:tcPr>
          <w:p w14:paraId="5FF82A38">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155" w:type="dxa"/>
          </w:tcPr>
          <w:p w14:paraId="004C8B3E">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127" w:type="dxa"/>
          </w:tcPr>
          <w:p w14:paraId="71CA736D">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156" w:type="dxa"/>
          </w:tcPr>
          <w:p w14:paraId="36EEEA1E">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156" w:type="dxa"/>
          </w:tcPr>
          <w:p w14:paraId="3B7675DC">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017" w:type="dxa"/>
          </w:tcPr>
          <w:p w14:paraId="57D45593">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924" w:type="dxa"/>
          </w:tcPr>
          <w:p w14:paraId="27EA8C11">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876" w:type="dxa"/>
          </w:tcPr>
          <w:p w14:paraId="36283F13">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r>
      <w:tr w14:paraId="3FBC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52" w:type="dxa"/>
          </w:tcPr>
          <w:p w14:paraId="2ACBDC1A">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155" w:type="dxa"/>
          </w:tcPr>
          <w:p w14:paraId="483988F9">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127" w:type="dxa"/>
          </w:tcPr>
          <w:p w14:paraId="65760C8A">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156" w:type="dxa"/>
          </w:tcPr>
          <w:p w14:paraId="32E4E05E">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156" w:type="dxa"/>
          </w:tcPr>
          <w:p w14:paraId="3C135C64">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017" w:type="dxa"/>
          </w:tcPr>
          <w:p w14:paraId="49766B96">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924" w:type="dxa"/>
          </w:tcPr>
          <w:p w14:paraId="5E5B2A6C">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876" w:type="dxa"/>
          </w:tcPr>
          <w:p w14:paraId="3A554E73">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r>
      <w:tr w14:paraId="68B5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52" w:type="dxa"/>
          </w:tcPr>
          <w:p w14:paraId="029D02E9">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155" w:type="dxa"/>
          </w:tcPr>
          <w:p w14:paraId="535B59D8">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127" w:type="dxa"/>
          </w:tcPr>
          <w:p w14:paraId="6727FA5E">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156" w:type="dxa"/>
          </w:tcPr>
          <w:p w14:paraId="42BFDAED">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156" w:type="dxa"/>
          </w:tcPr>
          <w:p w14:paraId="7626704D">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017" w:type="dxa"/>
          </w:tcPr>
          <w:p w14:paraId="34AF98B1">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924" w:type="dxa"/>
          </w:tcPr>
          <w:p w14:paraId="22D94260">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c>
          <w:tcPr>
            <w:tcW w:w="1876" w:type="dxa"/>
          </w:tcPr>
          <w:p w14:paraId="4F000F07">
            <w:pPr>
              <w:keepNext w:val="0"/>
              <w:keepLines w:val="0"/>
              <w:suppressLineNumbers w:val="0"/>
              <w:spacing w:before="0" w:beforeAutospacing="0" w:afterAutospacing="0" w:line="520" w:lineRule="exact"/>
              <w:ind w:left="0" w:right="0"/>
              <w:rPr>
                <w:rFonts w:hint="eastAsia" w:ascii="仿宋" w:hAnsi="仿宋" w:eastAsia="仿宋" w:cs="仿宋"/>
                <w:color w:val="auto"/>
                <w:sz w:val="24"/>
                <w:highlight w:val="none"/>
              </w:rPr>
            </w:pPr>
          </w:p>
        </w:tc>
      </w:tr>
    </w:tbl>
    <w:p w14:paraId="3BC11977">
      <w:pPr>
        <w:tabs>
          <w:tab w:val="center" w:pos="4832"/>
          <w:tab w:val="left" w:pos="7140"/>
        </w:tabs>
        <w:spacing w:line="520" w:lineRule="exact"/>
        <w:ind w:left="218" w:leftChars="-95" w:hanging="417" w:hangingChars="173"/>
        <w:outlineLvl w:val="1"/>
        <w:rPr>
          <w:rFonts w:hint="eastAsia" w:ascii="仿宋" w:hAnsi="仿宋" w:eastAsia="仿宋" w:cs="仿宋"/>
          <w:bCs/>
          <w:color w:val="auto"/>
          <w:sz w:val="24"/>
          <w:highlight w:val="none"/>
        </w:rPr>
      </w:pPr>
      <w:r>
        <w:rPr>
          <w:rFonts w:hint="eastAsia" w:ascii="仿宋" w:hAnsi="仿宋" w:eastAsia="仿宋" w:cs="仿宋"/>
          <w:b/>
          <w:bCs w:val="0"/>
          <w:color w:val="auto"/>
          <w:sz w:val="24"/>
          <w:highlight w:val="none"/>
        </w:rPr>
        <w:t>注：</w:t>
      </w:r>
      <w:r>
        <w:rPr>
          <w:rFonts w:hint="eastAsia" w:ascii="仿宋" w:hAnsi="仿宋" w:eastAsia="仿宋" w:cs="仿宋"/>
          <w:b/>
          <w:bCs w:val="0"/>
          <w:sz w:val="24"/>
          <w:highlight w:val="none"/>
        </w:rPr>
        <w:t>按照评审要求提供相应资料。</w:t>
      </w:r>
    </w:p>
    <w:p w14:paraId="43D8323D">
      <w:pPr>
        <w:widowControl/>
        <w:adjustRightInd w:val="0"/>
        <w:snapToGrid w:val="0"/>
        <w:spacing w:line="312" w:lineRule="auto"/>
        <w:ind w:firstLine="420" w:firstLineChars="200"/>
        <w:jc w:val="center"/>
        <w:rPr>
          <w:rFonts w:hint="eastAsia" w:ascii="仿宋" w:hAnsi="仿宋" w:eastAsia="仿宋" w:cs="仿宋"/>
          <w:color w:val="auto"/>
          <w:highlight w:val="none"/>
        </w:rPr>
      </w:pPr>
    </w:p>
    <w:p w14:paraId="6B1F6406">
      <w:pPr>
        <w:widowControl/>
        <w:jc w:val="left"/>
        <w:rPr>
          <w:rFonts w:hint="eastAsia" w:ascii="仿宋" w:hAnsi="仿宋" w:eastAsia="仿宋" w:cs="仿宋"/>
          <w:b/>
          <w:bCs/>
          <w:color w:val="auto"/>
          <w:kern w:val="0"/>
          <w:sz w:val="24"/>
          <w:highlight w:val="none"/>
        </w:rPr>
      </w:pPr>
    </w:p>
    <w:p w14:paraId="37010858">
      <w:pPr>
        <w:widowControl/>
        <w:jc w:val="left"/>
        <w:rPr>
          <w:rFonts w:hint="eastAsia" w:ascii="仿宋" w:hAnsi="仿宋" w:eastAsia="仿宋" w:cs="仿宋"/>
          <w:b/>
          <w:bCs/>
          <w:color w:val="auto"/>
          <w:kern w:val="0"/>
          <w:sz w:val="24"/>
          <w:highlight w:val="none"/>
        </w:rPr>
      </w:pPr>
    </w:p>
    <w:p w14:paraId="04F8D4BC">
      <w:pPr>
        <w:widowControl/>
        <w:jc w:val="left"/>
        <w:rPr>
          <w:rFonts w:hint="eastAsia" w:ascii="仿宋" w:hAnsi="仿宋" w:eastAsia="仿宋" w:cs="仿宋"/>
          <w:b/>
          <w:bCs/>
          <w:color w:val="auto"/>
          <w:kern w:val="0"/>
          <w:sz w:val="24"/>
          <w:highlight w:val="none"/>
        </w:rPr>
      </w:pPr>
    </w:p>
    <w:p w14:paraId="23A25462">
      <w:pPr>
        <w:widowControl/>
        <w:jc w:val="left"/>
        <w:rPr>
          <w:rFonts w:hint="eastAsia" w:ascii="仿宋" w:hAnsi="仿宋" w:eastAsia="仿宋" w:cs="仿宋"/>
          <w:b/>
          <w:bCs/>
          <w:color w:val="auto"/>
          <w:kern w:val="0"/>
          <w:sz w:val="24"/>
          <w:highlight w:val="none"/>
        </w:rPr>
      </w:pPr>
    </w:p>
    <w:p w14:paraId="41B86311">
      <w:pPr>
        <w:widowControl/>
        <w:jc w:val="left"/>
        <w:rPr>
          <w:rFonts w:hint="eastAsia" w:ascii="仿宋" w:hAnsi="仿宋" w:eastAsia="仿宋" w:cs="仿宋"/>
          <w:b/>
          <w:bCs/>
          <w:color w:val="auto"/>
          <w:kern w:val="0"/>
          <w:sz w:val="24"/>
          <w:highlight w:val="none"/>
        </w:rPr>
      </w:pPr>
    </w:p>
    <w:p w14:paraId="0BAAA801">
      <w:pPr>
        <w:widowControl/>
        <w:jc w:val="left"/>
        <w:rPr>
          <w:rFonts w:hint="eastAsia" w:ascii="仿宋" w:hAnsi="仿宋" w:eastAsia="仿宋" w:cs="仿宋"/>
          <w:b/>
          <w:bCs/>
          <w:color w:val="auto"/>
          <w:kern w:val="0"/>
          <w:sz w:val="24"/>
          <w:highlight w:val="none"/>
        </w:rPr>
      </w:pPr>
    </w:p>
    <w:p w14:paraId="1D991463">
      <w:pPr>
        <w:widowControl/>
        <w:jc w:val="left"/>
        <w:rPr>
          <w:rFonts w:hint="eastAsia" w:ascii="仿宋" w:hAnsi="仿宋" w:eastAsia="仿宋" w:cs="仿宋"/>
          <w:b/>
          <w:bCs/>
          <w:color w:val="auto"/>
          <w:kern w:val="0"/>
          <w:sz w:val="24"/>
          <w:highlight w:val="none"/>
        </w:rPr>
      </w:pPr>
    </w:p>
    <w:p w14:paraId="1F54A66B">
      <w:pPr>
        <w:widowControl/>
        <w:jc w:val="left"/>
        <w:rPr>
          <w:rFonts w:hint="eastAsia" w:ascii="仿宋" w:hAnsi="仿宋" w:eastAsia="仿宋" w:cs="仿宋"/>
          <w:b/>
          <w:bCs/>
          <w:color w:val="auto"/>
          <w:kern w:val="0"/>
          <w:sz w:val="24"/>
          <w:highlight w:val="none"/>
        </w:rPr>
      </w:pPr>
    </w:p>
    <w:p w14:paraId="244C6A92">
      <w:pPr>
        <w:widowControl/>
        <w:jc w:val="left"/>
        <w:rPr>
          <w:rFonts w:hint="eastAsia" w:ascii="仿宋" w:hAnsi="仿宋" w:eastAsia="仿宋" w:cs="仿宋"/>
          <w:b/>
          <w:bCs/>
          <w:color w:val="auto"/>
          <w:kern w:val="0"/>
          <w:sz w:val="24"/>
          <w:highlight w:val="none"/>
        </w:rPr>
      </w:pPr>
    </w:p>
    <w:p w14:paraId="45E281A0">
      <w:pPr>
        <w:widowControl/>
        <w:jc w:val="left"/>
        <w:rPr>
          <w:rFonts w:hint="eastAsia" w:ascii="仿宋" w:hAnsi="仿宋" w:eastAsia="仿宋" w:cs="仿宋"/>
          <w:b/>
          <w:bCs/>
          <w:color w:val="auto"/>
          <w:kern w:val="0"/>
          <w:sz w:val="24"/>
          <w:highlight w:val="none"/>
        </w:rPr>
      </w:pPr>
    </w:p>
    <w:p w14:paraId="43C5733C">
      <w:pPr>
        <w:widowControl/>
        <w:jc w:val="left"/>
        <w:rPr>
          <w:rFonts w:hint="eastAsia" w:ascii="仿宋" w:hAnsi="仿宋" w:eastAsia="仿宋" w:cs="仿宋"/>
          <w:b/>
          <w:bCs/>
          <w:color w:val="auto"/>
          <w:kern w:val="0"/>
          <w:sz w:val="24"/>
          <w:highlight w:val="none"/>
        </w:rPr>
      </w:pPr>
    </w:p>
    <w:p w14:paraId="60A991B8">
      <w:pPr>
        <w:widowControl/>
        <w:jc w:val="left"/>
        <w:rPr>
          <w:rFonts w:hint="eastAsia" w:ascii="仿宋" w:hAnsi="仿宋" w:eastAsia="仿宋" w:cs="仿宋"/>
          <w:b/>
          <w:bCs/>
          <w:color w:val="auto"/>
          <w:kern w:val="0"/>
          <w:sz w:val="24"/>
          <w:highlight w:val="none"/>
        </w:rPr>
      </w:pPr>
    </w:p>
    <w:p w14:paraId="2125DF07">
      <w:pPr>
        <w:pStyle w:val="2"/>
        <w:rPr>
          <w:rFonts w:hint="eastAsia"/>
          <w:highlight w:val="none"/>
        </w:rPr>
      </w:pPr>
    </w:p>
    <w:p w14:paraId="582CEA6E">
      <w:pPr>
        <w:widowControl/>
        <w:jc w:val="left"/>
        <w:rPr>
          <w:rFonts w:hint="eastAsia" w:ascii="仿宋" w:hAnsi="仿宋" w:eastAsia="仿宋" w:cs="仿宋"/>
          <w:b/>
          <w:bCs/>
          <w:color w:val="auto"/>
          <w:kern w:val="0"/>
          <w:sz w:val="24"/>
          <w:highlight w:val="none"/>
        </w:rPr>
      </w:pPr>
    </w:p>
    <w:p w14:paraId="26A6E3DD">
      <w:pPr>
        <w:widowControl/>
        <w:jc w:val="left"/>
        <w:rPr>
          <w:rFonts w:hint="eastAsia" w:ascii="仿宋" w:hAnsi="仿宋" w:eastAsia="仿宋" w:cs="仿宋"/>
          <w:b/>
          <w:bCs/>
          <w:color w:val="auto"/>
          <w:kern w:val="0"/>
          <w:sz w:val="24"/>
          <w:highlight w:val="none"/>
        </w:rPr>
      </w:pPr>
    </w:p>
    <w:p w14:paraId="335B91AD">
      <w:pPr>
        <w:widowControl/>
        <w:jc w:val="left"/>
        <w:rPr>
          <w:rFonts w:hint="eastAsia" w:ascii="仿宋" w:hAnsi="仿宋" w:eastAsia="仿宋" w:cs="仿宋"/>
          <w:b/>
          <w:bCs/>
          <w:color w:val="auto"/>
          <w:kern w:val="0"/>
          <w:sz w:val="24"/>
          <w:highlight w:val="none"/>
          <w:lang w:eastAsia="zh-CN"/>
        </w:rPr>
      </w:pPr>
      <w:r>
        <w:rPr>
          <w:rFonts w:hint="eastAsia" w:ascii="仿宋" w:hAnsi="仿宋" w:eastAsia="仿宋" w:cs="仿宋"/>
          <w:b/>
          <w:bCs/>
          <w:color w:val="auto"/>
          <w:kern w:val="0"/>
          <w:sz w:val="24"/>
          <w:highlight w:val="none"/>
        </w:rPr>
        <w:t>附件十</w:t>
      </w:r>
      <w:r>
        <w:rPr>
          <w:rFonts w:hint="eastAsia" w:ascii="仿宋" w:hAnsi="仿宋" w:eastAsia="仿宋" w:cs="仿宋"/>
          <w:b/>
          <w:bCs/>
          <w:color w:val="auto"/>
          <w:kern w:val="0"/>
          <w:sz w:val="24"/>
          <w:highlight w:val="none"/>
          <w:lang w:val="en-US" w:eastAsia="zh-CN"/>
        </w:rPr>
        <w:t>六</w:t>
      </w:r>
    </w:p>
    <w:p w14:paraId="75FD4870">
      <w:pPr>
        <w:widowControl/>
        <w:jc w:val="center"/>
        <w:rPr>
          <w:rFonts w:hint="eastAsia" w:ascii="仿宋" w:hAnsi="仿宋" w:eastAsia="仿宋" w:cs="仿宋"/>
          <w:b/>
          <w:bCs/>
          <w:color w:val="auto"/>
          <w:kern w:val="0"/>
          <w:sz w:val="24"/>
          <w:highlight w:val="none"/>
          <w:lang w:eastAsia="zh-CN"/>
        </w:rPr>
      </w:pPr>
      <w:r>
        <w:rPr>
          <w:rFonts w:hint="eastAsia" w:ascii="仿宋" w:hAnsi="仿宋" w:eastAsia="仿宋" w:cs="仿宋"/>
          <w:b/>
          <w:bCs/>
          <w:color w:val="auto"/>
          <w:kern w:val="0"/>
          <w:sz w:val="24"/>
          <w:highlight w:val="none"/>
          <w:lang w:val="en-US" w:eastAsia="zh-CN"/>
        </w:rPr>
        <w:t>技术方案</w:t>
      </w:r>
    </w:p>
    <w:p w14:paraId="062A1C3F">
      <w:pPr>
        <w:widowControl/>
        <w:jc w:val="left"/>
        <w:rPr>
          <w:rFonts w:hint="eastAsia" w:ascii="仿宋" w:hAnsi="仿宋" w:eastAsia="仿宋" w:cs="仿宋"/>
          <w:color w:val="auto"/>
          <w:sz w:val="24"/>
          <w:highlight w:val="none"/>
        </w:rPr>
      </w:pPr>
    </w:p>
    <w:p w14:paraId="3D69F46E">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格式由供应商自行确定</w:t>
      </w:r>
    </w:p>
    <w:p w14:paraId="4AB245E6">
      <w:pPr>
        <w:pStyle w:val="3"/>
        <w:rPr>
          <w:rFonts w:hint="eastAsia" w:ascii="仿宋" w:hAnsi="仿宋" w:eastAsia="仿宋" w:cs="仿宋"/>
          <w:color w:val="auto"/>
          <w:highlight w:val="none"/>
        </w:rPr>
      </w:pPr>
    </w:p>
    <w:p w14:paraId="4F70AE1B">
      <w:pPr>
        <w:rPr>
          <w:rFonts w:hint="eastAsia" w:ascii="仿宋" w:hAnsi="仿宋" w:eastAsia="仿宋" w:cs="仿宋"/>
          <w:color w:val="auto"/>
          <w:highlight w:val="none"/>
        </w:rPr>
      </w:pPr>
    </w:p>
    <w:p w14:paraId="02041A33">
      <w:pPr>
        <w:pStyle w:val="2"/>
        <w:rPr>
          <w:rFonts w:hint="eastAsia" w:ascii="仿宋" w:hAnsi="仿宋" w:eastAsia="仿宋" w:cs="仿宋"/>
          <w:color w:val="auto"/>
          <w:highlight w:val="none"/>
        </w:rPr>
      </w:pPr>
    </w:p>
    <w:p w14:paraId="3BAAD615">
      <w:pPr>
        <w:rPr>
          <w:rFonts w:hint="eastAsia" w:ascii="仿宋" w:hAnsi="仿宋" w:eastAsia="仿宋" w:cs="仿宋"/>
          <w:color w:val="auto"/>
          <w:highlight w:val="none"/>
        </w:rPr>
      </w:pPr>
    </w:p>
    <w:p w14:paraId="63852A85">
      <w:pPr>
        <w:pStyle w:val="2"/>
        <w:rPr>
          <w:rFonts w:hint="eastAsia" w:ascii="仿宋" w:hAnsi="仿宋" w:eastAsia="仿宋" w:cs="仿宋"/>
          <w:color w:val="auto"/>
          <w:highlight w:val="none"/>
        </w:rPr>
      </w:pPr>
    </w:p>
    <w:p w14:paraId="49E2F69F">
      <w:pPr>
        <w:rPr>
          <w:rFonts w:hint="eastAsia" w:ascii="仿宋" w:hAnsi="仿宋" w:eastAsia="仿宋" w:cs="仿宋"/>
          <w:color w:val="auto"/>
          <w:highlight w:val="none"/>
        </w:rPr>
      </w:pPr>
    </w:p>
    <w:p w14:paraId="1782368A">
      <w:pPr>
        <w:pStyle w:val="2"/>
        <w:rPr>
          <w:rFonts w:hint="eastAsia" w:ascii="仿宋" w:hAnsi="仿宋" w:eastAsia="仿宋" w:cs="仿宋"/>
          <w:color w:val="auto"/>
          <w:highlight w:val="none"/>
        </w:rPr>
      </w:pPr>
    </w:p>
    <w:p w14:paraId="65AB65BE">
      <w:pPr>
        <w:rPr>
          <w:rFonts w:hint="eastAsia" w:ascii="仿宋" w:hAnsi="仿宋" w:eastAsia="仿宋" w:cs="仿宋"/>
          <w:color w:val="auto"/>
          <w:highlight w:val="none"/>
        </w:rPr>
      </w:pPr>
    </w:p>
    <w:p w14:paraId="06DDFEBD">
      <w:pPr>
        <w:pStyle w:val="2"/>
        <w:rPr>
          <w:rFonts w:hint="eastAsia" w:ascii="仿宋" w:hAnsi="仿宋" w:eastAsia="仿宋" w:cs="仿宋"/>
          <w:color w:val="auto"/>
          <w:highlight w:val="none"/>
        </w:rPr>
      </w:pPr>
    </w:p>
    <w:p w14:paraId="2D1ECA1B">
      <w:pPr>
        <w:rPr>
          <w:rFonts w:hint="eastAsia" w:ascii="仿宋" w:hAnsi="仿宋" w:eastAsia="仿宋" w:cs="仿宋"/>
          <w:color w:val="auto"/>
          <w:highlight w:val="none"/>
        </w:rPr>
      </w:pPr>
    </w:p>
    <w:p w14:paraId="3805CC80">
      <w:pPr>
        <w:pStyle w:val="2"/>
        <w:rPr>
          <w:rFonts w:hint="eastAsia" w:ascii="仿宋" w:hAnsi="仿宋" w:eastAsia="仿宋" w:cs="仿宋"/>
          <w:color w:val="auto"/>
          <w:highlight w:val="none"/>
        </w:rPr>
      </w:pPr>
    </w:p>
    <w:p w14:paraId="71D03274">
      <w:pPr>
        <w:rPr>
          <w:rFonts w:hint="eastAsia" w:ascii="仿宋" w:hAnsi="仿宋" w:eastAsia="仿宋" w:cs="仿宋"/>
          <w:color w:val="auto"/>
          <w:highlight w:val="none"/>
        </w:rPr>
      </w:pPr>
    </w:p>
    <w:p w14:paraId="33375172">
      <w:pPr>
        <w:pStyle w:val="2"/>
        <w:rPr>
          <w:rFonts w:hint="eastAsia" w:ascii="仿宋" w:hAnsi="仿宋" w:eastAsia="仿宋" w:cs="仿宋"/>
          <w:color w:val="auto"/>
          <w:highlight w:val="none"/>
        </w:rPr>
      </w:pPr>
    </w:p>
    <w:p w14:paraId="24A15037">
      <w:pPr>
        <w:rPr>
          <w:rFonts w:hint="eastAsia" w:ascii="仿宋" w:hAnsi="仿宋" w:eastAsia="仿宋" w:cs="仿宋"/>
          <w:color w:val="auto"/>
          <w:highlight w:val="none"/>
        </w:rPr>
      </w:pPr>
    </w:p>
    <w:p w14:paraId="0DBB3650">
      <w:pPr>
        <w:pStyle w:val="2"/>
        <w:rPr>
          <w:rFonts w:hint="eastAsia" w:ascii="仿宋" w:hAnsi="仿宋" w:eastAsia="仿宋" w:cs="仿宋"/>
          <w:color w:val="auto"/>
          <w:highlight w:val="none"/>
        </w:rPr>
      </w:pPr>
    </w:p>
    <w:p w14:paraId="08A821F1">
      <w:pPr>
        <w:pStyle w:val="2"/>
        <w:rPr>
          <w:rFonts w:hint="eastAsia" w:ascii="仿宋" w:hAnsi="仿宋" w:eastAsia="仿宋" w:cs="仿宋"/>
          <w:color w:val="auto"/>
          <w:highlight w:val="none"/>
        </w:rPr>
      </w:pPr>
    </w:p>
    <w:p w14:paraId="3B39912F">
      <w:pPr>
        <w:rPr>
          <w:rFonts w:hint="eastAsia" w:ascii="仿宋" w:hAnsi="仿宋" w:eastAsia="仿宋" w:cs="仿宋"/>
          <w:color w:val="auto"/>
          <w:highlight w:val="none"/>
        </w:rPr>
      </w:pPr>
    </w:p>
    <w:p w14:paraId="4B784096">
      <w:pPr>
        <w:pStyle w:val="2"/>
        <w:rPr>
          <w:rFonts w:hint="eastAsia" w:ascii="仿宋" w:hAnsi="仿宋" w:eastAsia="仿宋" w:cs="仿宋"/>
          <w:color w:val="auto"/>
          <w:highlight w:val="none"/>
        </w:rPr>
      </w:pPr>
    </w:p>
    <w:p w14:paraId="2E0E46B8">
      <w:pPr>
        <w:pStyle w:val="54"/>
        <w:ind w:firstLine="0" w:firstLineChars="0"/>
        <w:jc w:val="center"/>
        <w:rPr>
          <w:rFonts w:hint="eastAsia" w:ascii="仿宋" w:hAnsi="仿宋" w:eastAsia="仿宋" w:cs="仿宋"/>
          <w:b/>
          <w:snapToGrid w:val="0"/>
          <w:color w:val="auto"/>
          <w:kern w:val="0"/>
          <w:sz w:val="32"/>
          <w:szCs w:val="24"/>
          <w:highlight w:val="none"/>
        </w:rPr>
      </w:pPr>
      <w:r>
        <w:rPr>
          <w:rFonts w:hint="eastAsia" w:ascii="仿宋" w:hAnsi="仿宋" w:eastAsia="仿宋" w:cs="仿宋"/>
          <w:b/>
          <w:snapToGrid w:val="0"/>
          <w:color w:val="auto"/>
          <w:kern w:val="0"/>
          <w:sz w:val="32"/>
          <w:szCs w:val="24"/>
          <w:highlight w:val="none"/>
        </w:rPr>
        <w:t>投标保证金退还信息表</w:t>
      </w:r>
    </w:p>
    <w:p w14:paraId="64625AA7">
      <w:pPr>
        <w:pStyle w:val="54"/>
        <w:ind w:firstLine="0" w:firstLineChars="0"/>
        <w:rPr>
          <w:rFonts w:hint="eastAsia" w:ascii="仿宋" w:hAnsi="仿宋" w:eastAsia="仿宋" w:cs="仿宋"/>
          <w:color w:val="auto"/>
          <w:szCs w:val="36"/>
          <w:highlight w:val="none"/>
        </w:rPr>
      </w:pPr>
    </w:p>
    <w:tbl>
      <w:tblPr>
        <w:tblStyle w:val="19"/>
        <w:tblW w:w="8260" w:type="dxa"/>
        <w:tblInd w:w="0" w:type="dxa"/>
        <w:tblLayout w:type="fixed"/>
        <w:tblCellMar>
          <w:top w:w="0" w:type="dxa"/>
          <w:left w:w="108" w:type="dxa"/>
          <w:bottom w:w="0" w:type="dxa"/>
          <w:right w:w="108" w:type="dxa"/>
        </w:tblCellMar>
      </w:tblPr>
      <w:tblGrid>
        <w:gridCol w:w="1758"/>
        <w:gridCol w:w="3064"/>
        <w:gridCol w:w="1"/>
        <w:gridCol w:w="1404"/>
        <w:gridCol w:w="2033"/>
      </w:tblGrid>
      <w:tr w14:paraId="1798F654">
        <w:tblPrEx>
          <w:tblCellMar>
            <w:top w:w="0" w:type="dxa"/>
            <w:left w:w="108" w:type="dxa"/>
            <w:bottom w:w="0" w:type="dxa"/>
            <w:right w:w="108" w:type="dxa"/>
          </w:tblCellMar>
        </w:tblPrEx>
        <w:trPr>
          <w:trHeight w:val="726" w:hRule="atLeast"/>
        </w:trPr>
        <w:tc>
          <w:tcPr>
            <w:tcW w:w="1758" w:type="dxa"/>
            <w:tcBorders>
              <w:top w:val="single" w:color="auto" w:sz="4" w:space="0"/>
              <w:left w:val="single" w:color="auto" w:sz="4" w:space="0"/>
              <w:bottom w:val="single" w:color="auto" w:sz="4" w:space="0"/>
              <w:right w:val="single" w:color="auto" w:sz="4" w:space="0"/>
            </w:tcBorders>
            <w:vAlign w:val="center"/>
          </w:tcPr>
          <w:p w14:paraId="3605E308">
            <w:pPr>
              <w:keepNext w:val="0"/>
              <w:keepLines w:val="0"/>
              <w:suppressLineNumbers w:val="0"/>
              <w:spacing w:before="0" w:beforeAutospacing="0" w:afterAutospacing="0"/>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6502" w:type="dxa"/>
            <w:gridSpan w:val="4"/>
            <w:tcBorders>
              <w:top w:val="single" w:color="auto" w:sz="4" w:space="0"/>
              <w:left w:val="nil"/>
              <w:bottom w:val="single" w:color="auto" w:sz="4" w:space="0"/>
              <w:right w:val="single" w:color="000000" w:sz="4" w:space="0"/>
            </w:tcBorders>
            <w:vAlign w:val="center"/>
          </w:tcPr>
          <w:p w14:paraId="07F2B438">
            <w:pPr>
              <w:keepNext w:val="0"/>
              <w:keepLines w:val="0"/>
              <w:suppressLineNumbers w:val="0"/>
              <w:spacing w:before="0" w:beforeAutospacing="0" w:afterAutospacing="0"/>
              <w:ind w:left="0" w:right="0"/>
              <w:rPr>
                <w:rFonts w:hint="eastAsia" w:ascii="仿宋" w:hAnsi="仿宋" w:eastAsia="仿宋" w:cs="仿宋"/>
                <w:color w:val="auto"/>
                <w:sz w:val="28"/>
                <w:szCs w:val="28"/>
                <w:highlight w:val="none"/>
              </w:rPr>
            </w:pPr>
          </w:p>
        </w:tc>
      </w:tr>
      <w:tr w14:paraId="105C71CD">
        <w:tblPrEx>
          <w:tblCellMar>
            <w:top w:w="0" w:type="dxa"/>
            <w:left w:w="108" w:type="dxa"/>
            <w:bottom w:w="0" w:type="dxa"/>
            <w:right w:w="108" w:type="dxa"/>
          </w:tblCellMar>
        </w:tblPrEx>
        <w:trPr>
          <w:trHeight w:val="726" w:hRule="atLeast"/>
        </w:trPr>
        <w:tc>
          <w:tcPr>
            <w:tcW w:w="1758" w:type="dxa"/>
            <w:tcBorders>
              <w:top w:val="single" w:color="auto" w:sz="4" w:space="0"/>
              <w:left w:val="single" w:color="auto" w:sz="4" w:space="0"/>
              <w:bottom w:val="single" w:color="auto" w:sz="4" w:space="0"/>
              <w:right w:val="single" w:color="auto" w:sz="4" w:space="0"/>
            </w:tcBorders>
            <w:vAlign w:val="center"/>
          </w:tcPr>
          <w:p w14:paraId="332B0BAA">
            <w:pPr>
              <w:keepNext w:val="0"/>
              <w:keepLines w:val="0"/>
              <w:suppressLineNumbers w:val="0"/>
              <w:spacing w:before="0" w:beforeAutospacing="0" w:afterAutospacing="0"/>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6502" w:type="dxa"/>
            <w:gridSpan w:val="4"/>
            <w:tcBorders>
              <w:top w:val="single" w:color="auto" w:sz="4" w:space="0"/>
              <w:left w:val="nil"/>
              <w:bottom w:val="single" w:color="auto" w:sz="4" w:space="0"/>
              <w:right w:val="single" w:color="000000" w:sz="4" w:space="0"/>
            </w:tcBorders>
            <w:vAlign w:val="center"/>
          </w:tcPr>
          <w:p w14:paraId="68888383">
            <w:pPr>
              <w:keepNext w:val="0"/>
              <w:keepLines w:val="0"/>
              <w:suppressLineNumbers w:val="0"/>
              <w:spacing w:before="0" w:beforeAutospacing="0" w:afterAutospacing="0"/>
              <w:ind w:left="0" w:right="0"/>
              <w:rPr>
                <w:rFonts w:hint="eastAsia" w:ascii="仿宋" w:hAnsi="仿宋" w:eastAsia="仿宋" w:cs="仿宋"/>
                <w:color w:val="auto"/>
                <w:sz w:val="28"/>
                <w:szCs w:val="28"/>
                <w:highlight w:val="none"/>
              </w:rPr>
            </w:pPr>
          </w:p>
        </w:tc>
      </w:tr>
      <w:tr w14:paraId="514D6166">
        <w:tblPrEx>
          <w:tblCellMar>
            <w:top w:w="0" w:type="dxa"/>
            <w:left w:w="108" w:type="dxa"/>
            <w:bottom w:w="0" w:type="dxa"/>
            <w:right w:w="108" w:type="dxa"/>
          </w:tblCellMar>
        </w:tblPrEx>
        <w:trPr>
          <w:trHeight w:val="726" w:hRule="atLeast"/>
        </w:trPr>
        <w:tc>
          <w:tcPr>
            <w:tcW w:w="1758" w:type="dxa"/>
            <w:tcBorders>
              <w:top w:val="nil"/>
              <w:left w:val="single" w:color="auto" w:sz="4" w:space="0"/>
              <w:bottom w:val="single" w:color="auto" w:sz="4" w:space="0"/>
              <w:right w:val="single" w:color="auto" w:sz="4" w:space="0"/>
            </w:tcBorders>
            <w:vAlign w:val="center"/>
          </w:tcPr>
          <w:p w14:paraId="78F4A647">
            <w:pPr>
              <w:keepNext w:val="0"/>
              <w:keepLines w:val="0"/>
              <w:suppressLineNumbers w:val="0"/>
              <w:spacing w:before="0" w:beforeAutospacing="0" w:afterAutospacing="0"/>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保证金金额</w:t>
            </w:r>
          </w:p>
        </w:tc>
        <w:tc>
          <w:tcPr>
            <w:tcW w:w="3065" w:type="dxa"/>
            <w:gridSpan w:val="2"/>
            <w:tcBorders>
              <w:top w:val="single" w:color="auto" w:sz="4" w:space="0"/>
              <w:left w:val="nil"/>
              <w:bottom w:val="single" w:color="auto" w:sz="4" w:space="0"/>
              <w:right w:val="single" w:color="000000" w:sz="4" w:space="0"/>
            </w:tcBorders>
            <w:vAlign w:val="center"/>
          </w:tcPr>
          <w:p w14:paraId="4B4D0F87">
            <w:pPr>
              <w:keepNext w:val="0"/>
              <w:keepLines w:val="0"/>
              <w:suppressLineNumbers w:val="0"/>
              <w:spacing w:before="0" w:beforeAutospacing="0" w:afterAutospacing="0"/>
              <w:ind w:left="0" w:right="0"/>
              <w:rPr>
                <w:rFonts w:hint="eastAsia" w:ascii="仿宋" w:hAnsi="仿宋" w:eastAsia="仿宋" w:cs="仿宋"/>
                <w:color w:val="auto"/>
                <w:sz w:val="28"/>
                <w:szCs w:val="28"/>
                <w:highlight w:val="none"/>
              </w:rPr>
            </w:pPr>
          </w:p>
        </w:tc>
        <w:tc>
          <w:tcPr>
            <w:tcW w:w="1404" w:type="dxa"/>
            <w:tcBorders>
              <w:top w:val="nil"/>
              <w:left w:val="nil"/>
              <w:bottom w:val="single" w:color="auto" w:sz="4" w:space="0"/>
              <w:right w:val="single" w:color="auto" w:sz="4" w:space="0"/>
            </w:tcBorders>
            <w:vAlign w:val="center"/>
          </w:tcPr>
          <w:p w14:paraId="1CD3AF2B">
            <w:pPr>
              <w:keepNext w:val="0"/>
              <w:keepLines w:val="0"/>
              <w:suppressLineNumbers w:val="0"/>
              <w:spacing w:before="0" w:beforeAutospacing="0" w:afterAutospacing="0"/>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缴纳日期</w:t>
            </w:r>
          </w:p>
        </w:tc>
        <w:tc>
          <w:tcPr>
            <w:tcW w:w="2033" w:type="dxa"/>
            <w:tcBorders>
              <w:top w:val="single" w:color="auto" w:sz="4" w:space="0"/>
              <w:left w:val="nil"/>
              <w:bottom w:val="single" w:color="auto" w:sz="4" w:space="0"/>
              <w:right w:val="single" w:color="000000" w:sz="4" w:space="0"/>
            </w:tcBorders>
            <w:vAlign w:val="center"/>
          </w:tcPr>
          <w:p w14:paraId="521D7681">
            <w:pPr>
              <w:keepNext w:val="0"/>
              <w:keepLines w:val="0"/>
              <w:suppressLineNumbers w:val="0"/>
              <w:spacing w:before="0" w:beforeAutospacing="0" w:afterAutospacing="0"/>
              <w:ind w:left="0" w:right="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r>
      <w:tr w14:paraId="0B30B2A1">
        <w:tblPrEx>
          <w:tblCellMar>
            <w:top w:w="0" w:type="dxa"/>
            <w:left w:w="108" w:type="dxa"/>
            <w:bottom w:w="0" w:type="dxa"/>
            <w:right w:w="108" w:type="dxa"/>
          </w:tblCellMar>
        </w:tblPrEx>
        <w:trPr>
          <w:trHeight w:val="726" w:hRule="atLeast"/>
        </w:trPr>
        <w:tc>
          <w:tcPr>
            <w:tcW w:w="8260" w:type="dxa"/>
            <w:gridSpan w:val="5"/>
            <w:tcBorders>
              <w:top w:val="nil"/>
              <w:left w:val="single" w:color="auto" w:sz="4" w:space="0"/>
              <w:bottom w:val="single" w:color="auto" w:sz="4" w:space="0"/>
              <w:right w:val="single" w:color="000000" w:sz="4" w:space="0"/>
            </w:tcBorders>
            <w:vAlign w:val="center"/>
          </w:tcPr>
          <w:p w14:paraId="002D7A57">
            <w:pPr>
              <w:keepNext w:val="0"/>
              <w:keepLines w:val="0"/>
              <w:suppressLineNumbers w:val="0"/>
              <w:spacing w:before="0" w:beforeAutospacing="0" w:afterAutospacing="0"/>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退还账户信息</w:t>
            </w:r>
          </w:p>
        </w:tc>
      </w:tr>
      <w:tr w14:paraId="2503D403">
        <w:tblPrEx>
          <w:tblCellMar>
            <w:top w:w="0" w:type="dxa"/>
            <w:left w:w="108" w:type="dxa"/>
            <w:bottom w:w="0" w:type="dxa"/>
            <w:right w:w="108" w:type="dxa"/>
          </w:tblCellMar>
        </w:tblPrEx>
        <w:trPr>
          <w:trHeight w:val="726" w:hRule="atLeast"/>
        </w:trPr>
        <w:tc>
          <w:tcPr>
            <w:tcW w:w="1758" w:type="dxa"/>
            <w:tcBorders>
              <w:top w:val="nil"/>
              <w:left w:val="single" w:color="auto" w:sz="4" w:space="0"/>
              <w:bottom w:val="single" w:color="auto" w:sz="4" w:space="0"/>
              <w:right w:val="single" w:color="auto" w:sz="4" w:space="0"/>
            </w:tcBorders>
            <w:vAlign w:val="center"/>
          </w:tcPr>
          <w:p w14:paraId="2B6A3674">
            <w:pPr>
              <w:keepNext w:val="0"/>
              <w:keepLines w:val="0"/>
              <w:suppressLineNumbers w:val="0"/>
              <w:spacing w:before="0" w:beforeAutospacing="0" w:afterAutospacing="0"/>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3064" w:type="dxa"/>
            <w:tcBorders>
              <w:top w:val="single" w:color="auto" w:sz="4" w:space="0"/>
              <w:left w:val="nil"/>
              <w:bottom w:val="single" w:color="auto" w:sz="4" w:space="0"/>
              <w:right w:val="single" w:color="000000" w:sz="4" w:space="0"/>
            </w:tcBorders>
            <w:vAlign w:val="center"/>
          </w:tcPr>
          <w:p w14:paraId="5EE7A2C9">
            <w:pPr>
              <w:keepNext w:val="0"/>
              <w:keepLines w:val="0"/>
              <w:suppressLineNumbers w:val="0"/>
              <w:spacing w:before="0" w:beforeAutospacing="0" w:afterAutospacing="0"/>
              <w:ind w:left="0" w:right="0"/>
              <w:jc w:val="center"/>
              <w:rPr>
                <w:rFonts w:hint="eastAsia" w:ascii="仿宋" w:hAnsi="仿宋" w:eastAsia="仿宋" w:cs="仿宋"/>
                <w:color w:val="auto"/>
                <w:sz w:val="28"/>
                <w:szCs w:val="28"/>
                <w:highlight w:val="none"/>
              </w:rPr>
            </w:pPr>
          </w:p>
        </w:tc>
        <w:tc>
          <w:tcPr>
            <w:tcW w:w="1405" w:type="dxa"/>
            <w:gridSpan w:val="2"/>
            <w:tcBorders>
              <w:top w:val="nil"/>
              <w:left w:val="nil"/>
              <w:bottom w:val="single" w:color="auto" w:sz="4" w:space="0"/>
              <w:right w:val="single" w:color="auto" w:sz="4" w:space="0"/>
            </w:tcBorders>
            <w:vAlign w:val="center"/>
          </w:tcPr>
          <w:p w14:paraId="650D2206">
            <w:pPr>
              <w:keepNext w:val="0"/>
              <w:keepLines w:val="0"/>
              <w:suppressLineNumbers w:val="0"/>
              <w:spacing w:before="0" w:beforeAutospacing="0" w:afterAutospacing="0"/>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w:t>
            </w:r>
          </w:p>
        </w:tc>
        <w:tc>
          <w:tcPr>
            <w:tcW w:w="2033" w:type="dxa"/>
            <w:tcBorders>
              <w:top w:val="single" w:color="auto" w:sz="4" w:space="0"/>
              <w:left w:val="nil"/>
              <w:bottom w:val="single" w:color="auto" w:sz="4" w:space="0"/>
              <w:right w:val="single" w:color="000000" w:sz="4" w:space="0"/>
            </w:tcBorders>
            <w:vAlign w:val="center"/>
          </w:tcPr>
          <w:p w14:paraId="4F44BB86">
            <w:pPr>
              <w:keepNext w:val="0"/>
              <w:keepLines w:val="0"/>
              <w:suppressLineNumbers w:val="0"/>
              <w:spacing w:before="0" w:beforeAutospacing="0" w:afterAutospacing="0"/>
              <w:ind w:left="0" w:right="0"/>
              <w:jc w:val="center"/>
              <w:rPr>
                <w:rFonts w:hint="eastAsia" w:ascii="仿宋" w:hAnsi="仿宋" w:eastAsia="仿宋" w:cs="仿宋"/>
                <w:color w:val="auto"/>
                <w:sz w:val="28"/>
                <w:szCs w:val="28"/>
                <w:highlight w:val="none"/>
              </w:rPr>
            </w:pPr>
          </w:p>
        </w:tc>
      </w:tr>
      <w:tr w14:paraId="3547F511">
        <w:tblPrEx>
          <w:tblCellMar>
            <w:top w:w="0" w:type="dxa"/>
            <w:left w:w="108" w:type="dxa"/>
            <w:bottom w:w="0" w:type="dxa"/>
            <w:right w:w="108" w:type="dxa"/>
          </w:tblCellMar>
        </w:tblPrEx>
        <w:trPr>
          <w:trHeight w:val="726" w:hRule="atLeast"/>
        </w:trPr>
        <w:tc>
          <w:tcPr>
            <w:tcW w:w="1758" w:type="dxa"/>
            <w:tcBorders>
              <w:top w:val="nil"/>
              <w:left w:val="single" w:color="auto" w:sz="4" w:space="0"/>
              <w:bottom w:val="single" w:color="auto" w:sz="4" w:space="0"/>
              <w:right w:val="single" w:color="auto" w:sz="4" w:space="0"/>
            </w:tcBorders>
            <w:vAlign w:val="center"/>
          </w:tcPr>
          <w:p w14:paraId="7DEBFA7B">
            <w:pPr>
              <w:keepNext w:val="0"/>
              <w:keepLines w:val="0"/>
              <w:suppressLineNumbers w:val="0"/>
              <w:spacing w:before="0" w:beforeAutospacing="0" w:afterAutospacing="0"/>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w:t>
            </w:r>
          </w:p>
        </w:tc>
        <w:tc>
          <w:tcPr>
            <w:tcW w:w="3064" w:type="dxa"/>
            <w:tcBorders>
              <w:top w:val="single" w:color="auto" w:sz="4" w:space="0"/>
              <w:left w:val="nil"/>
              <w:bottom w:val="single" w:color="auto" w:sz="4" w:space="0"/>
              <w:right w:val="single" w:color="000000" w:sz="4" w:space="0"/>
            </w:tcBorders>
            <w:vAlign w:val="center"/>
          </w:tcPr>
          <w:p w14:paraId="6DEF42E6">
            <w:pPr>
              <w:keepNext w:val="0"/>
              <w:keepLines w:val="0"/>
              <w:suppressLineNumbers w:val="0"/>
              <w:spacing w:before="0" w:beforeAutospacing="0" w:afterAutospacing="0"/>
              <w:ind w:left="0" w:right="0"/>
              <w:jc w:val="center"/>
              <w:rPr>
                <w:rFonts w:hint="eastAsia" w:ascii="仿宋" w:hAnsi="仿宋" w:eastAsia="仿宋" w:cs="仿宋"/>
                <w:color w:val="auto"/>
                <w:sz w:val="28"/>
                <w:szCs w:val="28"/>
                <w:highlight w:val="none"/>
              </w:rPr>
            </w:pPr>
          </w:p>
        </w:tc>
        <w:tc>
          <w:tcPr>
            <w:tcW w:w="1405" w:type="dxa"/>
            <w:gridSpan w:val="2"/>
            <w:tcBorders>
              <w:top w:val="nil"/>
              <w:left w:val="nil"/>
              <w:bottom w:val="single" w:color="auto" w:sz="4" w:space="0"/>
              <w:right w:val="single" w:color="auto" w:sz="4" w:space="0"/>
            </w:tcBorders>
            <w:vAlign w:val="center"/>
          </w:tcPr>
          <w:p w14:paraId="375E66E0">
            <w:pPr>
              <w:keepNext w:val="0"/>
              <w:keepLines w:val="0"/>
              <w:suppressLineNumbers w:val="0"/>
              <w:spacing w:before="0" w:beforeAutospacing="0" w:afterAutospacing="0"/>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行  号</w:t>
            </w:r>
          </w:p>
        </w:tc>
        <w:tc>
          <w:tcPr>
            <w:tcW w:w="2033" w:type="dxa"/>
            <w:tcBorders>
              <w:top w:val="single" w:color="auto" w:sz="4" w:space="0"/>
              <w:left w:val="nil"/>
              <w:bottom w:val="single" w:color="auto" w:sz="4" w:space="0"/>
              <w:right w:val="single" w:color="000000" w:sz="4" w:space="0"/>
            </w:tcBorders>
            <w:vAlign w:val="center"/>
          </w:tcPr>
          <w:p w14:paraId="5F38A142">
            <w:pPr>
              <w:keepNext w:val="0"/>
              <w:keepLines w:val="0"/>
              <w:suppressLineNumbers w:val="0"/>
              <w:spacing w:before="0" w:beforeAutospacing="0" w:afterAutospacing="0"/>
              <w:ind w:left="0" w:right="0"/>
              <w:jc w:val="center"/>
              <w:rPr>
                <w:rFonts w:hint="eastAsia" w:ascii="仿宋" w:hAnsi="仿宋" w:eastAsia="仿宋" w:cs="仿宋"/>
                <w:color w:val="auto"/>
                <w:sz w:val="28"/>
                <w:szCs w:val="28"/>
                <w:highlight w:val="none"/>
              </w:rPr>
            </w:pPr>
          </w:p>
        </w:tc>
      </w:tr>
      <w:tr w14:paraId="7B49B9BE">
        <w:tblPrEx>
          <w:tblCellMar>
            <w:top w:w="0" w:type="dxa"/>
            <w:left w:w="108" w:type="dxa"/>
            <w:bottom w:w="0" w:type="dxa"/>
            <w:right w:w="108" w:type="dxa"/>
          </w:tblCellMar>
        </w:tblPrEx>
        <w:trPr>
          <w:trHeight w:val="726" w:hRule="atLeast"/>
        </w:trPr>
        <w:tc>
          <w:tcPr>
            <w:tcW w:w="1758" w:type="dxa"/>
            <w:tcBorders>
              <w:top w:val="nil"/>
              <w:left w:val="single" w:color="auto" w:sz="4" w:space="0"/>
              <w:bottom w:val="single" w:color="auto" w:sz="4" w:space="0"/>
              <w:right w:val="single" w:color="auto" w:sz="4" w:space="0"/>
            </w:tcBorders>
            <w:vAlign w:val="center"/>
          </w:tcPr>
          <w:p w14:paraId="0A22ED73">
            <w:pPr>
              <w:keepNext w:val="0"/>
              <w:keepLines w:val="0"/>
              <w:suppressLineNumbers w:val="0"/>
              <w:spacing w:before="0" w:beforeAutospacing="0" w:afterAutospacing="0"/>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3064" w:type="dxa"/>
            <w:tcBorders>
              <w:top w:val="single" w:color="auto" w:sz="4" w:space="0"/>
              <w:left w:val="nil"/>
              <w:bottom w:val="single" w:color="auto" w:sz="4" w:space="0"/>
              <w:right w:val="single" w:color="000000" w:sz="4" w:space="0"/>
            </w:tcBorders>
            <w:vAlign w:val="center"/>
          </w:tcPr>
          <w:p w14:paraId="4C6066C8">
            <w:pPr>
              <w:keepNext w:val="0"/>
              <w:keepLines w:val="0"/>
              <w:suppressLineNumbers w:val="0"/>
              <w:spacing w:before="0" w:beforeAutospacing="0" w:afterAutospacing="0"/>
              <w:ind w:left="0" w:right="0"/>
              <w:jc w:val="center"/>
              <w:rPr>
                <w:rFonts w:hint="eastAsia" w:ascii="仿宋" w:hAnsi="仿宋" w:eastAsia="仿宋" w:cs="仿宋"/>
                <w:color w:val="auto"/>
                <w:sz w:val="28"/>
                <w:szCs w:val="28"/>
                <w:highlight w:val="none"/>
              </w:rPr>
            </w:pPr>
          </w:p>
        </w:tc>
        <w:tc>
          <w:tcPr>
            <w:tcW w:w="1405" w:type="dxa"/>
            <w:gridSpan w:val="2"/>
            <w:tcBorders>
              <w:top w:val="nil"/>
              <w:left w:val="nil"/>
              <w:bottom w:val="single" w:color="auto" w:sz="4" w:space="0"/>
              <w:right w:val="single" w:color="auto" w:sz="4" w:space="0"/>
            </w:tcBorders>
            <w:vAlign w:val="center"/>
          </w:tcPr>
          <w:p w14:paraId="627BD8C3">
            <w:pPr>
              <w:keepNext w:val="0"/>
              <w:keepLines w:val="0"/>
              <w:suppressLineNumbers w:val="0"/>
              <w:spacing w:before="0" w:beforeAutospacing="0" w:afterAutospacing="0"/>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tc>
        <w:tc>
          <w:tcPr>
            <w:tcW w:w="2033" w:type="dxa"/>
            <w:tcBorders>
              <w:top w:val="single" w:color="auto" w:sz="4" w:space="0"/>
              <w:left w:val="nil"/>
              <w:bottom w:val="single" w:color="auto" w:sz="4" w:space="0"/>
              <w:right w:val="single" w:color="000000" w:sz="4" w:space="0"/>
            </w:tcBorders>
            <w:vAlign w:val="center"/>
          </w:tcPr>
          <w:p w14:paraId="532D8C2F">
            <w:pPr>
              <w:keepNext w:val="0"/>
              <w:keepLines w:val="0"/>
              <w:suppressLineNumbers w:val="0"/>
              <w:spacing w:before="0" w:beforeAutospacing="0" w:afterAutospacing="0"/>
              <w:ind w:left="0" w:right="0"/>
              <w:jc w:val="center"/>
              <w:rPr>
                <w:rFonts w:hint="eastAsia" w:ascii="仿宋" w:hAnsi="仿宋" w:eastAsia="仿宋" w:cs="仿宋"/>
                <w:color w:val="auto"/>
                <w:sz w:val="28"/>
                <w:szCs w:val="28"/>
                <w:highlight w:val="none"/>
              </w:rPr>
            </w:pPr>
          </w:p>
        </w:tc>
      </w:tr>
      <w:tr w14:paraId="02FA3B7E">
        <w:tblPrEx>
          <w:tblCellMar>
            <w:top w:w="0" w:type="dxa"/>
            <w:left w:w="108" w:type="dxa"/>
            <w:bottom w:w="0" w:type="dxa"/>
            <w:right w:w="108" w:type="dxa"/>
          </w:tblCellMar>
        </w:tblPrEx>
        <w:trPr>
          <w:trHeight w:val="726" w:hRule="atLeast"/>
        </w:trPr>
        <w:tc>
          <w:tcPr>
            <w:tcW w:w="1758" w:type="dxa"/>
            <w:tcBorders>
              <w:top w:val="nil"/>
              <w:left w:val="single" w:color="auto" w:sz="4" w:space="0"/>
              <w:bottom w:val="single" w:color="auto" w:sz="4" w:space="0"/>
              <w:right w:val="single" w:color="auto" w:sz="4" w:space="0"/>
            </w:tcBorders>
            <w:vAlign w:val="center"/>
          </w:tcPr>
          <w:p w14:paraId="495F5F7F">
            <w:pPr>
              <w:keepNext w:val="0"/>
              <w:keepLines w:val="0"/>
              <w:suppressLineNumbers w:val="0"/>
              <w:spacing w:before="0" w:beforeAutospacing="0" w:afterAutospacing="0"/>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p>
        </w:tc>
        <w:tc>
          <w:tcPr>
            <w:tcW w:w="6502" w:type="dxa"/>
            <w:gridSpan w:val="4"/>
            <w:tcBorders>
              <w:top w:val="single" w:color="auto" w:sz="4" w:space="0"/>
              <w:left w:val="nil"/>
              <w:bottom w:val="single" w:color="auto" w:sz="4" w:space="0"/>
              <w:right w:val="single" w:color="000000" w:sz="4" w:space="0"/>
            </w:tcBorders>
            <w:vAlign w:val="center"/>
          </w:tcPr>
          <w:p w14:paraId="6A63464F">
            <w:pPr>
              <w:keepNext w:val="0"/>
              <w:keepLines w:val="0"/>
              <w:suppressLineNumbers w:val="0"/>
              <w:spacing w:before="0" w:beforeAutospacing="0" w:afterAutospacing="0"/>
              <w:ind w:left="0" w:right="0"/>
              <w:jc w:val="center"/>
              <w:rPr>
                <w:rFonts w:hint="eastAsia" w:ascii="仿宋" w:hAnsi="仿宋" w:eastAsia="仿宋" w:cs="仿宋"/>
                <w:color w:val="auto"/>
                <w:sz w:val="28"/>
                <w:szCs w:val="28"/>
                <w:highlight w:val="none"/>
              </w:rPr>
            </w:pPr>
          </w:p>
        </w:tc>
      </w:tr>
    </w:tbl>
    <w:p w14:paraId="7F922EC6">
      <w:pPr>
        <w:pStyle w:val="59"/>
        <w:spacing w:after="100" w:afterAutospacing="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说明：请将本表附在响应文件最后一页</w:t>
      </w:r>
    </w:p>
    <w:p w14:paraId="15693EF2">
      <w:pPr>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供应商公章：</w:t>
      </w:r>
    </w:p>
    <w:p w14:paraId="171C673A">
      <w:pPr>
        <w:rPr>
          <w:rFonts w:hint="eastAsia" w:ascii="仿宋" w:hAnsi="仿宋" w:eastAsia="仿宋" w:cs="仿宋"/>
          <w:color w:val="auto"/>
          <w:highlight w:val="none"/>
        </w:rPr>
      </w:pPr>
    </w:p>
    <w:sectPr>
      <w:footerReference r:id="rId11"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225BFB-76D6-4087-9177-D80B88F6E6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6805B7D-6682-40CB-9E24-FE102DA212A3}"/>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DF6BDBA1-32B8-4812-92CD-4D6589608C61}"/>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4" w:fontKey="{E1003284-8C00-420D-B7CD-82AA10C71457}"/>
  </w:font>
  <w:font w:name="楷体">
    <w:panose1 w:val="02010609060101010101"/>
    <w:charset w:val="86"/>
    <w:family w:val="auto"/>
    <w:pitch w:val="default"/>
    <w:sig w:usb0="800002BF" w:usb1="38CF7CFA" w:usb2="00000016" w:usb3="00000000" w:csb0="00040001" w:csb1="00000000"/>
    <w:embedRegular r:id="rId5" w:fontKey="{0E2EDB81-5B4B-48E9-A38E-12810F3A11BF}"/>
  </w:font>
  <w:font w:name="方正仿宋_GB2312">
    <w:panose1 w:val="02000000000000000000"/>
    <w:charset w:val="86"/>
    <w:family w:val="auto"/>
    <w:pitch w:val="default"/>
    <w:sig w:usb0="A00002BF" w:usb1="184F6CFA" w:usb2="00000012" w:usb3="00000000" w:csb0="00040001" w:csb1="00000000"/>
    <w:embedRegular r:id="rId6" w:fontKey="{792C4C9C-000B-41E0-9BD5-B5066AE33D01}"/>
  </w:font>
  <w:font w:name="方正小标宋简体">
    <w:panose1 w:val="02000000000000000000"/>
    <w:charset w:val="86"/>
    <w:family w:val="auto"/>
    <w:pitch w:val="default"/>
    <w:sig w:usb0="00000001" w:usb1="08000000" w:usb2="00000000" w:usb3="00000000" w:csb0="00040000" w:csb1="00000000"/>
    <w:embedRegular r:id="rId7" w:fontKey="{0CCFC1D5-15E3-4B5E-942F-CD04F3475A24}"/>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C63E6">
    <w:pPr>
      <w:pStyle w:val="2"/>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30F18">
    <w:pPr>
      <w:widowControl w:val="0"/>
      <w:snapToGrid w:val="0"/>
      <w:jc w:val="left"/>
      <w:rPr>
        <w:rFonts w:ascii="Times New Roman" w:hAnsi="Times New Roman" w:eastAsia="宋体" w:cs="Times New Roman"/>
        <w:kern w:val="2"/>
        <w:sz w:val="18"/>
        <w:szCs w:val="22"/>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C7A63">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D5C7A63">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1E3F9">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3C660">
                          <w:pPr>
                            <w:pStyle w:val="13"/>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DB3C660">
                    <w:pPr>
                      <w:pStyle w:val="13"/>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F679D">
    <w:pPr>
      <w:pStyle w:val="2"/>
      <w:tabs>
        <w:tab w:val="center" w:pos="4153"/>
      </w:tabs>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79B56">
                          <w:pPr>
                            <w:pStyle w:val="13"/>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3E79B56">
                    <w:pPr>
                      <w:pStyle w:val="13"/>
                    </w:pPr>
                    <w:r>
                      <w:fldChar w:fldCharType="begin"/>
                    </w:r>
                    <w:r>
                      <w:instrText xml:space="preserve"> PAGE  \* MERGEFORMAT </w:instrText>
                    </w:r>
                    <w:r>
                      <w:fldChar w:fldCharType="separate"/>
                    </w:r>
                    <w:r>
                      <w:t>75</w:t>
                    </w:r>
                    <w:r>
                      <w:fldChar w:fldCharType="end"/>
                    </w:r>
                  </w:p>
                </w:txbxContent>
              </v:textbox>
            </v:shape>
          </w:pict>
        </mc:Fallback>
      </mc:AlternateContent>
    </w:r>
    <w:r>
      <w:rPr>
        <w:rFonts w:hint="eastAsia"/>
        <w:sz w:val="2"/>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E7BB3">
    <w:pPr>
      <w:pStyle w:val="14"/>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6E8EB">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41F48">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9E3118"/>
    <w:multiLevelType w:val="singleLevel"/>
    <w:tmpl w:val="C09E3118"/>
    <w:lvl w:ilvl="0" w:tentative="0">
      <w:start w:val="1"/>
      <w:numFmt w:val="decimal"/>
      <w:suff w:val="nothing"/>
      <w:lvlText w:val="（%1）"/>
      <w:lvlJc w:val="left"/>
    </w:lvl>
  </w:abstractNum>
  <w:abstractNum w:abstractNumId="1">
    <w:nsid w:val="F5629171"/>
    <w:multiLevelType w:val="singleLevel"/>
    <w:tmpl w:val="F5629171"/>
    <w:lvl w:ilvl="0" w:tentative="0">
      <w:start w:val="7"/>
      <w:numFmt w:val="decimal"/>
      <w:lvlText w:val="%1."/>
      <w:lvlJc w:val="left"/>
      <w:pPr>
        <w:tabs>
          <w:tab w:val="left" w:pos="312"/>
        </w:tabs>
      </w:pPr>
    </w:lvl>
  </w:abstractNum>
  <w:abstractNum w:abstractNumId="2">
    <w:nsid w:val="00000001"/>
    <w:multiLevelType w:val="singleLevel"/>
    <w:tmpl w:val="00000001"/>
    <w:lvl w:ilvl="0" w:tentative="0">
      <w:start w:val="1"/>
      <w:numFmt w:val="decimal"/>
      <w:pStyle w:val="50"/>
      <w:suff w:val="nothing"/>
      <w:lvlText w:val="（%1）"/>
      <w:lvlJc w:val="left"/>
      <w:pPr>
        <w:ind w:left="0" w:firstLine="0"/>
      </w:pPr>
      <w:rPr>
        <w:rFonts w:hint="default"/>
      </w:rPr>
    </w:lvl>
  </w:abstractNum>
  <w:abstractNum w:abstractNumId="3">
    <w:nsid w:val="1B712BDE"/>
    <w:multiLevelType w:val="singleLevel"/>
    <w:tmpl w:val="1B712BDE"/>
    <w:lvl w:ilvl="0" w:tentative="0">
      <w:start w:val="1"/>
      <w:numFmt w:val="chineseCounting"/>
      <w:suff w:val="nothing"/>
      <w:lvlText w:val="（%1）"/>
      <w:lvlJc w:val="left"/>
      <w:pPr>
        <w:ind w:left="640" w:firstLine="0"/>
      </w:pPr>
      <w:rPr>
        <w:rFonts w:hint="eastAsia"/>
      </w:rPr>
    </w:lvl>
  </w:abstractNum>
  <w:abstractNum w:abstractNumId="4">
    <w:nsid w:val="38CF6640"/>
    <w:multiLevelType w:val="singleLevel"/>
    <w:tmpl w:val="38CF6640"/>
    <w:lvl w:ilvl="0" w:tentative="0">
      <w:start w:val="1"/>
      <w:numFmt w:val="decimal"/>
      <w:suff w:val="nothing"/>
      <w:lvlText w:val="（%1）"/>
      <w:lvlJc w:val="left"/>
    </w:lvl>
  </w:abstractNum>
  <w:abstractNum w:abstractNumId="5">
    <w:nsid w:val="4F25EACD"/>
    <w:multiLevelType w:val="singleLevel"/>
    <w:tmpl w:val="4F25EACD"/>
    <w:lvl w:ilvl="0" w:tentative="0">
      <w:start w:val="1"/>
      <w:numFmt w:val="decimal"/>
      <w:suff w:val="nothing"/>
      <w:lvlText w:val="（%1）"/>
      <w:lvlJc w:val="left"/>
    </w:lvl>
  </w:abstractNum>
  <w:abstractNum w:abstractNumId="6">
    <w:nsid w:val="777342CD"/>
    <w:multiLevelType w:val="singleLevel"/>
    <w:tmpl w:val="777342CD"/>
    <w:lvl w:ilvl="0" w:tentative="0">
      <w:start w:val="1"/>
      <w:numFmt w:val="ideographTraditional"/>
      <w:suff w:val="nothing"/>
      <w:lvlText w:val="%1、"/>
      <w:lvlJc w:val="left"/>
      <w:rPr>
        <w:rFonts w:hint="eastAsia"/>
      </w:rPr>
    </w:lvl>
  </w:abstractNum>
  <w:num w:numId="1">
    <w:abstractNumId w:val="2"/>
  </w:num>
  <w:num w:numId="2">
    <w:abstractNumId w:val="5"/>
  </w:num>
  <w:num w:numId="3">
    <w:abstractNumId w:val="4"/>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1C048E"/>
    <w:rsid w:val="00D76974"/>
    <w:rsid w:val="01BF598D"/>
    <w:rsid w:val="02274EC8"/>
    <w:rsid w:val="02DE5ECF"/>
    <w:rsid w:val="03C61CD9"/>
    <w:rsid w:val="03D55951"/>
    <w:rsid w:val="04860E14"/>
    <w:rsid w:val="05C84C14"/>
    <w:rsid w:val="06B55198"/>
    <w:rsid w:val="06C07699"/>
    <w:rsid w:val="074C707C"/>
    <w:rsid w:val="07E8326B"/>
    <w:rsid w:val="087B7477"/>
    <w:rsid w:val="08803584"/>
    <w:rsid w:val="09680BF5"/>
    <w:rsid w:val="09B07E99"/>
    <w:rsid w:val="0B8F520A"/>
    <w:rsid w:val="0BE81B6C"/>
    <w:rsid w:val="0D69568B"/>
    <w:rsid w:val="0F0A75B1"/>
    <w:rsid w:val="0F252EEB"/>
    <w:rsid w:val="0F3E7495"/>
    <w:rsid w:val="0F580DB7"/>
    <w:rsid w:val="0FC26C87"/>
    <w:rsid w:val="10B663E8"/>
    <w:rsid w:val="1119669D"/>
    <w:rsid w:val="115C64EA"/>
    <w:rsid w:val="12791770"/>
    <w:rsid w:val="14235F37"/>
    <w:rsid w:val="14D0409B"/>
    <w:rsid w:val="15B04BDF"/>
    <w:rsid w:val="15C70A44"/>
    <w:rsid w:val="1778735F"/>
    <w:rsid w:val="19DD25E4"/>
    <w:rsid w:val="1AA43649"/>
    <w:rsid w:val="1AAB3B53"/>
    <w:rsid w:val="1BDC28D5"/>
    <w:rsid w:val="1C330BE1"/>
    <w:rsid w:val="1CFD0B75"/>
    <w:rsid w:val="1D3C3AC6"/>
    <w:rsid w:val="1F095817"/>
    <w:rsid w:val="1F66539D"/>
    <w:rsid w:val="20B56069"/>
    <w:rsid w:val="20C96E58"/>
    <w:rsid w:val="21333432"/>
    <w:rsid w:val="2250591D"/>
    <w:rsid w:val="22CD0F59"/>
    <w:rsid w:val="2302130E"/>
    <w:rsid w:val="23903DA9"/>
    <w:rsid w:val="23E51BC6"/>
    <w:rsid w:val="240D13E8"/>
    <w:rsid w:val="26467763"/>
    <w:rsid w:val="26CB589E"/>
    <w:rsid w:val="26D327BA"/>
    <w:rsid w:val="29477A7A"/>
    <w:rsid w:val="2B7E34FB"/>
    <w:rsid w:val="2C491392"/>
    <w:rsid w:val="2D2F0F51"/>
    <w:rsid w:val="2F4B7F4B"/>
    <w:rsid w:val="2FEB289F"/>
    <w:rsid w:val="32FF0B91"/>
    <w:rsid w:val="33C61EE3"/>
    <w:rsid w:val="33E81371"/>
    <w:rsid w:val="344A1E20"/>
    <w:rsid w:val="357F67EE"/>
    <w:rsid w:val="35952BF7"/>
    <w:rsid w:val="36897924"/>
    <w:rsid w:val="37966E6D"/>
    <w:rsid w:val="38303042"/>
    <w:rsid w:val="38717E28"/>
    <w:rsid w:val="394C2E8B"/>
    <w:rsid w:val="39BB3218"/>
    <w:rsid w:val="3B8C2939"/>
    <w:rsid w:val="3BAB4D14"/>
    <w:rsid w:val="3C3E2F5F"/>
    <w:rsid w:val="3C6041EB"/>
    <w:rsid w:val="3CCA7784"/>
    <w:rsid w:val="3CFE26EE"/>
    <w:rsid w:val="3D9F7A2D"/>
    <w:rsid w:val="3F29033E"/>
    <w:rsid w:val="406C1255"/>
    <w:rsid w:val="408A1657"/>
    <w:rsid w:val="40B67D35"/>
    <w:rsid w:val="41591CD7"/>
    <w:rsid w:val="41DD2DCF"/>
    <w:rsid w:val="423D5A66"/>
    <w:rsid w:val="429E252B"/>
    <w:rsid w:val="43D21C52"/>
    <w:rsid w:val="47584820"/>
    <w:rsid w:val="47637D1D"/>
    <w:rsid w:val="47D227AD"/>
    <w:rsid w:val="48DE0975"/>
    <w:rsid w:val="4ABE69AA"/>
    <w:rsid w:val="4B0C6AA1"/>
    <w:rsid w:val="4B8914E6"/>
    <w:rsid w:val="4BBC79FC"/>
    <w:rsid w:val="4BDE48CB"/>
    <w:rsid w:val="4D85273A"/>
    <w:rsid w:val="4D9A75AE"/>
    <w:rsid w:val="4DDF3E76"/>
    <w:rsid w:val="4E1458CD"/>
    <w:rsid w:val="4EB77F72"/>
    <w:rsid w:val="4ED22A57"/>
    <w:rsid w:val="4EEC684A"/>
    <w:rsid w:val="4F5B6CCE"/>
    <w:rsid w:val="4F9240A0"/>
    <w:rsid w:val="4FB37368"/>
    <w:rsid w:val="5027549E"/>
    <w:rsid w:val="52AA7573"/>
    <w:rsid w:val="53F87A3F"/>
    <w:rsid w:val="541038AC"/>
    <w:rsid w:val="54325DCC"/>
    <w:rsid w:val="544D7FC3"/>
    <w:rsid w:val="552C75F8"/>
    <w:rsid w:val="554D4420"/>
    <w:rsid w:val="55603AEE"/>
    <w:rsid w:val="55CD4B1F"/>
    <w:rsid w:val="56963ABF"/>
    <w:rsid w:val="57C9597B"/>
    <w:rsid w:val="5870229A"/>
    <w:rsid w:val="58C148A4"/>
    <w:rsid w:val="59482E75"/>
    <w:rsid w:val="5B1F58B2"/>
    <w:rsid w:val="5C4D1EFF"/>
    <w:rsid w:val="5CBC5AAE"/>
    <w:rsid w:val="5FC90F01"/>
    <w:rsid w:val="5FC92290"/>
    <w:rsid w:val="617A20F4"/>
    <w:rsid w:val="61CC3189"/>
    <w:rsid w:val="61D429F9"/>
    <w:rsid w:val="6211064A"/>
    <w:rsid w:val="62361E5F"/>
    <w:rsid w:val="625B7B17"/>
    <w:rsid w:val="663D595A"/>
    <w:rsid w:val="67BC5856"/>
    <w:rsid w:val="67E33FB4"/>
    <w:rsid w:val="67EE6D37"/>
    <w:rsid w:val="683F626D"/>
    <w:rsid w:val="69183F32"/>
    <w:rsid w:val="6990454A"/>
    <w:rsid w:val="6D940137"/>
    <w:rsid w:val="6DF66946"/>
    <w:rsid w:val="6E745C57"/>
    <w:rsid w:val="6E781064"/>
    <w:rsid w:val="6EEA2DC5"/>
    <w:rsid w:val="6F30606C"/>
    <w:rsid w:val="70531DC9"/>
    <w:rsid w:val="70D94E60"/>
    <w:rsid w:val="711539BA"/>
    <w:rsid w:val="712A74C2"/>
    <w:rsid w:val="714D51DC"/>
    <w:rsid w:val="715424B8"/>
    <w:rsid w:val="72005C4A"/>
    <w:rsid w:val="72556331"/>
    <w:rsid w:val="72FB32BC"/>
    <w:rsid w:val="731E2BC7"/>
    <w:rsid w:val="735012DE"/>
    <w:rsid w:val="744A79EB"/>
    <w:rsid w:val="748051BB"/>
    <w:rsid w:val="75976C60"/>
    <w:rsid w:val="761003E6"/>
    <w:rsid w:val="761B163F"/>
    <w:rsid w:val="76BD26F7"/>
    <w:rsid w:val="77F33E02"/>
    <w:rsid w:val="78D15FE5"/>
    <w:rsid w:val="7A1940E8"/>
    <w:rsid w:val="7A652E89"/>
    <w:rsid w:val="7B79303C"/>
    <w:rsid w:val="7CEA649C"/>
    <w:rsid w:val="7E7C5F2B"/>
    <w:rsid w:val="7F491A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360" w:lineRule="auto"/>
      <w:ind w:left="171" w:leftChars="171"/>
      <w:outlineLvl w:val="2"/>
    </w:pPr>
    <w:rPr>
      <w:rFonts w:eastAsia="Arial Unicode MS"/>
      <w:b/>
      <w:szCs w:val="20"/>
    </w:rPr>
  </w:style>
  <w:style w:type="character" w:default="1" w:styleId="20">
    <w:name w:val="Default Paragraph Font"/>
    <w:qFormat/>
    <w:uiPriority w:val="1"/>
  </w:style>
  <w:style w:type="table" w:default="1" w:styleId="19">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autoSpaceDE w:val="0"/>
      <w:autoSpaceDN w:val="0"/>
      <w:adjustRightInd w:val="0"/>
      <w:spacing w:line="360" w:lineRule="auto"/>
      <w:jc w:val="left"/>
    </w:pPr>
    <w:rPr>
      <w:rFonts w:ascii="宋体"/>
      <w:color w:val="000000"/>
      <w:sz w:val="28"/>
      <w:szCs w:val="32"/>
    </w:rPr>
  </w:style>
  <w:style w:type="paragraph" w:styleId="6">
    <w:name w:val="toa heading"/>
    <w:next w:val="1"/>
    <w:qFormat/>
    <w:uiPriority w:val="0"/>
    <w:pPr>
      <w:kinsoku w:val="0"/>
      <w:autoSpaceDE w:val="0"/>
      <w:autoSpaceDN w:val="0"/>
      <w:adjustRightInd w:val="0"/>
      <w:snapToGrid w:val="0"/>
      <w:spacing w:before="120" w:line="560" w:lineRule="exact"/>
      <w:ind w:firstLine="552" w:firstLineChars="200"/>
      <w:jc w:val="left"/>
      <w:textAlignment w:val="baseline"/>
    </w:pPr>
    <w:rPr>
      <w:rFonts w:ascii="Arial" w:hAnsi="Arial" w:eastAsia="宋体" w:cs="Times New Roman"/>
      <w:snapToGrid w:val="0"/>
      <w:color w:val="000000"/>
      <w:kern w:val="0"/>
      <w:sz w:val="32"/>
      <w:szCs w:val="21"/>
      <w:lang w:val="en-US" w:eastAsia="en-US" w:bidi="ar-SA"/>
    </w:rPr>
  </w:style>
  <w:style w:type="paragraph" w:styleId="7">
    <w:name w:val="annotation text"/>
    <w:basedOn w:val="1"/>
    <w:link w:val="64"/>
    <w:qFormat/>
    <w:uiPriority w:val="0"/>
    <w:pPr>
      <w:jc w:val="left"/>
    </w:pPr>
  </w:style>
  <w:style w:type="paragraph" w:styleId="8">
    <w:name w:val="Body Text Indent"/>
    <w:basedOn w:val="1"/>
    <w:next w:val="9"/>
    <w:qFormat/>
    <w:uiPriority w:val="0"/>
    <w:pPr>
      <w:autoSpaceDE w:val="0"/>
      <w:autoSpaceDN w:val="0"/>
      <w:adjustRightInd w:val="0"/>
      <w:spacing w:line="360" w:lineRule="auto"/>
      <w:ind w:left="567" w:leftChars="270"/>
    </w:pPr>
    <w:rPr>
      <w:rFonts w:ascii="宋体"/>
      <w:color w:val="000000"/>
      <w:sz w:val="32"/>
      <w:szCs w:val="32"/>
    </w:rPr>
  </w:style>
  <w:style w:type="paragraph" w:styleId="9">
    <w:name w:val="envelope return"/>
    <w:basedOn w:val="1"/>
    <w:qFormat/>
    <w:uiPriority w:val="0"/>
    <w:pPr>
      <w:snapToGrid w:val="0"/>
    </w:pPr>
    <w:rPr>
      <w:rFonts w:ascii="Arial" w:hAnsi="Arial"/>
    </w:rPr>
  </w:style>
  <w:style w:type="paragraph" w:styleId="10">
    <w:name w:val="Plain Text"/>
    <w:basedOn w:val="1"/>
    <w:link w:val="63"/>
    <w:qFormat/>
    <w:uiPriority w:val="99"/>
    <w:rPr>
      <w:rFonts w:ascii="宋体" w:hAnsi="Courier New" w:cs="Courier New"/>
      <w:szCs w:val="21"/>
    </w:rPr>
  </w:style>
  <w:style w:type="paragraph" w:styleId="11">
    <w:name w:val="Body Text Indent 2"/>
    <w:basedOn w:val="1"/>
    <w:link w:val="68"/>
    <w:qFormat/>
    <w:uiPriority w:val="99"/>
    <w:pPr>
      <w:autoSpaceDE w:val="0"/>
      <w:autoSpaceDN w:val="0"/>
      <w:adjustRightInd w:val="0"/>
      <w:spacing w:line="360" w:lineRule="auto"/>
      <w:ind w:left="1415" w:leftChars="674" w:firstLine="1"/>
      <w:jc w:val="left"/>
    </w:pPr>
    <w:rPr>
      <w:rFonts w:ascii="幼圆" w:eastAsia="幼圆"/>
      <w:color w:val="000000"/>
      <w:sz w:val="30"/>
      <w:szCs w:val="32"/>
    </w:rPr>
  </w:style>
  <w:style w:type="paragraph" w:styleId="12">
    <w:name w:val="Balloon Text"/>
    <w:basedOn w:val="1"/>
    <w:link w:val="6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ascii="Calibri" w:hAnsi="Calibri" w:cs="Calibri"/>
      <w:b/>
      <w:bCs/>
      <w:caps/>
      <w:sz w:val="20"/>
      <w:szCs w:val="20"/>
    </w:rPr>
  </w:style>
  <w:style w:type="paragraph" w:styleId="16">
    <w:name w:val="Normal (Web)"/>
    <w:basedOn w:val="1"/>
    <w:qFormat/>
    <w:uiPriority w:val="0"/>
    <w:pPr>
      <w:spacing w:before="0" w:beforeAutospacing="1" w:after="0" w:afterAutospacing="1"/>
      <w:ind w:left="0" w:right="0"/>
      <w:jc w:val="left"/>
    </w:pPr>
    <w:rPr>
      <w:kern w:val="0"/>
      <w:sz w:val="24"/>
      <w:lang w:val="en-US" w:eastAsia="zh-CN"/>
    </w:rPr>
  </w:style>
  <w:style w:type="paragraph" w:styleId="17">
    <w:name w:val="annotation subject"/>
    <w:basedOn w:val="7"/>
    <w:next w:val="7"/>
    <w:link w:val="65"/>
    <w:qFormat/>
    <w:uiPriority w:val="0"/>
    <w:rPr>
      <w:b/>
      <w:bCs/>
    </w:rPr>
  </w:style>
  <w:style w:type="paragraph" w:styleId="18">
    <w:name w:val="Body Text First Indent"/>
    <w:basedOn w:val="2"/>
    <w:qFormat/>
    <w:uiPriority w:val="0"/>
    <w:pPr>
      <w:autoSpaceDE/>
      <w:autoSpaceDN/>
      <w:adjustRightInd/>
      <w:spacing w:after="120" w:line="240" w:lineRule="auto"/>
      <w:ind w:firstLine="420" w:firstLineChars="100"/>
      <w:jc w:val="both"/>
    </w:pPr>
    <w:rPr>
      <w:sz w:val="21"/>
    </w:rPr>
  </w:style>
  <w:style w:type="character" w:styleId="21">
    <w:name w:val="Strong"/>
    <w:basedOn w:val="20"/>
    <w:qFormat/>
    <w:uiPriority w:val="0"/>
    <w:rPr>
      <w:b/>
    </w:rPr>
  </w:style>
  <w:style w:type="character" w:styleId="22">
    <w:name w:val="Hyperlink"/>
    <w:qFormat/>
    <w:uiPriority w:val="0"/>
    <w:rPr>
      <w:color w:val="0000FF"/>
      <w:u w:val="single"/>
    </w:rPr>
  </w:style>
  <w:style w:type="character" w:styleId="23">
    <w:name w:val="annotation reference"/>
    <w:basedOn w:val="20"/>
    <w:qFormat/>
    <w:uiPriority w:val="0"/>
    <w:rPr>
      <w:sz w:val="21"/>
      <w:szCs w:val="21"/>
    </w:rPr>
  </w:style>
  <w:style w:type="character" w:styleId="24">
    <w:name w:val="footnote reference"/>
    <w:qFormat/>
    <w:uiPriority w:val="0"/>
    <w:rPr>
      <w:vertAlign w:val="superscript"/>
    </w:rPr>
  </w:style>
  <w:style w:type="paragraph" w:customStyle="1" w:styleId="25">
    <w:name w:val="_Style 20"/>
    <w:basedOn w:val="1"/>
    <w:qFormat/>
    <w:uiPriority w:val="0"/>
    <w:rPr>
      <w:rFonts w:ascii="Tahoma" w:hAnsi="Tahoma"/>
      <w:sz w:val="24"/>
      <w:szCs w:val="20"/>
    </w:rPr>
  </w:style>
  <w:style w:type="paragraph" w:customStyle="1" w:styleId="26">
    <w:name w:val="正文_2"/>
    <w:basedOn w:val="27"/>
    <w:next w:val="1"/>
    <w:qFormat/>
    <w:uiPriority w:val="0"/>
    <w:rPr>
      <w:szCs w:val="24"/>
    </w:rPr>
  </w:style>
  <w:style w:type="paragraph" w:customStyle="1" w:styleId="27">
    <w:name w:val="正文_1"/>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28">
    <w:name w:val="正文_1_0"/>
    <w:basedOn w:val="29"/>
    <w:next w:val="35"/>
    <w:qFormat/>
    <w:uiPriority w:val="0"/>
    <w:rPr>
      <w:szCs w:val="24"/>
    </w:rPr>
  </w:style>
  <w:style w:type="paragraph" w:customStyle="1" w:styleId="29">
    <w:name w:val="正文_2_0_0"/>
    <w:basedOn w:val="30"/>
    <w:next w:val="31"/>
    <w:qFormat/>
    <w:uiPriority w:val="0"/>
    <w:rPr>
      <w:rFonts w:ascii="Calibri" w:hAnsi="Calibri"/>
      <w:szCs w:val="22"/>
    </w:rPr>
  </w:style>
  <w:style w:type="paragraph" w:customStyle="1" w:styleId="30">
    <w:name w:val="正文_3_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1">
    <w:name w:val="正文文本_0_1"/>
    <w:basedOn w:val="32"/>
    <w:qFormat/>
    <w:uiPriority w:val="0"/>
    <w:pPr>
      <w:spacing w:after="120"/>
    </w:pPr>
    <w:rPr>
      <w:rFonts w:ascii="Calibri" w:hAnsi="Calibri"/>
      <w:kern w:val="0"/>
      <w:sz w:val="20"/>
    </w:rPr>
  </w:style>
  <w:style w:type="paragraph" w:customStyle="1" w:styleId="32">
    <w:name w:val="正文_2_2"/>
    <w:next w:val="33"/>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3">
    <w:name w:val="正文首行缩进 2_0"/>
    <w:basedOn w:val="34"/>
    <w:qFormat/>
    <w:uiPriority w:val="0"/>
    <w:pPr>
      <w:ind w:firstLine="420" w:firstLineChars="200"/>
    </w:pPr>
  </w:style>
  <w:style w:type="paragraph" w:customStyle="1" w:styleId="34">
    <w:name w:val="正文文本缩进_0_1"/>
    <w:basedOn w:val="30"/>
    <w:qFormat/>
    <w:uiPriority w:val="0"/>
    <w:pPr>
      <w:spacing w:line="500" w:lineRule="exact"/>
      <w:ind w:left="1588" w:leftChars="832" w:firstLine="433" w:firstLineChars="196"/>
    </w:pPr>
    <w:rPr>
      <w:rFonts w:ascii="Calibri" w:hAnsi="Calibri"/>
      <w:sz w:val="24"/>
    </w:rPr>
  </w:style>
  <w:style w:type="paragraph" w:customStyle="1" w:styleId="35">
    <w:name w:val="正文首行缩进1"/>
    <w:basedOn w:val="36"/>
    <w:qFormat/>
    <w:uiPriority w:val="99"/>
    <w:pPr>
      <w:ind w:firstLine="420" w:firstLineChars="100"/>
    </w:pPr>
    <w:rPr>
      <w:szCs w:val="22"/>
    </w:rPr>
  </w:style>
  <w:style w:type="paragraph" w:customStyle="1" w:styleId="36">
    <w:name w:val="正文文本_0_0"/>
    <w:basedOn w:val="37"/>
    <w:qFormat/>
    <w:uiPriority w:val="0"/>
    <w:pPr>
      <w:spacing w:after="120"/>
    </w:pPr>
    <w:rPr>
      <w:rFonts w:ascii="Calibri" w:hAnsi="Calibri"/>
      <w:kern w:val="0"/>
      <w:sz w:val="20"/>
    </w:rPr>
  </w:style>
  <w:style w:type="paragraph" w:customStyle="1" w:styleId="37">
    <w:name w:val="正文_1_3"/>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8">
    <w:name w:val="正文3"/>
    <w:qFormat/>
    <w:uiPriority w:val="0"/>
    <w:pPr>
      <w:widowControl w:val="0"/>
      <w:spacing w:after="160" w:line="278" w:lineRule="auto"/>
      <w:jc w:val="both"/>
    </w:pPr>
    <w:rPr>
      <w:rFonts w:ascii="Calibri" w:hAnsi="Calibri" w:eastAsia="Times New Roman" w:cs="Times New Roman"/>
      <w:sz w:val="21"/>
      <w:szCs w:val="22"/>
      <w:lang w:val="en-US" w:eastAsia="zh-CN" w:bidi="ar-SA"/>
    </w:rPr>
  </w:style>
  <w:style w:type="paragraph" w:customStyle="1" w:styleId="39">
    <w:name w:val="正文缩进2格"/>
    <w:basedOn w:val="1"/>
    <w:qFormat/>
    <w:uiPriority w:val="0"/>
    <w:pPr>
      <w:spacing w:line="600" w:lineRule="exact"/>
      <w:ind w:firstLine="639" w:firstLineChars="206"/>
    </w:pPr>
    <w:rPr>
      <w:rFonts w:ascii="仿宋_GB2312" w:hAnsi="宋体" w:eastAsia="仿宋_GB2312"/>
      <w:sz w:val="31"/>
      <w:szCs w:val="22"/>
    </w:rPr>
  </w:style>
  <w:style w:type="paragraph" w:customStyle="1" w:styleId="40">
    <w:name w:val="缺省文本"/>
    <w:qFormat/>
    <w:uiPriority w:val="0"/>
    <w:pPr>
      <w:widowControl w:val="0"/>
      <w:autoSpaceDE w:val="0"/>
      <w:autoSpaceDN w:val="0"/>
      <w:adjustRightInd w:val="0"/>
      <w:spacing w:after="160" w:line="278" w:lineRule="auto"/>
    </w:pPr>
    <w:rPr>
      <w:rFonts w:ascii="Times New Roman" w:hAnsi="Times New Roman" w:eastAsia="宋体" w:cs="Times New Roman"/>
      <w:color w:val="000000"/>
      <w:sz w:val="21"/>
      <w:szCs w:val="24"/>
      <w:lang w:val="en-US" w:eastAsia="zh-CN" w:bidi="ar-SA"/>
    </w:rPr>
  </w:style>
  <w:style w:type="paragraph" w:customStyle="1" w:styleId="41">
    <w:name w:val="Default Text"/>
    <w:qFormat/>
    <w:uiPriority w:val="0"/>
    <w:pPr>
      <w:widowControl w:val="0"/>
      <w:autoSpaceDE w:val="0"/>
      <w:autoSpaceDN w:val="0"/>
      <w:adjustRightInd w:val="0"/>
      <w:spacing w:after="160" w:line="278" w:lineRule="auto"/>
    </w:pPr>
    <w:rPr>
      <w:rFonts w:ascii="Times New Roman" w:hAnsi="Times New Roman" w:eastAsia="宋体" w:cs="Times New Roman"/>
      <w:color w:val="000000"/>
      <w:sz w:val="24"/>
      <w:szCs w:val="24"/>
      <w:lang w:val="en-US" w:eastAsia="zh-CN" w:bidi="ar-SA"/>
    </w:rPr>
  </w:style>
  <w:style w:type="paragraph" w:customStyle="1" w:styleId="42">
    <w:name w:val="正文_0_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43">
    <w:name w:val="5）标书正文 首行缩进2字符"/>
    <w:basedOn w:val="1"/>
    <w:qFormat/>
    <w:uiPriority w:val="0"/>
    <w:pPr>
      <w:spacing w:line="480" w:lineRule="exact"/>
      <w:ind w:firstLine="200" w:firstLineChars="200"/>
    </w:pPr>
    <w:rPr>
      <w:rFonts w:ascii="仿宋_GB2312" w:eastAsia="仿宋_GB2312"/>
      <w:sz w:val="28"/>
      <w:szCs w:val="20"/>
    </w:rPr>
  </w:style>
  <w:style w:type="paragraph" w:customStyle="1" w:styleId="44">
    <w:name w:val="Normal_0_0"/>
    <w:qFormat/>
    <w:uiPriority w:val="0"/>
    <w:pPr>
      <w:widowControl w:val="0"/>
      <w:spacing w:after="160" w:line="278" w:lineRule="auto"/>
      <w:jc w:val="both"/>
    </w:pPr>
    <w:rPr>
      <w:rFonts w:ascii="Times New Roman" w:hAnsi="Times New Roman" w:eastAsia="Times New Roman" w:cs="Times New Roman"/>
      <w:sz w:val="21"/>
      <w:szCs w:val="22"/>
      <w:lang w:val="en-US" w:eastAsia="zh-CN" w:bidi="ar-SA"/>
    </w:rPr>
  </w:style>
  <w:style w:type="paragraph" w:customStyle="1" w:styleId="45">
    <w:name w:val="WPS Plain"/>
    <w:qFormat/>
    <w:uiPriority w:val="0"/>
    <w:pPr>
      <w:spacing w:after="160" w:line="278" w:lineRule="auto"/>
    </w:pPr>
    <w:rPr>
      <w:rFonts w:ascii="Times New Roman" w:hAnsi="Times New Roman" w:eastAsia="宋体" w:cs="Times New Roman"/>
      <w:sz w:val="21"/>
      <w:szCs w:val="22"/>
      <w:lang w:val="en-US" w:eastAsia="zh-CN" w:bidi="ar-SA"/>
    </w:rPr>
  </w:style>
  <w:style w:type="paragraph" w:customStyle="1" w:styleId="46">
    <w:name w:val="Normal_0"/>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47">
    <w:name w:val="正文1"/>
    <w:qFormat/>
    <w:uiPriority w:val="0"/>
    <w:pPr>
      <w:spacing w:after="160" w:line="278" w:lineRule="auto"/>
    </w:pPr>
    <w:rPr>
      <w:rFonts w:ascii="Times New Roman" w:hAnsi="Times New Roman" w:eastAsia="Times New Roman" w:cs="Times New Roman"/>
      <w:sz w:val="24"/>
      <w:szCs w:val="24"/>
      <w:lang w:val="en-US" w:eastAsia="zh-CN" w:bidi="ar-SA"/>
    </w:rPr>
  </w:style>
  <w:style w:type="paragraph" w:customStyle="1" w:styleId="48">
    <w:name w:val="样式 64 10 磅"/>
    <w:qFormat/>
    <w:uiPriority w:val="0"/>
    <w:pPr>
      <w:widowControl w:val="0"/>
      <w:spacing w:after="160" w:line="278" w:lineRule="auto"/>
      <w:jc w:val="both"/>
    </w:pPr>
    <w:rPr>
      <w:rFonts w:ascii="等线" w:hAnsi="Times New Roman" w:eastAsia="等线" w:cs="Arial"/>
      <w:kern w:val="2"/>
      <w:sz w:val="21"/>
      <w:szCs w:val="22"/>
      <w:lang w:val="en-US" w:eastAsia="zh-CN" w:bidi="ar-SA"/>
    </w:rPr>
  </w:style>
  <w:style w:type="character" w:customStyle="1" w:styleId="49">
    <w:name w:val="NormalCharacter"/>
    <w:qFormat/>
    <w:uiPriority w:val="0"/>
    <w:rPr>
      <w:rFonts w:ascii="Times New Roman" w:hAnsi="Times New Roman" w:eastAsia="宋体" w:cs="Times New Roman"/>
    </w:rPr>
  </w:style>
  <w:style w:type="paragraph" w:customStyle="1" w:styleId="50">
    <w:name w:val="公文编号 4"/>
    <w:basedOn w:val="1"/>
    <w:qFormat/>
    <w:uiPriority w:val="0"/>
    <w:pPr>
      <w:numPr>
        <w:ilvl w:val="0"/>
        <w:numId w:val="1"/>
      </w:numPr>
      <w:overflowPunct w:val="0"/>
      <w:topLinePunct/>
      <w:outlineLvl w:val="3"/>
    </w:pPr>
    <w:rPr>
      <w:rFonts w:ascii="Times New Roman" w:hAnsi="Times New Roman" w:eastAsia="仿宋"/>
      <w:szCs w:val="32"/>
    </w:rPr>
  </w:style>
  <w:style w:type="paragraph" w:customStyle="1" w:styleId="51">
    <w:name w:val="正文_1_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52">
    <w:name w:val="二级标题_0"/>
    <w:basedOn w:val="1"/>
    <w:next w:val="1"/>
    <w:qFormat/>
    <w:uiPriority w:val="0"/>
    <w:pPr>
      <w:tabs>
        <w:tab w:val="left" w:pos="360"/>
      </w:tabs>
      <w:spacing w:line="360" w:lineRule="auto"/>
      <w:outlineLvl w:val="1"/>
    </w:pPr>
    <w:rPr>
      <w:rFonts w:ascii="宋体" w:hAnsi="宋体"/>
      <w:b/>
      <w:sz w:val="24"/>
    </w:rPr>
  </w:style>
  <w:style w:type="paragraph" w:customStyle="1" w:styleId="53">
    <w:name w:val="Normal_3"/>
    <w:qFormat/>
    <w:uiPriority w:val="0"/>
    <w:pPr>
      <w:spacing w:after="160" w:line="278" w:lineRule="auto"/>
    </w:pPr>
    <w:rPr>
      <w:rFonts w:ascii="黑体" w:hAnsi="黑体" w:eastAsia="黑体" w:cs="Times New Roman"/>
      <w:b/>
      <w:sz w:val="32"/>
      <w:szCs w:val="24"/>
      <w:lang w:val="en-US" w:eastAsia="zh-CN" w:bidi="ar-SA"/>
    </w:rPr>
  </w:style>
  <w:style w:type="paragraph" w:customStyle="1" w:styleId="54">
    <w:name w:val="标书正文"/>
    <w:basedOn w:val="1"/>
    <w:qFormat/>
    <w:uiPriority w:val="0"/>
    <w:pPr>
      <w:spacing w:line="360" w:lineRule="auto"/>
      <w:ind w:firstLine="497" w:firstLineChars="207"/>
    </w:pPr>
    <w:rPr>
      <w:sz w:val="24"/>
      <w:szCs w:val="20"/>
    </w:rPr>
  </w:style>
  <w:style w:type="paragraph" w:customStyle="1" w:styleId="55">
    <w:name w:val="正文_0_0_0"/>
    <w:qFormat/>
    <w:uiPriority w:val="0"/>
    <w:pPr>
      <w:widowControl w:val="0"/>
      <w:spacing w:after="160" w:line="278" w:lineRule="auto"/>
      <w:jc w:val="both"/>
    </w:pPr>
    <w:rPr>
      <w:rFonts w:ascii="Calibri" w:hAnsi="Calibri" w:eastAsia="宋体" w:cs="Times New Roman"/>
      <w:kern w:val="2"/>
      <w:sz w:val="28"/>
      <w:szCs w:val="22"/>
      <w:lang w:val="en-US" w:eastAsia="zh-CN" w:bidi="ar-SA"/>
    </w:rPr>
  </w:style>
  <w:style w:type="paragraph" w:customStyle="1" w:styleId="56">
    <w:name w:val="正文_9"/>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57">
    <w:name w:val="样式 正文 + 首行缩进:  2 字符"/>
    <w:basedOn w:val="1"/>
    <w:qFormat/>
    <w:uiPriority w:val="0"/>
    <w:pPr>
      <w:keepNext/>
      <w:keepLines/>
      <w:ind w:firstLine="880"/>
    </w:pPr>
    <w:rPr>
      <w:rFonts w:ascii="宋体" w:hAnsi="宋体" w:eastAsia="仿宋" w:cs="宋体"/>
    </w:rPr>
  </w:style>
  <w:style w:type="paragraph" w:customStyle="1" w:styleId="58">
    <w:name w:val="?y??"/>
    <w:qFormat/>
    <w:uiPriority w:val="0"/>
    <w:pPr>
      <w:widowControl w:val="0"/>
      <w:overflowPunct w:val="0"/>
      <w:autoSpaceDE w:val="0"/>
      <w:autoSpaceDN w:val="0"/>
      <w:adjustRightInd w:val="0"/>
      <w:spacing w:after="160" w:line="357" w:lineRule="atLeast"/>
      <w:jc w:val="both"/>
      <w:textAlignment w:val="baseline"/>
    </w:pPr>
    <w:rPr>
      <w:rFonts w:ascii="Times New Roman" w:hAnsi="Times New Roman" w:eastAsia="宋体" w:cs="Times New Roman"/>
      <w:color w:val="000000"/>
      <w:sz w:val="21"/>
      <w:szCs w:val="22"/>
      <w:lang w:val="en-US" w:eastAsia="zh-CN" w:bidi="ar-SA"/>
    </w:rPr>
  </w:style>
  <w:style w:type="paragraph" w:customStyle="1" w:styleId="59">
    <w:name w:val="Normal_30"/>
    <w:qFormat/>
    <w:uiPriority w:val="0"/>
    <w:pPr>
      <w:widowControl w:val="0"/>
      <w:spacing w:after="160" w:line="278" w:lineRule="auto"/>
      <w:jc w:val="both"/>
    </w:pPr>
    <w:rPr>
      <w:rFonts w:ascii="Times New Roman" w:hAnsi="Times New Roman" w:eastAsia="宋体" w:cs="Times New Roman"/>
      <w:sz w:val="21"/>
      <w:szCs w:val="21"/>
      <w:lang w:val="en-US" w:eastAsia="zh-CN" w:bidi="ar-SA"/>
    </w:rPr>
  </w:style>
  <w:style w:type="table" w:customStyle="1" w:styleId="60">
    <w:name w:val="Table Normal"/>
    <w:qFormat/>
    <w:uiPriority w:val="0"/>
    <w:tblPr>
      <w:tblCellMar>
        <w:top w:w="0" w:type="dxa"/>
        <w:left w:w="0" w:type="dxa"/>
        <w:bottom w:w="0" w:type="dxa"/>
        <w:right w:w="0" w:type="dxa"/>
      </w:tblCellMar>
    </w:tblPr>
  </w:style>
  <w:style w:type="character" w:customStyle="1" w:styleId="61">
    <w:name w:val="批注框文本 字符"/>
    <w:basedOn w:val="20"/>
    <w:link w:val="12"/>
    <w:qFormat/>
    <w:uiPriority w:val="0"/>
    <w:rPr>
      <w:kern w:val="2"/>
      <w:sz w:val="18"/>
      <w:szCs w:val="18"/>
    </w:rPr>
  </w:style>
  <w:style w:type="character" w:customStyle="1" w:styleId="62">
    <w:name w:val="页眉 字符"/>
    <w:basedOn w:val="20"/>
    <w:link w:val="14"/>
    <w:qFormat/>
    <w:uiPriority w:val="0"/>
    <w:rPr>
      <w:kern w:val="2"/>
      <w:sz w:val="18"/>
      <w:szCs w:val="18"/>
    </w:rPr>
  </w:style>
  <w:style w:type="character" w:customStyle="1" w:styleId="63">
    <w:name w:val="纯文本 字符"/>
    <w:link w:val="10"/>
    <w:qFormat/>
    <w:uiPriority w:val="99"/>
    <w:rPr>
      <w:rFonts w:ascii="宋体" w:hAnsi="Courier New" w:eastAsia="宋体" w:cs="Courier New"/>
      <w:kern w:val="2"/>
      <w:sz w:val="21"/>
      <w:szCs w:val="21"/>
    </w:rPr>
  </w:style>
  <w:style w:type="character" w:customStyle="1" w:styleId="64">
    <w:name w:val="批注文字 字符"/>
    <w:basedOn w:val="20"/>
    <w:link w:val="7"/>
    <w:qFormat/>
    <w:uiPriority w:val="0"/>
    <w:rPr>
      <w:rFonts w:ascii="Calibri" w:hAnsi="Calibri" w:eastAsia="宋体" w:cs="宋体"/>
      <w:kern w:val="2"/>
      <w:sz w:val="21"/>
      <w:szCs w:val="24"/>
    </w:rPr>
  </w:style>
  <w:style w:type="character" w:customStyle="1" w:styleId="65">
    <w:name w:val="批注主题 字符"/>
    <w:basedOn w:val="64"/>
    <w:link w:val="17"/>
    <w:qFormat/>
    <w:uiPriority w:val="0"/>
    <w:rPr>
      <w:rFonts w:ascii="Calibri" w:hAnsi="Calibri" w:eastAsia="宋体" w:cs="宋体"/>
      <w:b/>
      <w:bCs/>
      <w:kern w:val="2"/>
      <w:sz w:val="21"/>
      <w:szCs w:val="24"/>
    </w:rPr>
  </w:style>
  <w:style w:type="character" w:customStyle="1" w:styleId="66">
    <w:name w:val="*正文 Char"/>
    <w:link w:val="67"/>
    <w:qFormat/>
    <w:uiPriority w:val="0"/>
    <w:rPr>
      <w:rFonts w:ascii="宋体" w:hAnsi="宋体"/>
      <w:sz w:val="24"/>
    </w:rPr>
  </w:style>
  <w:style w:type="paragraph" w:customStyle="1" w:styleId="67">
    <w:name w:val="*正文"/>
    <w:basedOn w:val="1"/>
    <w:link w:val="66"/>
    <w:qFormat/>
    <w:uiPriority w:val="0"/>
    <w:pPr>
      <w:spacing w:after="0" w:line="360" w:lineRule="auto"/>
      <w:ind w:firstLine="482"/>
    </w:pPr>
    <w:rPr>
      <w:rFonts w:ascii="宋体" w:hAnsi="宋体" w:eastAsia="宋体" w:cs="Times New Roman"/>
      <w:kern w:val="0"/>
      <w:sz w:val="24"/>
      <w:szCs w:val="20"/>
    </w:rPr>
  </w:style>
  <w:style w:type="character" w:customStyle="1" w:styleId="68">
    <w:name w:val="正文文本缩进 2 字符"/>
    <w:link w:val="11"/>
    <w:qFormat/>
    <w:uiPriority w:val="99"/>
    <w:rPr>
      <w:rFonts w:ascii="幼圆" w:hAnsi="Calibri" w:eastAsia="幼圆" w:cs="宋体"/>
      <w:color w:val="000000"/>
      <w:kern w:val="2"/>
      <w:sz w:val="30"/>
      <w:szCs w:val="32"/>
    </w:rPr>
  </w:style>
  <w:style w:type="paragraph" w:customStyle="1" w:styleId="69">
    <w:name w:val="Normal"/>
    <w:qFormat/>
    <w:uiPriority w:val="0"/>
    <w:rPr>
      <w:rFonts w:ascii="Times New Roman" w:hAnsi="Times New Roman" w:eastAsia="Times New Roman" w:cs="Times New Roman"/>
      <w:sz w:val="24"/>
      <w:szCs w:val="24"/>
      <w:lang w:val="en-US" w:eastAsia="zh-CN" w:bidi="ar-SA"/>
    </w:rPr>
  </w:style>
  <w:style w:type="paragraph" w:customStyle="1" w:styleId="70">
    <w:name w:val="Table Paragraph"/>
    <w:basedOn w:val="1"/>
    <w:qFormat/>
    <w:uiPriority w:val="1"/>
    <w:rPr>
      <w:rFonts w:ascii="宋体" w:hAnsi="宋体" w:cs="宋体"/>
      <w:szCs w:val="22"/>
      <w:lang w:val="zh-CN" w:bidi="zh-CN"/>
    </w:rPr>
  </w:style>
  <w:style w:type="paragraph" w:customStyle="1" w:styleId="71">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2f8d34-99db-45d8-972d-b706ccd69e5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116</Pages>
  <Words>19636</Words>
  <Characters>20982</Characters>
  <Paragraphs>1659</Paragraphs>
  <TotalTime>177</TotalTime>
  <ScaleCrop>false</ScaleCrop>
  <LinksUpToDate>false</LinksUpToDate>
  <CharactersWithSpaces>21057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2025-04-18T08:51:00Z</dcterms:created>
  <dc:creator>雍明超</dc:creator>
  <cp:lastModifiedBy>Administrator</cp:lastModifiedBy>
  <cp:lastPrinted>2026-04-17T11:52:00Z</cp:lastPrinted>
  <dcterms:modified xsi:type="dcterms:W3CDTF">2026-04-27T07:07:32Z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eyJoZGlkIjoiZWVjZGM4NTQyNTk5ODc0OTcyYmZiYTVmNGYxOTJlNjAiLCJ1c2VySWQiOiIyODE5NjYyOTgifQ==</vt:lpwstr>
  </property>
  <property fmtid="{D5CDD505-2E9C-101B-9397-08002B2CF9AE}" pid="4" name="ICV">
    <vt:lpwstr>E8148AD2D54647799C71E2F99866997D_13</vt:lpwstr>
  </property>
</Properties>
</file>