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1E1E3">
      <w:pPr>
        <w:spacing w:line="600" w:lineRule="exact"/>
        <w:ind w:firstLine="139" w:firstLineChars="58"/>
        <w:rPr>
          <w:rFonts w:hint="eastAsia" w:ascii="宋体" w:hAnsi="宋体" w:cs="宋体"/>
          <w:b/>
          <w:color w:val="auto"/>
          <w:sz w:val="30"/>
          <w:szCs w:val="30"/>
          <w:highlight w:val="none"/>
        </w:rPr>
      </w:pPr>
      <w:r>
        <w:rPr>
          <w:rFonts w:hint="eastAsia"/>
          <w:color w:val="auto"/>
          <w:highlight w:val="none"/>
        </w:rPr>
        <w:drawing>
          <wp:anchor distT="0" distB="0" distL="114300" distR="114300" simplePos="0" relativeHeight="251662336" behindDoc="0" locked="0" layoutInCell="1" allowOverlap="1">
            <wp:simplePos x="0" y="0"/>
            <wp:positionH relativeFrom="column">
              <wp:posOffset>-102870</wp:posOffset>
            </wp:positionH>
            <wp:positionV relativeFrom="paragraph">
              <wp:posOffset>106680</wp:posOffset>
            </wp:positionV>
            <wp:extent cx="1076325" cy="991870"/>
            <wp:effectExtent l="0" t="0" r="9525" b="17780"/>
            <wp:wrapNone/>
            <wp:docPr id="1" name="图片 1" descr="eb646fdd29fdc1fb717091fd5b737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b646fdd29fdc1fb717091fd5b737ab"/>
                    <pic:cNvPicPr>
                      <a:picLocks noChangeAspect="1"/>
                    </pic:cNvPicPr>
                  </pic:nvPicPr>
                  <pic:blipFill>
                    <a:blip r:embed="rId20"/>
                    <a:stretch>
                      <a:fillRect/>
                    </a:stretch>
                  </pic:blipFill>
                  <pic:spPr>
                    <a:xfrm>
                      <a:off x="0" y="0"/>
                      <a:ext cx="1076325" cy="991870"/>
                    </a:xfrm>
                    <a:prstGeom prst="rect">
                      <a:avLst/>
                    </a:prstGeom>
                    <a:noFill/>
                    <a:ln>
                      <a:noFill/>
                    </a:ln>
                  </pic:spPr>
                </pic:pic>
              </a:graphicData>
            </a:graphic>
          </wp:anchor>
        </w:drawing>
      </w:r>
    </w:p>
    <w:p w14:paraId="3906E1BC">
      <w:pPr>
        <w:rPr>
          <w:rFonts w:hint="eastAsia" w:ascii="宋体" w:hAnsi="宋体" w:cs="宋体"/>
          <w:color w:val="auto"/>
          <w:highlight w:val="none"/>
        </w:rPr>
      </w:pPr>
    </w:p>
    <w:p w14:paraId="360F8C43">
      <w:pPr>
        <w:pStyle w:val="17"/>
        <w:rPr>
          <w:rFonts w:hint="eastAsia"/>
          <w:color w:val="auto"/>
          <w:highlight w:val="none"/>
        </w:rPr>
      </w:pPr>
    </w:p>
    <w:p w14:paraId="4674BD3C">
      <w:pPr>
        <w:snapToGrid w:val="0"/>
        <w:jc w:val="center"/>
        <w:rPr>
          <w:rFonts w:hint="eastAsia" w:ascii="宋体" w:hAnsi="宋体" w:cs="宋体"/>
          <w:b/>
          <w:color w:val="auto"/>
          <w:spacing w:val="20"/>
          <w:sz w:val="56"/>
          <w:szCs w:val="56"/>
          <w:highlight w:val="none"/>
          <w:lang w:eastAsia="zh-CN"/>
        </w:rPr>
      </w:pPr>
    </w:p>
    <w:p w14:paraId="52A8BC61">
      <w:pPr>
        <w:snapToGrid w:val="0"/>
        <w:jc w:val="center"/>
        <w:rPr>
          <w:rFonts w:hint="eastAsia" w:ascii="宋体" w:hAnsi="宋体" w:cs="宋体"/>
          <w:b/>
          <w:color w:val="auto"/>
          <w:spacing w:val="20"/>
          <w:sz w:val="48"/>
          <w:szCs w:val="48"/>
          <w:highlight w:val="none"/>
          <w:lang w:eastAsia="zh-CN"/>
        </w:rPr>
      </w:pPr>
    </w:p>
    <w:p w14:paraId="7CAFCE98">
      <w:pPr>
        <w:snapToGrid w:val="0"/>
        <w:jc w:val="center"/>
        <w:rPr>
          <w:rFonts w:hint="eastAsia" w:ascii="宋体" w:hAnsi="宋体" w:cs="宋体"/>
          <w:b/>
          <w:color w:val="auto"/>
          <w:spacing w:val="20"/>
          <w:sz w:val="48"/>
          <w:szCs w:val="48"/>
          <w:highlight w:val="none"/>
        </w:rPr>
      </w:pPr>
      <w:r>
        <w:rPr>
          <w:rFonts w:hint="eastAsia" w:ascii="宋体" w:hAnsi="宋体" w:cs="宋体"/>
          <w:b/>
          <w:color w:val="auto"/>
          <w:spacing w:val="20"/>
          <w:sz w:val="48"/>
          <w:szCs w:val="48"/>
          <w:highlight w:val="none"/>
          <w:lang w:eastAsia="zh-CN"/>
        </w:rPr>
        <w:t>方山县深化集体林权制度改革项目</w:t>
      </w:r>
    </w:p>
    <w:p w14:paraId="0A01AAA4">
      <w:pPr>
        <w:snapToGrid w:val="0"/>
        <w:jc w:val="center"/>
        <w:rPr>
          <w:rFonts w:hint="eastAsia" w:ascii="宋体" w:hAnsi="宋体" w:cs="宋体"/>
          <w:b/>
          <w:color w:val="auto"/>
          <w:spacing w:val="20"/>
          <w:sz w:val="96"/>
          <w:szCs w:val="96"/>
          <w:highlight w:val="none"/>
        </w:rPr>
      </w:pPr>
    </w:p>
    <w:p w14:paraId="05403A33">
      <w:pPr>
        <w:snapToGrid w:val="0"/>
        <w:jc w:val="center"/>
        <w:rPr>
          <w:rFonts w:hint="eastAsia" w:ascii="宋体" w:hAnsi="宋体" w:cs="宋体"/>
          <w:b/>
          <w:color w:val="auto"/>
          <w:spacing w:val="20"/>
          <w:sz w:val="96"/>
          <w:szCs w:val="96"/>
          <w:highlight w:val="none"/>
        </w:rPr>
      </w:pPr>
    </w:p>
    <w:p w14:paraId="00696041">
      <w:pPr>
        <w:snapToGrid w:val="0"/>
        <w:jc w:val="center"/>
        <w:rPr>
          <w:rFonts w:hint="eastAsia" w:ascii="宋体" w:hAnsi="宋体" w:eastAsia="宋体" w:cs="宋体"/>
          <w:b/>
          <w:color w:val="auto"/>
          <w:sz w:val="36"/>
          <w:szCs w:val="36"/>
          <w:highlight w:val="none"/>
          <w:lang w:eastAsia="zh-CN"/>
        </w:rPr>
      </w:pPr>
      <w:r>
        <w:rPr>
          <w:rFonts w:hint="eastAsia" w:ascii="宋体" w:hAnsi="宋体" w:cs="宋体"/>
          <w:b/>
          <w:color w:val="auto"/>
          <w:spacing w:val="20"/>
          <w:sz w:val="96"/>
          <w:szCs w:val="96"/>
          <w:highlight w:val="none"/>
        </w:rPr>
        <w:t>招 标 文 件</w:t>
      </w:r>
    </w:p>
    <w:p w14:paraId="4794BF85">
      <w:pPr>
        <w:spacing w:line="360" w:lineRule="auto"/>
        <w:ind w:firstLine="1606" w:firstLineChars="500"/>
        <w:jc w:val="center"/>
        <w:rPr>
          <w:rFonts w:hint="eastAsia" w:ascii="宋体" w:hAnsi="宋体" w:cs="宋体"/>
          <w:b/>
          <w:color w:val="auto"/>
          <w:sz w:val="32"/>
          <w:szCs w:val="32"/>
          <w:highlight w:val="none"/>
        </w:rPr>
      </w:pPr>
    </w:p>
    <w:p w14:paraId="6DE6F2AF">
      <w:pPr>
        <w:spacing w:line="360" w:lineRule="auto"/>
        <w:ind w:firstLine="2249" w:firstLineChars="700"/>
        <w:jc w:val="both"/>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项目编号：1411282026CGK00011</w:t>
      </w:r>
    </w:p>
    <w:p w14:paraId="3C94D4B5">
      <w:pPr>
        <w:spacing w:line="360" w:lineRule="auto"/>
        <w:rPr>
          <w:rFonts w:hint="eastAsia" w:ascii="宋体" w:hAnsi="宋体" w:cs="宋体"/>
          <w:b/>
          <w:color w:val="auto"/>
          <w:sz w:val="36"/>
          <w:szCs w:val="36"/>
          <w:highlight w:val="none"/>
        </w:rPr>
      </w:pPr>
    </w:p>
    <w:p w14:paraId="6DC84894">
      <w:pPr>
        <w:spacing w:line="360" w:lineRule="auto"/>
        <w:rPr>
          <w:rFonts w:hint="eastAsia" w:ascii="宋体" w:hAnsi="宋体" w:cs="宋体"/>
          <w:b/>
          <w:color w:val="auto"/>
          <w:sz w:val="36"/>
          <w:szCs w:val="36"/>
          <w:highlight w:val="none"/>
        </w:rPr>
      </w:pPr>
    </w:p>
    <w:p w14:paraId="111E01F4">
      <w:pPr>
        <w:pStyle w:val="12"/>
        <w:spacing w:line="360" w:lineRule="auto"/>
        <w:ind w:left="480"/>
        <w:rPr>
          <w:rFonts w:hint="eastAsia" w:ascii="宋体" w:hAnsi="宋体" w:cs="宋体"/>
          <w:color w:val="auto"/>
          <w:highlight w:val="none"/>
        </w:rPr>
      </w:pPr>
    </w:p>
    <w:p w14:paraId="3AF9CD8F">
      <w:pPr>
        <w:rPr>
          <w:rFonts w:hint="eastAsia" w:ascii="宋体" w:hAnsi="宋体" w:cs="宋体"/>
          <w:color w:val="auto"/>
          <w:highlight w:val="none"/>
        </w:rPr>
      </w:pPr>
    </w:p>
    <w:p w14:paraId="55BD2CFF">
      <w:pPr>
        <w:pStyle w:val="12"/>
        <w:ind w:left="480"/>
        <w:rPr>
          <w:rFonts w:hint="eastAsia" w:ascii="宋体" w:hAnsi="宋体" w:cs="宋体"/>
          <w:color w:val="auto"/>
          <w:highlight w:val="none"/>
        </w:rPr>
      </w:pPr>
    </w:p>
    <w:p w14:paraId="58EE4315">
      <w:pPr>
        <w:rPr>
          <w:rFonts w:hint="eastAsia" w:ascii="宋体" w:hAnsi="宋体" w:cs="宋体"/>
          <w:color w:val="auto"/>
          <w:highlight w:val="none"/>
        </w:rPr>
      </w:pPr>
    </w:p>
    <w:p w14:paraId="7BACBFA2">
      <w:pPr>
        <w:spacing w:line="360" w:lineRule="auto"/>
        <w:jc w:val="center"/>
        <w:rPr>
          <w:rFonts w:hint="eastAsia" w:ascii="宋体" w:hAnsi="宋体" w:eastAsia="宋体" w:cs="宋体"/>
          <w:b/>
          <w:color w:val="auto"/>
          <w:sz w:val="36"/>
          <w:szCs w:val="32"/>
          <w:highlight w:val="none"/>
          <w:lang w:eastAsia="zh-CN"/>
        </w:rPr>
      </w:pPr>
      <w:r>
        <w:rPr>
          <w:rFonts w:hint="eastAsia" w:ascii="宋体" w:hAnsi="宋体" w:cs="宋体"/>
          <w:b/>
          <w:color w:val="auto"/>
          <w:sz w:val="36"/>
          <w:szCs w:val="32"/>
          <w:highlight w:val="none"/>
        </w:rPr>
        <w:t>采购人：</w:t>
      </w:r>
      <w:r>
        <w:rPr>
          <w:rFonts w:hint="eastAsia" w:ascii="宋体" w:hAnsi="宋体" w:cs="宋体"/>
          <w:b/>
          <w:color w:val="auto"/>
          <w:sz w:val="36"/>
          <w:szCs w:val="32"/>
          <w:highlight w:val="none"/>
          <w:lang w:eastAsia="zh-CN"/>
        </w:rPr>
        <w:t>方山县林业局</w:t>
      </w:r>
    </w:p>
    <w:p w14:paraId="470C95D4">
      <w:pPr>
        <w:spacing w:line="360" w:lineRule="auto"/>
        <w:jc w:val="center"/>
        <w:rPr>
          <w:rFonts w:hint="eastAsia" w:ascii="宋体" w:hAnsi="宋体" w:eastAsia="宋体" w:cs="宋体"/>
          <w:b/>
          <w:color w:val="auto"/>
          <w:sz w:val="28"/>
          <w:highlight w:val="none"/>
          <w:lang w:eastAsia="zh-CN"/>
        </w:rPr>
      </w:pPr>
      <w:r>
        <w:rPr>
          <w:rFonts w:hint="eastAsia" w:ascii="宋体" w:hAnsi="宋体" w:cs="宋体"/>
          <w:b/>
          <w:color w:val="auto"/>
          <w:sz w:val="36"/>
          <w:szCs w:val="32"/>
          <w:highlight w:val="none"/>
        </w:rPr>
        <w:t>采购代理机构：</w:t>
      </w:r>
      <w:r>
        <w:rPr>
          <w:rFonts w:hint="eastAsia" w:ascii="宋体" w:hAnsi="宋体" w:cs="宋体"/>
          <w:b/>
          <w:color w:val="auto"/>
          <w:sz w:val="36"/>
          <w:szCs w:val="32"/>
          <w:highlight w:val="none"/>
          <w:lang w:eastAsia="zh-CN"/>
        </w:rPr>
        <w:t>山西守信项目建设管理有限公司</w:t>
      </w:r>
    </w:p>
    <w:p w14:paraId="55563997">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lang w:val="en-US"/>
        </w:rPr>
        <w:t>二〇二</w:t>
      </w:r>
      <w:r>
        <w:rPr>
          <w:rFonts w:hint="eastAsia" w:ascii="宋体" w:hAnsi="宋体" w:cs="宋体"/>
          <w:b/>
          <w:color w:val="auto"/>
          <w:sz w:val="36"/>
          <w:szCs w:val="36"/>
          <w:highlight w:val="none"/>
          <w:lang w:val="en-US" w:eastAsia="zh-CN"/>
        </w:rPr>
        <w:t>六</w:t>
      </w:r>
      <w:r>
        <w:rPr>
          <w:rFonts w:hint="eastAsia" w:ascii="宋体" w:hAnsi="宋体" w:cs="宋体"/>
          <w:b/>
          <w:color w:val="auto"/>
          <w:sz w:val="36"/>
          <w:szCs w:val="36"/>
          <w:highlight w:val="none"/>
          <w:lang w:val="en-US"/>
        </w:rPr>
        <w:t>年</w:t>
      </w:r>
      <w:r>
        <w:rPr>
          <w:rFonts w:hint="eastAsia" w:ascii="宋体" w:hAnsi="宋体" w:cs="宋体"/>
          <w:b/>
          <w:color w:val="auto"/>
          <w:sz w:val="36"/>
          <w:szCs w:val="36"/>
          <w:highlight w:val="none"/>
          <w:lang w:val="en-US" w:eastAsia="zh-CN"/>
        </w:rPr>
        <w:t>四</w:t>
      </w:r>
      <w:r>
        <w:rPr>
          <w:rFonts w:hint="eastAsia" w:ascii="宋体" w:hAnsi="宋体" w:cs="宋体"/>
          <w:b/>
          <w:color w:val="auto"/>
          <w:sz w:val="36"/>
          <w:szCs w:val="36"/>
          <w:highlight w:val="none"/>
          <w:lang w:val="en-US"/>
        </w:rPr>
        <w:t>月</w:t>
      </w:r>
    </w:p>
    <w:p w14:paraId="1FAD4A84">
      <w:pPr>
        <w:spacing w:line="700" w:lineRule="exact"/>
        <w:jc w:val="center"/>
        <w:rPr>
          <w:rFonts w:hint="eastAsia" w:ascii="宋体" w:hAnsi="宋体" w:cs="宋体"/>
          <w:b/>
          <w:color w:val="auto"/>
          <w:sz w:val="36"/>
          <w:szCs w:val="36"/>
          <w:highlight w:val="none"/>
        </w:rPr>
        <w:sectPr>
          <w:footerReference r:id="rId9" w:type="first"/>
          <w:headerReference r:id="rId5" w:type="default"/>
          <w:footerReference r:id="rId7" w:type="default"/>
          <w:headerReference r:id="rId6" w:type="even"/>
          <w:footerReference r:id="rId8" w:type="even"/>
          <w:pgSz w:w="11907" w:h="16840"/>
          <w:pgMar w:top="1418" w:right="1418" w:bottom="1418" w:left="1418" w:header="851" w:footer="1134" w:gutter="0"/>
          <w:pgNumType w:start="1"/>
          <w:cols w:space="720" w:num="1"/>
          <w:titlePg/>
          <w:docGrid w:linePitch="326" w:charSpace="0"/>
        </w:sectPr>
      </w:pPr>
    </w:p>
    <w:p w14:paraId="44CFBD41">
      <w:pPr>
        <w:spacing w:line="70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目     录</w:t>
      </w:r>
    </w:p>
    <w:p w14:paraId="01C1A4D4">
      <w:pPr>
        <w:spacing w:line="700" w:lineRule="exact"/>
        <w:jc w:val="center"/>
        <w:rPr>
          <w:rFonts w:hint="eastAsia" w:ascii="宋体" w:hAnsi="宋体"/>
          <w:b/>
          <w:color w:val="auto"/>
          <w:sz w:val="30"/>
          <w:szCs w:val="30"/>
          <w:highlight w:val="none"/>
        </w:rPr>
      </w:pPr>
    </w:p>
    <w:p w14:paraId="6745CB24">
      <w:pPr>
        <w:spacing w:line="700" w:lineRule="exact"/>
        <w:jc w:val="center"/>
        <w:rPr>
          <w:rFonts w:hint="eastAsia" w:ascii="宋体" w:hAnsi="宋体"/>
          <w:b/>
          <w:color w:val="auto"/>
          <w:sz w:val="30"/>
          <w:szCs w:val="30"/>
          <w:highlight w:val="none"/>
        </w:rPr>
      </w:pPr>
    </w:p>
    <w:p w14:paraId="64C577D8">
      <w:pPr>
        <w:spacing w:line="700" w:lineRule="exact"/>
        <w:jc w:val="center"/>
        <w:rPr>
          <w:rFonts w:hint="eastAsia" w:ascii="宋体" w:hAnsi="宋体"/>
          <w:b/>
          <w:color w:val="auto"/>
          <w:sz w:val="30"/>
          <w:szCs w:val="30"/>
          <w:highlight w:val="none"/>
        </w:rPr>
      </w:pPr>
    </w:p>
    <w:p w14:paraId="34807710">
      <w:pPr>
        <w:pStyle w:val="25"/>
        <w:tabs>
          <w:tab w:val="right" w:leader="dot" w:pos="9071"/>
        </w:tabs>
        <w:spacing w:line="480" w:lineRule="auto"/>
        <w:rPr>
          <w:b/>
          <w:bCs/>
          <w:color w:val="auto"/>
          <w:sz w:val="32"/>
          <w:szCs w:val="22"/>
          <w:highlight w:val="none"/>
        </w:rPr>
      </w:pPr>
      <w:bookmarkStart w:id="0" w:name="_Toc6226"/>
      <w:bookmarkStart w:id="1" w:name="_Toc12998"/>
      <w:r>
        <w:rPr>
          <w:color w:val="auto"/>
          <w:szCs w:val="21"/>
          <w:highlight w:val="none"/>
        </w:rPr>
        <w:fldChar w:fldCharType="begin"/>
      </w:r>
      <w:r>
        <w:rPr>
          <w:color w:val="auto"/>
          <w:szCs w:val="21"/>
          <w:highlight w:val="none"/>
        </w:rPr>
        <w:instrText xml:space="preserve">TOC \o "1-1" \h \u </w:instrText>
      </w:r>
      <w:r>
        <w:rPr>
          <w:color w:val="auto"/>
          <w:szCs w:val="21"/>
          <w:highlight w:val="none"/>
        </w:rPr>
        <w:fldChar w:fldCharType="separate"/>
      </w:r>
      <w:r>
        <w:rPr>
          <w:b/>
          <w:bCs/>
          <w:color w:val="auto"/>
          <w:sz w:val="32"/>
          <w:szCs w:val="24"/>
          <w:highlight w:val="none"/>
        </w:rPr>
        <w:fldChar w:fldCharType="begin"/>
      </w:r>
      <w:r>
        <w:rPr>
          <w:b/>
          <w:bCs/>
          <w:color w:val="auto"/>
          <w:sz w:val="32"/>
          <w:szCs w:val="24"/>
          <w:highlight w:val="none"/>
        </w:rPr>
        <w:instrText xml:space="preserve"> HYPERLINK \l _Toc23158 </w:instrText>
      </w:r>
      <w:r>
        <w:rPr>
          <w:b/>
          <w:bCs/>
          <w:color w:val="auto"/>
          <w:sz w:val="32"/>
          <w:szCs w:val="24"/>
          <w:highlight w:val="none"/>
        </w:rPr>
        <w:fldChar w:fldCharType="separate"/>
      </w:r>
      <w:r>
        <w:rPr>
          <w:rFonts w:hint="eastAsia" w:ascii="宋体" w:hAnsi="宋体"/>
          <w:b/>
          <w:bCs/>
          <w:color w:val="auto"/>
          <w:sz w:val="32"/>
          <w:szCs w:val="40"/>
          <w:highlight w:val="none"/>
        </w:rPr>
        <w:t xml:space="preserve">第一部分 </w:t>
      </w:r>
      <w:r>
        <w:rPr>
          <w:rFonts w:hint="eastAsia" w:ascii="宋体" w:hAnsi="宋体"/>
          <w:b/>
          <w:bCs/>
          <w:color w:val="auto"/>
          <w:sz w:val="32"/>
          <w:szCs w:val="40"/>
          <w:highlight w:val="none"/>
          <w:lang w:val="en-US" w:eastAsia="zh-CN"/>
        </w:rPr>
        <w:t xml:space="preserve"> </w:t>
      </w:r>
      <w:r>
        <w:rPr>
          <w:rFonts w:hint="eastAsia" w:ascii="宋体" w:hAnsi="宋体"/>
          <w:b/>
          <w:bCs/>
          <w:color w:val="auto"/>
          <w:sz w:val="32"/>
          <w:szCs w:val="40"/>
          <w:highlight w:val="none"/>
        </w:rPr>
        <w:t>招标公告</w:t>
      </w:r>
      <w:r>
        <w:rPr>
          <w:b/>
          <w:bCs/>
          <w:color w:val="auto"/>
          <w:sz w:val="32"/>
          <w:szCs w:val="22"/>
          <w:highlight w:val="none"/>
        </w:rPr>
        <w:tab/>
      </w:r>
      <w:r>
        <w:rPr>
          <w:b/>
          <w:bCs/>
          <w:color w:val="auto"/>
          <w:sz w:val="32"/>
          <w:szCs w:val="22"/>
          <w:highlight w:val="none"/>
        </w:rPr>
        <w:fldChar w:fldCharType="begin"/>
      </w:r>
      <w:r>
        <w:rPr>
          <w:b/>
          <w:bCs/>
          <w:color w:val="auto"/>
          <w:sz w:val="32"/>
          <w:szCs w:val="22"/>
          <w:highlight w:val="none"/>
        </w:rPr>
        <w:instrText xml:space="preserve"> PAGEREF _Toc23158 \h </w:instrText>
      </w:r>
      <w:r>
        <w:rPr>
          <w:b/>
          <w:bCs/>
          <w:color w:val="auto"/>
          <w:sz w:val="32"/>
          <w:szCs w:val="22"/>
          <w:highlight w:val="none"/>
        </w:rPr>
        <w:fldChar w:fldCharType="separate"/>
      </w:r>
      <w:r>
        <w:rPr>
          <w:b/>
          <w:bCs/>
          <w:color w:val="auto"/>
          <w:sz w:val="32"/>
          <w:szCs w:val="22"/>
          <w:highlight w:val="none"/>
        </w:rPr>
        <w:t>1</w:t>
      </w:r>
      <w:r>
        <w:rPr>
          <w:b/>
          <w:bCs/>
          <w:color w:val="auto"/>
          <w:sz w:val="32"/>
          <w:szCs w:val="22"/>
          <w:highlight w:val="none"/>
        </w:rPr>
        <w:fldChar w:fldCharType="end"/>
      </w:r>
      <w:r>
        <w:rPr>
          <w:b/>
          <w:bCs/>
          <w:color w:val="auto"/>
          <w:sz w:val="32"/>
          <w:szCs w:val="24"/>
          <w:highlight w:val="none"/>
        </w:rPr>
        <w:fldChar w:fldCharType="end"/>
      </w:r>
    </w:p>
    <w:p w14:paraId="17ADF3CE">
      <w:pPr>
        <w:pStyle w:val="25"/>
        <w:tabs>
          <w:tab w:val="right" w:leader="dot" w:pos="9071"/>
        </w:tabs>
        <w:spacing w:line="480" w:lineRule="auto"/>
        <w:rPr>
          <w:b/>
          <w:bCs/>
          <w:color w:val="auto"/>
          <w:sz w:val="32"/>
          <w:szCs w:val="22"/>
          <w:highlight w:val="none"/>
        </w:rPr>
      </w:pPr>
      <w:r>
        <w:rPr>
          <w:b/>
          <w:bCs/>
          <w:color w:val="auto"/>
          <w:sz w:val="32"/>
          <w:szCs w:val="24"/>
          <w:highlight w:val="none"/>
        </w:rPr>
        <w:fldChar w:fldCharType="begin"/>
      </w:r>
      <w:r>
        <w:rPr>
          <w:b/>
          <w:bCs/>
          <w:color w:val="auto"/>
          <w:sz w:val="32"/>
          <w:szCs w:val="24"/>
          <w:highlight w:val="none"/>
        </w:rPr>
        <w:instrText xml:space="preserve"> HYPERLINK \l _Toc9692 </w:instrText>
      </w:r>
      <w:r>
        <w:rPr>
          <w:b/>
          <w:bCs/>
          <w:color w:val="auto"/>
          <w:sz w:val="32"/>
          <w:szCs w:val="24"/>
          <w:highlight w:val="none"/>
        </w:rPr>
        <w:fldChar w:fldCharType="separate"/>
      </w:r>
      <w:r>
        <w:rPr>
          <w:rFonts w:hint="eastAsia" w:ascii="宋体" w:hAnsi="宋体"/>
          <w:b/>
          <w:bCs/>
          <w:color w:val="auto"/>
          <w:sz w:val="32"/>
          <w:szCs w:val="40"/>
          <w:highlight w:val="none"/>
        </w:rPr>
        <w:t xml:space="preserve">第二部分 </w:t>
      </w:r>
      <w:r>
        <w:rPr>
          <w:rFonts w:hint="eastAsia" w:ascii="宋体" w:hAnsi="宋体"/>
          <w:b/>
          <w:bCs/>
          <w:color w:val="auto"/>
          <w:sz w:val="32"/>
          <w:szCs w:val="40"/>
          <w:highlight w:val="none"/>
          <w:lang w:val="en-US" w:eastAsia="zh-CN"/>
        </w:rPr>
        <w:t xml:space="preserve"> </w:t>
      </w:r>
      <w:r>
        <w:rPr>
          <w:rFonts w:hint="eastAsia" w:ascii="宋体" w:hAnsi="宋体"/>
          <w:b/>
          <w:bCs/>
          <w:color w:val="auto"/>
          <w:sz w:val="32"/>
          <w:szCs w:val="40"/>
          <w:highlight w:val="none"/>
        </w:rPr>
        <w:t>投标人须知</w:t>
      </w:r>
      <w:r>
        <w:rPr>
          <w:b/>
          <w:bCs/>
          <w:color w:val="auto"/>
          <w:sz w:val="32"/>
          <w:szCs w:val="22"/>
          <w:highlight w:val="none"/>
        </w:rPr>
        <w:tab/>
      </w:r>
      <w:r>
        <w:rPr>
          <w:b/>
          <w:bCs/>
          <w:color w:val="auto"/>
          <w:sz w:val="32"/>
          <w:szCs w:val="22"/>
          <w:highlight w:val="none"/>
        </w:rPr>
        <w:fldChar w:fldCharType="begin"/>
      </w:r>
      <w:r>
        <w:rPr>
          <w:b/>
          <w:bCs/>
          <w:color w:val="auto"/>
          <w:sz w:val="32"/>
          <w:szCs w:val="22"/>
          <w:highlight w:val="none"/>
        </w:rPr>
        <w:instrText xml:space="preserve"> PAGEREF _Toc9692 \h </w:instrText>
      </w:r>
      <w:r>
        <w:rPr>
          <w:b/>
          <w:bCs/>
          <w:color w:val="auto"/>
          <w:sz w:val="32"/>
          <w:szCs w:val="22"/>
          <w:highlight w:val="none"/>
        </w:rPr>
        <w:fldChar w:fldCharType="separate"/>
      </w:r>
      <w:r>
        <w:rPr>
          <w:b/>
          <w:bCs/>
          <w:color w:val="auto"/>
          <w:sz w:val="32"/>
          <w:szCs w:val="22"/>
          <w:highlight w:val="none"/>
        </w:rPr>
        <w:t>4</w:t>
      </w:r>
      <w:r>
        <w:rPr>
          <w:b/>
          <w:bCs/>
          <w:color w:val="auto"/>
          <w:sz w:val="32"/>
          <w:szCs w:val="22"/>
          <w:highlight w:val="none"/>
        </w:rPr>
        <w:fldChar w:fldCharType="end"/>
      </w:r>
      <w:r>
        <w:rPr>
          <w:b/>
          <w:bCs/>
          <w:color w:val="auto"/>
          <w:sz w:val="32"/>
          <w:szCs w:val="24"/>
          <w:highlight w:val="none"/>
        </w:rPr>
        <w:fldChar w:fldCharType="end"/>
      </w:r>
    </w:p>
    <w:p w14:paraId="3BEEC5F5">
      <w:pPr>
        <w:pStyle w:val="25"/>
        <w:tabs>
          <w:tab w:val="right" w:leader="dot" w:pos="9071"/>
        </w:tabs>
        <w:spacing w:line="480" w:lineRule="auto"/>
        <w:rPr>
          <w:b/>
          <w:bCs/>
          <w:color w:val="auto"/>
          <w:sz w:val="32"/>
          <w:szCs w:val="22"/>
          <w:highlight w:val="none"/>
        </w:rPr>
      </w:pPr>
      <w:r>
        <w:rPr>
          <w:b/>
          <w:bCs/>
          <w:color w:val="auto"/>
          <w:sz w:val="32"/>
          <w:szCs w:val="24"/>
          <w:highlight w:val="none"/>
        </w:rPr>
        <w:fldChar w:fldCharType="begin"/>
      </w:r>
      <w:r>
        <w:rPr>
          <w:b/>
          <w:bCs/>
          <w:color w:val="auto"/>
          <w:sz w:val="32"/>
          <w:szCs w:val="24"/>
          <w:highlight w:val="none"/>
        </w:rPr>
        <w:instrText xml:space="preserve"> HYPERLINK \l _Toc10715 </w:instrText>
      </w:r>
      <w:r>
        <w:rPr>
          <w:b/>
          <w:bCs/>
          <w:color w:val="auto"/>
          <w:sz w:val="32"/>
          <w:szCs w:val="24"/>
          <w:highlight w:val="none"/>
        </w:rPr>
        <w:fldChar w:fldCharType="separate"/>
      </w:r>
      <w:r>
        <w:rPr>
          <w:rFonts w:hint="eastAsia" w:ascii="宋体" w:hAnsi="宋体"/>
          <w:b/>
          <w:bCs/>
          <w:color w:val="auto"/>
          <w:sz w:val="32"/>
          <w:szCs w:val="40"/>
          <w:highlight w:val="none"/>
        </w:rPr>
        <w:t xml:space="preserve">第三部分 </w:t>
      </w:r>
      <w:r>
        <w:rPr>
          <w:rFonts w:hint="eastAsia" w:ascii="宋体" w:hAnsi="宋体"/>
          <w:b/>
          <w:bCs/>
          <w:color w:val="auto"/>
          <w:sz w:val="32"/>
          <w:szCs w:val="40"/>
          <w:highlight w:val="none"/>
          <w:lang w:val="en-US" w:eastAsia="zh-CN"/>
        </w:rPr>
        <w:t xml:space="preserve"> </w:t>
      </w:r>
      <w:r>
        <w:rPr>
          <w:rFonts w:hint="eastAsia" w:ascii="宋体" w:hAnsi="宋体"/>
          <w:b/>
          <w:bCs/>
          <w:color w:val="auto"/>
          <w:sz w:val="32"/>
          <w:szCs w:val="40"/>
          <w:highlight w:val="none"/>
        </w:rPr>
        <w:t>商务技术要求</w:t>
      </w:r>
      <w:r>
        <w:rPr>
          <w:b/>
          <w:bCs/>
          <w:color w:val="auto"/>
          <w:sz w:val="32"/>
          <w:szCs w:val="22"/>
          <w:highlight w:val="none"/>
        </w:rPr>
        <w:tab/>
      </w:r>
      <w:r>
        <w:rPr>
          <w:b/>
          <w:bCs/>
          <w:color w:val="auto"/>
          <w:sz w:val="32"/>
          <w:szCs w:val="22"/>
          <w:highlight w:val="none"/>
        </w:rPr>
        <w:fldChar w:fldCharType="begin"/>
      </w:r>
      <w:r>
        <w:rPr>
          <w:b/>
          <w:bCs/>
          <w:color w:val="auto"/>
          <w:sz w:val="32"/>
          <w:szCs w:val="22"/>
          <w:highlight w:val="none"/>
        </w:rPr>
        <w:instrText xml:space="preserve"> PAGEREF _Toc10715 \h </w:instrText>
      </w:r>
      <w:r>
        <w:rPr>
          <w:b/>
          <w:bCs/>
          <w:color w:val="auto"/>
          <w:sz w:val="32"/>
          <w:szCs w:val="22"/>
          <w:highlight w:val="none"/>
        </w:rPr>
        <w:fldChar w:fldCharType="separate"/>
      </w:r>
      <w:r>
        <w:rPr>
          <w:b/>
          <w:bCs/>
          <w:color w:val="auto"/>
          <w:sz w:val="32"/>
          <w:szCs w:val="22"/>
          <w:highlight w:val="none"/>
        </w:rPr>
        <w:t>29</w:t>
      </w:r>
      <w:r>
        <w:rPr>
          <w:b/>
          <w:bCs/>
          <w:color w:val="auto"/>
          <w:sz w:val="32"/>
          <w:szCs w:val="22"/>
          <w:highlight w:val="none"/>
        </w:rPr>
        <w:fldChar w:fldCharType="end"/>
      </w:r>
      <w:r>
        <w:rPr>
          <w:b/>
          <w:bCs/>
          <w:color w:val="auto"/>
          <w:sz w:val="32"/>
          <w:szCs w:val="24"/>
          <w:highlight w:val="none"/>
        </w:rPr>
        <w:fldChar w:fldCharType="end"/>
      </w:r>
    </w:p>
    <w:p w14:paraId="1F34237D">
      <w:pPr>
        <w:pStyle w:val="25"/>
        <w:tabs>
          <w:tab w:val="right" w:leader="dot" w:pos="9071"/>
        </w:tabs>
        <w:spacing w:line="480" w:lineRule="auto"/>
        <w:rPr>
          <w:b/>
          <w:bCs/>
          <w:color w:val="auto"/>
          <w:sz w:val="32"/>
          <w:szCs w:val="22"/>
          <w:highlight w:val="none"/>
        </w:rPr>
      </w:pPr>
      <w:r>
        <w:rPr>
          <w:b/>
          <w:bCs/>
          <w:color w:val="auto"/>
          <w:sz w:val="32"/>
          <w:szCs w:val="24"/>
          <w:highlight w:val="none"/>
        </w:rPr>
        <w:fldChar w:fldCharType="begin"/>
      </w:r>
      <w:r>
        <w:rPr>
          <w:b/>
          <w:bCs/>
          <w:color w:val="auto"/>
          <w:sz w:val="32"/>
          <w:szCs w:val="24"/>
          <w:highlight w:val="none"/>
        </w:rPr>
        <w:instrText xml:space="preserve"> HYPERLINK \l _Toc25847 </w:instrText>
      </w:r>
      <w:r>
        <w:rPr>
          <w:b/>
          <w:bCs/>
          <w:color w:val="auto"/>
          <w:sz w:val="32"/>
          <w:szCs w:val="24"/>
          <w:highlight w:val="none"/>
        </w:rPr>
        <w:fldChar w:fldCharType="separate"/>
      </w:r>
      <w:r>
        <w:rPr>
          <w:rFonts w:hint="eastAsia" w:ascii="宋体" w:hAnsi="宋体"/>
          <w:b/>
          <w:bCs/>
          <w:color w:val="auto"/>
          <w:sz w:val="32"/>
          <w:szCs w:val="40"/>
          <w:highlight w:val="none"/>
        </w:rPr>
        <w:t>第四部分  评标标准和评标方法</w:t>
      </w:r>
      <w:r>
        <w:rPr>
          <w:b/>
          <w:bCs/>
          <w:color w:val="auto"/>
          <w:sz w:val="32"/>
          <w:szCs w:val="22"/>
          <w:highlight w:val="none"/>
        </w:rPr>
        <w:tab/>
      </w:r>
      <w:r>
        <w:rPr>
          <w:b/>
          <w:bCs/>
          <w:color w:val="auto"/>
          <w:sz w:val="32"/>
          <w:szCs w:val="22"/>
          <w:highlight w:val="none"/>
        </w:rPr>
        <w:fldChar w:fldCharType="begin"/>
      </w:r>
      <w:r>
        <w:rPr>
          <w:b/>
          <w:bCs/>
          <w:color w:val="auto"/>
          <w:sz w:val="32"/>
          <w:szCs w:val="22"/>
          <w:highlight w:val="none"/>
        </w:rPr>
        <w:instrText xml:space="preserve"> PAGEREF _Toc25847 \h </w:instrText>
      </w:r>
      <w:r>
        <w:rPr>
          <w:b/>
          <w:bCs/>
          <w:color w:val="auto"/>
          <w:sz w:val="32"/>
          <w:szCs w:val="22"/>
          <w:highlight w:val="none"/>
        </w:rPr>
        <w:fldChar w:fldCharType="separate"/>
      </w:r>
      <w:r>
        <w:rPr>
          <w:b/>
          <w:bCs/>
          <w:color w:val="auto"/>
          <w:sz w:val="32"/>
          <w:szCs w:val="22"/>
          <w:highlight w:val="none"/>
        </w:rPr>
        <w:t>33</w:t>
      </w:r>
      <w:r>
        <w:rPr>
          <w:b/>
          <w:bCs/>
          <w:color w:val="auto"/>
          <w:sz w:val="32"/>
          <w:szCs w:val="22"/>
          <w:highlight w:val="none"/>
        </w:rPr>
        <w:fldChar w:fldCharType="end"/>
      </w:r>
      <w:r>
        <w:rPr>
          <w:b/>
          <w:bCs/>
          <w:color w:val="auto"/>
          <w:sz w:val="32"/>
          <w:szCs w:val="24"/>
          <w:highlight w:val="none"/>
        </w:rPr>
        <w:fldChar w:fldCharType="end"/>
      </w:r>
    </w:p>
    <w:p w14:paraId="4BE6874D">
      <w:pPr>
        <w:pStyle w:val="25"/>
        <w:tabs>
          <w:tab w:val="right" w:leader="dot" w:pos="9071"/>
        </w:tabs>
        <w:spacing w:line="480" w:lineRule="auto"/>
        <w:rPr>
          <w:b/>
          <w:bCs/>
          <w:color w:val="auto"/>
          <w:sz w:val="32"/>
          <w:szCs w:val="22"/>
          <w:highlight w:val="none"/>
        </w:rPr>
      </w:pPr>
      <w:r>
        <w:rPr>
          <w:b/>
          <w:bCs/>
          <w:color w:val="auto"/>
          <w:sz w:val="32"/>
          <w:szCs w:val="24"/>
          <w:highlight w:val="none"/>
        </w:rPr>
        <w:fldChar w:fldCharType="begin"/>
      </w:r>
      <w:r>
        <w:rPr>
          <w:b/>
          <w:bCs/>
          <w:color w:val="auto"/>
          <w:sz w:val="32"/>
          <w:szCs w:val="24"/>
          <w:highlight w:val="none"/>
        </w:rPr>
        <w:instrText xml:space="preserve"> HYPERLINK \l _Toc12618 </w:instrText>
      </w:r>
      <w:r>
        <w:rPr>
          <w:b/>
          <w:bCs/>
          <w:color w:val="auto"/>
          <w:sz w:val="32"/>
          <w:szCs w:val="24"/>
          <w:highlight w:val="none"/>
        </w:rPr>
        <w:fldChar w:fldCharType="separate"/>
      </w:r>
      <w:r>
        <w:rPr>
          <w:rFonts w:hint="eastAsia" w:ascii="宋体" w:hAnsi="宋体"/>
          <w:b/>
          <w:bCs/>
          <w:color w:val="auto"/>
          <w:sz w:val="32"/>
          <w:szCs w:val="40"/>
          <w:highlight w:val="none"/>
        </w:rPr>
        <w:t>第五部分  合同条款及格式</w:t>
      </w:r>
      <w:r>
        <w:rPr>
          <w:b/>
          <w:bCs/>
          <w:color w:val="auto"/>
          <w:sz w:val="32"/>
          <w:szCs w:val="22"/>
          <w:highlight w:val="none"/>
        </w:rPr>
        <w:tab/>
      </w:r>
      <w:r>
        <w:rPr>
          <w:b/>
          <w:bCs/>
          <w:color w:val="auto"/>
          <w:sz w:val="32"/>
          <w:szCs w:val="22"/>
          <w:highlight w:val="none"/>
        </w:rPr>
        <w:fldChar w:fldCharType="begin"/>
      </w:r>
      <w:r>
        <w:rPr>
          <w:b/>
          <w:bCs/>
          <w:color w:val="auto"/>
          <w:sz w:val="32"/>
          <w:szCs w:val="22"/>
          <w:highlight w:val="none"/>
        </w:rPr>
        <w:instrText xml:space="preserve"> PAGEREF _Toc12618 \h </w:instrText>
      </w:r>
      <w:r>
        <w:rPr>
          <w:b/>
          <w:bCs/>
          <w:color w:val="auto"/>
          <w:sz w:val="32"/>
          <w:szCs w:val="22"/>
          <w:highlight w:val="none"/>
        </w:rPr>
        <w:fldChar w:fldCharType="separate"/>
      </w:r>
      <w:r>
        <w:rPr>
          <w:b/>
          <w:bCs/>
          <w:color w:val="auto"/>
          <w:sz w:val="32"/>
          <w:szCs w:val="22"/>
          <w:highlight w:val="none"/>
        </w:rPr>
        <w:t>39</w:t>
      </w:r>
      <w:r>
        <w:rPr>
          <w:b/>
          <w:bCs/>
          <w:color w:val="auto"/>
          <w:sz w:val="32"/>
          <w:szCs w:val="22"/>
          <w:highlight w:val="none"/>
        </w:rPr>
        <w:fldChar w:fldCharType="end"/>
      </w:r>
      <w:r>
        <w:rPr>
          <w:b/>
          <w:bCs/>
          <w:color w:val="auto"/>
          <w:sz w:val="32"/>
          <w:szCs w:val="24"/>
          <w:highlight w:val="none"/>
        </w:rPr>
        <w:fldChar w:fldCharType="end"/>
      </w:r>
    </w:p>
    <w:p w14:paraId="197DDF15">
      <w:pPr>
        <w:pStyle w:val="25"/>
        <w:tabs>
          <w:tab w:val="right" w:leader="dot" w:pos="9071"/>
        </w:tabs>
        <w:spacing w:line="480" w:lineRule="auto"/>
        <w:rPr>
          <w:color w:val="auto"/>
          <w:highlight w:val="none"/>
        </w:rPr>
      </w:pPr>
      <w:r>
        <w:rPr>
          <w:b/>
          <w:bCs/>
          <w:color w:val="auto"/>
          <w:sz w:val="32"/>
          <w:szCs w:val="24"/>
          <w:highlight w:val="none"/>
        </w:rPr>
        <w:fldChar w:fldCharType="begin"/>
      </w:r>
      <w:r>
        <w:rPr>
          <w:b/>
          <w:bCs/>
          <w:color w:val="auto"/>
          <w:sz w:val="32"/>
          <w:szCs w:val="24"/>
          <w:highlight w:val="none"/>
        </w:rPr>
        <w:instrText xml:space="preserve"> HYPERLINK \l _Toc6793 </w:instrText>
      </w:r>
      <w:r>
        <w:rPr>
          <w:b/>
          <w:bCs/>
          <w:color w:val="auto"/>
          <w:sz w:val="32"/>
          <w:szCs w:val="24"/>
          <w:highlight w:val="none"/>
        </w:rPr>
        <w:fldChar w:fldCharType="separate"/>
      </w:r>
      <w:r>
        <w:rPr>
          <w:rFonts w:hint="eastAsia" w:ascii="宋体" w:hAnsi="宋体"/>
          <w:b/>
          <w:bCs/>
          <w:color w:val="auto"/>
          <w:sz w:val="32"/>
          <w:szCs w:val="40"/>
          <w:highlight w:val="none"/>
        </w:rPr>
        <w:t>第六部分  投标文件格式</w:t>
      </w:r>
      <w:r>
        <w:rPr>
          <w:b/>
          <w:bCs/>
          <w:color w:val="auto"/>
          <w:sz w:val="32"/>
          <w:szCs w:val="22"/>
          <w:highlight w:val="none"/>
        </w:rPr>
        <w:tab/>
      </w:r>
      <w:r>
        <w:rPr>
          <w:b/>
          <w:bCs/>
          <w:color w:val="auto"/>
          <w:sz w:val="32"/>
          <w:szCs w:val="22"/>
          <w:highlight w:val="none"/>
        </w:rPr>
        <w:fldChar w:fldCharType="begin"/>
      </w:r>
      <w:r>
        <w:rPr>
          <w:b/>
          <w:bCs/>
          <w:color w:val="auto"/>
          <w:sz w:val="32"/>
          <w:szCs w:val="22"/>
          <w:highlight w:val="none"/>
        </w:rPr>
        <w:instrText xml:space="preserve"> PAGEREF _Toc6793 \h </w:instrText>
      </w:r>
      <w:r>
        <w:rPr>
          <w:b/>
          <w:bCs/>
          <w:color w:val="auto"/>
          <w:sz w:val="32"/>
          <w:szCs w:val="22"/>
          <w:highlight w:val="none"/>
        </w:rPr>
        <w:fldChar w:fldCharType="separate"/>
      </w:r>
      <w:r>
        <w:rPr>
          <w:b/>
          <w:bCs/>
          <w:color w:val="auto"/>
          <w:sz w:val="32"/>
          <w:szCs w:val="22"/>
          <w:highlight w:val="none"/>
        </w:rPr>
        <w:t>42</w:t>
      </w:r>
      <w:r>
        <w:rPr>
          <w:b/>
          <w:bCs/>
          <w:color w:val="auto"/>
          <w:sz w:val="32"/>
          <w:szCs w:val="22"/>
          <w:highlight w:val="none"/>
        </w:rPr>
        <w:fldChar w:fldCharType="end"/>
      </w:r>
      <w:r>
        <w:rPr>
          <w:b/>
          <w:bCs/>
          <w:color w:val="auto"/>
          <w:sz w:val="32"/>
          <w:szCs w:val="24"/>
          <w:highlight w:val="none"/>
        </w:rPr>
        <w:fldChar w:fldCharType="end"/>
      </w:r>
    </w:p>
    <w:p w14:paraId="21656838">
      <w:pPr>
        <w:pStyle w:val="2"/>
        <w:spacing w:before="120" w:after="120" w:line="360" w:lineRule="auto"/>
        <w:jc w:val="center"/>
        <w:rPr>
          <w:color w:val="auto"/>
          <w:szCs w:val="21"/>
          <w:highlight w:val="none"/>
        </w:rPr>
        <w:sectPr>
          <w:headerReference r:id="rId10" w:type="first"/>
          <w:footerReference r:id="rId12" w:type="first"/>
          <w:footerReference r:id="rId11" w:type="default"/>
          <w:pgSz w:w="11907" w:h="16840"/>
          <w:pgMar w:top="1418" w:right="1418" w:bottom="1418" w:left="1418" w:header="851" w:footer="1134" w:gutter="0"/>
          <w:pgNumType w:fmt="decimal" w:start="1"/>
          <w:cols w:space="720" w:num="1"/>
          <w:docGrid w:linePitch="326" w:charSpace="0"/>
        </w:sectPr>
      </w:pPr>
      <w:r>
        <w:rPr>
          <w:color w:val="auto"/>
          <w:szCs w:val="21"/>
          <w:highlight w:val="none"/>
        </w:rPr>
        <w:fldChar w:fldCharType="end"/>
      </w:r>
      <w:bookmarkStart w:id="154" w:name="_GoBack"/>
      <w:bookmarkEnd w:id="154"/>
    </w:p>
    <w:p w14:paraId="6BC8D3C4">
      <w:pPr>
        <w:pStyle w:val="2"/>
        <w:spacing w:before="120" w:after="120" w:line="360" w:lineRule="auto"/>
        <w:jc w:val="center"/>
        <w:rPr>
          <w:rFonts w:hint="eastAsia" w:ascii="宋体" w:hAnsi="宋体"/>
          <w:color w:val="auto"/>
          <w:sz w:val="32"/>
          <w:szCs w:val="32"/>
          <w:highlight w:val="none"/>
        </w:rPr>
      </w:pPr>
      <w:bookmarkStart w:id="2" w:name="_Toc23158"/>
      <w:r>
        <w:rPr>
          <w:rFonts w:hint="eastAsia" w:ascii="宋体" w:hAnsi="宋体"/>
          <w:color w:val="auto"/>
          <w:sz w:val="32"/>
          <w:szCs w:val="32"/>
          <w:highlight w:val="none"/>
        </w:rPr>
        <w:t>第一部分 招标公告</w:t>
      </w:r>
      <w:bookmarkEnd w:id="0"/>
      <w:bookmarkEnd w:id="1"/>
      <w:bookmarkEnd w:id="2"/>
    </w:p>
    <w:p w14:paraId="07C5EAF7">
      <w:pPr>
        <w:pBdr>
          <w:top w:val="single" w:color="auto" w:sz="4" w:space="1"/>
          <w:left w:val="single" w:color="auto" w:sz="4" w:space="4"/>
          <w:bottom w:val="single" w:color="auto" w:sz="4" w:space="1"/>
          <w:right w:val="single" w:color="auto" w:sz="4" w:space="4"/>
        </w:pBdr>
        <w:snapToGrid w:val="0"/>
        <w:spacing w:line="440" w:lineRule="exact"/>
        <w:ind w:firstLine="480" w:firstLineChars="200"/>
        <w:rPr>
          <w:rFonts w:hint="eastAsia" w:ascii="宋体" w:hAnsi="宋体" w:cs="Arial"/>
          <w:color w:val="auto"/>
          <w:highlight w:val="none"/>
        </w:rPr>
      </w:pPr>
      <w:r>
        <w:rPr>
          <w:rFonts w:hint="eastAsia" w:ascii="宋体" w:hAnsi="宋体" w:cs="Arial"/>
          <w:color w:val="auto"/>
          <w:highlight w:val="none"/>
        </w:rPr>
        <w:t>项目概况</w:t>
      </w:r>
    </w:p>
    <w:p w14:paraId="73B540E4">
      <w:pPr>
        <w:pBdr>
          <w:top w:val="single" w:color="auto" w:sz="4" w:space="1"/>
          <w:left w:val="single" w:color="auto" w:sz="4" w:space="4"/>
          <w:bottom w:val="single" w:color="auto" w:sz="4" w:space="1"/>
          <w:right w:val="single" w:color="auto" w:sz="4" w:space="4"/>
        </w:pBdr>
        <w:snapToGrid w:val="0"/>
        <w:spacing w:line="440" w:lineRule="exact"/>
        <w:ind w:firstLine="520" w:firstLineChars="200"/>
        <w:rPr>
          <w:rFonts w:hint="eastAsia" w:ascii="宋体" w:hAnsi="宋体" w:cs="Arial"/>
          <w:color w:val="auto"/>
          <w:highlight w:val="none"/>
        </w:rPr>
      </w:pPr>
      <w:r>
        <w:rPr>
          <w:rFonts w:hint="eastAsia" w:ascii="宋体" w:hAnsi="宋体" w:cs="宋体"/>
          <w:color w:val="auto"/>
          <w:spacing w:val="10"/>
          <w:szCs w:val="24"/>
          <w:highlight w:val="none"/>
          <w:lang w:val="en-US" w:eastAsia="zh-CN"/>
        </w:rPr>
        <w:t>方山县深化集体林权制度改革项目的潜在投标人应在山西省政府采购网-政采云平台获取电子招标文件，并于2026年05月13日14点30分（北京时间）前递交投标文件。</w:t>
      </w:r>
    </w:p>
    <w:p w14:paraId="5A11D8F9">
      <w:pPr>
        <w:spacing w:line="440" w:lineRule="exact"/>
        <w:rPr>
          <w:rFonts w:hint="eastAsia" w:ascii="宋体" w:hAnsi="宋体" w:cs="Arial"/>
          <w:color w:val="auto"/>
          <w:highlight w:val="none"/>
        </w:rPr>
      </w:pPr>
    </w:p>
    <w:p w14:paraId="7A671DE0">
      <w:pPr>
        <w:keepNext w:val="0"/>
        <w:keepLines w:val="0"/>
        <w:pageBreakBefore w:val="0"/>
        <w:kinsoku/>
        <w:wordWrap/>
        <w:overflowPunct/>
        <w:topLinePunct w:val="0"/>
        <w:autoSpaceDE/>
        <w:autoSpaceDN/>
        <w:bidi w:val="0"/>
        <w:adjustRightInd w:val="0"/>
        <w:snapToGrid/>
        <w:spacing w:line="380" w:lineRule="exact"/>
        <w:textAlignment w:val="baseline"/>
        <w:rPr>
          <w:rFonts w:hint="eastAsia" w:ascii="宋体" w:hAnsi="宋体" w:eastAsia="宋体" w:cs="宋体"/>
          <w:b/>
          <w:color w:val="auto"/>
          <w:sz w:val="24"/>
          <w:szCs w:val="24"/>
          <w:highlight w:val="none"/>
        </w:rPr>
      </w:pPr>
      <w:bookmarkStart w:id="3" w:name="_Toc28359002"/>
      <w:bookmarkStart w:id="4" w:name="_Toc35393621"/>
      <w:bookmarkStart w:id="5" w:name="_Toc35393790"/>
      <w:bookmarkStart w:id="6" w:name="_Toc28359079"/>
      <w:bookmarkStart w:id="7" w:name="_Hlk24379207"/>
      <w:r>
        <w:rPr>
          <w:rFonts w:hint="eastAsia" w:ascii="宋体" w:hAnsi="宋体" w:eastAsia="宋体" w:cs="宋体"/>
          <w:b/>
          <w:color w:val="auto"/>
          <w:sz w:val="24"/>
          <w:szCs w:val="24"/>
          <w:highlight w:val="none"/>
        </w:rPr>
        <w:t>一、项目基本情况</w:t>
      </w:r>
      <w:bookmarkEnd w:id="3"/>
      <w:bookmarkEnd w:id="4"/>
      <w:bookmarkEnd w:id="5"/>
      <w:bookmarkEnd w:id="6"/>
    </w:p>
    <w:p w14:paraId="171EAA08">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项目编号：1411282026CGK00011</w:t>
      </w:r>
    </w:p>
    <w:p w14:paraId="6B068631">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项目名称：</w:t>
      </w:r>
      <w:r>
        <w:rPr>
          <w:rFonts w:hint="eastAsia" w:ascii="宋体" w:hAnsi="宋体" w:cs="宋体"/>
          <w:color w:val="auto"/>
          <w:kern w:val="2"/>
          <w:sz w:val="24"/>
          <w:szCs w:val="24"/>
          <w:highlight w:val="none"/>
          <w:lang w:eastAsia="zh-CN"/>
        </w:rPr>
        <w:t>方山县深化集体林权制度改革项目</w:t>
      </w:r>
    </w:p>
    <w:p w14:paraId="6527028D">
      <w:pPr>
        <w:autoSpaceDE w:val="0"/>
        <w:autoSpaceDN w:val="0"/>
        <w:adjustRightInd/>
        <w:spacing w:line="560" w:lineRule="exact"/>
        <w:ind w:firstLine="480" w:firstLineChars="200"/>
        <w:jc w:val="both"/>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eastAsia="zh-CN"/>
        </w:rPr>
        <w:t>预算金额（</w:t>
      </w:r>
      <w:r>
        <w:rPr>
          <w:rFonts w:hint="eastAsia" w:ascii="宋体" w:hAnsi="宋体" w:eastAsia="宋体" w:cs="宋体"/>
          <w:color w:val="auto"/>
          <w:kern w:val="2"/>
          <w:sz w:val="24"/>
          <w:szCs w:val="24"/>
          <w:highlight w:val="none"/>
          <w:lang w:val="en-US" w:eastAsia="zh-CN"/>
        </w:rPr>
        <w:t>元</w:t>
      </w:r>
      <w:r>
        <w:rPr>
          <w:rFonts w:hint="eastAsia" w:ascii="宋体" w:hAnsi="宋体" w:eastAsia="宋体" w:cs="宋体"/>
          <w:color w:val="auto"/>
          <w:kern w:val="2"/>
          <w:sz w:val="24"/>
          <w:szCs w:val="24"/>
          <w:highlight w:val="none"/>
          <w:lang w:eastAsia="zh-CN"/>
        </w:rPr>
        <w:t>）：4265097.68</w:t>
      </w:r>
    </w:p>
    <w:p w14:paraId="6C665273">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最高限价（元）：4265097.68</w:t>
      </w:r>
    </w:p>
    <w:p w14:paraId="0CE8EB9E">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采购需求：</w:t>
      </w:r>
    </w:p>
    <w:p w14:paraId="590C1EE7">
      <w:pPr>
        <w:autoSpaceDE w:val="0"/>
        <w:autoSpaceDN w:val="0"/>
        <w:adjustRightInd/>
        <w:spacing w:line="560" w:lineRule="exact"/>
        <w:ind w:firstLine="480" w:firstLineChars="200"/>
        <w:jc w:val="both"/>
        <w:textAlignment w:val="auto"/>
        <w:rPr>
          <w:rFonts w:hint="eastAsia" w:ascii="宋体" w:hAnsi="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 xml:space="preserve">标项名称: </w:t>
      </w:r>
      <w:r>
        <w:rPr>
          <w:rFonts w:hint="eastAsia" w:ascii="宋体" w:hAnsi="宋体" w:cs="宋体"/>
          <w:color w:val="auto"/>
          <w:kern w:val="2"/>
          <w:sz w:val="24"/>
          <w:szCs w:val="24"/>
          <w:highlight w:val="none"/>
          <w:lang w:eastAsia="zh-CN"/>
        </w:rPr>
        <w:t>方山县深化集体林权制度改革项目</w:t>
      </w:r>
    </w:p>
    <w:p w14:paraId="02CD5E36">
      <w:pPr>
        <w:autoSpaceDE w:val="0"/>
        <w:autoSpaceDN w:val="0"/>
        <w:adjustRightInd/>
        <w:spacing w:line="560" w:lineRule="exact"/>
        <w:ind w:firstLine="480" w:firstLineChars="200"/>
        <w:jc w:val="both"/>
        <w:textAlignment w:val="auto"/>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 xml:space="preserve">数量: </w:t>
      </w:r>
    </w:p>
    <w:p w14:paraId="2E55B367">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预算金额（元）：</w:t>
      </w:r>
      <w:r>
        <w:rPr>
          <w:rFonts w:hint="eastAsia" w:ascii="宋体" w:hAnsi="宋体" w:eastAsia="宋体" w:cs="宋体"/>
          <w:color w:val="auto"/>
          <w:kern w:val="2"/>
          <w:sz w:val="24"/>
          <w:szCs w:val="24"/>
          <w:highlight w:val="none"/>
          <w:lang w:val="en-US" w:eastAsia="zh-CN"/>
        </w:rPr>
        <w:t>4265097.68</w:t>
      </w:r>
    </w:p>
    <w:p w14:paraId="17618E17">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简要规格描述或项目基本概况介绍、用途：全面完成方山县集体林地（含第一轮和第二轮退耕还林）林权不动产登记数据整合、权籍调查、档案规范、数据库建设与系统融合等，基本建成权属清晰、权责统一、保护严格、流转有序、监管有效的集体林权制度，实现林权登记规范化、信息化、常态化运行。具体要求以本招标文件中商务、技术（服务）的相应规定为准。</w:t>
      </w:r>
    </w:p>
    <w:p w14:paraId="63B438B4">
      <w:pPr>
        <w:autoSpaceDE w:val="0"/>
        <w:autoSpaceDN w:val="0"/>
        <w:adjustRightInd/>
        <w:spacing w:line="560" w:lineRule="exact"/>
        <w:ind w:firstLine="480" w:firstLineChars="200"/>
        <w:jc w:val="both"/>
        <w:textAlignment w:val="auto"/>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备注：马坊镇、积翠镇、圪洞镇、峪口镇、北武当镇、大武镇集体林地面积90.83万亩;17-19年退耕还林面积12.12万亩；2000-2006年退耕还林面积7.75万亩；合计约60000宗地</w:t>
      </w:r>
    </w:p>
    <w:bookmarkEnd w:id="7"/>
    <w:p w14:paraId="3D16799C">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bookmarkStart w:id="8" w:name="_Toc35393622"/>
      <w:bookmarkStart w:id="9" w:name="_Toc28359003"/>
      <w:bookmarkStart w:id="10" w:name="_Toc28359080"/>
      <w:bookmarkStart w:id="11" w:name="_Toc35393791"/>
      <w:r>
        <w:rPr>
          <w:rFonts w:hint="eastAsia" w:ascii="宋体" w:hAnsi="宋体" w:eastAsia="宋体" w:cs="宋体"/>
          <w:color w:val="auto"/>
          <w:kern w:val="2"/>
          <w:sz w:val="24"/>
          <w:szCs w:val="24"/>
          <w:highlight w:val="none"/>
          <w:lang w:eastAsia="zh-CN"/>
        </w:rPr>
        <w:t>合同</w:t>
      </w:r>
      <w:r>
        <w:rPr>
          <w:rFonts w:hint="eastAsia" w:ascii="宋体" w:hAnsi="宋体" w:eastAsia="宋体" w:cs="宋体"/>
          <w:color w:val="auto"/>
          <w:kern w:val="2"/>
          <w:sz w:val="24"/>
          <w:szCs w:val="24"/>
          <w:highlight w:val="none"/>
          <w:lang w:val="en-US" w:eastAsia="zh-CN"/>
        </w:rPr>
        <w:t>履约</w:t>
      </w:r>
      <w:r>
        <w:rPr>
          <w:rFonts w:hint="eastAsia" w:ascii="宋体" w:hAnsi="宋体" w:eastAsia="宋体" w:cs="宋体"/>
          <w:color w:val="auto"/>
          <w:kern w:val="2"/>
          <w:sz w:val="24"/>
          <w:szCs w:val="24"/>
          <w:highlight w:val="none"/>
          <w:lang w:eastAsia="zh-CN"/>
        </w:rPr>
        <w:t>期限：签订合同后至2026年12月31日前完成。</w:t>
      </w:r>
    </w:p>
    <w:p w14:paraId="07C55662">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w:t>
      </w:r>
      <w:r>
        <w:rPr>
          <w:rFonts w:hint="eastAsia" w:ascii="宋体" w:hAnsi="宋体" w:eastAsia="宋体" w:cs="宋体"/>
          <w:color w:val="auto"/>
          <w:kern w:val="2"/>
          <w:sz w:val="24"/>
          <w:szCs w:val="24"/>
          <w:highlight w:val="none"/>
          <w:lang w:val="en-US" w:eastAsia="zh-CN"/>
        </w:rPr>
        <w:t>项目（否）接受</w:t>
      </w:r>
      <w:r>
        <w:rPr>
          <w:rFonts w:hint="eastAsia" w:ascii="宋体" w:hAnsi="宋体" w:eastAsia="宋体" w:cs="宋体"/>
          <w:color w:val="auto"/>
          <w:kern w:val="2"/>
          <w:sz w:val="24"/>
          <w:szCs w:val="24"/>
          <w:highlight w:val="none"/>
          <w:lang w:eastAsia="zh-CN"/>
        </w:rPr>
        <w:t>联合体</w:t>
      </w:r>
      <w:r>
        <w:rPr>
          <w:rFonts w:hint="eastAsia" w:ascii="宋体" w:hAnsi="宋体" w:eastAsia="宋体" w:cs="宋体"/>
          <w:color w:val="auto"/>
          <w:kern w:val="2"/>
          <w:sz w:val="24"/>
          <w:szCs w:val="24"/>
          <w:highlight w:val="none"/>
          <w:lang w:val="en-US" w:eastAsia="zh-CN"/>
        </w:rPr>
        <w:t>投标</w:t>
      </w:r>
      <w:r>
        <w:rPr>
          <w:rFonts w:hint="eastAsia" w:ascii="宋体" w:hAnsi="宋体" w:eastAsia="宋体" w:cs="宋体"/>
          <w:color w:val="auto"/>
          <w:kern w:val="2"/>
          <w:sz w:val="24"/>
          <w:szCs w:val="24"/>
          <w:highlight w:val="none"/>
          <w:lang w:eastAsia="zh-CN"/>
        </w:rPr>
        <w:t>。</w:t>
      </w:r>
    </w:p>
    <w:p w14:paraId="5DFD1339">
      <w:pPr>
        <w:autoSpaceDE w:val="0"/>
        <w:autoSpaceDN w:val="0"/>
        <w:adjustRightInd/>
        <w:spacing w:line="56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二、申请人的资格要求</w:t>
      </w:r>
      <w:bookmarkEnd w:id="8"/>
      <w:bookmarkEnd w:id="9"/>
      <w:bookmarkEnd w:id="10"/>
      <w:bookmarkEnd w:id="11"/>
    </w:p>
    <w:p w14:paraId="1B846351">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bookmarkStart w:id="12" w:name="_Toc28359004"/>
      <w:bookmarkStart w:id="13" w:name="_Toc28359081"/>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lang w:eastAsia="zh-CN"/>
        </w:rPr>
        <w:t>满足《中华人民共和国政府采购法》第二十二条规定；</w:t>
      </w:r>
    </w:p>
    <w:p w14:paraId="22612383">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落实政府采购政策需满足的资格要求：本项目专门面向中小企业；</w:t>
      </w:r>
    </w:p>
    <w:p w14:paraId="214D7321">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3、本项目的特定资格要求：</w:t>
      </w:r>
    </w:p>
    <w:p w14:paraId="112E29CD">
      <w:pPr>
        <w:autoSpaceDE w:val="0"/>
        <w:autoSpaceDN w:val="0"/>
        <w:adjustRightInd/>
        <w:spacing w:line="560" w:lineRule="exact"/>
        <w:ind w:firstLine="480" w:firstLineChars="200"/>
        <w:jc w:val="both"/>
        <w:textAlignment w:val="auto"/>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【包1】</w:t>
      </w:r>
    </w:p>
    <w:p w14:paraId="3EFBCA1C">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供应商须具备国家行政管理部门颁发的测绘乙级及以上资质(专业范围同时包含:工程测量、界线与不动产测绘)，其中拟派项目负责人须具备测绘相关专业中级及以上职称。</w:t>
      </w:r>
    </w:p>
    <w:p w14:paraId="113A814A">
      <w:pPr>
        <w:keepNext w:val="0"/>
        <w:keepLines w:val="0"/>
        <w:pageBreakBefore w:val="0"/>
        <w:kinsoku/>
        <w:wordWrap/>
        <w:overflowPunct/>
        <w:topLinePunct w:val="0"/>
        <w:autoSpaceDE/>
        <w:autoSpaceDN/>
        <w:bidi w:val="0"/>
        <w:adjustRightInd w:val="0"/>
        <w:snapToGrid/>
        <w:spacing w:line="380" w:lineRule="exact"/>
        <w:textAlignment w:val="baseline"/>
        <w:rPr>
          <w:rFonts w:hint="eastAsia" w:ascii="宋体" w:hAnsi="宋体" w:eastAsia="宋体" w:cs="宋体"/>
          <w:b/>
          <w:color w:val="auto"/>
          <w:sz w:val="24"/>
          <w:szCs w:val="24"/>
          <w:highlight w:val="none"/>
        </w:rPr>
      </w:pPr>
      <w:bookmarkStart w:id="14" w:name="_Toc35393623"/>
      <w:bookmarkStart w:id="15" w:name="_Toc35393792"/>
      <w:r>
        <w:rPr>
          <w:rFonts w:hint="eastAsia" w:ascii="宋体" w:hAnsi="宋体" w:eastAsia="宋体" w:cs="宋体"/>
          <w:b/>
          <w:color w:val="auto"/>
          <w:sz w:val="24"/>
          <w:szCs w:val="24"/>
          <w:highlight w:val="none"/>
        </w:rPr>
        <w:t>三、获取招标文件</w:t>
      </w:r>
      <w:bookmarkEnd w:id="12"/>
      <w:bookmarkEnd w:id="13"/>
      <w:bookmarkEnd w:id="14"/>
      <w:bookmarkEnd w:id="15"/>
    </w:p>
    <w:p w14:paraId="6F4C9A22">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时间：202</w:t>
      </w:r>
      <w:r>
        <w:rPr>
          <w:rFonts w:hint="eastAsia" w:ascii="宋体" w:hAnsi="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eastAsia="zh-CN"/>
        </w:rPr>
        <w:t>年</w:t>
      </w:r>
      <w:r>
        <w:rPr>
          <w:rFonts w:hint="eastAsia" w:ascii="宋体" w:hAnsi="宋体" w:cs="宋体"/>
          <w:color w:val="auto"/>
          <w:kern w:val="2"/>
          <w:sz w:val="24"/>
          <w:szCs w:val="24"/>
          <w:highlight w:val="none"/>
          <w:lang w:val="en-US" w:eastAsia="zh-CN"/>
        </w:rPr>
        <w:t>04</w:t>
      </w:r>
      <w:r>
        <w:rPr>
          <w:rFonts w:hint="eastAsia" w:ascii="宋体" w:hAnsi="宋体" w:eastAsia="宋体" w:cs="宋体"/>
          <w:color w:val="auto"/>
          <w:kern w:val="2"/>
          <w:sz w:val="24"/>
          <w:szCs w:val="24"/>
          <w:highlight w:val="none"/>
          <w:lang w:eastAsia="zh-CN"/>
        </w:rPr>
        <w:t>月</w:t>
      </w:r>
      <w:r>
        <w:rPr>
          <w:rFonts w:hint="eastAsia" w:ascii="宋体" w:hAnsi="宋体" w:cs="宋体"/>
          <w:color w:val="auto"/>
          <w:kern w:val="2"/>
          <w:sz w:val="24"/>
          <w:szCs w:val="24"/>
          <w:highlight w:val="none"/>
          <w:lang w:val="en-US" w:eastAsia="zh-CN"/>
        </w:rPr>
        <w:t>23</w:t>
      </w:r>
      <w:r>
        <w:rPr>
          <w:rFonts w:hint="eastAsia" w:ascii="宋体" w:hAnsi="宋体" w:eastAsia="宋体" w:cs="宋体"/>
          <w:color w:val="auto"/>
          <w:kern w:val="2"/>
          <w:sz w:val="24"/>
          <w:szCs w:val="24"/>
          <w:highlight w:val="none"/>
          <w:lang w:eastAsia="zh-CN"/>
        </w:rPr>
        <w:t>日至202</w:t>
      </w:r>
      <w:r>
        <w:rPr>
          <w:rFonts w:hint="eastAsia" w:ascii="宋体" w:hAnsi="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eastAsia="zh-CN"/>
        </w:rPr>
        <w:t>年</w:t>
      </w:r>
      <w:r>
        <w:rPr>
          <w:rFonts w:hint="eastAsia" w:ascii="宋体" w:hAnsi="宋体" w:cs="宋体"/>
          <w:color w:val="auto"/>
          <w:kern w:val="2"/>
          <w:sz w:val="24"/>
          <w:szCs w:val="24"/>
          <w:highlight w:val="none"/>
          <w:lang w:val="en-US" w:eastAsia="zh-CN"/>
        </w:rPr>
        <w:t>04</w:t>
      </w:r>
      <w:r>
        <w:rPr>
          <w:rFonts w:hint="eastAsia" w:ascii="宋体" w:hAnsi="宋体" w:eastAsia="宋体" w:cs="宋体"/>
          <w:color w:val="auto"/>
          <w:kern w:val="2"/>
          <w:sz w:val="24"/>
          <w:szCs w:val="24"/>
          <w:highlight w:val="none"/>
          <w:lang w:eastAsia="zh-CN"/>
        </w:rPr>
        <w:t>月</w:t>
      </w:r>
      <w:r>
        <w:rPr>
          <w:rFonts w:hint="eastAsia" w:ascii="宋体" w:hAnsi="宋体" w:cs="宋体"/>
          <w:color w:val="auto"/>
          <w:kern w:val="2"/>
          <w:sz w:val="24"/>
          <w:szCs w:val="24"/>
          <w:highlight w:val="none"/>
          <w:lang w:val="en-US" w:eastAsia="zh-CN"/>
        </w:rPr>
        <w:t>30</w:t>
      </w:r>
      <w:r>
        <w:rPr>
          <w:rFonts w:hint="eastAsia" w:ascii="宋体" w:hAnsi="宋体" w:eastAsia="宋体" w:cs="宋体"/>
          <w:color w:val="auto"/>
          <w:kern w:val="2"/>
          <w:sz w:val="24"/>
          <w:szCs w:val="24"/>
          <w:highlight w:val="none"/>
          <w:lang w:eastAsia="zh-CN"/>
        </w:rPr>
        <w:t>日，每天上午</w:t>
      </w:r>
      <w:r>
        <w:rPr>
          <w:rFonts w:hint="eastAsia" w:ascii="宋体" w:hAnsi="宋体" w:cs="宋体"/>
          <w:color w:val="auto"/>
          <w:kern w:val="2"/>
          <w:sz w:val="24"/>
          <w:szCs w:val="24"/>
          <w:highlight w:val="none"/>
          <w:lang w:val="en-US" w:eastAsia="zh-CN"/>
        </w:rPr>
        <w:t>0</w:t>
      </w:r>
      <w:r>
        <w:rPr>
          <w:rFonts w:hint="eastAsia" w:ascii="宋体" w:hAnsi="宋体" w:eastAsia="宋体" w:cs="宋体"/>
          <w:color w:val="auto"/>
          <w:kern w:val="2"/>
          <w:sz w:val="24"/>
          <w:szCs w:val="24"/>
          <w:highlight w:val="none"/>
          <w:lang w:val="en-US" w:eastAsia="zh-CN"/>
        </w:rPr>
        <w:t>0</w:t>
      </w:r>
      <w:r>
        <w:rPr>
          <w:rFonts w:hint="eastAsia" w:ascii="宋体" w:hAnsi="宋体" w:eastAsia="宋体" w:cs="宋体"/>
          <w:color w:val="auto"/>
          <w:kern w:val="2"/>
          <w:sz w:val="24"/>
          <w:szCs w:val="24"/>
          <w:highlight w:val="none"/>
          <w:lang w:eastAsia="zh-CN"/>
        </w:rPr>
        <w:t>：00至12：00，下午</w:t>
      </w:r>
      <w:r>
        <w:rPr>
          <w:rFonts w:hint="eastAsia" w:ascii="宋体" w:hAnsi="宋体" w:eastAsia="宋体" w:cs="宋体"/>
          <w:color w:val="auto"/>
          <w:kern w:val="2"/>
          <w:sz w:val="24"/>
          <w:szCs w:val="24"/>
          <w:highlight w:val="none"/>
          <w:lang w:val="en-US" w:eastAsia="zh-CN"/>
        </w:rPr>
        <w:t>12</w:t>
      </w:r>
      <w:r>
        <w:rPr>
          <w:rFonts w:hint="eastAsia" w:ascii="宋体" w:hAnsi="宋体" w:eastAsia="宋体" w:cs="宋体"/>
          <w:color w:val="auto"/>
          <w:kern w:val="2"/>
          <w:sz w:val="24"/>
          <w:szCs w:val="24"/>
          <w:highlight w:val="none"/>
          <w:lang w:eastAsia="zh-CN"/>
        </w:rPr>
        <w:t>：00至</w:t>
      </w:r>
      <w:r>
        <w:rPr>
          <w:rFonts w:hint="eastAsia" w:ascii="宋体" w:hAnsi="宋体" w:eastAsia="宋体" w:cs="宋体"/>
          <w:color w:val="auto"/>
          <w:kern w:val="2"/>
          <w:sz w:val="24"/>
          <w:szCs w:val="24"/>
          <w:highlight w:val="none"/>
          <w:lang w:val="en-US" w:eastAsia="zh-CN"/>
        </w:rPr>
        <w:t>23</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59</w:t>
      </w:r>
      <w:r>
        <w:rPr>
          <w:rFonts w:hint="eastAsia" w:ascii="宋体" w:hAnsi="宋体" w:eastAsia="宋体" w:cs="宋体"/>
          <w:color w:val="auto"/>
          <w:kern w:val="2"/>
          <w:sz w:val="24"/>
          <w:szCs w:val="24"/>
          <w:highlight w:val="none"/>
          <w:lang w:eastAsia="zh-CN"/>
        </w:rPr>
        <w:t>（北京时间，法定节假日除外）</w:t>
      </w:r>
    </w:p>
    <w:p w14:paraId="70139569">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地点：政采云平台线上获取</w:t>
      </w:r>
    </w:p>
    <w:p w14:paraId="4F4774A4">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方式：在线获取</w:t>
      </w:r>
    </w:p>
    <w:p w14:paraId="1A6F660C">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售价（元）：0</w:t>
      </w:r>
      <w:bookmarkStart w:id="16" w:name="_Toc28359005"/>
      <w:bookmarkStart w:id="17" w:name="_Toc28359082"/>
      <w:bookmarkStart w:id="18" w:name="_Toc35393793"/>
      <w:bookmarkStart w:id="19" w:name="_Toc35393624"/>
    </w:p>
    <w:p w14:paraId="1E19FD34">
      <w:pPr>
        <w:autoSpaceDE w:val="0"/>
        <w:autoSpaceDN w:val="0"/>
        <w:adjustRightInd/>
        <w:spacing w:line="56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四、提交投标文件</w:t>
      </w:r>
      <w:bookmarkEnd w:id="16"/>
      <w:bookmarkEnd w:id="17"/>
      <w:r>
        <w:rPr>
          <w:rFonts w:hint="eastAsia" w:ascii="宋体" w:hAnsi="宋体" w:eastAsia="宋体" w:cs="宋体"/>
          <w:b/>
          <w:color w:val="auto"/>
          <w:sz w:val="24"/>
          <w:szCs w:val="24"/>
          <w:highlight w:val="none"/>
        </w:rPr>
        <w:t>截止时间、开标时间和地点</w:t>
      </w:r>
      <w:bookmarkEnd w:id="18"/>
      <w:bookmarkEnd w:id="19"/>
    </w:p>
    <w:p w14:paraId="5BD9A480">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提交投标文件截止时间：202</w:t>
      </w:r>
      <w:r>
        <w:rPr>
          <w:rFonts w:hint="eastAsia" w:ascii="宋体" w:hAnsi="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eastAsia="zh-CN"/>
        </w:rPr>
        <w:t>年</w:t>
      </w:r>
      <w:r>
        <w:rPr>
          <w:rFonts w:hint="eastAsia" w:ascii="宋体" w:hAnsi="宋体" w:cs="宋体"/>
          <w:color w:val="auto"/>
          <w:kern w:val="2"/>
          <w:sz w:val="24"/>
          <w:szCs w:val="24"/>
          <w:highlight w:val="none"/>
          <w:lang w:val="en-US" w:eastAsia="zh-CN"/>
        </w:rPr>
        <w:t>05月13日14</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0</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eastAsia="zh-CN"/>
        </w:rPr>
        <w:t>北京时间）</w:t>
      </w:r>
    </w:p>
    <w:p w14:paraId="5ACEEA23">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投标地点（网址）：</w:t>
      </w:r>
      <w:bookmarkStart w:id="20" w:name="_Hlk46246223"/>
      <w:r>
        <w:rPr>
          <w:rFonts w:hint="eastAsia" w:ascii="宋体" w:hAnsi="宋体" w:eastAsia="宋体" w:cs="宋体"/>
          <w:color w:val="auto"/>
          <w:kern w:val="2"/>
          <w:sz w:val="24"/>
          <w:szCs w:val="24"/>
          <w:highlight w:val="none"/>
          <w:lang w:eastAsia="zh-CN"/>
        </w:rPr>
        <w:t>请登录政采云投标客户端投标</w:t>
      </w:r>
    </w:p>
    <w:p w14:paraId="047704F1">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开标时间：202</w:t>
      </w:r>
      <w:r>
        <w:rPr>
          <w:rFonts w:hint="eastAsia" w:ascii="宋体" w:hAnsi="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eastAsia="zh-CN"/>
        </w:rPr>
        <w:t>年</w:t>
      </w:r>
      <w:r>
        <w:rPr>
          <w:rFonts w:hint="eastAsia" w:ascii="宋体" w:hAnsi="宋体" w:cs="宋体"/>
          <w:color w:val="auto"/>
          <w:kern w:val="2"/>
          <w:sz w:val="24"/>
          <w:szCs w:val="24"/>
          <w:highlight w:val="none"/>
          <w:lang w:val="en-US" w:eastAsia="zh-CN"/>
        </w:rPr>
        <w:t>05月13日14</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0</w:t>
      </w:r>
    </w:p>
    <w:p w14:paraId="4BD15038">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开标地点：山西省太原市迎泽区南内环街63号（省生物多样性保护中心）3层322室开标室</w:t>
      </w:r>
    </w:p>
    <w:bookmarkEnd w:id="20"/>
    <w:p w14:paraId="4995AD53">
      <w:pPr>
        <w:keepNext w:val="0"/>
        <w:keepLines w:val="0"/>
        <w:pageBreakBefore w:val="0"/>
        <w:kinsoku/>
        <w:wordWrap/>
        <w:overflowPunct/>
        <w:topLinePunct w:val="0"/>
        <w:autoSpaceDE/>
        <w:autoSpaceDN/>
        <w:bidi w:val="0"/>
        <w:adjustRightInd w:val="0"/>
        <w:snapToGrid/>
        <w:spacing w:line="380" w:lineRule="exact"/>
        <w:textAlignment w:val="baseline"/>
        <w:rPr>
          <w:rFonts w:hint="eastAsia" w:ascii="宋体" w:hAnsi="宋体" w:eastAsia="宋体" w:cs="宋体"/>
          <w:b/>
          <w:color w:val="auto"/>
          <w:sz w:val="24"/>
          <w:szCs w:val="24"/>
          <w:highlight w:val="none"/>
        </w:rPr>
      </w:pPr>
      <w:bookmarkStart w:id="21" w:name="_Toc28359007"/>
      <w:bookmarkStart w:id="22" w:name="_Toc35393625"/>
      <w:bookmarkStart w:id="23" w:name="_Toc35393794"/>
      <w:bookmarkStart w:id="24" w:name="_Toc28359084"/>
      <w:r>
        <w:rPr>
          <w:rFonts w:hint="eastAsia" w:ascii="宋体" w:hAnsi="宋体" w:eastAsia="宋体" w:cs="宋体"/>
          <w:b/>
          <w:color w:val="auto"/>
          <w:sz w:val="24"/>
          <w:szCs w:val="24"/>
          <w:highlight w:val="none"/>
        </w:rPr>
        <w:t>五、公告期限</w:t>
      </w:r>
      <w:bookmarkEnd w:id="21"/>
      <w:bookmarkEnd w:id="22"/>
      <w:bookmarkEnd w:id="23"/>
      <w:bookmarkEnd w:id="24"/>
    </w:p>
    <w:p w14:paraId="7F4014DD">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自本公告发布之日起5个工作日。</w:t>
      </w:r>
    </w:p>
    <w:p w14:paraId="42C7F01C">
      <w:pPr>
        <w:keepNext w:val="0"/>
        <w:keepLines w:val="0"/>
        <w:pageBreakBefore w:val="0"/>
        <w:kinsoku/>
        <w:wordWrap/>
        <w:overflowPunct/>
        <w:topLinePunct w:val="0"/>
        <w:autoSpaceDE/>
        <w:autoSpaceDN/>
        <w:bidi w:val="0"/>
        <w:adjustRightInd w:val="0"/>
        <w:snapToGrid/>
        <w:spacing w:line="380" w:lineRule="exact"/>
        <w:textAlignment w:val="baseline"/>
        <w:rPr>
          <w:rFonts w:hint="eastAsia" w:ascii="宋体" w:hAnsi="宋体" w:eastAsia="宋体" w:cs="宋体"/>
          <w:b/>
          <w:color w:val="auto"/>
          <w:sz w:val="24"/>
          <w:szCs w:val="24"/>
          <w:highlight w:val="none"/>
        </w:rPr>
      </w:pPr>
      <w:bookmarkStart w:id="25" w:name="_Toc35393795"/>
      <w:bookmarkStart w:id="26" w:name="_Toc35393626"/>
      <w:r>
        <w:rPr>
          <w:rFonts w:hint="eastAsia" w:ascii="宋体" w:hAnsi="宋体" w:eastAsia="宋体" w:cs="宋体"/>
          <w:b/>
          <w:color w:val="auto"/>
          <w:sz w:val="24"/>
          <w:szCs w:val="24"/>
          <w:highlight w:val="none"/>
        </w:rPr>
        <w:t>六、其他补充事宜</w:t>
      </w:r>
      <w:bookmarkEnd w:id="25"/>
      <w:bookmarkEnd w:id="26"/>
    </w:p>
    <w:p w14:paraId="1EC87195">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针对本项目的质疑需一次性提出，多次提出将不予受理。</w:t>
      </w:r>
      <w:r>
        <w:rPr>
          <w:rFonts w:hint="eastAsia" w:ascii="宋体" w:hAnsi="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lang w:eastAsia="zh-CN"/>
        </w:rPr>
        <w:t xml:space="preserve">参与山西省政府采购项目时，符合法定质疑条件的，通过政府采购平台进入“项目质疑管理”栏目向采购人、采购代理机构在线提起质疑。      </w:t>
      </w:r>
    </w:p>
    <w:p w14:paraId="7A62402A">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代理费支付方式：供应商支付 </w:t>
      </w:r>
    </w:p>
    <w:p w14:paraId="57926620">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代理费收费标准：本次招标参照原《招标代理服务收费管理暂行办法》（计价格[2002]1980号）及国家发展和改革委员会发改办价格[2003]857号规定收费标准的</w:t>
      </w:r>
      <w:r>
        <w:rPr>
          <w:rFonts w:hint="eastAsia" w:ascii="宋体" w:hAnsi="宋体" w:cs="宋体"/>
          <w:color w:val="auto"/>
          <w:kern w:val="2"/>
          <w:sz w:val="24"/>
          <w:szCs w:val="24"/>
          <w:highlight w:val="none"/>
          <w:lang w:val="en-US" w:eastAsia="zh-CN"/>
        </w:rPr>
        <w:t>75</w:t>
      </w:r>
      <w:r>
        <w:rPr>
          <w:rFonts w:hint="eastAsia" w:ascii="宋体" w:hAnsi="宋体" w:eastAsia="宋体" w:cs="宋体"/>
          <w:color w:val="auto"/>
          <w:kern w:val="2"/>
          <w:sz w:val="24"/>
          <w:szCs w:val="24"/>
          <w:highlight w:val="none"/>
          <w:lang w:eastAsia="zh-CN"/>
        </w:rPr>
        <w:t xml:space="preserve">%收取。 </w:t>
      </w:r>
    </w:p>
    <w:p w14:paraId="49A525F7">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代理费收费金额（元）： /  </w:t>
      </w:r>
    </w:p>
    <w:p w14:paraId="4488C70C">
      <w:pPr>
        <w:autoSpaceDE w:val="0"/>
        <w:autoSpaceDN w:val="0"/>
        <w:adjustRightInd/>
        <w:spacing w:line="560" w:lineRule="exact"/>
        <w:jc w:val="both"/>
        <w:textAlignment w:val="auto"/>
        <w:rPr>
          <w:rFonts w:hint="eastAsia" w:ascii="宋体" w:hAnsi="宋体" w:eastAsia="宋体" w:cs="宋体"/>
          <w:b/>
          <w:bCs/>
          <w:color w:val="auto"/>
          <w:kern w:val="2"/>
          <w:sz w:val="24"/>
          <w:szCs w:val="24"/>
          <w:highlight w:val="none"/>
          <w:lang w:eastAsia="zh-CN"/>
        </w:rPr>
      </w:pPr>
      <w:bookmarkStart w:id="27" w:name="_Toc35393796"/>
      <w:bookmarkStart w:id="28" w:name="_Toc28359085"/>
      <w:bookmarkStart w:id="29" w:name="_Toc35393627"/>
      <w:bookmarkStart w:id="30" w:name="_Toc28359008"/>
      <w:r>
        <w:rPr>
          <w:rFonts w:hint="eastAsia" w:ascii="宋体" w:hAnsi="宋体" w:eastAsia="宋体" w:cs="宋体"/>
          <w:b/>
          <w:bCs/>
          <w:color w:val="auto"/>
          <w:kern w:val="2"/>
          <w:sz w:val="24"/>
          <w:szCs w:val="24"/>
          <w:highlight w:val="none"/>
          <w:lang w:eastAsia="zh-CN"/>
        </w:rPr>
        <w:t>七、对本次招标提出询问，请按以下方式联系</w:t>
      </w:r>
      <w:bookmarkEnd w:id="27"/>
      <w:bookmarkEnd w:id="28"/>
      <w:bookmarkEnd w:id="29"/>
      <w:bookmarkEnd w:id="30"/>
    </w:p>
    <w:p w14:paraId="11F372AD">
      <w:pPr>
        <w:autoSpaceDE w:val="0"/>
        <w:autoSpaceDN w:val="0"/>
        <w:adjustRightIn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1.采购人信息</w:t>
      </w:r>
    </w:p>
    <w:p w14:paraId="55CECBD6">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名 称：</w:t>
      </w:r>
      <w:r>
        <w:rPr>
          <w:rFonts w:hint="eastAsia" w:ascii="宋体" w:hAnsi="宋体" w:cs="宋体"/>
          <w:color w:val="auto"/>
          <w:kern w:val="2"/>
          <w:sz w:val="24"/>
          <w:szCs w:val="24"/>
          <w:highlight w:val="none"/>
          <w:lang w:eastAsia="zh-CN"/>
        </w:rPr>
        <w:t>方山县林业局</w:t>
      </w:r>
    </w:p>
    <w:p w14:paraId="69269C11">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地 址：方山县方正街</w:t>
      </w:r>
    </w:p>
    <w:p w14:paraId="0C2DB4F6">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联系方式：0358</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6022124</w:t>
      </w:r>
    </w:p>
    <w:p w14:paraId="3327CEB2">
      <w:pPr>
        <w:autoSpaceDE w:val="0"/>
        <w:autoSpaceDN w:val="0"/>
        <w:adjustRightIn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bookmarkStart w:id="31" w:name="_Toc28359009"/>
      <w:bookmarkStart w:id="32" w:name="_Toc28359086"/>
      <w:r>
        <w:rPr>
          <w:rFonts w:hint="eastAsia" w:ascii="宋体" w:hAnsi="宋体" w:eastAsia="宋体" w:cs="宋体"/>
          <w:b/>
          <w:bCs/>
          <w:color w:val="auto"/>
          <w:kern w:val="2"/>
          <w:sz w:val="24"/>
          <w:szCs w:val="24"/>
          <w:highlight w:val="none"/>
          <w:lang w:eastAsia="zh-CN"/>
        </w:rPr>
        <w:t>2.采购代理机构信息</w:t>
      </w:r>
      <w:bookmarkEnd w:id="31"/>
      <w:bookmarkEnd w:id="32"/>
    </w:p>
    <w:p w14:paraId="1182B986">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名 称：</w:t>
      </w:r>
      <w:r>
        <w:rPr>
          <w:rFonts w:hint="eastAsia" w:ascii="宋体" w:hAnsi="宋体" w:cs="宋体"/>
          <w:color w:val="auto"/>
          <w:kern w:val="2"/>
          <w:sz w:val="24"/>
          <w:szCs w:val="24"/>
          <w:highlight w:val="none"/>
          <w:lang w:eastAsia="zh-CN"/>
        </w:rPr>
        <w:t>山西守信项目建设管理有限公司</w:t>
      </w:r>
    </w:p>
    <w:p w14:paraId="2FF1901D">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地 址：</w:t>
      </w:r>
      <w:r>
        <w:rPr>
          <w:rFonts w:hint="eastAsia"/>
          <w:color w:val="auto"/>
          <w:highlight w:val="none"/>
        </w:rPr>
        <w:t>太原市迎泽区南内环街63号（菜园西街南巷与菜园西街交叉口南100米）3层322室</w:t>
      </w:r>
    </w:p>
    <w:p w14:paraId="6C03D9B5">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联系方式：</w:t>
      </w:r>
      <w:bookmarkStart w:id="33" w:name="_Toc28359010"/>
      <w:bookmarkStart w:id="34" w:name="_Toc28359087"/>
      <w:r>
        <w:rPr>
          <w:rFonts w:hint="eastAsia" w:ascii="宋体" w:hAnsi="宋体" w:eastAsia="宋体" w:cs="宋体"/>
          <w:color w:val="auto"/>
          <w:kern w:val="2"/>
          <w:sz w:val="24"/>
          <w:szCs w:val="24"/>
          <w:highlight w:val="none"/>
          <w:lang w:eastAsia="zh-CN"/>
        </w:rPr>
        <w:t>18734555666、15135126760</w:t>
      </w:r>
    </w:p>
    <w:p w14:paraId="4297559D">
      <w:pPr>
        <w:autoSpaceDE w:val="0"/>
        <w:autoSpaceDN w:val="0"/>
        <w:adjustRightInd/>
        <w:spacing w:line="560" w:lineRule="exact"/>
        <w:ind w:firstLine="482" w:firstLineChars="200"/>
        <w:jc w:val="both"/>
        <w:textAlignment w:val="auto"/>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3.项目联系方式</w:t>
      </w:r>
      <w:bookmarkEnd w:id="33"/>
      <w:bookmarkEnd w:id="34"/>
    </w:p>
    <w:p w14:paraId="18D2AD6D">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eastAsia="zh-CN"/>
        </w:rPr>
        <w:t xml:space="preserve">项目联系人：樊乔、闫志英 </w:t>
      </w:r>
    </w:p>
    <w:p w14:paraId="13F8EE83">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eastAsia="zh-CN"/>
        </w:rPr>
        <w:t>电　话：18734555666、15135126760</w:t>
      </w:r>
    </w:p>
    <w:p w14:paraId="216ED306">
      <w:pPr>
        <w:autoSpaceDE w:val="0"/>
        <w:autoSpaceDN w:val="0"/>
        <w:adjustRightInd/>
        <w:spacing w:line="560" w:lineRule="exact"/>
        <w:ind w:firstLine="480" w:firstLineChars="200"/>
        <w:jc w:val="both"/>
        <w:textAlignment w:val="auto"/>
        <w:rPr>
          <w:rFonts w:hint="eastAsia" w:ascii="宋体" w:hAnsi="宋体" w:eastAsia="宋体" w:cs="宋体"/>
          <w:color w:val="auto"/>
          <w:kern w:val="2"/>
          <w:sz w:val="24"/>
          <w:szCs w:val="24"/>
          <w:highlight w:val="none"/>
          <w:lang w:eastAsia="zh-CN"/>
        </w:rPr>
        <w:sectPr>
          <w:headerReference r:id="rId13" w:type="first"/>
          <w:footerReference r:id="rId15" w:type="first"/>
          <w:footerReference r:id="rId14" w:type="default"/>
          <w:pgSz w:w="11907" w:h="16840"/>
          <w:pgMar w:top="1417" w:right="1474" w:bottom="1417" w:left="1417" w:header="851" w:footer="1134" w:gutter="0"/>
          <w:pgNumType w:fmt="decimal" w:start="1"/>
          <w:cols w:space="720" w:num="1"/>
          <w:docGrid w:linePitch="326" w:charSpace="0"/>
        </w:sectPr>
      </w:pPr>
    </w:p>
    <w:p w14:paraId="20970FC8">
      <w:pPr>
        <w:spacing w:line="460" w:lineRule="exact"/>
        <w:ind w:firstLine="480" w:firstLineChars="200"/>
        <w:rPr>
          <w:rFonts w:hint="eastAsia" w:ascii="宋体" w:hAnsi="宋体" w:cs="宋体"/>
          <w:color w:val="auto"/>
          <w:highlight w:val="none"/>
        </w:rPr>
      </w:pPr>
      <w:r>
        <w:rPr>
          <w:rFonts w:hint="eastAsia" w:ascii="宋体" w:hAnsi="宋体"/>
          <w:color w:val="auto"/>
          <w:highlight w:val="none"/>
        </w:rPr>
        <w:t xml:space="preserve">     </w:t>
      </w:r>
    </w:p>
    <w:p w14:paraId="389EA7F7">
      <w:pPr>
        <w:pStyle w:val="2"/>
        <w:spacing w:before="120" w:after="120" w:line="360" w:lineRule="auto"/>
        <w:jc w:val="center"/>
        <w:rPr>
          <w:rFonts w:hint="eastAsia" w:ascii="宋体" w:hAnsi="宋体"/>
          <w:color w:val="auto"/>
          <w:sz w:val="32"/>
          <w:szCs w:val="32"/>
          <w:highlight w:val="none"/>
        </w:rPr>
      </w:pPr>
      <w:bookmarkStart w:id="35" w:name="_Toc22325"/>
      <w:bookmarkStart w:id="36" w:name="_Toc22035"/>
      <w:bookmarkStart w:id="37" w:name="_Toc9692"/>
      <w:r>
        <w:rPr>
          <w:rFonts w:hint="eastAsia" w:ascii="宋体" w:hAnsi="宋体"/>
          <w:color w:val="auto"/>
          <w:sz w:val="32"/>
          <w:szCs w:val="32"/>
          <w:highlight w:val="none"/>
        </w:rPr>
        <w:t>第二部分 投标人须知</w:t>
      </w:r>
      <w:bookmarkEnd w:id="35"/>
      <w:bookmarkEnd w:id="36"/>
      <w:bookmarkEnd w:id="37"/>
    </w:p>
    <w:p w14:paraId="27EE9DF4">
      <w:pPr>
        <w:spacing w:after="120" w:afterLines="50"/>
        <w:jc w:val="center"/>
        <w:rPr>
          <w:b/>
          <w:color w:val="auto"/>
          <w:highlight w:val="none"/>
        </w:rPr>
      </w:pPr>
      <w:r>
        <w:rPr>
          <w:rFonts w:hint="eastAsia" w:ascii="宋体" w:hAnsi="宋体" w:cs="宋体"/>
          <w:b/>
          <w:color w:val="auto"/>
          <w:szCs w:val="24"/>
          <w:highlight w:val="none"/>
        </w:rPr>
        <w:t>投标人须知前附表</w:t>
      </w:r>
    </w:p>
    <w:tbl>
      <w:tblPr>
        <w:tblStyle w:val="33"/>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1905"/>
        <w:gridCol w:w="6222"/>
      </w:tblGrid>
      <w:tr w14:paraId="612A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03" w:type="dxa"/>
            <w:vAlign w:val="center"/>
          </w:tcPr>
          <w:p w14:paraId="28F0EE72">
            <w:pPr>
              <w:snapToGrid w:val="0"/>
              <w:spacing w:line="360" w:lineRule="auto"/>
              <w:jc w:val="center"/>
              <w:rPr>
                <w:rFonts w:hint="eastAsia" w:ascii="宋体" w:hAnsi="宋体" w:cs="宋体"/>
                <w:b/>
                <w:color w:val="auto"/>
                <w:highlight w:val="none"/>
              </w:rPr>
            </w:pPr>
            <w:r>
              <w:rPr>
                <w:rFonts w:hint="eastAsia" w:ascii="宋体" w:hAnsi="宋体" w:cs="宋体"/>
                <w:b/>
                <w:color w:val="auto"/>
                <w:highlight w:val="none"/>
              </w:rPr>
              <w:t>条款号</w:t>
            </w:r>
          </w:p>
        </w:tc>
        <w:tc>
          <w:tcPr>
            <w:tcW w:w="1905" w:type="dxa"/>
            <w:vAlign w:val="center"/>
          </w:tcPr>
          <w:p w14:paraId="6CACC807">
            <w:pPr>
              <w:snapToGrid w:val="0"/>
              <w:spacing w:line="360" w:lineRule="auto"/>
              <w:jc w:val="center"/>
              <w:rPr>
                <w:rFonts w:hint="eastAsia" w:ascii="宋体" w:hAnsi="宋体" w:cs="宋体"/>
                <w:b/>
                <w:color w:val="auto"/>
                <w:highlight w:val="none"/>
              </w:rPr>
            </w:pPr>
            <w:r>
              <w:rPr>
                <w:rFonts w:hint="eastAsia" w:ascii="宋体" w:hAnsi="宋体" w:cs="宋体"/>
                <w:b/>
                <w:color w:val="auto"/>
                <w:highlight w:val="none"/>
              </w:rPr>
              <w:t>内  容</w:t>
            </w:r>
          </w:p>
        </w:tc>
        <w:tc>
          <w:tcPr>
            <w:tcW w:w="6222" w:type="dxa"/>
            <w:vAlign w:val="center"/>
          </w:tcPr>
          <w:p w14:paraId="1803975A">
            <w:pPr>
              <w:pStyle w:val="20"/>
              <w:adjustRightInd w:val="0"/>
              <w:snapToGrid w:val="0"/>
              <w:spacing w:line="360" w:lineRule="auto"/>
              <w:jc w:val="center"/>
              <w:rPr>
                <w:rFonts w:hint="eastAsia" w:hAnsi="宋体" w:cs="宋体"/>
                <w:b/>
                <w:color w:val="auto"/>
                <w:sz w:val="24"/>
                <w:szCs w:val="24"/>
                <w:highlight w:val="none"/>
              </w:rPr>
            </w:pPr>
            <w:r>
              <w:rPr>
                <w:rFonts w:hint="eastAsia" w:hAnsi="宋体" w:cs="宋体"/>
                <w:b/>
                <w:color w:val="auto"/>
                <w:kern w:val="0"/>
                <w:sz w:val="24"/>
                <w:szCs w:val="24"/>
                <w:highlight w:val="none"/>
              </w:rPr>
              <w:t>说明与要求</w:t>
            </w:r>
          </w:p>
        </w:tc>
      </w:tr>
      <w:tr w14:paraId="708F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03" w:type="dxa"/>
            <w:vAlign w:val="center"/>
          </w:tcPr>
          <w:p w14:paraId="52D8F142">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1.3.1</w:t>
            </w:r>
          </w:p>
        </w:tc>
        <w:tc>
          <w:tcPr>
            <w:tcW w:w="1905" w:type="dxa"/>
            <w:vAlign w:val="center"/>
          </w:tcPr>
          <w:p w14:paraId="260C4A1C">
            <w:pPr>
              <w:spacing w:line="360" w:lineRule="auto"/>
              <w:jc w:val="center"/>
              <w:rPr>
                <w:rFonts w:hint="eastAsia" w:ascii="宋体" w:hAnsi="宋体" w:cs="宋体"/>
                <w:bCs/>
                <w:color w:val="auto"/>
                <w:highlight w:val="none"/>
              </w:rPr>
            </w:pPr>
            <w:r>
              <w:rPr>
                <w:rFonts w:hint="eastAsia" w:ascii="宋体" w:hAnsi="宋体" w:cs="宋体"/>
                <w:color w:val="auto"/>
                <w:highlight w:val="none"/>
              </w:rPr>
              <w:t>项目名称</w:t>
            </w:r>
          </w:p>
        </w:tc>
        <w:tc>
          <w:tcPr>
            <w:tcW w:w="6222" w:type="dxa"/>
            <w:vAlign w:val="center"/>
          </w:tcPr>
          <w:p w14:paraId="74647256">
            <w:pPr>
              <w:spacing w:line="360" w:lineRule="auto"/>
              <w:rPr>
                <w:rFonts w:hint="eastAsia" w:ascii="宋体" w:hAnsi="宋体" w:eastAsia="宋体" w:cs="宋体"/>
                <w:color w:val="auto"/>
                <w:highlight w:val="none"/>
                <w:lang w:eastAsia="zh-CN"/>
              </w:rPr>
            </w:pPr>
            <w:r>
              <w:rPr>
                <w:rFonts w:hint="eastAsia" w:ascii="宋体" w:hAnsi="宋体" w:cs="Arial"/>
                <w:color w:val="auto"/>
                <w:highlight w:val="none"/>
                <w:lang w:eastAsia="zh-CN"/>
              </w:rPr>
              <w:t>方山县深化集体林权制度改革项目</w:t>
            </w:r>
          </w:p>
        </w:tc>
      </w:tr>
      <w:tr w14:paraId="5E41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03" w:type="dxa"/>
            <w:vAlign w:val="center"/>
          </w:tcPr>
          <w:p w14:paraId="3EFE409F">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1.3.2</w:t>
            </w:r>
          </w:p>
        </w:tc>
        <w:tc>
          <w:tcPr>
            <w:tcW w:w="1905" w:type="dxa"/>
            <w:vAlign w:val="center"/>
          </w:tcPr>
          <w:p w14:paraId="7B3E194B">
            <w:pPr>
              <w:spacing w:line="360" w:lineRule="auto"/>
              <w:jc w:val="center"/>
              <w:rPr>
                <w:rFonts w:hint="eastAsia" w:ascii="宋体" w:hAnsi="宋体" w:cs="宋体"/>
                <w:bCs/>
                <w:color w:val="auto"/>
                <w:highlight w:val="none"/>
              </w:rPr>
            </w:pPr>
            <w:r>
              <w:rPr>
                <w:rFonts w:hint="eastAsia" w:ascii="宋体" w:hAnsi="宋体" w:cs="宋体"/>
                <w:color w:val="auto"/>
                <w:highlight w:val="none"/>
              </w:rPr>
              <w:t>项目编号</w:t>
            </w:r>
          </w:p>
        </w:tc>
        <w:tc>
          <w:tcPr>
            <w:tcW w:w="6222" w:type="dxa"/>
            <w:vAlign w:val="center"/>
          </w:tcPr>
          <w:p w14:paraId="0198DAD5">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1411282026CGK00011</w:t>
            </w:r>
          </w:p>
        </w:tc>
      </w:tr>
      <w:tr w14:paraId="481E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003" w:type="dxa"/>
            <w:vAlign w:val="center"/>
          </w:tcPr>
          <w:p w14:paraId="18F161AA">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1.3.4</w:t>
            </w:r>
          </w:p>
        </w:tc>
        <w:tc>
          <w:tcPr>
            <w:tcW w:w="1905" w:type="dxa"/>
            <w:vAlign w:val="center"/>
          </w:tcPr>
          <w:p w14:paraId="2671C391">
            <w:pPr>
              <w:spacing w:line="360" w:lineRule="auto"/>
              <w:jc w:val="center"/>
              <w:rPr>
                <w:rFonts w:hint="eastAsia" w:ascii="宋体" w:hAnsi="宋体" w:cs="宋体"/>
                <w:bCs/>
                <w:color w:val="auto"/>
                <w:highlight w:val="none"/>
              </w:rPr>
            </w:pPr>
            <w:r>
              <w:rPr>
                <w:rFonts w:hint="eastAsia" w:ascii="宋体" w:hAnsi="宋体" w:cs="宋体"/>
                <w:color w:val="auto"/>
                <w:highlight w:val="none"/>
              </w:rPr>
              <w:t>预算金额和</w:t>
            </w:r>
            <w:r>
              <w:rPr>
                <w:rFonts w:hint="eastAsia" w:ascii="宋体" w:hAnsi="宋体" w:cs="宋体"/>
                <w:bCs/>
                <w:color w:val="auto"/>
                <w:szCs w:val="24"/>
                <w:highlight w:val="none"/>
              </w:rPr>
              <w:t>最高限价</w:t>
            </w:r>
          </w:p>
        </w:tc>
        <w:tc>
          <w:tcPr>
            <w:tcW w:w="6222" w:type="dxa"/>
            <w:vAlign w:val="center"/>
          </w:tcPr>
          <w:p w14:paraId="4D12F62D">
            <w:pPr>
              <w:autoSpaceDE w:val="0"/>
              <w:autoSpaceDN w:val="0"/>
              <w:adjustRightInd/>
              <w:spacing w:line="560" w:lineRule="exact"/>
              <w:jc w:val="both"/>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eastAsia="zh-CN"/>
              </w:rPr>
              <w:t>预算金额（</w:t>
            </w:r>
            <w:r>
              <w:rPr>
                <w:rFonts w:hint="eastAsia" w:ascii="宋体" w:hAnsi="宋体" w:eastAsia="宋体" w:cs="宋体"/>
                <w:color w:val="auto"/>
                <w:kern w:val="2"/>
                <w:sz w:val="24"/>
                <w:szCs w:val="24"/>
                <w:highlight w:val="none"/>
                <w:lang w:val="en-US" w:eastAsia="zh-CN"/>
              </w:rPr>
              <w:t>元</w:t>
            </w:r>
            <w:r>
              <w:rPr>
                <w:rFonts w:hint="eastAsia" w:ascii="宋体" w:hAnsi="宋体" w:eastAsia="宋体" w:cs="宋体"/>
                <w:color w:val="auto"/>
                <w:kern w:val="2"/>
                <w:sz w:val="24"/>
                <w:szCs w:val="24"/>
                <w:highlight w:val="none"/>
                <w:lang w:eastAsia="zh-CN"/>
              </w:rPr>
              <w:t>）：4265097.68</w:t>
            </w:r>
          </w:p>
          <w:p w14:paraId="1962F309">
            <w:pPr>
              <w:autoSpaceDE w:val="0"/>
              <w:autoSpaceDN w:val="0"/>
              <w:adjustRightInd/>
              <w:spacing w:line="560" w:lineRule="exact"/>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最高限价（元）：4265097.68</w:t>
            </w:r>
          </w:p>
          <w:p w14:paraId="6AC44F0A">
            <w:pPr>
              <w:autoSpaceDE w:val="0"/>
              <w:autoSpaceDN w:val="0"/>
              <w:adjustRightInd/>
              <w:spacing w:line="560" w:lineRule="exact"/>
              <w:jc w:val="both"/>
              <w:textAlignment w:val="auto"/>
              <w:rPr>
                <w:rFonts w:hint="eastAsia" w:ascii="宋体" w:hAnsi="宋体" w:cs="宋体"/>
                <w:color w:val="auto"/>
                <w:highlight w:val="none"/>
              </w:rPr>
            </w:pPr>
            <w:r>
              <w:rPr>
                <w:rFonts w:hint="eastAsia" w:ascii="宋体" w:hAnsi="宋体" w:cs="宋体"/>
                <w:b/>
                <w:bCs/>
                <w:color w:val="auto"/>
                <w:highlight w:val="none"/>
              </w:rPr>
              <w:t>注：投标报价超过最高限价,其投标将被否决。</w:t>
            </w:r>
          </w:p>
        </w:tc>
      </w:tr>
      <w:tr w14:paraId="7453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003" w:type="dxa"/>
            <w:vAlign w:val="center"/>
          </w:tcPr>
          <w:p w14:paraId="09D24F04">
            <w:pPr>
              <w:spacing w:line="360" w:lineRule="auto"/>
              <w:jc w:val="center"/>
              <w:rPr>
                <w:rFonts w:hint="default" w:ascii="宋体" w:hAnsi="宋体" w:eastAsia="宋体" w:cs="宋体"/>
                <w:bCs/>
                <w:color w:val="auto"/>
                <w:highlight w:val="none"/>
                <w:lang w:val="en-US" w:eastAsia="zh-CN"/>
              </w:rPr>
            </w:pPr>
            <w:r>
              <w:rPr>
                <w:rFonts w:hint="eastAsia" w:ascii="宋体" w:hAnsi="宋体" w:cs="宋体"/>
                <w:bCs/>
                <w:color w:val="auto"/>
                <w:highlight w:val="none"/>
                <w:lang w:val="en-US" w:eastAsia="zh-CN"/>
              </w:rPr>
              <w:t>1.3.5</w:t>
            </w:r>
          </w:p>
        </w:tc>
        <w:tc>
          <w:tcPr>
            <w:tcW w:w="1905" w:type="dxa"/>
            <w:vAlign w:val="center"/>
          </w:tcPr>
          <w:p w14:paraId="55D250AB">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资金落实情况</w:t>
            </w:r>
          </w:p>
        </w:tc>
        <w:tc>
          <w:tcPr>
            <w:tcW w:w="6222" w:type="dxa"/>
            <w:vAlign w:val="center"/>
          </w:tcPr>
          <w:p w14:paraId="190400B4">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已落实</w:t>
            </w:r>
          </w:p>
        </w:tc>
      </w:tr>
      <w:tr w14:paraId="2DD2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003" w:type="dxa"/>
            <w:vAlign w:val="center"/>
          </w:tcPr>
          <w:p w14:paraId="5ED071B0">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1.3.6</w:t>
            </w:r>
          </w:p>
        </w:tc>
        <w:tc>
          <w:tcPr>
            <w:tcW w:w="1905" w:type="dxa"/>
            <w:vAlign w:val="center"/>
          </w:tcPr>
          <w:p w14:paraId="6E611BF9">
            <w:pPr>
              <w:spacing w:line="360" w:lineRule="auto"/>
              <w:jc w:val="center"/>
              <w:rPr>
                <w:rFonts w:hint="eastAsia" w:ascii="宋体" w:hAnsi="宋体" w:cs="宋体"/>
                <w:bCs/>
                <w:color w:val="auto"/>
                <w:highlight w:val="none"/>
              </w:rPr>
            </w:pPr>
            <w:r>
              <w:rPr>
                <w:rFonts w:hint="eastAsia" w:ascii="宋体" w:hAnsi="宋体" w:cs="宋体"/>
                <w:color w:val="auto"/>
                <w:highlight w:val="none"/>
              </w:rPr>
              <w:t>采购人</w:t>
            </w:r>
          </w:p>
        </w:tc>
        <w:tc>
          <w:tcPr>
            <w:tcW w:w="6222" w:type="dxa"/>
            <w:vAlign w:val="center"/>
          </w:tcPr>
          <w:p w14:paraId="3B05B832">
            <w:pPr>
              <w:spacing w:line="360" w:lineRule="auto"/>
              <w:rPr>
                <w:rFonts w:hint="default" w:ascii="宋体" w:hAnsi="宋体" w:cs="宋体"/>
                <w:color w:val="auto"/>
                <w:highlight w:val="none"/>
                <w:lang w:val="en-US"/>
              </w:rPr>
            </w:pPr>
            <w:r>
              <w:rPr>
                <w:rFonts w:hint="eastAsia" w:ascii="宋体" w:hAnsi="宋体" w:cs="宋体"/>
                <w:color w:val="auto"/>
                <w:highlight w:val="none"/>
                <w:lang w:eastAsia="zh-CN"/>
              </w:rPr>
              <w:t>方山县林业局</w:t>
            </w:r>
          </w:p>
        </w:tc>
      </w:tr>
      <w:tr w14:paraId="2111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003" w:type="dxa"/>
            <w:vAlign w:val="center"/>
          </w:tcPr>
          <w:p w14:paraId="14D2CAF3">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1.3.7</w:t>
            </w:r>
          </w:p>
        </w:tc>
        <w:tc>
          <w:tcPr>
            <w:tcW w:w="1905" w:type="dxa"/>
            <w:vAlign w:val="center"/>
          </w:tcPr>
          <w:p w14:paraId="3EBC328A">
            <w:pPr>
              <w:spacing w:line="360" w:lineRule="auto"/>
              <w:jc w:val="center"/>
              <w:rPr>
                <w:rFonts w:hint="eastAsia" w:ascii="宋体" w:hAnsi="宋体" w:cs="宋体"/>
                <w:bCs/>
                <w:color w:val="auto"/>
                <w:highlight w:val="none"/>
              </w:rPr>
            </w:pPr>
            <w:r>
              <w:rPr>
                <w:rFonts w:hint="eastAsia" w:ascii="宋体" w:hAnsi="宋体" w:cs="宋体"/>
                <w:color w:val="auto"/>
                <w:highlight w:val="none"/>
                <w:lang w:val="en-US" w:eastAsia="zh-CN"/>
              </w:rPr>
              <w:t>采购</w:t>
            </w:r>
            <w:r>
              <w:rPr>
                <w:rFonts w:hint="eastAsia" w:ascii="宋体" w:hAnsi="宋体" w:cs="宋体"/>
                <w:color w:val="auto"/>
                <w:highlight w:val="none"/>
              </w:rPr>
              <w:t>代理机构</w:t>
            </w:r>
          </w:p>
        </w:tc>
        <w:tc>
          <w:tcPr>
            <w:tcW w:w="6222" w:type="dxa"/>
            <w:vAlign w:val="center"/>
          </w:tcPr>
          <w:p w14:paraId="759022C0">
            <w:pPr>
              <w:pStyle w:val="43"/>
              <w:spacing w:line="360" w:lineRule="auto"/>
              <w:rPr>
                <w:rFonts w:hint="eastAsia" w:hAnsi="宋体"/>
                <w:color w:val="auto"/>
                <w:highlight w:val="none"/>
              </w:rPr>
            </w:pPr>
            <w:r>
              <w:rPr>
                <w:rFonts w:hint="eastAsia" w:hAnsi="宋体"/>
                <w:color w:val="auto"/>
                <w:highlight w:val="none"/>
              </w:rPr>
              <w:t>山西守信项目建设管理有限公司</w:t>
            </w:r>
          </w:p>
        </w:tc>
      </w:tr>
      <w:tr w14:paraId="362B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003" w:type="dxa"/>
            <w:vAlign w:val="center"/>
          </w:tcPr>
          <w:p w14:paraId="098F2DE5">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1.3.8</w:t>
            </w:r>
          </w:p>
        </w:tc>
        <w:tc>
          <w:tcPr>
            <w:tcW w:w="1905" w:type="dxa"/>
            <w:vAlign w:val="center"/>
          </w:tcPr>
          <w:p w14:paraId="65620B8C">
            <w:pPr>
              <w:spacing w:line="360" w:lineRule="auto"/>
              <w:jc w:val="center"/>
              <w:rPr>
                <w:rFonts w:hint="eastAsia" w:ascii="宋体" w:hAnsi="宋体" w:cs="宋体"/>
                <w:bCs/>
                <w:color w:val="auto"/>
                <w:highlight w:val="none"/>
              </w:rPr>
            </w:pPr>
            <w:r>
              <w:rPr>
                <w:rFonts w:hint="eastAsia" w:ascii="宋体" w:hAnsi="宋体" w:eastAsia="宋体" w:cs="宋体"/>
                <w:color w:val="auto"/>
                <w:kern w:val="2"/>
                <w:sz w:val="24"/>
                <w:szCs w:val="24"/>
                <w:highlight w:val="none"/>
                <w:lang w:eastAsia="zh-CN"/>
              </w:rPr>
              <w:t>合同</w:t>
            </w:r>
            <w:r>
              <w:rPr>
                <w:rFonts w:hint="eastAsia" w:ascii="宋体" w:hAnsi="宋体" w:eastAsia="宋体" w:cs="宋体"/>
                <w:color w:val="auto"/>
                <w:kern w:val="2"/>
                <w:sz w:val="24"/>
                <w:szCs w:val="24"/>
                <w:highlight w:val="none"/>
                <w:lang w:val="en-US" w:eastAsia="zh-CN"/>
              </w:rPr>
              <w:t>履约</w:t>
            </w:r>
            <w:r>
              <w:rPr>
                <w:rFonts w:hint="eastAsia" w:ascii="宋体" w:hAnsi="宋体" w:eastAsia="宋体" w:cs="宋体"/>
                <w:color w:val="auto"/>
                <w:kern w:val="2"/>
                <w:sz w:val="24"/>
                <w:szCs w:val="24"/>
                <w:highlight w:val="none"/>
                <w:lang w:eastAsia="zh-CN"/>
              </w:rPr>
              <w:t>期限</w:t>
            </w:r>
          </w:p>
        </w:tc>
        <w:tc>
          <w:tcPr>
            <w:tcW w:w="6222" w:type="dxa"/>
            <w:vAlign w:val="center"/>
          </w:tcPr>
          <w:p w14:paraId="64BB2510">
            <w:pPr>
              <w:spacing w:line="360" w:lineRule="auto"/>
              <w:rPr>
                <w:rFonts w:hint="eastAsia" w:ascii="宋体" w:hAnsi="宋体" w:cs="宋体"/>
                <w:color w:val="auto"/>
                <w:highlight w:val="none"/>
              </w:rPr>
            </w:pPr>
            <w:r>
              <w:rPr>
                <w:rFonts w:hint="eastAsia" w:ascii="宋体" w:hAnsi="宋体" w:cs="宋体"/>
                <w:color w:val="auto"/>
                <w:highlight w:val="none"/>
              </w:rPr>
              <w:t>签订合同后至2026年12月31日前完成</w:t>
            </w:r>
          </w:p>
        </w:tc>
      </w:tr>
      <w:tr w14:paraId="1026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03" w:type="dxa"/>
            <w:vAlign w:val="center"/>
          </w:tcPr>
          <w:p w14:paraId="5575E43C">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1.4</w:t>
            </w:r>
          </w:p>
        </w:tc>
        <w:tc>
          <w:tcPr>
            <w:tcW w:w="1905" w:type="dxa"/>
            <w:vAlign w:val="center"/>
          </w:tcPr>
          <w:p w14:paraId="58FB3648">
            <w:pPr>
              <w:spacing w:line="360" w:lineRule="auto"/>
              <w:jc w:val="center"/>
              <w:rPr>
                <w:rFonts w:hint="eastAsia" w:ascii="宋体" w:hAnsi="宋体" w:cs="宋体"/>
                <w:bCs/>
                <w:color w:val="auto"/>
                <w:highlight w:val="none"/>
              </w:rPr>
            </w:pPr>
            <w:r>
              <w:rPr>
                <w:rFonts w:hint="eastAsia" w:ascii="宋体" w:hAnsi="宋体" w:cs="宋体"/>
                <w:color w:val="auto"/>
                <w:highlight w:val="none"/>
              </w:rPr>
              <w:t>采购方式</w:t>
            </w:r>
          </w:p>
        </w:tc>
        <w:tc>
          <w:tcPr>
            <w:tcW w:w="6222" w:type="dxa"/>
            <w:vAlign w:val="center"/>
          </w:tcPr>
          <w:p w14:paraId="23C42905">
            <w:pPr>
              <w:spacing w:line="360" w:lineRule="auto"/>
              <w:rPr>
                <w:rFonts w:hint="eastAsia" w:ascii="宋体" w:hAnsi="宋体" w:cs="宋体"/>
                <w:color w:val="auto"/>
                <w:szCs w:val="21"/>
                <w:highlight w:val="none"/>
              </w:rPr>
            </w:pPr>
            <w:r>
              <w:rPr>
                <w:rFonts w:hint="eastAsia" w:ascii="宋体" w:hAnsi="宋体" w:cs="宋体"/>
                <w:color w:val="auto"/>
                <w:highlight w:val="none"/>
              </w:rPr>
              <w:t>公开招标</w:t>
            </w:r>
          </w:p>
        </w:tc>
      </w:tr>
      <w:tr w14:paraId="359B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03" w:type="dxa"/>
            <w:vAlign w:val="center"/>
          </w:tcPr>
          <w:p w14:paraId="3C68BFAB">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3.3</w:t>
            </w:r>
          </w:p>
        </w:tc>
        <w:tc>
          <w:tcPr>
            <w:tcW w:w="1905" w:type="dxa"/>
            <w:vAlign w:val="center"/>
          </w:tcPr>
          <w:p w14:paraId="22210BF9">
            <w:pPr>
              <w:snapToGrid w:val="0"/>
              <w:spacing w:line="360" w:lineRule="auto"/>
              <w:rPr>
                <w:rFonts w:hint="eastAsia" w:ascii="宋体" w:hAnsi="宋体" w:cs="宋体"/>
                <w:bCs/>
                <w:color w:val="auto"/>
                <w:highlight w:val="none"/>
              </w:rPr>
            </w:pPr>
            <w:r>
              <w:rPr>
                <w:rFonts w:hint="eastAsia" w:ascii="宋体" w:hAnsi="宋体" w:cs="宋体"/>
                <w:bCs/>
                <w:color w:val="auto"/>
                <w:highlight w:val="none"/>
              </w:rPr>
              <w:t>是否接受联合体</w:t>
            </w:r>
          </w:p>
        </w:tc>
        <w:tc>
          <w:tcPr>
            <w:tcW w:w="6222" w:type="dxa"/>
            <w:vAlign w:val="center"/>
          </w:tcPr>
          <w:p w14:paraId="4B5511F5">
            <w:pPr>
              <w:snapToGrid w:val="0"/>
              <w:spacing w:line="360" w:lineRule="auto"/>
              <w:rPr>
                <w:rFonts w:hint="eastAsia" w:ascii="宋体" w:hAnsi="宋体" w:cs="宋体"/>
                <w:color w:val="auto"/>
                <w:highlight w:val="none"/>
              </w:rPr>
            </w:pPr>
            <w:r>
              <w:rPr>
                <w:rFonts w:hint="eastAsia" w:ascii="宋体" w:hAnsi="宋体" w:cs="宋体"/>
                <w:color w:val="auto"/>
                <w:highlight w:val="none"/>
              </w:rPr>
              <w:t>不允许联合体投标</w:t>
            </w:r>
          </w:p>
        </w:tc>
      </w:tr>
      <w:tr w14:paraId="667B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03" w:type="dxa"/>
            <w:vAlign w:val="center"/>
          </w:tcPr>
          <w:p w14:paraId="54D73116">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6.3</w:t>
            </w:r>
          </w:p>
        </w:tc>
        <w:tc>
          <w:tcPr>
            <w:tcW w:w="1905" w:type="dxa"/>
            <w:vAlign w:val="center"/>
          </w:tcPr>
          <w:p w14:paraId="64FCC067">
            <w:pPr>
              <w:snapToGrid w:val="0"/>
              <w:spacing w:line="360" w:lineRule="auto"/>
              <w:rPr>
                <w:rFonts w:hint="eastAsia" w:ascii="宋体" w:hAnsi="宋体" w:cs="宋体"/>
                <w:bCs/>
                <w:color w:val="auto"/>
                <w:highlight w:val="none"/>
              </w:rPr>
            </w:pPr>
            <w:r>
              <w:rPr>
                <w:rFonts w:hint="eastAsia" w:ascii="宋体" w:hAnsi="宋体" w:cs="宋体"/>
                <w:bCs/>
                <w:color w:val="auto"/>
                <w:highlight w:val="none"/>
              </w:rPr>
              <w:t>招标文件的澄清和修改</w:t>
            </w:r>
          </w:p>
        </w:tc>
        <w:tc>
          <w:tcPr>
            <w:tcW w:w="6222" w:type="dxa"/>
            <w:vAlign w:val="center"/>
          </w:tcPr>
          <w:p w14:paraId="5DEF184D">
            <w:pPr>
              <w:snapToGrid w:val="0"/>
              <w:spacing w:line="360" w:lineRule="auto"/>
              <w:rPr>
                <w:rFonts w:hint="eastAsia" w:ascii="宋体" w:hAnsi="宋体" w:cs="宋体"/>
                <w:color w:val="auto"/>
                <w:highlight w:val="none"/>
              </w:rPr>
            </w:pPr>
            <w:r>
              <w:rPr>
                <w:rFonts w:hint="eastAsia" w:ascii="宋体" w:hAnsi="宋体" w:cs="宋体"/>
                <w:color w:val="auto"/>
                <w:highlight w:val="none"/>
              </w:rPr>
              <w:t>采购人或者采购代理机构可以对已发出的招标文件进行必要的澄清或者修改。澄清或者修改的内容可能影响投标文件编制的，采购人或者采购代理机构应当在投标截止时间至少15日前，通知所有获取招标文件的潜在投标人，不足15日的采购人或者采购代理机构应当顺延提交投标文件的截止时间。</w:t>
            </w:r>
          </w:p>
        </w:tc>
      </w:tr>
      <w:tr w14:paraId="1316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03" w:type="dxa"/>
            <w:vAlign w:val="center"/>
          </w:tcPr>
          <w:p w14:paraId="17DD8B76">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6.5</w:t>
            </w:r>
          </w:p>
        </w:tc>
        <w:tc>
          <w:tcPr>
            <w:tcW w:w="1905" w:type="dxa"/>
            <w:vAlign w:val="center"/>
          </w:tcPr>
          <w:p w14:paraId="60525EE0">
            <w:pPr>
              <w:snapToGrid w:val="0"/>
              <w:spacing w:line="360" w:lineRule="auto"/>
              <w:rPr>
                <w:rFonts w:hint="eastAsia" w:ascii="宋体" w:hAnsi="宋体" w:cs="宋体"/>
                <w:bCs/>
                <w:color w:val="auto"/>
                <w:highlight w:val="none"/>
              </w:rPr>
            </w:pPr>
            <w:r>
              <w:rPr>
                <w:rFonts w:hint="eastAsia" w:ascii="宋体" w:hAnsi="宋体" w:cs="宋体"/>
                <w:color w:val="auto"/>
                <w:highlight w:val="none"/>
              </w:rPr>
              <w:t>踏勘</w:t>
            </w:r>
          </w:p>
        </w:tc>
        <w:tc>
          <w:tcPr>
            <w:tcW w:w="6222" w:type="dxa"/>
            <w:vAlign w:val="center"/>
          </w:tcPr>
          <w:p w14:paraId="10D1BDEC">
            <w:pPr>
              <w:widowControl/>
              <w:snapToGrid w:val="0"/>
              <w:spacing w:line="360" w:lineRule="auto"/>
              <w:rPr>
                <w:rFonts w:hint="eastAsia" w:ascii="宋体" w:hAnsi="宋体" w:cs="宋体"/>
                <w:color w:val="auto"/>
                <w:highlight w:val="none"/>
              </w:rPr>
            </w:pPr>
            <w:r>
              <w:rPr>
                <w:rFonts w:hint="eastAsia" w:ascii="宋体" w:hAnsi="宋体" w:cs="宋体"/>
                <w:color w:val="auto"/>
                <w:highlight w:val="none"/>
              </w:rPr>
              <w:t>采购人不组织集中踏勘，投标人可根据实际情况自行决定是否踏勘现场。</w:t>
            </w:r>
          </w:p>
        </w:tc>
      </w:tr>
      <w:tr w14:paraId="73D0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03" w:type="dxa"/>
            <w:vAlign w:val="center"/>
          </w:tcPr>
          <w:p w14:paraId="28ED13DD">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8.2</w:t>
            </w:r>
          </w:p>
        </w:tc>
        <w:tc>
          <w:tcPr>
            <w:tcW w:w="1905" w:type="dxa"/>
            <w:vAlign w:val="center"/>
          </w:tcPr>
          <w:p w14:paraId="5037C893">
            <w:pPr>
              <w:snapToGrid w:val="0"/>
              <w:spacing w:line="360" w:lineRule="auto"/>
              <w:rPr>
                <w:rFonts w:hint="eastAsia" w:ascii="宋体" w:hAnsi="宋体" w:cs="宋体"/>
                <w:bCs/>
                <w:color w:val="auto"/>
                <w:highlight w:val="none"/>
              </w:rPr>
            </w:pPr>
            <w:r>
              <w:rPr>
                <w:rFonts w:hint="eastAsia" w:ascii="宋体" w:hAnsi="宋体" w:cs="宋体"/>
                <w:bCs/>
                <w:color w:val="auto"/>
                <w:highlight w:val="none"/>
              </w:rPr>
              <w:t>投标文件的组成</w:t>
            </w:r>
          </w:p>
        </w:tc>
        <w:tc>
          <w:tcPr>
            <w:tcW w:w="6222" w:type="dxa"/>
            <w:vAlign w:val="center"/>
          </w:tcPr>
          <w:p w14:paraId="31AFCC1F">
            <w:pPr>
              <w:pStyle w:val="20"/>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本次招标投标人应按下列顺序提交资格证明文件、商务、技术服务文件，其中加★项目若有缺失或无效，将导致投标无效且不允许在开标后补正。</w:t>
            </w:r>
          </w:p>
          <w:p w14:paraId="4FB4F5A6">
            <w:pPr>
              <w:pStyle w:val="20"/>
              <w:adjustRightInd w:val="0"/>
              <w:snapToGrid w:val="0"/>
              <w:spacing w:line="360" w:lineRule="auto"/>
              <w:rPr>
                <w:rFonts w:hint="eastAsia" w:hAnsi="宋体" w:cs="宋体"/>
                <w:b/>
                <w:bCs/>
                <w:color w:val="auto"/>
                <w:sz w:val="24"/>
                <w:highlight w:val="none"/>
              </w:rPr>
            </w:pPr>
            <w:r>
              <w:rPr>
                <w:rFonts w:hint="eastAsia" w:hAnsi="宋体" w:cs="宋体"/>
                <w:b/>
                <w:bCs/>
                <w:color w:val="auto"/>
                <w:sz w:val="24"/>
                <w:highlight w:val="none"/>
              </w:rPr>
              <w:t>1.资格证明文件</w:t>
            </w:r>
          </w:p>
          <w:p w14:paraId="26062DA0">
            <w:pPr>
              <w:pStyle w:val="20"/>
              <w:adjustRightInd w:val="0"/>
              <w:snapToGrid w:val="0"/>
              <w:spacing w:line="360" w:lineRule="auto"/>
              <w:rPr>
                <w:rFonts w:hint="eastAsia" w:hAnsi="宋体" w:cs="宋体"/>
                <w:color w:val="auto"/>
                <w:sz w:val="24"/>
                <w:highlight w:val="none"/>
              </w:rPr>
            </w:pPr>
            <w:r>
              <w:rPr>
                <w:rFonts w:hint="eastAsia" w:cs="宋体"/>
                <w:color w:val="auto"/>
                <w:sz w:val="24"/>
                <w:szCs w:val="20"/>
                <w:highlight w:val="none"/>
              </w:rPr>
              <w:t>★</w:t>
            </w:r>
            <w:r>
              <w:rPr>
                <w:rFonts w:hint="eastAsia" w:hAnsi="宋体" w:cs="宋体"/>
                <w:color w:val="auto"/>
                <w:sz w:val="24"/>
                <w:highlight w:val="none"/>
              </w:rPr>
              <w:t>（1）投标人有效的营业执照，或事业单位法人证书，或自然人身份证明，或其他非企业组织证明独立承担民事责任能力的文件；</w:t>
            </w:r>
          </w:p>
          <w:p w14:paraId="2B04D31F">
            <w:pPr>
              <w:pStyle w:val="20"/>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★（2）政府采购投标人信用承诺书；</w:t>
            </w:r>
          </w:p>
          <w:p w14:paraId="7F4DDF60">
            <w:pPr>
              <w:pStyle w:val="20"/>
              <w:adjustRightInd w:val="0"/>
              <w:snapToGrid w:val="0"/>
              <w:spacing w:line="360" w:lineRule="auto"/>
              <w:rPr>
                <w:rFonts w:hint="eastAsia" w:hAnsi="宋体" w:eastAsia="宋体" w:cs="宋体"/>
                <w:color w:val="auto"/>
                <w:sz w:val="24"/>
                <w:highlight w:val="none"/>
                <w:lang w:eastAsia="zh-CN"/>
              </w:rPr>
            </w:pPr>
            <w:r>
              <w:rPr>
                <w:rFonts w:hint="eastAsia" w:hAnsi="宋体" w:cs="宋体"/>
                <w:color w:val="auto"/>
                <w:sz w:val="24"/>
                <w:highlight w:val="none"/>
              </w:rPr>
              <w:t>★</w:t>
            </w:r>
            <w:r>
              <w:rPr>
                <w:rFonts w:hint="eastAsia" w:hAnsi="宋体" w:cs="宋体"/>
                <w:color w:val="auto"/>
                <w:sz w:val="24"/>
                <w:highlight w:val="none"/>
                <w:lang w:eastAsia="zh-CN"/>
              </w:rPr>
              <w:t>（</w:t>
            </w:r>
            <w:r>
              <w:rPr>
                <w:rFonts w:hint="eastAsia" w:hAnsi="宋体" w:cs="宋体"/>
                <w:color w:val="auto"/>
                <w:sz w:val="24"/>
                <w:highlight w:val="none"/>
                <w:lang w:val="en-US" w:eastAsia="zh-CN"/>
              </w:rPr>
              <w:t>3</w:t>
            </w:r>
            <w:r>
              <w:rPr>
                <w:rFonts w:hint="eastAsia" w:hAnsi="宋体" w:cs="宋体"/>
                <w:color w:val="auto"/>
                <w:sz w:val="24"/>
                <w:highlight w:val="none"/>
                <w:lang w:eastAsia="zh-CN"/>
              </w:rPr>
              <w:t>）</w:t>
            </w:r>
            <w:r>
              <w:rPr>
                <w:rFonts w:hint="eastAsia" w:hAnsi="宋体" w:cs="宋体"/>
                <w:color w:val="auto"/>
                <w:sz w:val="24"/>
                <w:highlight w:val="none"/>
              </w:rPr>
              <w:t>投标人廉洁自律承诺书</w:t>
            </w:r>
            <w:r>
              <w:rPr>
                <w:rFonts w:hint="eastAsia" w:hAnsi="宋体" w:cs="宋体"/>
                <w:color w:val="auto"/>
                <w:sz w:val="24"/>
                <w:highlight w:val="none"/>
                <w:lang w:eastAsia="zh-CN"/>
              </w:rPr>
              <w:t>；</w:t>
            </w:r>
          </w:p>
          <w:p w14:paraId="1989BC6A">
            <w:pPr>
              <w:pStyle w:val="20"/>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w:t>
            </w:r>
            <w:r>
              <w:rPr>
                <w:rFonts w:hint="eastAsia" w:hAnsi="宋体" w:cs="宋体"/>
                <w:color w:val="auto"/>
                <w:sz w:val="24"/>
                <w:highlight w:val="none"/>
                <w:lang w:val="en-US" w:eastAsia="zh-CN"/>
              </w:rPr>
              <w:t>4</w:t>
            </w:r>
            <w:r>
              <w:rPr>
                <w:rFonts w:hint="eastAsia" w:hAnsi="宋体" w:cs="宋体"/>
                <w:color w:val="auto"/>
                <w:sz w:val="24"/>
                <w:highlight w:val="none"/>
              </w:rPr>
              <w:t>）落实政府采购政策资格要求的证明文件；</w:t>
            </w:r>
          </w:p>
          <w:p w14:paraId="1B83E704">
            <w:pPr>
              <w:pStyle w:val="20"/>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w:t>
            </w:r>
            <w:r>
              <w:rPr>
                <w:rFonts w:hint="eastAsia" w:hAnsi="宋体" w:cs="宋体"/>
                <w:color w:val="auto"/>
                <w:sz w:val="24"/>
                <w:highlight w:val="none"/>
                <w:lang w:val="en-US" w:eastAsia="zh-CN"/>
              </w:rPr>
              <w:t>5</w:t>
            </w:r>
            <w:r>
              <w:rPr>
                <w:rFonts w:hint="eastAsia" w:hAnsi="宋体" w:cs="宋体"/>
                <w:color w:val="auto"/>
                <w:sz w:val="24"/>
                <w:highlight w:val="none"/>
              </w:rPr>
              <w:t>）特定资格要求</w:t>
            </w:r>
            <w:r>
              <w:rPr>
                <w:rFonts w:hint="eastAsia" w:hAnsi="宋体" w:cs="宋体"/>
                <w:color w:val="auto"/>
                <w:sz w:val="24"/>
                <w:highlight w:val="none"/>
                <w:lang w:eastAsia="zh-CN"/>
              </w:rPr>
              <w:t>：</w:t>
            </w:r>
            <w:r>
              <w:rPr>
                <w:rFonts w:hint="eastAsia" w:hAnsi="宋体" w:cs="宋体"/>
                <w:color w:val="auto"/>
                <w:sz w:val="24"/>
                <w:highlight w:val="none"/>
              </w:rPr>
              <w:t>供应商须具备国家行政管理部门颁发的测绘乙级及以上资质(专业范围同时包含:工程测量、界线与不动产测绘)，其中拟派项目负责人须具备测绘相关专业中级及以上职称；</w:t>
            </w:r>
          </w:p>
          <w:p w14:paraId="02767BA0">
            <w:pPr>
              <w:pStyle w:val="20"/>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w:t>
            </w:r>
            <w:r>
              <w:rPr>
                <w:rFonts w:hint="eastAsia" w:hAnsi="宋体" w:cs="宋体"/>
                <w:color w:val="auto"/>
                <w:sz w:val="24"/>
                <w:highlight w:val="none"/>
                <w:lang w:val="en-US" w:eastAsia="zh-CN"/>
              </w:rPr>
              <w:t>6</w:t>
            </w:r>
            <w:r>
              <w:rPr>
                <w:rFonts w:hint="eastAsia" w:hAnsi="宋体" w:cs="宋体"/>
                <w:color w:val="auto"/>
                <w:sz w:val="24"/>
                <w:highlight w:val="none"/>
              </w:rPr>
              <w:t>）投标人认为需要提供的其他资格证明材料。</w:t>
            </w:r>
          </w:p>
          <w:p w14:paraId="0F9D2931">
            <w:pPr>
              <w:pStyle w:val="20"/>
              <w:adjustRightInd w:val="0"/>
              <w:snapToGrid w:val="0"/>
              <w:spacing w:line="360" w:lineRule="auto"/>
              <w:rPr>
                <w:rFonts w:hint="eastAsia" w:hAnsi="宋体" w:cs="宋体"/>
                <w:b/>
                <w:bCs/>
                <w:color w:val="auto"/>
                <w:sz w:val="24"/>
                <w:highlight w:val="none"/>
              </w:rPr>
            </w:pPr>
            <w:r>
              <w:rPr>
                <w:rFonts w:hint="eastAsia" w:hAnsi="宋体" w:cs="宋体"/>
                <w:b/>
                <w:bCs/>
                <w:color w:val="auto"/>
                <w:sz w:val="24"/>
                <w:highlight w:val="none"/>
              </w:rPr>
              <w:t>2.商务部分</w:t>
            </w:r>
          </w:p>
          <w:p w14:paraId="3B44C064">
            <w:pPr>
              <w:pStyle w:val="20"/>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 xml:space="preserve">★（1）投标函(见‘招标文件格式’)； </w:t>
            </w:r>
          </w:p>
          <w:p w14:paraId="68262EB7">
            <w:pPr>
              <w:pStyle w:val="20"/>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★（2）法定代表人或负责人身份证明书(见‘投标文件格式’)；</w:t>
            </w:r>
          </w:p>
          <w:p w14:paraId="7AB47D30">
            <w:pPr>
              <w:pStyle w:val="20"/>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★（3）法定代表人或负责人授权委托书 (见‘投标文件格式’)；</w:t>
            </w:r>
          </w:p>
          <w:p w14:paraId="757DF0A9">
            <w:pPr>
              <w:pStyle w:val="20"/>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★（4）开标一览表(见‘招标文件格式’)；</w:t>
            </w:r>
          </w:p>
          <w:p w14:paraId="6ED29109">
            <w:pPr>
              <w:pStyle w:val="20"/>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w:t>
            </w:r>
            <w:r>
              <w:rPr>
                <w:rFonts w:hint="eastAsia" w:hAnsi="宋体" w:cs="宋体"/>
                <w:color w:val="auto"/>
                <w:sz w:val="24"/>
                <w:highlight w:val="none"/>
                <w:lang w:eastAsia="zh-CN"/>
              </w:rPr>
              <w:t>（</w:t>
            </w:r>
            <w:r>
              <w:rPr>
                <w:rFonts w:hint="eastAsia" w:hAnsi="宋体" w:cs="宋体"/>
                <w:color w:val="auto"/>
                <w:sz w:val="24"/>
                <w:highlight w:val="none"/>
                <w:lang w:val="en-US" w:eastAsia="zh-CN"/>
              </w:rPr>
              <w:t>5</w:t>
            </w:r>
            <w:r>
              <w:rPr>
                <w:rFonts w:hint="eastAsia" w:hAnsi="宋体" w:cs="宋体"/>
                <w:color w:val="auto"/>
                <w:sz w:val="24"/>
                <w:highlight w:val="none"/>
                <w:lang w:eastAsia="zh-CN"/>
              </w:rPr>
              <w:t>）</w:t>
            </w:r>
            <w:r>
              <w:rPr>
                <w:rFonts w:hint="eastAsia" w:hAnsi="宋体" w:cs="宋体"/>
                <w:color w:val="auto"/>
                <w:sz w:val="24"/>
                <w:highlight w:val="none"/>
                <w:lang w:val="en-US" w:eastAsia="zh-CN"/>
              </w:rPr>
              <w:t>投标保证金凭证；</w:t>
            </w:r>
          </w:p>
          <w:p w14:paraId="785040DD">
            <w:pPr>
              <w:pStyle w:val="20"/>
              <w:adjustRightInd w:val="0"/>
              <w:snapToGrid w:val="0"/>
              <w:spacing w:line="360" w:lineRule="auto"/>
              <w:rPr>
                <w:rFonts w:hint="eastAsia" w:hAnsi="宋体" w:cs="宋体"/>
                <w:color w:val="auto"/>
                <w:sz w:val="24"/>
                <w:szCs w:val="20"/>
                <w:highlight w:val="none"/>
              </w:rPr>
            </w:pPr>
            <w:r>
              <w:rPr>
                <w:rFonts w:hint="eastAsia" w:hAnsi="宋体" w:cs="宋体"/>
                <w:color w:val="auto"/>
                <w:sz w:val="24"/>
                <w:highlight w:val="none"/>
              </w:rPr>
              <w:t>（</w:t>
            </w:r>
            <w:r>
              <w:rPr>
                <w:rFonts w:hint="eastAsia" w:hAnsi="宋体" w:cs="宋体"/>
                <w:color w:val="auto"/>
                <w:sz w:val="24"/>
                <w:highlight w:val="none"/>
                <w:lang w:val="en-US" w:eastAsia="zh-CN"/>
              </w:rPr>
              <w:t>6</w:t>
            </w:r>
            <w:r>
              <w:rPr>
                <w:rFonts w:hint="eastAsia" w:hAnsi="宋体" w:cs="宋体"/>
                <w:color w:val="auto"/>
                <w:sz w:val="24"/>
                <w:highlight w:val="none"/>
              </w:rPr>
              <w:t>）投标人企业简况；</w:t>
            </w:r>
          </w:p>
          <w:p w14:paraId="612C8704">
            <w:pPr>
              <w:pStyle w:val="20"/>
              <w:adjustRightInd w:val="0"/>
              <w:snapToGrid w:val="0"/>
              <w:spacing w:line="360" w:lineRule="auto"/>
              <w:rPr>
                <w:rFonts w:hint="eastAsia" w:hAnsi="宋体" w:cs="宋体"/>
                <w:color w:val="auto"/>
                <w:sz w:val="24"/>
                <w:szCs w:val="20"/>
                <w:highlight w:val="none"/>
              </w:rPr>
            </w:pPr>
            <w:r>
              <w:rPr>
                <w:rFonts w:hint="eastAsia" w:hAnsi="宋体" w:cs="宋体"/>
                <w:color w:val="auto"/>
                <w:sz w:val="24"/>
                <w:szCs w:val="20"/>
                <w:highlight w:val="none"/>
              </w:rPr>
              <w:t>（</w:t>
            </w:r>
            <w:r>
              <w:rPr>
                <w:rFonts w:hint="eastAsia" w:hAnsi="宋体" w:cs="宋体"/>
                <w:color w:val="auto"/>
                <w:sz w:val="24"/>
                <w:szCs w:val="20"/>
                <w:highlight w:val="none"/>
                <w:lang w:val="en-US" w:eastAsia="zh-CN"/>
              </w:rPr>
              <w:t>7</w:t>
            </w:r>
            <w:r>
              <w:rPr>
                <w:rFonts w:hint="eastAsia" w:hAnsi="宋体" w:cs="宋体"/>
                <w:color w:val="auto"/>
                <w:sz w:val="24"/>
                <w:szCs w:val="20"/>
                <w:highlight w:val="none"/>
              </w:rPr>
              <w:t>）已完成项目案例及相关证明资料；</w:t>
            </w:r>
          </w:p>
          <w:p w14:paraId="748165BE">
            <w:pPr>
              <w:pStyle w:val="20"/>
              <w:adjustRightInd w:val="0"/>
              <w:snapToGrid w:val="0"/>
              <w:spacing w:line="360" w:lineRule="auto"/>
              <w:rPr>
                <w:rFonts w:hint="eastAsia" w:hAnsi="宋体" w:cs="宋体"/>
                <w:color w:val="auto"/>
                <w:sz w:val="24"/>
                <w:highlight w:val="none"/>
              </w:rPr>
            </w:pPr>
            <w:r>
              <w:rPr>
                <w:rFonts w:hint="eastAsia" w:hAnsi="宋体" w:cs="宋体"/>
                <w:color w:val="auto"/>
                <w:sz w:val="24"/>
                <w:szCs w:val="20"/>
                <w:highlight w:val="none"/>
              </w:rPr>
              <w:t>（</w:t>
            </w:r>
            <w:r>
              <w:rPr>
                <w:rFonts w:hint="eastAsia" w:hAnsi="宋体" w:cs="宋体"/>
                <w:color w:val="auto"/>
                <w:sz w:val="24"/>
                <w:szCs w:val="20"/>
                <w:highlight w:val="none"/>
                <w:lang w:val="en-US" w:eastAsia="zh-CN"/>
              </w:rPr>
              <w:t>8</w:t>
            </w:r>
            <w:r>
              <w:rPr>
                <w:rFonts w:hint="eastAsia" w:hAnsi="宋体" w:cs="宋体"/>
                <w:color w:val="auto"/>
                <w:sz w:val="24"/>
                <w:szCs w:val="20"/>
                <w:highlight w:val="none"/>
              </w:rPr>
              <w:t>）</w:t>
            </w:r>
            <w:r>
              <w:rPr>
                <w:rFonts w:hint="eastAsia" w:hAnsi="宋体" w:cs="宋体"/>
                <w:color w:val="auto"/>
                <w:sz w:val="24"/>
                <w:highlight w:val="none"/>
              </w:rPr>
              <w:t>投标人认为需要提供的其他商务证明材料。</w:t>
            </w:r>
          </w:p>
          <w:p w14:paraId="49224905">
            <w:pPr>
              <w:pStyle w:val="20"/>
              <w:adjustRightInd w:val="0"/>
              <w:snapToGrid w:val="0"/>
              <w:spacing w:line="360" w:lineRule="auto"/>
              <w:rPr>
                <w:rFonts w:hint="eastAsia" w:hAnsi="宋体" w:cs="宋体"/>
                <w:b/>
                <w:bCs/>
                <w:color w:val="auto"/>
                <w:sz w:val="24"/>
                <w:highlight w:val="none"/>
              </w:rPr>
            </w:pPr>
            <w:r>
              <w:rPr>
                <w:rFonts w:hint="eastAsia" w:hAnsi="宋体" w:cs="宋体"/>
                <w:b/>
                <w:bCs/>
                <w:color w:val="auto"/>
                <w:sz w:val="24"/>
                <w:highlight w:val="none"/>
              </w:rPr>
              <w:t>3.技术服务部分</w:t>
            </w:r>
          </w:p>
          <w:p w14:paraId="4CB7BAF7">
            <w:pPr>
              <w:pStyle w:val="20"/>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（1）服务方案；</w:t>
            </w:r>
          </w:p>
          <w:p w14:paraId="26E6F835">
            <w:pPr>
              <w:pStyle w:val="20"/>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（2）商务、技术条款响应表；</w:t>
            </w:r>
          </w:p>
          <w:p w14:paraId="62D075E1">
            <w:pPr>
              <w:pStyle w:val="20"/>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（3）对政府采购相关政策要求的响应情况；</w:t>
            </w:r>
          </w:p>
          <w:p w14:paraId="41A82722">
            <w:pPr>
              <w:pStyle w:val="20"/>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（4）投标人认为需要提供的其他技术服务文件。</w:t>
            </w:r>
          </w:p>
        </w:tc>
      </w:tr>
      <w:tr w14:paraId="4F75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3" w:type="dxa"/>
            <w:vAlign w:val="center"/>
          </w:tcPr>
          <w:p w14:paraId="6E420457">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8.4</w:t>
            </w:r>
          </w:p>
        </w:tc>
        <w:tc>
          <w:tcPr>
            <w:tcW w:w="1905" w:type="dxa"/>
            <w:vAlign w:val="center"/>
          </w:tcPr>
          <w:p w14:paraId="62BD98EE">
            <w:pPr>
              <w:snapToGrid w:val="0"/>
              <w:spacing w:line="360" w:lineRule="auto"/>
              <w:rPr>
                <w:rFonts w:hint="eastAsia" w:ascii="宋体" w:hAnsi="宋体" w:cs="宋体"/>
                <w:color w:val="auto"/>
                <w:highlight w:val="none"/>
              </w:rPr>
            </w:pPr>
            <w:r>
              <w:rPr>
                <w:rFonts w:hint="eastAsia" w:ascii="宋体" w:hAnsi="宋体" w:cs="宋体"/>
                <w:color w:val="auto"/>
                <w:highlight w:val="none"/>
              </w:rPr>
              <w:t>投标保证金</w:t>
            </w:r>
          </w:p>
        </w:tc>
        <w:tc>
          <w:tcPr>
            <w:tcW w:w="6222" w:type="dxa"/>
            <w:vAlign w:val="center"/>
          </w:tcPr>
          <w:p w14:paraId="6D442AD6">
            <w:pPr>
              <w:pStyle w:val="20"/>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sym w:font="Wingdings 2" w:char="00A3"/>
            </w:r>
            <w:r>
              <w:rPr>
                <w:rFonts w:hint="eastAsia" w:hAnsi="宋体" w:cs="宋体"/>
                <w:color w:val="auto"/>
                <w:sz w:val="24"/>
                <w:highlight w:val="none"/>
              </w:rPr>
              <w:t>本项目不收取投标保证金</w:t>
            </w:r>
          </w:p>
          <w:p w14:paraId="2363C421">
            <w:pPr>
              <w:pStyle w:val="20"/>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sym w:font="Wingdings 2" w:char="0052"/>
            </w:r>
            <w:r>
              <w:rPr>
                <w:rFonts w:hint="eastAsia" w:hAnsi="宋体" w:cs="宋体"/>
                <w:color w:val="auto"/>
                <w:sz w:val="24"/>
                <w:highlight w:val="none"/>
              </w:rPr>
              <w:t>收取投标保证金</w:t>
            </w:r>
          </w:p>
          <w:p w14:paraId="5BE21B0C">
            <w:pPr>
              <w:pStyle w:val="20"/>
              <w:numPr>
                <w:ilvl w:val="0"/>
                <w:numId w:val="0"/>
              </w:numPr>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lang w:eastAsia="zh-CN"/>
              </w:rPr>
              <w:t>投标人</w:t>
            </w:r>
            <w:r>
              <w:rPr>
                <w:rFonts w:hint="eastAsia" w:hAnsi="宋体" w:cs="宋体"/>
                <w:color w:val="auto"/>
                <w:sz w:val="24"/>
                <w:highlight w:val="none"/>
              </w:rPr>
              <w:t>须在开标前提交投标保证金</w:t>
            </w:r>
          </w:p>
          <w:p w14:paraId="5CEA09D0">
            <w:pPr>
              <w:pStyle w:val="20"/>
              <w:numPr>
                <w:ilvl w:val="0"/>
                <w:numId w:val="0"/>
              </w:numPr>
              <w:adjustRightInd w:val="0"/>
              <w:snapToGrid w:val="0"/>
              <w:spacing w:line="360" w:lineRule="auto"/>
              <w:rPr>
                <w:rFonts w:hint="default" w:hAnsi="宋体" w:cs="宋体"/>
                <w:color w:val="auto"/>
                <w:sz w:val="24"/>
                <w:highlight w:val="none"/>
                <w:lang w:val="en-US"/>
              </w:rPr>
            </w:pPr>
            <w:r>
              <w:rPr>
                <w:rFonts w:hint="eastAsia" w:hAnsi="宋体" w:cs="宋体"/>
                <w:b/>
                <w:bCs/>
                <w:color w:val="auto"/>
                <w:sz w:val="24"/>
                <w:highlight w:val="none"/>
                <w:lang w:val="en-US" w:eastAsia="zh-CN"/>
              </w:rPr>
              <w:t>金额：</w:t>
            </w:r>
            <w:r>
              <w:rPr>
                <w:rFonts w:hint="eastAsia" w:hAnsi="宋体" w:cs="宋体"/>
                <w:b w:val="0"/>
                <w:bCs w:val="0"/>
                <w:color w:val="auto"/>
                <w:sz w:val="24"/>
                <w:highlight w:val="none"/>
                <w:lang w:val="en-US" w:eastAsia="zh-CN"/>
              </w:rPr>
              <w:t>人民币</w:t>
            </w:r>
            <w:r>
              <w:rPr>
                <w:rFonts w:hint="eastAsia" w:hAnsi="宋体" w:cs="宋体"/>
                <w:color w:val="auto"/>
                <w:sz w:val="24"/>
                <w:highlight w:val="none"/>
                <w:lang w:val="en-US" w:eastAsia="zh-CN"/>
              </w:rPr>
              <w:t>肆万贰仟元整</w:t>
            </w:r>
          </w:p>
          <w:p w14:paraId="300032C3">
            <w:pPr>
              <w:pStyle w:val="20"/>
              <w:numPr>
                <w:ilvl w:val="0"/>
                <w:numId w:val="0"/>
              </w:numPr>
              <w:adjustRightInd w:val="0"/>
              <w:snapToGrid w:val="0"/>
              <w:spacing w:line="360" w:lineRule="auto"/>
              <w:rPr>
                <w:rFonts w:hint="eastAsia" w:hAnsi="宋体" w:cs="宋体"/>
                <w:b/>
                <w:bCs/>
                <w:color w:val="auto"/>
                <w:sz w:val="24"/>
                <w:highlight w:val="none"/>
              </w:rPr>
            </w:pPr>
            <w:r>
              <w:rPr>
                <w:rFonts w:hint="eastAsia" w:hAnsi="宋体" w:cs="宋体"/>
                <w:b/>
                <w:bCs/>
                <w:color w:val="auto"/>
                <w:sz w:val="24"/>
                <w:highlight w:val="none"/>
              </w:rPr>
              <w:t>账户信息：</w:t>
            </w:r>
          </w:p>
          <w:p w14:paraId="29422011">
            <w:pPr>
              <w:pStyle w:val="20"/>
              <w:numPr>
                <w:ilvl w:val="0"/>
                <w:numId w:val="0"/>
              </w:numPr>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 xml:space="preserve">开户名称：山西守信项目建设管理有限公司  </w:t>
            </w:r>
          </w:p>
          <w:p w14:paraId="0D17024A">
            <w:pPr>
              <w:pStyle w:val="20"/>
              <w:numPr>
                <w:ilvl w:val="0"/>
                <w:numId w:val="0"/>
              </w:numPr>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 xml:space="preserve">银行账号：3519 0676 0110 001     </w:t>
            </w:r>
          </w:p>
          <w:p w14:paraId="3FA5C53D">
            <w:pPr>
              <w:pStyle w:val="20"/>
              <w:numPr>
                <w:ilvl w:val="0"/>
                <w:numId w:val="0"/>
              </w:numPr>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 xml:space="preserve">开户银行：招商银行太原平阳路支行   </w:t>
            </w:r>
          </w:p>
          <w:p w14:paraId="6080DBA0">
            <w:pPr>
              <w:pStyle w:val="20"/>
              <w:numPr>
                <w:ilvl w:val="0"/>
                <w:numId w:val="0"/>
              </w:numPr>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联行号：3081 6103 9083</w:t>
            </w:r>
          </w:p>
          <w:p w14:paraId="241E6A4F">
            <w:pPr>
              <w:pStyle w:val="20"/>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（2）</w:t>
            </w:r>
            <w:r>
              <w:rPr>
                <w:rFonts w:hint="eastAsia"/>
                <w:color w:val="auto"/>
                <w:spacing w:val="-6"/>
                <w:sz w:val="24"/>
                <w:szCs w:val="24"/>
                <w:highlight w:val="none"/>
              </w:rPr>
              <w:t>保证金形式：投标保证金应当采用支票、汇票、网银转账或者金融机构、担保机构出具的保函、电子保函等非现金形式交纳。</w:t>
            </w:r>
          </w:p>
          <w:p w14:paraId="6C59C23F">
            <w:pPr>
              <w:pStyle w:val="20"/>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交款时间：</w:t>
            </w:r>
            <w:r>
              <w:rPr>
                <w:rFonts w:hint="eastAsia" w:hAnsi="宋体" w:cs="宋体"/>
                <w:color w:val="auto"/>
                <w:sz w:val="24"/>
                <w:highlight w:val="none"/>
                <w:lang w:eastAsia="zh-CN"/>
              </w:rPr>
              <w:t>投标文件</w:t>
            </w:r>
            <w:r>
              <w:rPr>
                <w:rFonts w:hint="eastAsia" w:hAnsi="宋体" w:cs="宋体"/>
                <w:color w:val="auto"/>
                <w:sz w:val="24"/>
                <w:highlight w:val="none"/>
              </w:rPr>
              <w:t>递交截止时间前。</w:t>
            </w:r>
          </w:p>
          <w:p w14:paraId="092F1886">
            <w:pPr>
              <w:pStyle w:val="20"/>
              <w:numPr>
                <w:ilvl w:val="0"/>
                <w:numId w:val="3"/>
              </w:numPr>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未按前述各款要求提交保证金，或所提交保证金不符合各项要求的响应，将被视为无效响应。</w:t>
            </w:r>
          </w:p>
          <w:p w14:paraId="37781F71">
            <w:pPr>
              <w:pStyle w:val="20"/>
              <w:numPr>
                <w:ilvl w:val="0"/>
                <w:numId w:val="3"/>
              </w:numPr>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rPr>
              <w:t>交付方式：通过本单位银行基本帐户递交</w:t>
            </w:r>
          </w:p>
          <w:p w14:paraId="083A58EB">
            <w:pPr>
              <w:pStyle w:val="20"/>
              <w:adjustRightInd w:val="0"/>
              <w:snapToGrid w:val="0"/>
              <w:spacing w:line="360" w:lineRule="auto"/>
              <w:rPr>
                <w:rFonts w:hint="eastAsia" w:hAnsi="宋体" w:cs="宋体"/>
                <w:color w:val="auto"/>
                <w:sz w:val="24"/>
                <w:highlight w:val="none"/>
              </w:rPr>
            </w:pPr>
            <w:r>
              <w:rPr>
                <w:rFonts w:hint="eastAsia" w:hAnsi="宋体" w:cs="宋体"/>
                <w:color w:val="auto"/>
                <w:sz w:val="24"/>
                <w:highlight w:val="none"/>
                <w:lang w:eastAsia="zh-CN"/>
              </w:rPr>
              <w:t>（</w:t>
            </w:r>
            <w:r>
              <w:rPr>
                <w:rFonts w:hint="eastAsia" w:hAnsi="宋体" w:cs="宋体"/>
                <w:color w:val="auto"/>
                <w:sz w:val="24"/>
                <w:highlight w:val="none"/>
                <w:lang w:val="en-US" w:eastAsia="zh-CN"/>
              </w:rPr>
              <w:t>5</w:t>
            </w:r>
            <w:r>
              <w:rPr>
                <w:rFonts w:hint="eastAsia" w:hAnsi="宋体" w:cs="宋体"/>
                <w:color w:val="auto"/>
                <w:sz w:val="24"/>
                <w:highlight w:val="none"/>
                <w:lang w:eastAsia="zh-CN"/>
              </w:rPr>
              <w:t>）</w:t>
            </w:r>
            <w:r>
              <w:rPr>
                <w:rFonts w:hint="eastAsia" w:hAnsi="宋体" w:cs="宋体"/>
                <w:color w:val="auto"/>
                <w:sz w:val="24"/>
                <w:highlight w:val="none"/>
              </w:rPr>
              <w:t>退还方式：通过本单位银行账户全额返还</w:t>
            </w:r>
          </w:p>
        </w:tc>
      </w:tr>
      <w:tr w14:paraId="6B84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03" w:type="dxa"/>
            <w:vAlign w:val="center"/>
          </w:tcPr>
          <w:p w14:paraId="094FD59A">
            <w:pPr>
              <w:snapToGrid w:val="0"/>
              <w:spacing w:line="360" w:lineRule="auto"/>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11</w:t>
            </w:r>
          </w:p>
        </w:tc>
        <w:tc>
          <w:tcPr>
            <w:tcW w:w="1905" w:type="dxa"/>
            <w:vAlign w:val="center"/>
          </w:tcPr>
          <w:p w14:paraId="656D7E71">
            <w:pPr>
              <w:snapToGrid w:val="0"/>
              <w:spacing w:line="360" w:lineRule="auto"/>
              <w:jc w:val="both"/>
              <w:rPr>
                <w:rFonts w:hint="eastAsia" w:ascii="宋体" w:hAnsi="宋体" w:eastAsia="宋体" w:cs="宋体"/>
                <w:bCs/>
                <w:color w:val="auto"/>
                <w:highlight w:val="none"/>
              </w:rPr>
            </w:pPr>
            <w:r>
              <w:rPr>
                <w:rFonts w:hint="eastAsia" w:ascii="宋体" w:hAnsi="宋体" w:eastAsia="宋体" w:cs="宋体"/>
                <w:bCs/>
                <w:color w:val="auto"/>
                <w:highlight w:val="none"/>
              </w:rPr>
              <w:t>是否专门面向</w:t>
            </w:r>
          </w:p>
          <w:p w14:paraId="67F9F9AD">
            <w:pPr>
              <w:snapToGrid w:val="0"/>
              <w:spacing w:line="360" w:lineRule="auto"/>
              <w:jc w:val="both"/>
              <w:rPr>
                <w:rFonts w:hint="eastAsia" w:ascii="宋体" w:hAnsi="宋体" w:eastAsia="宋体" w:cs="宋体"/>
                <w:bCs/>
                <w:color w:val="auto"/>
                <w:highlight w:val="none"/>
              </w:rPr>
            </w:pPr>
            <w:r>
              <w:rPr>
                <w:rFonts w:hint="eastAsia" w:ascii="宋体" w:hAnsi="宋体" w:eastAsia="宋体" w:cs="宋体"/>
                <w:bCs/>
                <w:color w:val="auto"/>
                <w:highlight w:val="none"/>
              </w:rPr>
              <w:t>中小企业采购</w:t>
            </w:r>
          </w:p>
        </w:tc>
        <w:tc>
          <w:tcPr>
            <w:tcW w:w="6222" w:type="dxa"/>
            <w:vAlign w:val="center"/>
          </w:tcPr>
          <w:p w14:paraId="59B7A144">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Arial"/>
                <w:bCs/>
                <w:color w:val="auto"/>
                <w:sz w:val="24"/>
                <w:szCs w:val="24"/>
                <w:highlight w:val="none"/>
              </w:rPr>
            </w:pPr>
            <w:r>
              <w:rPr>
                <w:rFonts w:hint="eastAsia" w:ascii="宋体" w:hAnsi="宋体" w:eastAsia="宋体" w:cs="Arial"/>
                <w:bCs/>
                <w:color w:val="auto"/>
                <w:sz w:val="24"/>
                <w:szCs w:val="24"/>
                <w:highlight w:val="none"/>
              </w:rPr>
              <w:sym w:font="Wingdings 2" w:char="0052"/>
            </w:r>
            <w:r>
              <w:rPr>
                <w:rFonts w:hint="eastAsia" w:ascii="宋体" w:hAnsi="宋体" w:eastAsia="宋体" w:cs="Arial"/>
                <w:bCs/>
                <w:color w:val="auto"/>
                <w:sz w:val="24"/>
                <w:szCs w:val="24"/>
                <w:highlight w:val="none"/>
              </w:rPr>
              <w:t>本项目属于专门面向中小企业采购的项目,</w:t>
            </w:r>
            <w:r>
              <w:rPr>
                <w:rFonts w:hint="eastAsia" w:ascii="宋体" w:hAnsi="宋体" w:cs="Arial"/>
                <w:bCs/>
                <w:color w:val="auto"/>
                <w:sz w:val="24"/>
                <w:szCs w:val="24"/>
                <w:highlight w:val="none"/>
                <w:lang w:eastAsia="zh-CN"/>
              </w:rPr>
              <w:t>投标人</w:t>
            </w:r>
            <w:r>
              <w:rPr>
                <w:rFonts w:hint="eastAsia" w:ascii="宋体" w:hAnsi="宋体" w:eastAsia="宋体" w:cs="Arial"/>
                <w:bCs/>
                <w:color w:val="auto"/>
                <w:sz w:val="24"/>
                <w:szCs w:val="24"/>
                <w:highlight w:val="none"/>
              </w:rPr>
              <w:t>应为中小微企业或监狱企业或残疾人福利性单位，</w:t>
            </w:r>
            <w:r>
              <w:rPr>
                <w:rFonts w:hint="eastAsia" w:ascii="宋体" w:hAnsi="宋体" w:cs="Arial"/>
                <w:bCs/>
                <w:color w:val="auto"/>
                <w:sz w:val="24"/>
                <w:szCs w:val="24"/>
                <w:highlight w:val="none"/>
                <w:lang w:eastAsia="zh-CN"/>
              </w:rPr>
              <w:t>投标人</w:t>
            </w:r>
            <w:r>
              <w:rPr>
                <w:rFonts w:hint="eastAsia" w:ascii="宋体" w:hAnsi="宋体" w:eastAsia="宋体" w:cs="Arial"/>
                <w:bCs/>
                <w:color w:val="auto"/>
                <w:sz w:val="24"/>
                <w:szCs w:val="24"/>
                <w:highlight w:val="none"/>
              </w:rPr>
              <w:t>为中小微企业或残疾人福利性单位的提供声明函（见“</w:t>
            </w:r>
            <w:r>
              <w:rPr>
                <w:rFonts w:hint="eastAsia" w:ascii="宋体" w:hAnsi="宋体" w:cs="Arial"/>
                <w:bCs/>
                <w:color w:val="auto"/>
                <w:sz w:val="24"/>
                <w:szCs w:val="24"/>
                <w:highlight w:val="none"/>
                <w:lang w:eastAsia="zh-CN"/>
              </w:rPr>
              <w:t>投标文件</w:t>
            </w:r>
            <w:r>
              <w:rPr>
                <w:rFonts w:hint="eastAsia" w:ascii="宋体" w:hAnsi="宋体" w:eastAsia="宋体" w:cs="Arial"/>
                <w:bCs/>
                <w:color w:val="auto"/>
                <w:sz w:val="24"/>
                <w:szCs w:val="24"/>
                <w:highlight w:val="none"/>
              </w:rPr>
              <w:t>格式”），</w:t>
            </w:r>
            <w:r>
              <w:rPr>
                <w:rFonts w:hint="eastAsia" w:ascii="宋体" w:hAnsi="宋体" w:cs="Arial"/>
                <w:bCs/>
                <w:color w:val="auto"/>
                <w:sz w:val="24"/>
                <w:szCs w:val="24"/>
                <w:highlight w:val="none"/>
                <w:lang w:eastAsia="zh-CN"/>
              </w:rPr>
              <w:t>投标人</w:t>
            </w:r>
            <w:r>
              <w:rPr>
                <w:rFonts w:hint="eastAsia" w:ascii="宋体" w:hAnsi="宋体" w:eastAsia="宋体" w:cs="Arial"/>
                <w:bCs/>
                <w:color w:val="auto"/>
                <w:sz w:val="24"/>
                <w:szCs w:val="24"/>
                <w:highlight w:val="none"/>
              </w:rPr>
              <w:t>为监狱企业的提供相应证明材料。</w:t>
            </w:r>
          </w:p>
          <w:p w14:paraId="43420CF0">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bCs/>
                <w:color w:val="auto"/>
                <w:highlight w:val="none"/>
              </w:rPr>
            </w:pPr>
            <w:r>
              <w:rPr>
                <w:rFonts w:hint="eastAsia" w:ascii="宋体" w:hAnsi="宋体" w:eastAsia="宋体" w:cs="Arial"/>
                <w:bCs/>
                <w:color w:val="auto"/>
                <w:sz w:val="24"/>
                <w:szCs w:val="24"/>
                <w:highlight w:val="none"/>
              </w:rPr>
              <w:sym w:font="Wingdings 2" w:char="00A3"/>
            </w:r>
            <w:r>
              <w:rPr>
                <w:rFonts w:hint="eastAsia" w:ascii="宋体" w:hAnsi="宋体" w:eastAsia="宋体" w:cs="Arial"/>
                <w:bCs/>
                <w:color w:val="auto"/>
                <w:sz w:val="24"/>
                <w:szCs w:val="24"/>
                <w:highlight w:val="none"/>
              </w:rPr>
              <w:t>本项目不属于专门面向中小企业采购的项目。</w:t>
            </w:r>
          </w:p>
        </w:tc>
      </w:tr>
      <w:tr w14:paraId="7905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3" w:type="dxa"/>
            <w:vAlign w:val="center"/>
          </w:tcPr>
          <w:p w14:paraId="08D0321C">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11</w:t>
            </w:r>
          </w:p>
        </w:tc>
        <w:tc>
          <w:tcPr>
            <w:tcW w:w="1905" w:type="dxa"/>
            <w:vAlign w:val="center"/>
          </w:tcPr>
          <w:p w14:paraId="213B4F61">
            <w:pPr>
              <w:snapToGrid w:val="0"/>
              <w:spacing w:line="360" w:lineRule="auto"/>
              <w:rPr>
                <w:rFonts w:hint="eastAsia" w:ascii="宋体" w:hAnsi="宋体" w:cs="宋体"/>
                <w:bCs/>
                <w:color w:val="auto"/>
                <w:highlight w:val="none"/>
              </w:rPr>
            </w:pPr>
            <w:r>
              <w:rPr>
                <w:rFonts w:hint="eastAsia" w:ascii="宋体" w:hAnsi="宋体" w:cs="宋体"/>
                <w:bCs/>
                <w:color w:val="auto"/>
                <w:highlight w:val="none"/>
              </w:rPr>
              <w:t>政府采购相关政策要求（如涉及的话）</w:t>
            </w:r>
          </w:p>
        </w:tc>
        <w:tc>
          <w:tcPr>
            <w:tcW w:w="6222" w:type="dxa"/>
            <w:vAlign w:val="center"/>
          </w:tcPr>
          <w:p w14:paraId="2EA29374">
            <w:pPr>
              <w:snapToGrid w:val="0"/>
              <w:spacing w:line="360" w:lineRule="auto"/>
              <w:rPr>
                <w:rFonts w:hint="eastAsia" w:ascii="宋体" w:hAnsi="宋体" w:cs="宋体"/>
                <w:color w:val="auto"/>
                <w:highlight w:val="none"/>
              </w:rPr>
            </w:pPr>
            <w:r>
              <w:rPr>
                <w:rFonts w:hint="eastAsia" w:ascii="宋体" w:hAnsi="宋体" w:cs="宋体"/>
                <w:color w:val="auto"/>
                <w:highlight w:val="none"/>
              </w:rPr>
              <w:t>1.涉及进口产品的要求：</w:t>
            </w:r>
          </w:p>
          <w:p w14:paraId="39E73A83">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采购标的物未特别注明“进口产品”（通过中国海关报关验放进入中国境内且产自境外的产品）字样的，均必须采购国产产品。</w:t>
            </w:r>
          </w:p>
          <w:p w14:paraId="34D31BC6">
            <w:pPr>
              <w:snapToGrid w:val="0"/>
              <w:spacing w:line="360" w:lineRule="auto"/>
              <w:rPr>
                <w:rFonts w:hint="eastAsia" w:ascii="宋体" w:hAnsi="宋体" w:cs="宋体"/>
                <w:color w:val="auto"/>
                <w:highlight w:val="none"/>
              </w:rPr>
            </w:pPr>
            <w:r>
              <w:rPr>
                <w:rFonts w:hint="eastAsia" w:ascii="宋体" w:hAnsi="宋体" w:cs="宋体"/>
                <w:color w:val="auto"/>
                <w:highlight w:val="none"/>
              </w:rPr>
              <w:t>2.涉及“节能产品政府采购品目清单、环境标志产品政府采购品目清单”（本文件所有表述简称为“品目清单”）政府强制采购产品的要求： </w:t>
            </w:r>
          </w:p>
          <w:p w14:paraId="167482F3">
            <w:pPr>
              <w:snapToGrid w:val="0"/>
              <w:spacing w:line="360" w:lineRule="auto"/>
              <w:rPr>
                <w:rFonts w:hint="eastAsia" w:ascii="宋体" w:hAnsi="宋体" w:cs="宋体"/>
                <w:color w:val="auto"/>
                <w:highlight w:val="none"/>
              </w:rPr>
            </w:pPr>
            <w:r>
              <w:rPr>
                <w:rFonts w:hint="eastAsia" w:ascii="宋体" w:hAnsi="宋体" w:cs="宋体"/>
                <w:color w:val="auto"/>
                <w:highlight w:val="none"/>
              </w:rPr>
              <w:t xml:space="preserve">    （1）本文件列出“品目清单”中政府强制采购产品的，投标人必须投报“品目清单”范围内的产品。需将政府强制采购产品如实填写到《政府强制采购产品明细表》（格式见第八部分），并提供处于有效期之内的节能产品、环境标志产品认证证书扫描件。</w:t>
            </w:r>
          </w:p>
          <w:p w14:paraId="40C003C5">
            <w:pPr>
              <w:snapToGrid w:val="0"/>
              <w:spacing w:line="360" w:lineRule="auto"/>
              <w:ind w:firstLine="480"/>
              <w:rPr>
                <w:rFonts w:hint="eastAsia" w:ascii="宋体" w:hAnsi="宋体" w:cs="宋体"/>
                <w:color w:val="auto"/>
                <w:highlight w:val="none"/>
              </w:rPr>
            </w:pPr>
            <w:r>
              <w:rPr>
                <w:rFonts w:hint="eastAsia" w:ascii="宋体" w:hAnsi="宋体" w:cs="宋体"/>
                <w:color w:val="auto"/>
                <w:highlight w:val="none"/>
              </w:rPr>
              <w:t>（2）本文件未列出“品目清单”中政府强制采购产品的，投标人可投报“品目清单”中非政府强制采购产品或“品目清单”范围以外的产品；</w:t>
            </w:r>
          </w:p>
          <w:p w14:paraId="1E7734A8">
            <w:pPr>
              <w:snapToGrid w:val="0"/>
              <w:spacing w:line="360" w:lineRule="auto"/>
              <w:rPr>
                <w:rFonts w:hint="eastAsia" w:ascii="宋体" w:hAnsi="宋体" w:cs="宋体"/>
                <w:color w:val="auto"/>
                <w:highlight w:val="none"/>
              </w:rPr>
            </w:pPr>
            <w:r>
              <w:rPr>
                <w:rFonts w:hint="eastAsia" w:ascii="宋体" w:hAnsi="宋体" w:cs="宋体"/>
                <w:color w:val="auto"/>
                <w:highlight w:val="none"/>
              </w:rPr>
              <w:t>3.涉及“品目清单”中非政府强制采购产品的要求：</w:t>
            </w:r>
          </w:p>
          <w:p w14:paraId="593A202A">
            <w:pPr>
              <w:snapToGrid w:val="0"/>
              <w:spacing w:line="360" w:lineRule="auto"/>
              <w:rPr>
                <w:rFonts w:hint="eastAsia" w:ascii="宋体" w:hAnsi="宋体" w:cs="宋体"/>
                <w:color w:val="auto"/>
                <w:highlight w:val="none"/>
              </w:rPr>
            </w:pPr>
            <w:r>
              <w:rPr>
                <w:rFonts w:hint="eastAsia" w:ascii="宋体" w:hAnsi="宋体" w:cs="宋体"/>
                <w:color w:val="auto"/>
                <w:highlight w:val="none"/>
              </w:rPr>
              <w:t xml:space="preserve">    （1）投标货物中有非政府强制采购产品的将给予适当加分。</w:t>
            </w:r>
          </w:p>
          <w:p w14:paraId="1ADE2581">
            <w:pPr>
              <w:snapToGrid w:val="0"/>
              <w:spacing w:line="360" w:lineRule="auto"/>
              <w:rPr>
                <w:rFonts w:hint="eastAsia" w:ascii="宋体" w:hAnsi="宋体" w:cs="宋体"/>
                <w:color w:val="auto"/>
                <w:highlight w:val="none"/>
              </w:rPr>
            </w:pPr>
            <w:r>
              <w:rPr>
                <w:rFonts w:hint="eastAsia" w:ascii="宋体" w:hAnsi="宋体" w:cs="宋体"/>
                <w:color w:val="auto"/>
                <w:highlight w:val="none"/>
              </w:rPr>
              <w:t xml:space="preserve">    （2）投标人须如实填写《非政府强制采购产品明细表》（格式见第八部分）。并提供处于有效期之内的节能产品、环境标志产品认证证书扫描件。</w:t>
            </w:r>
          </w:p>
          <w:p w14:paraId="123D574B">
            <w:pPr>
              <w:snapToGrid w:val="0"/>
              <w:spacing w:line="360" w:lineRule="auto"/>
              <w:rPr>
                <w:rFonts w:hint="eastAsia" w:ascii="宋体" w:hAnsi="宋体" w:cs="宋体"/>
                <w:color w:val="auto"/>
                <w:highlight w:val="none"/>
              </w:rPr>
            </w:pPr>
            <w:r>
              <w:rPr>
                <w:rFonts w:hint="eastAsia" w:ascii="宋体" w:hAnsi="宋体" w:cs="宋体"/>
                <w:color w:val="auto"/>
                <w:highlight w:val="none"/>
              </w:rPr>
              <w:t>4.涉及正版软件的要求：</w:t>
            </w:r>
          </w:p>
          <w:p w14:paraId="75C7B5C0">
            <w:pPr>
              <w:snapToGrid w:val="0"/>
              <w:spacing w:line="360" w:lineRule="auto"/>
              <w:rPr>
                <w:rFonts w:hint="eastAsia" w:ascii="宋体" w:hAnsi="宋体" w:cs="宋体"/>
                <w:color w:val="auto"/>
                <w:highlight w:val="none"/>
              </w:rPr>
            </w:pPr>
            <w:r>
              <w:rPr>
                <w:rFonts w:hint="eastAsia" w:ascii="宋体" w:hAnsi="宋体" w:cs="宋体"/>
                <w:color w:val="auto"/>
                <w:highlight w:val="none"/>
              </w:rPr>
              <w:t xml:space="preserve">    投标人</w:t>
            </w:r>
            <w:r>
              <w:rPr>
                <w:rFonts w:ascii="宋体" w:hAnsi="宋体" w:cs="宋体"/>
                <w:color w:val="auto"/>
                <w:highlight w:val="none"/>
              </w:rPr>
              <w:t>需承诺</w:t>
            </w:r>
            <w:r>
              <w:rPr>
                <w:rFonts w:hint="eastAsia" w:ascii="宋体" w:hAnsi="宋体" w:cs="宋体"/>
                <w:color w:val="auto"/>
                <w:highlight w:val="none"/>
              </w:rPr>
              <w:t>投报的计算机产品预装正版操作系统，投报的硬件产品内的预装软件为正版软件。</w:t>
            </w:r>
          </w:p>
          <w:p w14:paraId="19F96A70">
            <w:pPr>
              <w:snapToGrid w:val="0"/>
              <w:spacing w:line="360" w:lineRule="auto"/>
              <w:rPr>
                <w:rFonts w:hint="eastAsia" w:ascii="宋体" w:hAnsi="宋体" w:cs="宋体"/>
                <w:color w:val="auto"/>
                <w:highlight w:val="none"/>
              </w:rPr>
            </w:pPr>
            <w:r>
              <w:rPr>
                <w:rFonts w:hint="eastAsia" w:ascii="宋体" w:hAnsi="宋体" w:cs="宋体"/>
                <w:color w:val="auto"/>
                <w:highlight w:val="none"/>
              </w:rPr>
              <w:t>5.涉及网络安全专用产品的要求：</w:t>
            </w:r>
          </w:p>
          <w:p w14:paraId="723E0A75">
            <w:pPr>
              <w:snapToGrid w:val="0"/>
              <w:spacing w:line="360" w:lineRule="auto"/>
              <w:rPr>
                <w:rFonts w:hint="eastAsia" w:ascii="宋体" w:hAnsi="宋体" w:cs="宋体"/>
                <w:color w:val="auto"/>
                <w:highlight w:val="none"/>
              </w:rPr>
            </w:pPr>
            <w:r>
              <w:rPr>
                <w:rFonts w:hint="eastAsia" w:ascii="宋体" w:hAnsi="宋体" w:cs="宋体"/>
                <w:color w:val="auto"/>
                <w:highlight w:val="none"/>
              </w:rPr>
              <w:t xml:space="preserve">   报价货物中如含有工信部会同有关部门制定下发的《网络关键设备和网络安全专用产品目录》中的网络安全专用产品，须提供由具备资格的机构安全认证合格或者安全检测符合要求的有效证明材料扫描件。（具备资格的机构是指列入《承担网络关键设备和网络安全专用产品安全认证和安全检测任务机构名录》的机构）。详情见国务院2023年第1号《关于调整网络安全专用产品安全管理有关事项的公告》。</w:t>
            </w:r>
          </w:p>
          <w:p w14:paraId="15213A90">
            <w:pPr>
              <w:snapToGrid w:val="0"/>
              <w:spacing w:line="360" w:lineRule="auto"/>
              <w:rPr>
                <w:rFonts w:hint="eastAsia" w:ascii="宋体" w:hAnsi="宋体" w:cs="宋体"/>
                <w:color w:val="auto"/>
                <w:highlight w:val="none"/>
              </w:rPr>
            </w:pPr>
            <w:r>
              <w:rPr>
                <w:rFonts w:hint="eastAsia" w:ascii="宋体" w:hAnsi="宋体" w:cs="宋体"/>
                <w:color w:val="auto"/>
                <w:highlight w:val="none"/>
              </w:rPr>
              <w:t>6.中小微企业（含监狱企业）参加本项目投标时（各采购单位对于非专门面向中小企业采购的政府采购项目或采购包，对符合规定的中小微企业报价给予一定比例的扣除，用扣除后的价格参加评审）：</w:t>
            </w:r>
          </w:p>
          <w:p w14:paraId="32A3A4FB">
            <w:pPr>
              <w:snapToGrid w:val="0"/>
              <w:spacing w:line="360" w:lineRule="auto"/>
              <w:rPr>
                <w:rFonts w:hint="eastAsia" w:ascii="宋体" w:hAnsi="宋体" w:cs="宋体"/>
                <w:color w:val="auto"/>
                <w:highlight w:val="none"/>
              </w:rPr>
            </w:pPr>
            <w:r>
              <w:rPr>
                <w:rFonts w:hint="eastAsia" w:ascii="宋体" w:hAnsi="宋体" w:cs="宋体"/>
                <w:color w:val="auto"/>
                <w:highlight w:val="none"/>
              </w:rPr>
              <w:t xml:space="preserve">    （1）中小微企业须按照工信部联【2020】46号《政府采购促进中小企业发展管理办法》的标准如实填写《中小企业声明函》并同时提供相应证明材料。</w:t>
            </w:r>
          </w:p>
          <w:p w14:paraId="4E278812">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（2）监狱企业应当提供由省级以上监狱管理局、戒毒管理局（含新疆生产建设兵团）出具的属于监狱企业的证明文件。</w:t>
            </w:r>
          </w:p>
          <w:p w14:paraId="5DE3606B">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（3）属于残疾人福利性单位的须按照财库【2017】141号《关于促进残疾人就业政府采购政策的通知》的标准如实填写《残疾人福利性单位声明函》（格式见第五部分）</w:t>
            </w:r>
          </w:p>
          <w:p w14:paraId="5A2DFE86">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中小企业参加本项目要求：依据《政府采购促进中小企业发展管理办法》（财库〔2020〕46号）、《关于进一步加大政府采购支持中小企业力度的通知》（财库〔2022〕19号）、《山西省财政厅关于进一步加大政府采购支持中小企业力度助力扎实稳住经济的通知》（晋财购〔2022〕6号）、《中小企业划型标准规定》（工信部联企业〔2011〕300号）规定的划分标准，服务由中小企业提供或货物由中小企业制造，即货物由中小企业生产且使用该中小企业商号或者注册商标。在本项目中满足采购需求、质量相等的情况下，对属于小微企业给予15％的价格优惠扣除，用扣除后的价格参与评审。</w:t>
            </w:r>
          </w:p>
          <w:p w14:paraId="3A00DC69">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参加政府采购活动的中小企业应当按照《政府采购促进中小企业发展管理办法》（财库〔2020〕46号）提供《中小企业声明函》，否则不得享受相关中小企业扶持政策。若提供声明函内容不实，属于提供虚假材料谋取</w:t>
            </w:r>
            <w:r>
              <w:rPr>
                <w:rFonts w:hint="eastAsia" w:ascii="宋体" w:hAnsi="宋体" w:cs="宋体"/>
                <w:color w:val="auto"/>
                <w:highlight w:val="none"/>
                <w:lang w:val="en-US" w:eastAsia="zh-CN"/>
              </w:rPr>
              <w:t>中标</w:t>
            </w:r>
            <w:r>
              <w:rPr>
                <w:rFonts w:hint="eastAsia" w:ascii="宋体" w:hAnsi="宋体" w:cs="宋体"/>
                <w:color w:val="auto"/>
                <w:highlight w:val="none"/>
              </w:rPr>
              <w:t>的，依照《中华人民共和国政府采购法》等国家有关规定追究相应责任。</w:t>
            </w:r>
          </w:p>
          <w:p w14:paraId="1B0041B7">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（5）创新产品、创新服务</w:t>
            </w:r>
          </w:p>
          <w:p w14:paraId="07832CC6">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根据《山西省创新产品和服务推荐清单》规定,依据推荐清单实施政府优先采购。对列入《山西省创新产品和服务目录》内的响应服务给予其投标报价6%的价格扣除，用扣除后的价格参与评标。投标人投报创新产品或创新服务的，应在投标文件中提供《创新产品或创新服务明细表》。</w:t>
            </w:r>
            <w:r>
              <w:rPr>
                <w:rFonts w:hint="eastAsia"/>
                <w:b/>
                <w:bCs/>
                <w:color w:val="auto"/>
                <w:sz w:val="24"/>
                <w:szCs w:val="24"/>
                <w:highlight w:val="none"/>
              </w:rPr>
              <w:t>本项目如属于专门面向中小企业采购的采购包，不再执行价格评审优惠的扶持政策。</w:t>
            </w:r>
          </w:p>
        </w:tc>
      </w:tr>
      <w:tr w14:paraId="4EBE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003" w:type="dxa"/>
            <w:vAlign w:val="center"/>
          </w:tcPr>
          <w:p w14:paraId="692DC642">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13</w:t>
            </w:r>
          </w:p>
        </w:tc>
        <w:tc>
          <w:tcPr>
            <w:tcW w:w="1905" w:type="dxa"/>
            <w:vAlign w:val="center"/>
          </w:tcPr>
          <w:p w14:paraId="1725B6DD">
            <w:pPr>
              <w:snapToGrid w:val="0"/>
              <w:spacing w:line="360" w:lineRule="auto"/>
              <w:rPr>
                <w:rFonts w:hint="eastAsia" w:ascii="宋体" w:hAnsi="宋体" w:cs="宋体"/>
                <w:color w:val="auto"/>
                <w:highlight w:val="none"/>
              </w:rPr>
            </w:pPr>
            <w:r>
              <w:rPr>
                <w:rFonts w:hint="eastAsia" w:ascii="宋体" w:hAnsi="宋体" w:cs="宋体"/>
                <w:color w:val="auto"/>
                <w:szCs w:val="24"/>
                <w:highlight w:val="none"/>
              </w:rPr>
              <w:t>投标截止时间及递交地址</w:t>
            </w:r>
          </w:p>
        </w:tc>
        <w:tc>
          <w:tcPr>
            <w:tcW w:w="6222" w:type="dxa"/>
            <w:vAlign w:val="center"/>
          </w:tcPr>
          <w:p w14:paraId="73A483C3">
            <w:pPr>
              <w:snapToGrid w:val="0"/>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详见招标公告</w:t>
            </w:r>
          </w:p>
        </w:tc>
      </w:tr>
      <w:tr w14:paraId="1E70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03" w:type="dxa"/>
            <w:vAlign w:val="center"/>
          </w:tcPr>
          <w:p w14:paraId="1535E7F0">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16.1</w:t>
            </w:r>
          </w:p>
        </w:tc>
        <w:tc>
          <w:tcPr>
            <w:tcW w:w="1905" w:type="dxa"/>
            <w:vAlign w:val="center"/>
          </w:tcPr>
          <w:p w14:paraId="6A8FC85C">
            <w:pPr>
              <w:snapToGrid w:val="0"/>
              <w:spacing w:line="360" w:lineRule="auto"/>
              <w:rPr>
                <w:rFonts w:hint="eastAsia" w:ascii="宋体" w:hAnsi="宋体" w:cs="宋体"/>
                <w:color w:val="auto"/>
                <w:highlight w:val="none"/>
              </w:rPr>
            </w:pPr>
            <w:r>
              <w:rPr>
                <w:rFonts w:hint="eastAsia" w:ascii="宋体" w:hAnsi="宋体" w:cs="宋体"/>
                <w:color w:val="auto"/>
                <w:highlight w:val="none"/>
              </w:rPr>
              <w:t>评标委员会</w:t>
            </w:r>
          </w:p>
        </w:tc>
        <w:tc>
          <w:tcPr>
            <w:tcW w:w="6222" w:type="dxa"/>
            <w:vAlign w:val="center"/>
          </w:tcPr>
          <w:p w14:paraId="1163A40F">
            <w:pPr>
              <w:snapToGrid w:val="0"/>
              <w:spacing w:line="360" w:lineRule="auto"/>
              <w:rPr>
                <w:rFonts w:hint="eastAsia" w:ascii="宋体" w:hAnsi="宋体" w:cs="宋体"/>
                <w:color w:val="auto"/>
                <w:highlight w:val="none"/>
              </w:rPr>
            </w:pPr>
            <w:r>
              <w:rPr>
                <w:rFonts w:hint="eastAsia" w:ascii="宋体" w:hAnsi="宋体" w:cs="宋体"/>
                <w:color w:val="auto"/>
                <w:highlight w:val="none"/>
              </w:rPr>
              <w:t>评标委员会由五人组成，其中经济、技术专家4人，采购人代表1人，经济、技术专家从财政厅评标专家库随机抽取产生。</w:t>
            </w:r>
          </w:p>
        </w:tc>
      </w:tr>
      <w:tr w14:paraId="7583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003" w:type="dxa"/>
            <w:vAlign w:val="center"/>
          </w:tcPr>
          <w:p w14:paraId="55BED1FC">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20</w:t>
            </w:r>
          </w:p>
        </w:tc>
        <w:tc>
          <w:tcPr>
            <w:tcW w:w="1905" w:type="dxa"/>
            <w:vAlign w:val="center"/>
          </w:tcPr>
          <w:p w14:paraId="7B91958C">
            <w:pPr>
              <w:snapToGrid w:val="0"/>
              <w:spacing w:line="360" w:lineRule="auto"/>
              <w:rPr>
                <w:rFonts w:hint="eastAsia" w:ascii="宋体" w:hAnsi="宋体" w:cs="宋体"/>
                <w:color w:val="auto"/>
                <w:highlight w:val="none"/>
              </w:rPr>
            </w:pPr>
            <w:r>
              <w:rPr>
                <w:rFonts w:hint="eastAsia" w:ascii="宋体" w:hAnsi="宋体" w:cs="宋体"/>
                <w:color w:val="auto"/>
                <w:highlight w:val="none"/>
              </w:rPr>
              <w:t>确定中标人</w:t>
            </w:r>
          </w:p>
        </w:tc>
        <w:tc>
          <w:tcPr>
            <w:tcW w:w="6222" w:type="dxa"/>
            <w:vAlign w:val="center"/>
          </w:tcPr>
          <w:p w14:paraId="775FC3B3">
            <w:pPr>
              <w:widowControl/>
              <w:snapToGrid w:val="0"/>
              <w:spacing w:line="360" w:lineRule="auto"/>
              <w:rPr>
                <w:rFonts w:hint="eastAsia" w:ascii="宋体" w:hAnsi="宋体" w:cs="宋体"/>
                <w:bCs/>
                <w:color w:val="auto"/>
                <w:highlight w:val="none"/>
              </w:rPr>
            </w:pPr>
            <w:r>
              <w:rPr>
                <w:rFonts w:hint="eastAsia" w:ascii="宋体" w:hAnsi="宋体" w:cs="宋体"/>
                <w:bCs/>
                <w:color w:val="auto"/>
                <w:highlight w:val="none"/>
              </w:rPr>
              <w:t>（1）采购人授权评标委员会直接确定中标人。</w:t>
            </w:r>
          </w:p>
          <w:p w14:paraId="0A9F26B1">
            <w:pPr>
              <w:widowControl/>
              <w:snapToGrid w:val="0"/>
              <w:spacing w:line="360" w:lineRule="auto"/>
              <w:rPr>
                <w:rFonts w:hint="eastAsia" w:ascii="宋体" w:hAnsi="宋体" w:cs="宋体"/>
                <w:bCs/>
                <w:color w:val="auto"/>
                <w:highlight w:val="none"/>
              </w:rPr>
            </w:pPr>
            <w:r>
              <w:rPr>
                <w:rFonts w:hint="eastAsia" w:ascii="宋体" w:hAnsi="宋体" w:cs="宋体"/>
                <w:bCs/>
                <w:color w:val="auto"/>
                <w:highlight w:val="none"/>
              </w:rPr>
              <w:t>（2）评标委员会根据详细评审结果，按照综合得分由高到低的顺序确定排名第一的为中标单位。得分相同的，按投标报价由低到高顺序排列。得分且投标报价相同的，技术部分得分高者排名在前。</w:t>
            </w:r>
          </w:p>
        </w:tc>
      </w:tr>
      <w:tr w14:paraId="3107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003" w:type="dxa"/>
            <w:vAlign w:val="center"/>
          </w:tcPr>
          <w:p w14:paraId="32EE1F3F">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24.1</w:t>
            </w:r>
          </w:p>
        </w:tc>
        <w:tc>
          <w:tcPr>
            <w:tcW w:w="1905" w:type="dxa"/>
            <w:vAlign w:val="center"/>
          </w:tcPr>
          <w:p w14:paraId="46F0B27A">
            <w:pPr>
              <w:snapToGrid w:val="0"/>
              <w:spacing w:line="360" w:lineRule="auto"/>
              <w:rPr>
                <w:rFonts w:hint="eastAsia" w:ascii="宋体" w:hAnsi="宋体" w:cs="宋体"/>
                <w:color w:val="auto"/>
                <w:highlight w:val="none"/>
              </w:rPr>
            </w:pPr>
            <w:r>
              <w:rPr>
                <w:rFonts w:hint="eastAsia" w:ascii="宋体" w:hAnsi="宋体" w:cs="宋体"/>
                <w:color w:val="auto"/>
                <w:highlight w:val="none"/>
              </w:rPr>
              <w:t>结果公告及《中标通知书》签发</w:t>
            </w:r>
          </w:p>
        </w:tc>
        <w:tc>
          <w:tcPr>
            <w:tcW w:w="6222" w:type="dxa"/>
            <w:vAlign w:val="center"/>
          </w:tcPr>
          <w:p w14:paraId="0571FF89">
            <w:pPr>
              <w:widowControl/>
              <w:snapToGrid w:val="0"/>
              <w:spacing w:line="360" w:lineRule="auto"/>
              <w:rPr>
                <w:rFonts w:hint="eastAsia" w:ascii="宋体" w:hAnsi="宋体" w:cs="宋体"/>
                <w:bCs/>
                <w:color w:val="auto"/>
                <w:highlight w:val="none"/>
              </w:rPr>
            </w:pPr>
            <w:r>
              <w:rPr>
                <w:rFonts w:hint="eastAsia" w:ascii="宋体" w:hAnsi="宋体" w:cs="宋体"/>
                <w:bCs/>
                <w:color w:val="auto"/>
                <w:highlight w:val="none"/>
              </w:rPr>
              <w:t>中标人确定后,采购代理机构（或采购人）将在发布本次招标公告的媒体上发布中标公告，并</w:t>
            </w:r>
            <w:r>
              <w:rPr>
                <w:rFonts w:hint="eastAsia" w:ascii="宋体" w:hAnsi="宋体" w:cs="宋体"/>
                <w:bCs/>
                <w:color w:val="auto"/>
                <w:highlight w:val="none"/>
                <w:lang w:val="en-US" w:eastAsia="zh-CN"/>
              </w:rPr>
              <w:t>在政采云平台</w:t>
            </w:r>
            <w:r>
              <w:rPr>
                <w:rFonts w:hint="eastAsia" w:ascii="宋体" w:hAnsi="宋体" w:cs="宋体"/>
                <w:bCs/>
                <w:color w:val="auto"/>
                <w:highlight w:val="none"/>
              </w:rPr>
              <w:t>向中标人发出中标通知书，但该中标结果的有效性不依赖于未中标的投标人是否知道中标结果。中标通知书对采购人和中标人具有同等法律效力。中标通知书发出以后，采购人改变中标结果或者中标人放弃中标，应当承担相应的法律责任。</w:t>
            </w:r>
          </w:p>
        </w:tc>
      </w:tr>
      <w:tr w14:paraId="4126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1003" w:type="dxa"/>
            <w:vAlign w:val="center"/>
          </w:tcPr>
          <w:p w14:paraId="7737B224">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25</w:t>
            </w:r>
          </w:p>
        </w:tc>
        <w:tc>
          <w:tcPr>
            <w:tcW w:w="1905" w:type="dxa"/>
            <w:vAlign w:val="center"/>
          </w:tcPr>
          <w:p w14:paraId="7B3CCEA7">
            <w:pPr>
              <w:snapToGrid w:val="0"/>
              <w:spacing w:line="360" w:lineRule="auto"/>
              <w:rPr>
                <w:rFonts w:hint="eastAsia" w:ascii="宋体" w:hAnsi="宋体" w:cs="宋体"/>
                <w:color w:val="auto"/>
                <w:highlight w:val="none"/>
              </w:rPr>
            </w:pPr>
            <w:r>
              <w:rPr>
                <w:rFonts w:hint="eastAsia" w:ascii="宋体" w:hAnsi="宋体" w:cs="宋体"/>
                <w:color w:val="auto"/>
                <w:highlight w:val="none"/>
              </w:rPr>
              <w:t>中标服务费</w:t>
            </w:r>
          </w:p>
        </w:tc>
        <w:tc>
          <w:tcPr>
            <w:tcW w:w="6222" w:type="dxa"/>
            <w:vAlign w:val="center"/>
          </w:tcPr>
          <w:p w14:paraId="3791B6C5">
            <w:pPr>
              <w:widowControl/>
              <w:snapToGrid w:val="0"/>
              <w:spacing w:line="360" w:lineRule="auto"/>
              <w:rPr>
                <w:rFonts w:hint="eastAsia" w:ascii="宋体" w:hAnsi="宋体" w:cs="宋体"/>
                <w:bCs/>
                <w:color w:val="auto"/>
                <w:highlight w:val="none"/>
              </w:rPr>
            </w:pPr>
            <w:r>
              <w:rPr>
                <w:rFonts w:hint="eastAsia" w:ascii="宋体" w:hAnsi="宋体" w:eastAsia="宋体" w:cs="宋体"/>
                <w:color w:val="auto"/>
                <w:kern w:val="2"/>
                <w:sz w:val="24"/>
                <w:szCs w:val="24"/>
                <w:highlight w:val="none"/>
                <w:lang w:eastAsia="zh-CN"/>
              </w:rPr>
              <w:t>本次招标参照原《招标代理服务收费管理暂行办法》（计价格[2002]1980号）及国家发展和改革委员会发改办价格[2003]857号规定收费标准的7</w:t>
            </w:r>
            <w:r>
              <w:rPr>
                <w:rFonts w:hint="eastAsia" w:ascii="宋体"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lang w:eastAsia="zh-CN"/>
              </w:rPr>
              <w:t>%收取</w:t>
            </w:r>
            <w:r>
              <w:rPr>
                <w:rFonts w:hint="eastAsia" w:ascii="宋体" w:hAnsi="宋体" w:cs="宋体"/>
                <w:color w:val="auto"/>
                <w:kern w:val="2"/>
                <w:sz w:val="24"/>
                <w:szCs w:val="24"/>
                <w:highlight w:val="none"/>
                <w:lang w:eastAsia="zh-CN"/>
              </w:rPr>
              <w:t>，</w:t>
            </w:r>
            <w:r>
              <w:rPr>
                <w:rFonts w:hint="eastAsia" w:ascii="宋体" w:hAnsi="宋体" w:cs="宋体"/>
                <w:kern w:val="0"/>
                <w:sz w:val="24"/>
                <w:highlight w:val="none"/>
              </w:rPr>
              <w:t>代理服务费由中标人支付。</w:t>
            </w:r>
            <w:r>
              <w:rPr>
                <w:rFonts w:hint="eastAsia" w:ascii="宋体" w:hAnsi="宋体" w:cs="宋体"/>
                <w:bCs/>
                <w:color w:val="auto"/>
                <w:highlight w:val="none"/>
              </w:rPr>
              <w:t xml:space="preserve"> 请投标人在测算报价时充分考虑这一因素。</w:t>
            </w:r>
          </w:p>
        </w:tc>
      </w:tr>
      <w:tr w14:paraId="59C3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003" w:type="dxa"/>
            <w:vAlign w:val="center"/>
          </w:tcPr>
          <w:p w14:paraId="67AD1F76">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26.1</w:t>
            </w:r>
          </w:p>
        </w:tc>
        <w:tc>
          <w:tcPr>
            <w:tcW w:w="1905" w:type="dxa"/>
            <w:vAlign w:val="center"/>
          </w:tcPr>
          <w:p w14:paraId="6A5C35CB">
            <w:pPr>
              <w:snapToGrid w:val="0"/>
              <w:spacing w:line="360" w:lineRule="auto"/>
              <w:rPr>
                <w:rFonts w:hint="eastAsia" w:ascii="宋体" w:hAnsi="宋体" w:cs="宋体"/>
                <w:color w:val="auto"/>
                <w:highlight w:val="none"/>
              </w:rPr>
            </w:pPr>
            <w:r>
              <w:rPr>
                <w:rFonts w:hint="eastAsia" w:ascii="宋体" w:hAnsi="宋体" w:cs="宋体"/>
                <w:color w:val="auto"/>
                <w:highlight w:val="none"/>
              </w:rPr>
              <w:t>合同签订</w:t>
            </w:r>
          </w:p>
        </w:tc>
        <w:tc>
          <w:tcPr>
            <w:tcW w:w="6222" w:type="dxa"/>
            <w:vAlign w:val="center"/>
          </w:tcPr>
          <w:p w14:paraId="099D0A36">
            <w:pPr>
              <w:widowControl/>
              <w:snapToGrid w:val="0"/>
              <w:spacing w:line="360" w:lineRule="auto"/>
              <w:rPr>
                <w:rFonts w:hint="eastAsia" w:ascii="宋体" w:hAnsi="宋体" w:cs="宋体"/>
                <w:bCs/>
                <w:color w:val="auto"/>
                <w:highlight w:val="none"/>
              </w:rPr>
            </w:pPr>
            <w:r>
              <w:rPr>
                <w:rFonts w:hint="eastAsia" w:ascii="宋体" w:hAnsi="宋体" w:cs="宋体"/>
                <w:color w:val="auto"/>
                <w:highlight w:val="none"/>
              </w:rPr>
              <w:t>中标人应在</w:t>
            </w:r>
            <w:r>
              <w:rPr>
                <w:rFonts w:hint="eastAsia" w:ascii="宋体" w:hAnsi="宋体" w:cs="宋体"/>
                <w:color w:val="auto"/>
                <w:highlight w:val="none"/>
                <w:lang w:val="en-US" w:eastAsia="zh-CN"/>
              </w:rPr>
              <w:t>收到</w:t>
            </w:r>
            <w:r>
              <w:rPr>
                <w:rFonts w:hint="eastAsia" w:ascii="宋体" w:hAnsi="宋体" w:cs="宋体"/>
                <w:color w:val="auto"/>
                <w:highlight w:val="none"/>
              </w:rPr>
              <w:t>中标通知书</w:t>
            </w:r>
            <w:r>
              <w:rPr>
                <w:rFonts w:hint="eastAsia" w:ascii="宋体" w:hAnsi="宋体" w:cs="宋体"/>
                <w:color w:val="auto"/>
                <w:highlight w:val="none"/>
                <w:lang w:val="en-US" w:eastAsia="zh-CN"/>
              </w:rPr>
              <w:t>后在规定时间内</w:t>
            </w:r>
            <w:r>
              <w:rPr>
                <w:rFonts w:hint="eastAsia" w:ascii="宋体" w:hAnsi="宋体" w:cs="宋体"/>
                <w:color w:val="auto"/>
                <w:highlight w:val="none"/>
              </w:rPr>
              <w:t>与采购人签订政府采购合同。</w:t>
            </w:r>
          </w:p>
        </w:tc>
      </w:tr>
      <w:tr w14:paraId="7079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03" w:type="dxa"/>
            <w:vAlign w:val="center"/>
          </w:tcPr>
          <w:p w14:paraId="6057355E">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29.4</w:t>
            </w:r>
          </w:p>
        </w:tc>
        <w:tc>
          <w:tcPr>
            <w:tcW w:w="1905" w:type="dxa"/>
            <w:vAlign w:val="center"/>
          </w:tcPr>
          <w:p w14:paraId="18321773">
            <w:pPr>
              <w:snapToGrid w:val="0"/>
              <w:spacing w:line="360" w:lineRule="auto"/>
              <w:rPr>
                <w:rFonts w:hint="eastAsia" w:ascii="宋体" w:hAnsi="宋体" w:cs="宋体"/>
                <w:color w:val="auto"/>
                <w:highlight w:val="none"/>
              </w:rPr>
            </w:pPr>
            <w:r>
              <w:rPr>
                <w:rFonts w:hint="eastAsia" w:ascii="宋体" w:hAnsi="宋体" w:cs="宋体"/>
                <w:color w:val="auto"/>
                <w:highlight w:val="none"/>
              </w:rPr>
              <w:t>质疑</w:t>
            </w:r>
          </w:p>
        </w:tc>
        <w:tc>
          <w:tcPr>
            <w:tcW w:w="6222" w:type="dxa"/>
            <w:vAlign w:val="center"/>
          </w:tcPr>
          <w:p w14:paraId="3FAFA2D7">
            <w:pPr>
              <w:widowControl/>
              <w:snapToGrid w:val="0"/>
              <w:spacing w:line="360" w:lineRule="auto"/>
              <w:rPr>
                <w:rFonts w:hint="eastAsia" w:ascii="宋体" w:hAnsi="宋体" w:cs="宋体"/>
                <w:color w:val="auto"/>
                <w:highlight w:val="none"/>
              </w:rPr>
            </w:pPr>
            <w:r>
              <w:rPr>
                <w:rFonts w:hint="eastAsia" w:ascii="宋体" w:hAnsi="宋体" w:cs="宋体"/>
                <w:color w:val="auto"/>
                <w:highlight w:val="none"/>
              </w:rPr>
              <w:t>投标人认为招标文件、招标过程、中标或者成交结果使自己的权益受到损害的，可以在知道或者应知其权益受到损害之日起7个工作日内，通过山西省政府采购平台向采购人、采购代理机构一次性提出针对同一采购程序环节的质疑。</w:t>
            </w:r>
          </w:p>
        </w:tc>
      </w:tr>
      <w:tr w14:paraId="7AE8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003" w:type="dxa"/>
            <w:shd w:val="clear" w:color="auto" w:fill="auto"/>
            <w:vAlign w:val="center"/>
          </w:tcPr>
          <w:p w14:paraId="3B563169">
            <w:pPr>
              <w:snapToGrid w:val="0"/>
              <w:spacing w:line="360" w:lineRule="auto"/>
              <w:jc w:val="center"/>
              <w:rPr>
                <w:rFonts w:hint="default" w:ascii="宋体" w:hAnsi="宋体" w:eastAsia="宋体" w:cs="宋体"/>
                <w:bCs/>
                <w:color w:val="auto"/>
                <w:sz w:val="24"/>
                <w:highlight w:val="none"/>
                <w:lang w:val="en-US" w:eastAsia="zh-CN" w:bidi="ar-SA"/>
              </w:rPr>
            </w:pPr>
            <w:r>
              <w:rPr>
                <w:rFonts w:hint="eastAsia" w:ascii="宋体" w:hAnsi="宋体" w:cs="宋体"/>
                <w:bCs/>
                <w:color w:val="auto"/>
                <w:sz w:val="24"/>
                <w:highlight w:val="none"/>
                <w:lang w:val="en-US" w:eastAsia="zh-CN" w:bidi="ar-SA"/>
              </w:rPr>
              <w:t>/</w:t>
            </w:r>
          </w:p>
        </w:tc>
        <w:tc>
          <w:tcPr>
            <w:tcW w:w="1905" w:type="dxa"/>
            <w:shd w:val="clear" w:color="auto" w:fill="auto"/>
            <w:vAlign w:val="center"/>
          </w:tcPr>
          <w:p w14:paraId="15C9C6F1">
            <w:pPr>
              <w:snapToGrid w:val="0"/>
              <w:spacing w:line="360" w:lineRule="auto"/>
              <w:rPr>
                <w:rFonts w:hint="eastAsia" w:ascii="宋体" w:hAnsi="宋体" w:eastAsia="宋体" w:cs="宋体"/>
                <w:color w:val="auto"/>
                <w:sz w:val="24"/>
                <w:highlight w:val="none"/>
                <w:lang w:val="en-US" w:eastAsia="zh-CN" w:bidi="ar-SA"/>
              </w:rPr>
            </w:pPr>
            <w:r>
              <w:rPr>
                <w:rFonts w:hint="eastAsia" w:ascii="宋体" w:hAnsi="宋体" w:cs="宋体"/>
                <w:color w:val="auto"/>
                <w:highlight w:val="none"/>
                <w:lang w:val="en-US" w:eastAsia="zh-CN"/>
              </w:rPr>
              <w:t>采购文件中明确的所属行业</w:t>
            </w:r>
          </w:p>
        </w:tc>
        <w:tc>
          <w:tcPr>
            <w:tcW w:w="6222" w:type="dxa"/>
            <w:shd w:val="clear" w:color="auto" w:fill="auto"/>
            <w:vAlign w:val="center"/>
          </w:tcPr>
          <w:p w14:paraId="79420771">
            <w:pPr>
              <w:adjustRightInd w:val="0"/>
              <w:spacing w:line="360" w:lineRule="auto"/>
              <w:jc w:val="both"/>
              <w:rPr>
                <w:rFonts w:hint="eastAsia" w:ascii="宋体" w:hAnsi="宋体" w:cs="宋体"/>
                <w:b/>
                <w:bCs/>
                <w:color w:val="auto"/>
                <w:sz w:val="24"/>
                <w:szCs w:val="28"/>
                <w:highlight w:val="none"/>
              </w:rPr>
            </w:pPr>
          </w:p>
          <w:p w14:paraId="563D5B45">
            <w:pPr>
              <w:adjustRightInd w:val="0"/>
              <w:spacing w:line="360" w:lineRule="auto"/>
              <w:jc w:val="both"/>
              <w:rPr>
                <w:rFonts w:ascii="宋体" w:hAnsi="宋体" w:cs="宋体"/>
                <w:b/>
                <w:bCs/>
                <w:color w:val="auto"/>
                <w:sz w:val="24"/>
                <w:szCs w:val="28"/>
                <w:highlight w:val="none"/>
              </w:rPr>
            </w:pPr>
            <w:r>
              <w:rPr>
                <w:rFonts w:hint="eastAsia" w:ascii="宋体" w:hAnsi="宋体" w:cs="宋体"/>
                <w:b/>
                <w:bCs/>
                <w:color w:val="auto"/>
                <w:sz w:val="24"/>
                <w:szCs w:val="28"/>
                <w:highlight w:val="none"/>
              </w:rPr>
              <w:t>本项目所属行业为“其他未列明行业”</w:t>
            </w:r>
          </w:p>
          <w:p w14:paraId="4045B701">
            <w:pPr>
              <w:widowControl/>
              <w:snapToGrid w:val="0"/>
              <w:spacing w:line="360" w:lineRule="auto"/>
              <w:jc w:val="center"/>
              <w:rPr>
                <w:rFonts w:hint="eastAsia" w:ascii="宋体" w:hAnsi="宋体" w:eastAsia="宋体" w:cs="宋体"/>
                <w:bCs/>
                <w:color w:val="auto"/>
                <w:sz w:val="24"/>
                <w:highlight w:val="none"/>
                <w:lang w:val="en-US" w:eastAsia="zh-CN" w:bidi="ar-SA"/>
              </w:rPr>
            </w:pPr>
          </w:p>
        </w:tc>
      </w:tr>
      <w:tr w14:paraId="7091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003" w:type="dxa"/>
            <w:shd w:val="clear" w:color="auto" w:fill="auto"/>
            <w:vAlign w:val="center"/>
          </w:tcPr>
          <w:p w14:paraId="0D7ABFDD">
            <w:pPr>
              <w:snapToGrid w:val="0"/>
              <w:spacing w:line="360" w:lineRule="auto"/>
              <w:jc w:val="center"/>
              <w:rPr>
                <w:rFonts w:hint="eastAsia" w:ascii="宋体" w:hAnsi="宋体" w:cs="宋体"/>
                <w:bCs/>
                <w:color w:val="auto"/>
                <w:sz w:val="24"/>
                <w:highlight w:val="none"/>
                <w:lang w:val="en-US" w:eastAsia="zh-CN" w:bidi="ar-SA"/>
              </w:rPr>
            </w:pPr>
            <w:r>
              <w:rPr>
                <w:rFonts w:hint="eastAsia" w:ascii="宋体" w:hAnsi="宋体" w:cs="宋体"/>
                <w:bCs/>
                <w:color w:val="auto"/>
                <w:sz w:val="24"/>
                <w:highlight w:val="none"/>
                <w:lang w:val="en-US" w:eastAsia="zh-CN" w:bidi="ar-SA"/>
              </w:rPr>
              <w:t>/</w:t>
            </w:r>
          </w:p>
        </w:tc>
        <w:tc>
          <w:tcPr>
            <w:tcW w:w="1905" w:type="dxa"/>
            <w:shd w:val="clear" w:color="auto" w:fill="auto"/>
            <w:vAlign w:val="center"/>
          </w:tcPr>
          <w:p w14:paraId="7390B5FD">
            <w:pPr>
              <w:snapToGrid w:val="0"/>
              <w:spacing w:line="360" w:lineRule="auto"/>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政采智贷</w:t>
            </w:r>
          </w:p>
        </w:tc>
        <w:tc>
          <w:tcPr>
            <w:tcW w:w="6222" w:type="dxa"/>
            <w:shd w:val="clear" w:color="auto" w:fill="auto"/>
            <w:vAlign w:val="center"/>
          </w:tcPr>
          <w:p w14:paraId="1CB77F22">
            <w:pPr>
              <w:widowControl/>
              <w:snapToGrid w:val="0"/>
              <w:spacing w:line="360" w:lineRule="auto"/>
              <w:jc w:val="left"/>
              <w:rPr>
                <w:rFonts w:hint="eastAsia" w:ascii="宋体" w:hAnsi="宋体" w:eastAsia="宋体" w:cs="宋体"/>
                <w:bCs/>
                <w:color w:val="auto"/>
                <w:sz w:val="24"/>
                <w:highlight w:val="none"/>
                <w:lang w:val="en-US" w:eastAsia="zh-CN" w:bidi="ar-SA"/>
              </w:rPr>
            </w:pPr>
            <w:r>
              <w:rPr>
                <w:rFonts w:hint="eastAsia" w:ascii="宋体" w:hAnsi="宋体" w:eastAsia="宋体" w:cs="宋体"/>
                <w:bCs/>
                <w:color w:val="auto"/>
                <w:sz w:val="24"/>
                <w:highlight w:val="none"/>
                <w:lang w:val="en-US" w:eastAsia="zh-CN" w:bidi="ar-SA"/>
              </w:rPr>
              <w:t>“政采智贷”是山西省财政厅认真落实《中共山西省委山西省人民政府关于支持民营经济发展的若干意见》和山西省支持中小微企业发展的有关决策部署，建立起的省级政府采购全流程线上智慧融资平台。财政部门开放投标人库，与银行、中征平台共享采购项目信息，中标投标人仅凭政府采购合同即可在线向银行申请无抵押、无担保、低成本的贷款融资，形成了“采-借-贷-还”的良性循环，有效纾解中小微企业融资“难、慢、贵”等突出问题，让企业享受实实在在的优惠，为企业提供更优质的服务，助力中小企业发展腾飞。</w:t>
            </w:r>
          </w:p>
        </w:tc>
      </w:tr>
    </w:tbl>
    <w:p w14:paraId="7BCF849A">
      <w:pPr>
        <w:widowControl/>
        <w:snapToGrid w:val="0"/>
        <w:spacing w:line="360" w:lineRule="auto"/>
        <w:rPr>
          <w:rFonts w:hint="eastAsia" w:ascii="宋体" w:hAnsi="宋体" w:cs="宋体"/>
          <w:color w:val="auto"/>
          <w:highlight w:val="none"/>
          <w:lang w:eastAsia="zh-CN"/>
        </w:rPr>
      </w:pPr>
    </w:p>
    <w:p w14:paraId="745AD9B3">
      <w:pPr>
        <w:widowControl/>
        <w:snapToGrid w:val="0"/>
        <w:spacing w:line="360" w:lineRule="auto"/>
        <w:rPr>
          <w:rFonts w:hint="eastAsia" w:ascii="宋体" w:hAnsi="宋体" w:cs="宋体"/>
          <w:color w:val="auto"/>
          <w:highlight w:val="none"/>
          <w:lang w:val="zh-CN"/>
        </w:rPr>
      </w:pPr>
      <w:r>
        <w:rPr>
          <w:rFonts w:hint="eastAsia" w:ascii="宋体" w:hAnsi="宋体" w:cs="宋体"/>
          <w:color w:val="auto"/>
          <w:highlight w:val="none"/>
          <w:lang w:eastAsia="zh-CN"/>
        </w:rPr>
        <w:t>注：本表内容与投标人须知内容不一致的，以本表内容为准。</w:t>
      </w:r>
    </w:p>
    <w:p w14:paraId="7C344D75">
      <w:pPr>
        <w:rPr>
          <w:color w:val="auto"/>
          <w:highlight w:val="none"/>
        </w:rPr>
      </w:pPr>
      <w:r>
        <w:rPr>
          <w:color w:val="auto"/>
          <w:highlight w:val="none"/>
        </w:rPr>
        <w:br w:type="page"/>
      </w:r>
    </w:p>
    <w:p w14:paraId="1022993D">
      <w:pPr>
        <w:pStyle w:val="3"/>
        <w:spacing w:before="0" w:after="120" w:line="520" w:lineRule="exact"/>
        <w:ind w:left="252"/>
        <w:rPr>
          <w:rFonts w:hint="eastAsia" w:ascii="宋体" w:hAnsi="宋体" w:eastAsia="宋体"/>
          <w:color w:val="auto"/>
          <w:sz w:val="28"/>
          <w:szCs w:val="28"/>
          <w:highlight w:val="none"/>
        </w:rPr>
      </w:pPr>
      <w:bookmarkStart w:id="38" w:name="_Toc20405"/>
      <w:bookmarkStart w:id="39" w:name="_Toc175644016"/>
      <w:bookmarkStart w:id="40" w:name="_Toc375263993"/>
      <w:bookmarkStart w:id="41" w:name="_Toc19189"/>
      <w:bookmarkStart w:id="42" w:name="_Toc175644018"/>
      <w:bookmarkStart w:id="43" w:name="_Toc86202581"/>
      <w:r>
        <w:rPr>
          <w:rFonts w:hint="eastAsia" w:ascii="宋体" w:hAnsi="宋体" w:eastAsia="宋体" w:cs="仿宋_GB2312"/>
          <w:color w:val="auto"/>
          <w:sz w:val="28"/>
          <w:szCs w:val="28"/>
          <w:highlight w:val="none"/>
        </w:rPr>
        <w:t>一、</w:t>
      </w:r>
      <w:r>
        <w:rPr>
          <w:rFonts w:hint="eastAsia" w:ascii="宋体" w:hAnsi="宋体" w:eastAsia="宋体"/>
          <w:color w:val="auto"/>
          <w:sz w:val="28"/>
          <w:szCs w:val="28"/>
          <w:highlight w:val="none"/>
        </w:rPr>
        <w:t>总则</w:t>
      </w:r>
      <w:bookmarkEnd w:id="38"/>
      <w:bookmarkEnd w:id="39"/>
      <w:bookmarkEnd w:id="40"/>
      <w:bookmarkEnd w:id="41"/>
    </w:p>
    <w:p w14:paraId="0B978928">
      <w:pPr>
        <w:tabs>
          <w:tab w:val="left" w:pos="737"/>
        </w:tabs>
        <w:snapToGrid w:val="0"/>
        <w:spacing w:line="520" w:lineRule="exact"/>
        <w:ind w:firstLine="482" w:firstLineChars="200"/>
        <w:rPr>
          <w:rFonts w:hint="eastAsia" w:ascii="宋体" w:hAnsi="宋体" w:cs="宋体"/>
          <w:color w:val="auto"/>
          <w:highlight w:val="none"/>
        </w:rPr>
      </w:pPr>
      <w:r>
        <w:rPr>
          <w:rFonts w:hint="eastAsia" w:ascii="宋体" w:hAnsi="宋体" w:cs="仿宋_GB2312"/>
          <w:b/>
          <w:color w:val="auto"/>
          <w:highlight w:val="none"/>
        </w:rPr>
        <w:t>1.实施依据及适用范围</w:t>
      </w:r>
    </w:p>
    <w:p w14:paraId="0B894991">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1.1</w:t>
      </w:r>
      <w:r>
        <w:rPr>
          <w:rFonts w:hint="eastAsia" w:ascii="宋体" w:hAnsi="宋体" w:cs="宋体"/>
          <w:bCs/>
          <w:color w:val="auto"/>
          <w:szCs w:val="24"/>
          <w:highlight w:val="none"/>
        </w:rPr>
        <w:t>实施依据：本次采购工作按照《中华人民共和国政府采购法》、《中华人民共和国政府采购法实施条例》等政府采购有关法律、法规、规章、文件的规定组织和实施；</w:t>
      </w:r>
    </w:p>
    <w:p w14:paraId="4193A109">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1.2本招标文件适用于本次招标活动的全过程。</w:t>
      </w:r>
    </w:p>
    <w:p w14:paraId="45625DB1">
      <w:pPr>
        <w:widowControl/>
        <w:tabs>
          <w:tab w:val="left" w:pos="962"/>
        </w:tabs>
        <w:snapToGrid w:val="0"/>
        <w:spacing w:line="520" w:lineRule="exact"/>
        <w:ind w:firstLine="480" w:firstLineChars="200"/>
        <w:rPr>
          <w:rFonts w:hint="eastAsia" w:ascii="宋体" w:hAnsi="宋体" w:cs="宋体"/>
          <w:bCs/>
          <w:color w:val="auto"/>
          <w:szCs w:val="24"/>
          <w:highlight w:val="none"/>
        </w:rPr>
      </w:pPr>
      <w:r>
        <w:rPr>
          <w:rFonts w:hint="eastAsia" w:ascii="宋体" w:hAnsi="宋体" w:cs="宋体"/>
          <w:color w:val="auto"/>
          <w:highlight w:val="none"/>
        </w:rPr>
        <w:t>1.3</w:t>
      </w:r>
      <w:r>
        <w:rPr>
          <w:rFonts w:hint="eastAsia" w:ascii="宋体" w:hAnsi="宋体" w:cs="宋体"/>
          <w:bCs/>
          <w:color w:val="auto"/>
          <w:szCs w:val="24"/>
          <w:highlight w:val="none"/>
        </w:rPr>
        <w:t>项目基本信息</w:t>
      </w:r>
    </w:p>
    <w:p w14:paraId="1DB27A2D">
      <w:pPr>
        <w:widowControl/>
        <w:tabs>
          <w:tab w:val="left" w:pos="962"/>
        </w:tabs>
        <w:snapToGrid w:val="0"/>
        <w:spacing w:line="52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1.3.1项目名称：见《投标人须知前附表》；</w:t>
      </w:r>
    </w:p>
    <w:p w14:paraId="008D0615">
      <w:pPr>
        <w:widowControl/>
        <w:tabs>
          <w:tab w:val="left" w:pos="962"/>
        </w:tabs>
        <w:snapToGrid w:val="0"/>
        <w:spacing w:line="520" w:lineRule="exact"/>
        <w:ind w:firstLine="480" w:firstLineChars="200"/>
        <w:rPr>
          <w:rFonts w:hint="eastAsia" w:ascii="宋体" w:hAnsi="宋体" w:eastAsia="宋体" w:cs="宋体"/>
          <w:bCs/>
          <w:color w:val="auto"/>
          <w:szCs w:val="24"/>
          <w:highlight w:val="none"/>
          <w:lang w:val="en-US" w:eastAsia="zh-CN"/>
        </w:rPr>
      </w:pPr>
      <w:r>
        <w:rPr>
          <w:rFonts w:hint="eastAsia" w:ascii="宋体" w:hAnsi="宋体" w:cs="宋体"/>
          <w:bCs/>
          <w:color w:val="auto"/>
          <w:szCs w:val="24"/>
          <w:highlight w:val="none"/>
        </w:rPr>
        <w:t>1.3.2项目编号：见《投标人须知前附表》；</w:t>
      </w:r>
    </w:p>
    <w:p w14:paraId="4CCB6A12">
      <w:pPr>
        <w:widowControl/>
        <w:tabs>
          <w:tab w:val="left" w:pos="962"/>
        </w:tabs>
        <w:snapToGrid w:val="0"/>
        <w:spacing w:line="52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1.3.3采购内容：见《投标人须知前附表》；</w:t>
      </w:r>
    </w:p>
    <w:p w14:paraId="1FEAA15A">
      <w:pPr>
        <w:widowControl/>
        <w:tabs>
          <w:tab w:val="left" w:pos="962"/>
        </w:tabs>
        <w:snapToGrid w:val="0"/>
        <w:spacing w:line="52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1.3.4</w:t>
      </w:r>
      <w:r>
        <w:rPr>
          <w:rFonts w:hint="eastAsia" w:ascii="宋体" w:hAnsi="宋体" w:cs="宋体"/>
          <w:color w:val="auto"/>
          <w:highlight w:val="none"/>
        </w:rPr>
        <w:t>预算金额和</w:t>
      </w:r>
      <w:r>
        <w:rPr>
          <w:rFonts w:hint="eastAsia" w:ascii="宋体" w:hAnsi="宋体" w:cs="宋体"/>
          <w:bCs/>
          <w:color w:val="auto"/>
          <w:szCs w:val="24"/>
          <w:highlight w:val="none"/>
        </w:rPr>
        <w:t>最高限价：见《投标人须知前附表》；</w:t>
      </w:r>
    </w:p>
    <w:p w14:paraId="4EB1EBAC">
      <w:pPr>
        <w:widowControl/>
        <w:tabs>
          <w:tab w:val="left" w:pos="962"/>
        </w:tabs>
        <w:snapToGrid w:val="0"/>
        <w:spacing w:line="52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1.3.5资金落实情况：见《投标人须知前附表》；</w:t>
      </w:r>
    </w:p>
    <w:p w14:paraId="247D7D92">
      <w:pPr>
        <w:widowControl/>
        <w:tabs>
          <w:tab w:val="left" w:pos="962"/>
        </w:tabs>
        <w:snapToGrid w:val="0"/>
        <w:spacing w:line="52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1.3.6采购人：见《投标人须知前附表》；</w:t>
      </w:r>
    </w:p>
    <w:p w14:paraId="2BFFFCEC">
      <w:pPr>
        <w:widowControl/>
        <w:tabs>
          <w:tab w:val="left" w:pos="962"/>
        </w:tabs>
        <w:snapToGrid w:val="0"/>
        <w:spacing w:line="52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1.3.7采购代理机构：见《投标人须知前附表》；</w:t>
      </w:r>
    </w:p>
    <w:p w14:paraId="5C232D23">
      <w:pPr>
        <w:widowControl/>
        <w:tabs>
          <w:tab w:val="left" w:pos="962"/>
        </w:tabs>
        <w:snapToGrid w:val="0"/>
        <w:spacing w:line="52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1.3.8</w:t>
      </w:r>
      <w:r>
        <w:rPr>
          <w:rFonts w:hint="eastAsia" w:ascii="宋体" w:hAnsi="宋体" w:cs="宋体"/>
          <w:bCs/>
          <w:color w:val="auto"/>
          <w:szCs w:val="24"/>
          <w:highlight w:val="none"/>
          <w:lang w:eastAsia="zh-CN"/>
        </w:rPr>
        <w:t>合同</w:t>
      </w:r>
      <w:r>
        <w:rPr>
          <w:rFonts w:hint="eastAsia" w:ascii="宋体" w:hAnsi="宋体" w:cs="宋体"/>
          <w:bCs/>
          <w:color w:val="auto"/>
          <w:szCs w:val="24"/>
          <w:highlight w:val="none"/>
          <w:lang w:val="en-US" w:eastAsia="zh-CN"/>
        </w:rPr>
        <w:t>履约</w:t>
      </w:r>
      <w:r>
        <w:rPr>
          <w:rFonts w:hint="eastAsia" w:ascii="宋体" w:hAnsi="宋体" w:cs="宋体"/>
          <w:bCs/>
          <w:color w:val="auto"/>
          <w:szCs w:val="24"/>
          <w:highlight w:val="none"/>
          <w:lang w:eastAsia="zh-CN"/>
        </w:rPr>
        <w:t>期限</w:t>
      </w:r>
      <w:r>
        <w:rPr>
          <w:rFonts w:hint="eastAsia" w:ascii="宋体" w:hAnsi="宋体" w:cs="宋体"/>
          <w:bCs/>
          <w:color w:val="auto"/>
          <w:szCs w:val="24"/>
          <w:highlight w:val="none"/>
        </w:rPr>
        <w:t>：见《投标人须知前附表》。</w:t>
      </w:r>
    </w:p>
    <w:p w14:paraId="179A2C14">
      <w:pPr>
        <w:widowControl/>
        <w:tabs>
          <w:tab w:val="left" w:pos="962"/>
        </w:tabs>
        <w:snapToGrid w:val="0"/>
        <w:spacing w:line="520" w:lineRule="exact"/>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1.4 采购方式：见《投标人须知前附表》。</w:t>
      </w:r>
    </w:p>
    <w:p w14:paraId="7F50319E">
      <w:pPr>
        <w:tabs>
          <w:tab w:val="left" w:pos="0"/>
        </w:tabs>
        <w:snapToGrid w:val="0"/>
        <w:spacing w:line="520" w:lineRule="exact"/>
        <w:ind w:firstLine="482" w:firstLineChars="200"/>
        <w:rPr>
          <w:rFonts w:hint="eastAsia" w:ascii="宋体" w:hAnsi="宋体" w:cs="宋体"/>
          <w:color w:val="auto"/>
          <w:highlight w:val="none"/>
        </w:rPr>
      </w:pPr>
      <w:r>
        <w:rPr>
          <w:rFonts w:hint="eastAsia" w:ascii="宋体" w:hAnsi="宋体" w:cs="仿宋_GB2312"/>
          <w:b/>
          <w:color w:val="auto"/>
          <w:highlight w:val="none"/>
        </w:rPr>
        <w:t>2.</w:t>
      </w:r>
      <w:r>
        <w:rPr>
          <w:rFonts w:hint="eastAsia" w:ascii="宋体" w:hAnsi="宋体" w:cs="宋体"/>
          <w:b/>
          <w:color w:val="auto"/>
          <w:highlight w:val="none"/>
        </w:rPr>
        <w:t>定义</w:t>
      </w:r>
    </w:p>
    <w:p w14:paraId="63EBACC9">
      <w:pPr>
        <w:widowControl/>
        <w:snapToGrid w:val="0"/>
        <w:spacing w:line="520" w:lineRule="exact"/>
        <w:ind w:firstLine="480"/>
        <w:rPr>
          <w:rFonts w:hint="eastAsia" w:ascii="宋体" w:hAnsi="宋体" w:cs="宋体"/>
          <w:color w:val="auto"/>
          <w:sz w:val="22"/>
          <w:highlight w:val="none"/>
        </w:rPr>
      </w:pPr>
      <w:r>
        <w:rPr>
          <w:rFonts w:hint="eastAsia" w:ascii="宋体" w:hAnsi="宋体" w:cs="宋体"/>
          <w:color w:val="auto"/>
          <w:highlight w:val="none"/>
          <w:lang w:val="en-US" w:eastAsia="zh-CN"/>
        </w:rPr>
        <w:t>2.1</w:t>
      </w:r>
      <w:r>
        <w:rPr>
          <w:rFonts w:hint="eastAsia" w:ascii="宋体" w:hAnsi="宋体" w:cs="宋体"/>
          <w:color w:val="auto"/>
          <w:highlight w:val="none"/>
        </w:rPr>
        <w:t>“货物”指本招标文件中所述所有货物。按照财政部《政府采购进口产品管理办法》（财库[2007]119号）有关规定，本招标文件涉及的所有采购内容除特别标注为“进口产品”外，均必须采购国产产品。进口产品特指“通过中国海关报关验放进入中国境内且产自关境外的产品”。</w:t>
      </w:r>
    </w:p>
    <w:p w14:paraId="7FC2A084">
      <w:pPr>
        <w:widowControl/>
        <w:snapToGrid w:val="0"/>
        <w:spacing w:line="520" w:lineRule="exact"/>
        <w:ind w:firstLine="480"/>
        <w:rPr>
          <w:rFonts w:hint="eastAsia" w:ascii="宋体" w:hAnsi="宋体" w:cs="宋体"/>
          <w:color w:val="auto"/>
          <w:sz w:val="22"/>
          <w:highlight w:val="none"/>
        </w:rPr>
      </w:pPr>
      <w:r>
        <w:rPr>
          <w:rFonts w:hint="eastAsia" w:ascii="宋体" w:hAnsi="宋体" w:cs="宋体"/>
          <w:color w:val="auto"/>
          <w:highlight w:val="none"/>
          <w:lang w:val="en-US" w:eastAsia="zh-CN"/>
        </w:rPr>
        <w:t>2.2</w:t>
      </w:r>
      <w:r>
        <w:rPr>
          <w:rFonts w:hint="eastAsia" w:ascii="宋体" w:hAnsi="宋体" w:cs="宋体"/>
          <w:color w:val="auto"/>
          <w:highlight w:val="none"/>
        </w:rPr>
        <w:t>“服务”指本招标文件所述投标人应该履行的承诺和义务。</w:t>
      </w:r>
    </w:p>
    <w:p w14:paraId="7C9CB2F5">
      <w:pPr>
        <w:widowControl/>
        <w:snapToGrid w:val="0"/>
        <w:spacing w:line="520" w:lineRule="exact"/>
        <w:ind w:firstLine="480"/>
        <w:rPr>
          <w:rFonts w:hint="eastAsia" w:ascii="宋体" w:hAnsi="宋体" w:cs="宋体"/>
          <w:color w:val="auto"/>
          <w:sz w:val="22"/>
          <w:highlight w:val="none"/>
        </w:rPr>
      </w:pPr>
      <w:r>
        <w:rPr>
          <w:rFonts w:hint="eastAsia" w:ascii="宋体" w:hAnsi="宋体" w:cs="宋体"/>
          <w:color w:val="auto"/>
          <w:highlight w:val="none"/>
          <w:lang w:val="en-US" w:eastAsia="zh-CN"/>
        </w:rPr>
        <w:t>2.3</w:t>
      </w:r>
      <w:r>
        <w:rPr>
          <w:rFonts w:hint="eastAsia" w:ascii="宋体" w:hAnsi="宋体" w:cs="宋体"/>
          <w:color w:val="auto"/>
          <w:highlight w:val="none"/>
        </w:rPr>
        <w:t>“潜在投标人”指符合本招标文件各项规定的合格投标人</w:t>
      </w:r>
      <w:r>
        <w:rPr>
          <w:rFonts w:hint="eastAsia" w:ascii="宋体" w:hAnsi="宋体" w:cs="宋体"/>
          <w:color w:val="auto"/>
          <w:highlight w:val="none"/>
          <w:lang w:val="en-US" w:eastAsia="zh-CN"/>
        </w:rPr>
        <w:t>/供应商</w:t>
      </w:r>
      <w:r>
        <w:rPr>
          <w:rFonts w:hint="eastAsia" w:ascii="宋体" w:hAnsi="宋体" w:cs="宋体"/>
          <w:color w:val="auto"/>
          <w:highlight w:val="none"/>
        </w:rPr>
        <w:t>。</w:t>
      </w:r>
    </w:p>
    <w:p w14:paraId="70006BD5">
      <w:pPr>
        <w:widowControl/>
        <w:snapToGrid w:val="0"/>
        <w:spacing w:line="520" w:lineRule="exact"/>
        <w:ind w:firstLine="480"/>
        <w:rPr>
          <w:rFonts w:hint="eastAsia" w:ascii="宋体" w:hAnsi="宋体" w:cs="宋体"/>
          <w:color w:val="auto"/>
          <w:highlight w:val="none"/>
        </w:rPr>
      </w:pPr>
      <w:r>
        <w:rPr>
          <w:rFonts w:hint="eastAsia" w:ascii="宋体" w:hAnsi="宋体" w:cs="宋体"/>
          <w:color w:val="auto"/>
          <w:highlight w:val="none"/>
          <w:lang w:val="en-US" w:eastAsia="zh-CN"/>
        </w:rPr>
        <w:t>2.4</w:t>
      </w:r>
      <w:r>
        <w:rPr>
          <w:rFonts w:hint="eastAsia" w:ascii="宋体" w:hAnsi="宋体" w:cs="宋体"/>
          <w:color w:val="auto"/>
          <w:highlight w:val="none"/>
        </w:rPr>
        <w:t>“投标人”指符合本招标文件规定并参加招标的投标人</w:t>
      </w:r>
      <w:r>
        <w:rPr>
          <w:rFonts w:hint="eastAsia" w:ascii="宋体" w:hAnsi="宋体" w:cs="宋体"/>
          <w:color w:val="auto"/>
          <w:highlight w:val="none"/>
          <w:lang w:val="en-US" w:eastAsia="zh-CN"/>
        </w:rPr>
        <w:t>/供应商</w:t>
      </w:r>
      <w:r>
        <w:rPr>
          <w:rFonts w:hint="eastAsia" w:ascii="宋体" w:hAnsi="宋体" w:cs="宋体"/>
          <w:color w:val="auto"/>
          <w:highlight w:val="none"/>
        </w:rPr>
        <w:t>。</w:t>
      </w:r>
    </w:p>
    <w:p w14:paraId="5F9F3937">
      <w:pPr>
        <w:widowControl/>
        <w:snapToGrid w:val="0"/>
        <w:spacing w:line="520" w:lineRule="exact"/>
        <w:ind w:firstLine="480"/>
        <w:rPr>
          <w:rFonts w:hint="eastAsia" w:ascii="宋体" w:hAnsi="宋体" w:cs="宋体"/>
          <w:color w:val="auto"/>
          <w:highlight w:val="none"/>
        </w:rPr>
      </w:pPr>
      <w:r>
        <w:rPr>
          <w:rFonts w:hint="eastAsia" w:ascii="宋体" w:hAnsi="宋体" w:cs="宋体"/>
          <w:color w:val="auto"/>
          <w:highlight w:val="none"/>
        </w:rPr>
        <w:t>2.5</w:t>
      </w:r>
      <w:r>
        <w:rPr>
          <w:rFonts w:hint="eastAsia" w:ascii="宋体" w:hAnsi="宋体" w:cs="宋体"/>
          <w:color w:val="auto"/>
          <w:szCs w:val="24"/>
          <w:highlight w:val="none"/>
        </w:rPr>
        <w:t>“电子签章”指可通过电子签章客户端软件Winaip正确读取签章信息的电子签章，电子签章包含法人电子签章和法定代表人电子签章。</w:t>
      </w:r>
    </w:p>
    <w:p w14:paraId="7E20F61F">
      <w:pPr>
        <w:tabs>
          <w:tab w:val="left" w:pos="0"/>
        </w:tabs>
        <w:snapToGrid w:val="0"/>
        <w:spacing w:line="520" w:lineRule="exact"/>
        <w:ind w:firstLine="482" w:firstLineChars="200"/>
        <w:rPr>
          <w:rFonts w:hint="eastAsia" w:ascii="宋体" w:hAnsi="宋体" w:cs="宋体"/>
          <w:color w:val="auto"/>
          <w:highlight w:val="none"/>
        </w:rPr>
      </w:pPr>
      <w:r>
        <w:rPr>
          <w:rFonts w:hint="eastAsia" w:ascii="宋体" w:hAnsi="宋体" w:cs="仿宋_GB2312"/>
          <w:b/>
          <w:color w:val="auto"/>
          <w:highlight w:val="none"/>
        </w:rPr>
        <w:t>3.</w:t>
      </w:r>
      <w:r>
        <w:rPr>
          <w:rFonts w:hint="eastAsia" w:ascii="宋体" w:hAnsi="宋体" w:cs="宋体"/>
          <w:b/>
          <w:color w:val="auto"/>
          <w:highlight w:val="none"/>
        </w:rPr>
        <w:t>合格投标人的条件</w:t>
      </w:r>
    </w:p>
    <w:p w14:paraId="6729FF4B">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3.1具有本项目实施及服务能力，符合、承认并承诺履行本招标文件各项规定的国内投标人</w:t>
      </w:r>
      <w:r>
        <w:rPr>
          <w:rFonts w:hint="eastAsia" w:ascii="宋体" w:hAnsi="宋体" w:cs="宋体"/>
          <w:color w:val="auto"/>
          <w:highlight w:val="none"/>
          <w:lang w:val="en-US" w:eastAsia="zh-CN"/>
        </w:rPr>
        <w:t>/供应商</w:t>
      </w:r>
      <w:r>
        <w:rPr>
          <w:rFonts w:hint="eastAsia" w:ascii="宋体" w:hAnsi="宋体" w:cs="宋体"/>
          <w:color w:val="auto"/>
          <w:highlight w:val="none"/>
        </w:rPr>
        <w:t>。</w:t>
      </w:r>
    </w:p>
    <w:p w14:paraId="5EF3BD4A">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3.2 投标人必须是已在中国境内依法登记注册的投标人</w:t>
      </w:r>
      <w:r>
        <w:rPr>
          <w:rFonts w:hint="eastAsia" w:ascii="宋体" w:hAnsi="宋体" w:cs="宋体"/>
          <w:color w:val="auto"/>
          <w:highlight w:val="none"/>
          <w:lang w:val="en-US" w:eastAsia="zh-CN"/>
        </w:rPr>
        <w:t>/供应商</w:t>
      </w:r>
      <w:r>
        <w:rPr>
          <w:rFonts w:hint="eastAsia" w:ascii="宋体" w:hAnsi="宋体" w:cs="宋体"/>
          <w:color w:val="auto"/>
          <w:highlight w:val="none"/>
        </w:rPr>
        <w:t>。</w:t>
      </w:r>
    </w:p>
    <w:p w14:paraId="65AC89CB">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仿宋_GB2312"/>
          <w:color w:val="auto"/>
          <w:highlight w:val="none"/>
        </w:rPr>
        <w:t>3.3</w:t>
      </w:r>
      <w:r>
        <w:rPr>
          <w:rFonts w:hint="eastAsia" w:ascii="宋体" w:hAnsi="宋体" w:cs="宋体"/>
          <w:color w:val="auto"/>
          <w:highlight w:val="none"/>
        </w:rPr>
        <w:t>投标人应遵守有关的国家法律、法规和条例，具备《中华人民共和国政府采购法》和本文件中规定的条件：</w:t>
      </w:r>
    </w:p>
    <w:p w14:paraId="67904052">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（1）具有独立承担民事责任的能力；</w:t>
      </w:r>
    </w:p>
    <w:p w14:paraId="7775D6FB">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（2）具有良好的商业信誉和健全的财务会计制度；</w:t>
      </w:r>
    </w:p>
    <w:p w14:paraId="746257CC">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（3）具有履行合同所必需的设备和专业技术能力；</w:t>
      </w:r>
    </w:p>
    <w:p w14:paraId="38DED9CF">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（4）有依法缴纳税收和社会保障资金的良好记录；</w:t>
      </w:r>
    </w:p>
    <w:p w14:paraId="5FAA347E">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（5）参加本次政府采购活动前三年内，在经营活动中没有重大违法记录；</w:t>
      </w:r>
    </w:p>
    <w:p w14:paraId="4ACBD543">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（6）法律、行政法规规定的其他条件；</w:t>
      </w:r>
    </w:p>
    <w:p w14:paraId="24F8F7BB">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（7）本次招标不允许联合体参加投标；</w:t>
      </w:r>
    </w:p>
    <w:p w14:paraId="6BD13B88">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（8）单位负责人为同一人或者存在直接控股、管理关系的不同投标人，不得参加本项目</w:t>
      </w:r>
      <w:r>
        <w:rPr>
          <w:rFonts w:hint="eastAsia" w:ascii="宋体" w:hAnsi="宋体" w:cs="宋体"/>
          <w:color w:val="auto"/>
          <w:highlight w:val="none"/>
          <w:lang w:val="en-US" w:eastAsia="zh-CN"/>
        </w:rPr>
        <w:t>同一包号或者未划分包号同一项目</w:t>
      </w:r>
      <w:r>
        <w:rPr>
          <w:rFonts w:hint="eastAsia" w:ascii="宋体" w:hAnsi="宋体" w:cs="宋体"/>
          <w:color w:val="auto"/>
          <w:highlight w:val="none"/>
        </w:rPr>
        <w:t>的政府采购活动；</w:t>
      </w:r>
    </w:p>
    <w:p w14:paraId="08DFCC05">
      <w:pPr>
        <w:tabs>
          <w:tab w:val="left" w:pos="567"/>
        </w:tabs>
        <w:snapToGrid w:val="0"/>
        <w:spacing w:line="520" w:lineRule="exact"/>
        <w:ind w:firstLine="480" w:firstLineChars="200"/>
        <w:rPr>
          <w:rFonts w:hint="eastAsia" w:ascii="宋体" w:hAnsi="宋体" w:cs="宋体"/>
          <w:color w:val="auto"/>
          <w:szCs w:val="22"/>
          <w:highlight w:val="none"/>
        </w:rPr>
      </w:pPr>
      <w:r>
        <w:rPr>
          <w:rFonts w:hint="eastAsia" w:ascii="宋体" w:hAnsi="宋体" w:cs="宋体"/>
          <w:color w:val="auto"/>
          <w:szCs w:val="22"/>
          <w:highlight w:val="none"/>
        </w:rPr>
        <w:t>（9）未被“信用中国”</w:t>
      </w:r>
      <w:r>
        <w:rPr>
          <w:rFonts w:hint="eastAsia" w:ascii="宋体" w:hAnsi="宋体" w:cs="宋体"/>
          <w:color w:val="auto"/>
          <w:szCs w:val="22"/>
          <w:highlight w:val="none"/>
          <w:lang w:val="en-US" w:eastAsia="zh-CN"/>
        </w:rPr>
        <w:t>网站列入</w:t>
      </w:r>
      <w:r>
        <w:rPr>
          <w:rFonts w:hint="eastAsia" w:ascii="宋体" w:hAnsi="宋体" w:cs="宋体"/>
          <w:color w:val="auto"/>
          <w:szCs w:val="22"/>
          <w:highlight w:val="none"/>
        </w:rPr>
        <w:t>失信被执行人、重大税收违法失信主体名单；未被“中国政府采购网”列入政府采购严重违法失信行为信息记录</w:t>
      </w:r>
      <w:r>
        <w:rPr>
          <w:rFonts w:hint="eastAsia" w:ascii="宋体" w:hAnsi="宋体" w:cs="宋体"/>
          <w:color w:val="auto"/>
          <w:szCs w:val="22"/>
          <w:highlight w:val="none"/>
          <w:lang w:val="en-US" w:eastAsia="zh-CN"/>
        </w:rPr>
        <w:t>名单</w:t>
      </w:r>
      <w:r>
        <w:rPr>
          <w:rFonts w:hint="eastAsia" w:ascii="宋体" w:hAnsi="宋体" w:cs="宋体"/>
          <w:color w:val="auto"/>
          <w:szCs w:val="22"/>
          <w:highlight w:val="none"/>
        </w:rPr>
        <w:t>。</w:t>
      </w:r>
    </w:p>
    <w:p w14:paraId="791F8601">
      <w:pPr>
        <w:tabs>
          <w:tab w:val="left" w:pos="567"/>
        </w:tabs>
        <w:snapToGrid w:val="0"/>
        <w:spacing w:line="520" w:lineRule="exact"/>
        <w:ind w:firstLine="480" w:firstLineChars="200"/>
        <w:rPr>
          <w:rFonts w:hint="eastAsia" w:ascii="宋体" w:hAnsi="宋体" w:cs="宋体"/>
          <w:color w:val="auto"/>
          <w:szCs w:val="22"/>
          <w:highlight w:val="none"/>
        </w:rPr>
      </w:pPr>
      <w:r>
        <w:rPr>
          <w:rFonts w:hint="eastAsia" w:ascii="宋体" w:hAnsi="宋体" w:cs="宋体"/>
          <w:color w:val="auto"/>
          <w:szCs w:val="22"/>
          <w:highlight w:val="none"/>
        </w:rPr>
        <w:t>（10）落实政府采购政策需满足的资格要求：专门面向中小企业；</w:t>
      </w:r>
    </w:p>
    <w:p w14:paraId="0777AF4E">
      <w:pPr>
        <w:tabs>
          <w:tab w:val="left" w:pos="567"/>
        </w:tabs>
        <w:snapToGrid w:val="0"/>
        <w:spacing w:line="520" w:lineRule="exact"/>
        <w:ind w:firstLine="480" w:firstLineChars="200"/>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rPr>
        <w:t>（11）特定资格要求（或者其他强制性资格条件）：</w:t>
      </w:r>
      <w:r>
        <w:rPr>
          <w:rFonts w:hint="eastAsia" w:hAnsi="宋体" w:cs="宋体"/>
          <w:color w:val="auto"/>
          <w:sz w:val="24"/>
          <w:highlight w:val="none"/>
        </w:rPr>
        <w:t>供应商须具备国家行政管理部门颁发的测绘乙级及以上资质(专业范围同时包含:工程测量、界线与不动产测绘)，其中拟派项目负责人须具备测绘相关专业中级及以上职称</w:t>
      </w:r>
      <w:r>
        <w:rPr>
          <w:rFonts w:hint="eastAsia" w:ascii="宋体" w:hAnsi="宋体" w:cs="宋体"/>
          <w:color w:val="auto"/>
          <w:szCs w:val="22"/>
          <w:highlight w:val="none"/>
          <w:lang w:val="en-US" w:eastAsia="zh-CN"/>
        </w:rPr>
        <w:t>。</w:t>
      </w:r>
    </w:p>
    <w:p w14:paraId="7050C1E5">
      <w:pPr>
        <w:tabs>
          <w:tab w:val="left" w:pos="567"/>
        </w:tabs>
        <w:snapToGrid w:val="0"/>
        <w:spacing w:line="520" w:lineRule="exact"/>
        <w:ind w:firstLine="480" w:firstLineChars="200"/>
        <w:rPr>
          <w:rFonts w:hint="eastAsia" w:ascii="宋体" w:hAnsi="宋体" w:cs="宋体"/>
          <w:color w:val="auto"/>
          <w:szCs w:val="22"/>
          <w:highlight w:val="none"/>
        </w:rPr>
      </w:pPr>
      <w:r>
        <w:rPr>
          <w:rFonts w:hint="eastAsia" w:ascii="宋体" w:hAnsi="宋体" w:cs="宋体"/>
          <w:color w:val="auto"/>
          <w:highlight w:val="none"/>
        </w:rPr>
        <w:t>3.4投标人在山西省政府采购网在线下载招标文件，并提供有效联系方式。</w:t>
      </w:r>
    </w:p>
    <w:p w14:paraId="2DB69D90">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仿宋_GB2312"/>
          <w:color w:val="auto"/>
          <w:highlight w:val="none"/>
        </w:rPr>
        <w:t>3.5</w:t>
      </w:r>
      <w:r>
        <w:rPr>
          <w:rFonts w:hint="eastAsia" w:ascii="宋体" w:hAnsi="宋体" w:cs="宋体"/>
          <w:color w:val="auto"/>
          <w:highlight w:val="none"/>
        </w:rPr>
        <w:t>如投标人代表不是法定代表人，须持有《法定代表人授权委托书》(按招标文件提供的格式填写)。</w:t>
      </w:r>
    </w:p>
    <w:p w14:paraId="18493545">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6</w:t>
      </w:r>
      <w:r>
        <w:rPr>
          <w:rFonts w:hint="eastAsia" w:ascii="宋体" w:hAnsi="宋体" w:cs="宋体"/>
          <w:color w:val="auto"/>
          <w:highlight w:val="none"/>
        </w:rPr>
        <w:t>除单一来源采购项目外，为采购项目提供设计、规范编制或者项目管理、检测等服务的投标人，不得再参加本采购项目的采购活动。</w:t>
      </w:r>
    </w:p>
    <w:p w14:paraId="71DB0069">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3.7开标后采购代理机构</w:t>
      </w:r>
      <w:r>
        <w:rPr>
          <w:rFonts w:hint="eastAsia" w:ascii="宋体" w:hAnsi="宋体" w:cs="宋体"/>
          <w:color w:val="auto"/>
          <w:highlight w:val="none"/>
          <w:lang w:val="en-US" w:eastAsia="zh-CN"/>
        </w:rPr>
        <w:t>或者采购人</w:t>
      </w:r>
      <w:r>
        <w:rPr>
          <w:rFonts w:hint="eastAsia" w:ascii="宋体" w:hAnsi="宋体" w:cs="宋体"/>
          <w:color w:val="auto"/>
          <w:highlight w:val="none"/>
        </w:rPr>
        <w:t>对投标人的信用信息进行查询，查询渠道为信用中国和中国政府采购网；截止时间为开标当日；查询内容为信用中国的失信被执行人、重大税收违法失信主体名单和中国政府采购网的政府采购严重违法失信行为记录名单；查询结果予以记录并存档，查询后存在问题的对投标文件做无效投标处理。</w:t>
      </w:r>
    </w:p>
    <w:p w14:paraId="5CDA2711">
      <w:pPr>
        <w:tabs>
          <w:tab w:val="left" w:pos="0"/>
        </w:tabs>
        <w:snapToGrid w:val="0"/>
        <w:spacing w:line="520" w:lineRule="exact"/>
        <w:ind w:firstLine="482" w:firstLineChars="200"/>
        <w:rPr>
          <w:rFonts w:hint="eastAsia" w:ascii="宋体" w:hAnsi="宋体" w:cs="宋体"/>
          <w:color w:val="auto"/>
          <w:highlight w:val="none"/>
        </w:rPr>
      </w:pPr>
      <w:r>
        <w:rPr>
          <w:rFonts w:hint="eastAsia" w:ascii="宋体" w:hAnsi="宋体" w:cs="仿宋_GB2312"/>
          <w:b/>
          <w:color w:val="auto"/>
          <w:highlight w:val="none"/>
        </w:rPr>
        <w:t>4.</w:t>
      </w:r>
      <w:r>
        <w:rPr>
          <w:rFonts w:hint="eastAsia" w:ascii="宋体" w:hAnsi="宋体" w:cs="宋体"/>
          <w:b/>
          <w:color w:val="auto"/>
          <w:highlight w:val="none"/>
        </w:rPr>
        <w:t>投标费用</w:t>
      </w:r>
    </w:p>
    <w:p w14:paraId="70F44516">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仿宋_GB2312"/>
          <w:color w:val="auto"/>
          <w:highlight w:val="none"/>
        </w:rPr>
        <w:t>4.1</w:t>
      </w:r>
      <w:r>
        <w:rPr>
          <w:rFonts w:hint="eastAsia" w:ascii="宋体" w:hAnsi="宋体" w:cs="宋体"/>
          <w:color w:val="auto"/>
          <w:highlight w:val="none"/>
        </w:rPr>
        <w:t>投标人应承担所有与准备和参加投标有关的费用，采购代理机构在任何情况下均无义务和责任承担这些费用。</w:t>
      </w:r>
    </w:p>
    <w:p w14:paraId="586EBBBD">
      <w:pPr>
        <w:pStyle w:val="3"/>
        <w:spacing w:before="0" w:after="120" w:line="520" w:lineRule="exact"/>
        <w:rPr>
          <w:rFonts w:hint="eastAsia" w:ascii="宋体" w:hAnsi="宋体" w:eastAsia="宋体" w:cs="仿宋_GB2312"/>
          <w:color w:val="auto"/>
          <w:sz w:val="28"/>
          <w:szCs w:val="28"/>
          <w:highlight w:val="none"/>
        </w:rPr>
      </w:pPr>
      <w:bookmarkStart w:id="44" w:name="_Toc29777"/>
      <w:bookmarkStart w:id="45" w:name="_Toc13882"/>
      <w:bookmarkStart w:id="46" w:name="_Toc175644017"/>
      <w:bookmarkStart w:id="47" w:name="_Toc375263994"/>
      <w:r>
        <w:rPr>
          <w:rFonts w:hint="eastAsia" w:ascii="宋体" w:hAnsi="宋体" w:eastAsia="宋体" w:cs="仿宋_GB2312"/>
          <w:color w:val="auto"/>
          <w:sz w:val="28"/>
          <w:szCs w:val="28"/>
          <w:highlight w:val="none"/>
        </w:rPr>
        <w:t>二、招标文件</w:t>
      </w:r>
      <w:bookmarkEnd w:id="44"/>
      <w:bookmarkEnd w:id="45"/>
      <w:bookmarkEnd w:id="46"/>
      <w:bookmarkEnd w:id="47"/>
    </w:p>
    <w:p w14:paraId="5676B168">
      <w:pPr>
        <w:tabs>
          <w:tab w:val="left" w:pos="0"/>
        </w:tabs>
        <w:snapToGrid w:val="0"/>
        <w:spacing w:line="520" w:lineRule="exact"/>
        <w:ind w:firstLine="482" w:firstLineChars="200"/>
        <w:rPr>
          <w:rFonts w:hint="eastAsia" w:ascii="宋体" w:hAnsi="宋体" w:cs="宋体"/>
          <w:color w:val="auto"/>
          <w:highlight w:val="none"/>
        </w:rPr>
      </w:pPr>
      <w:r>
        <w:rPr>
          <w:rFonts w:hint="eastAsia" w:ascii="宋体" w:hAnsi="宋体" w:cs="仿宋_GB2312"/>
          <w:b/>
          <w:color w:val="auto"/>
          <w:highlight w:val="none"/>
        </w:rPr>
        <w:t>5.</w:t>
      </w:r>
      <w:r>
        <w:rPr>
          <w:rFonts w:hint="eastAsia" w:ascii="宋体" w:hAnsi="宋体" w:cs="宋体"/>
          <w:b/>
          <w:color w:val="auto"/>
          <w:highlight w:val="none"/>
        </w:rPr>
        <w:t>招标文件的构成</w:t>
      </w:r>
    </w:p>
    <w:p w14:paraId="732A6F5D">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5.1招标文件由下列</w:t>
      </w:r>
      <w:r>
        <w:rPr>
          <w:rFonts w:hint="eastAsia" w:ascii="宋体" w:hAnsi="宋体" w:cs="宋体"/>
          <w:b/>
          <w:color w:val="auto"/>
          <w:highlight w:val="none"/>
        </w:rPr>
        <w:t>六部分</w:t>
      </w:r>
      <w:r>
        <w:rPr>
          <w:rFonts w:hint="eastAsia" w:ascii="宋体" w:hAnsi="宋体" w:cs="宋体"/>
          <w:color w:val="auto"/>
          <w:highlight w:val="none"/>
        </w:rPr>
        <w:t>内容组成：</w:t>
      </w:r>
    </w:p>
    <w:p w14:paraId="0D59DBDE">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第一部分 招标公告；</w:t>
      </w:r>
    </w:p>
    <w:p w14:paraId="5F0F4048">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第二部分 投标人须知；</w:t>
      </w:r>
    </w:p>
    <w:p w14:paraId="7A19B93E">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第三部分 商务技术要求；</w:t>
      </w:r>
    </w:p>
    <w:p w14:paraId="3CF2AEFF">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第四部分 评标标准和评分方法；</w:t>
      </w:r>
    </w:p>
    <w:p w14:paraId="0090BCD4">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第五部分 合同</w:t>
      </w:r>
      <w:r>
        <w:rPr>
          <w:rFonts w:hint="eastAsia" w:ascii="宋体" w:hAnsi="宋体" w:cs="宋体"/>
          <w:color w:val="auto"/>
          <w:highlight w:val="none"/>
          <w:lang w:val="en-US" w:eastAsia="zh-CN"/>
        </w:rPr>
        <w:t>条款及格式</w:t>
      </w:r>
      <w:r>
        <w:rPr>
          <w:rFonts w:hint="eastAsia" w:ascii="宋体" w:hAnsi="宋体" w:cs="宋体"/>
          <w:color w:val="auto"/>
          <w:highlight w:val="none"/>
        </w:rPr>
        <w:t>；</w:t>
      </w:r>
    </w:p>
    <w:p w14:paraId="455F3D14">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第六部分 投标文件格式。</w:t>
      </w:r>
    </w:p>
    <w:p w14:paraId="6E3A001B">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5.2投标人应认真阅读招标文件中所有的条款、格式</w:t>
      </w:r>
      <w:r>
        <w:rPr>
          <w:rFonts w:hint="eastAsia" w:ascii="宋体" w:hAnsi="宋体" w:cs="宋体"/>
          <w:color w:val="auto"/>
          <w:highlight w:val="none"/>
          <w:lang w:eastAsia="zh-CN"/>
        </w:rPr>
        <w:t>、</w:t>
      </w:r>
      <w:r>
        <w:rPr>
          <w:rFonts w:hint="eastAsia" w:ascii="宋体" w:hAnsi="宋体" w:cs="宋体"/>
          <w:color w:val="auto"/>
          <w:highlight w:val="none"/>
        </w:rPr>
        <w:t>技术规范、参数及要求等。投标人没有按照招标文件要求提交全部资料，或者投标没有对招标文件在各方面都做出实质性响应是投标人的风险，有可能导致其投标被拒绝或被认定为无效投标。</w:t>
      </w:r>
    </w:p>
    <w:p w14:paraId="0BFC6780">
      <w:pPr>
        <w:tabs>
          <w:tab w:val="left" w:pos="0"/>
        </w:tabs>
        <w:snapToGrid w:val="0"/>
        <w:spacing w:line="520" w:lineRule="exact"/>
        <w:ind w:firstLine="482" w:firstLineChars="200"/>
        <w:rPr>
          <w:rFonts w:hint="eastAsia" w:ascii="宋体" w:hAnsi="宋体" w:cs="宋体"/>
          <w:color w:val="auto"/>
          <w:highlight w:val="none"/>
        </w:rPr>
      </w:pPr>
      <w:r>
        <w:rPr>
          <w:rFonts w:hint="eastAsia" w:ascii="宋体" w:hAnsi="宋体" w:cs="仿宋_GB2312"/>
          <w:b/>
          <w:color w:val="auto"/>
          <w:highlight w:val="none"/>
        </w:rPr>
        <w:t>6.</w:t>
      </w:r>
      <w:r>
        <w:rPr>
          <w:rFonts w:hint="eastAsia" w:ascii="宋体" w:hAnsi="宋体" w:cs="宋体"/>
          <w:b/>
          <w:color w:val="auto"/>
          <w:highlight w:val="none"/>
        </w:rPr>
        <w:t>招标文件的澄清和修改</w:t>
      </w:r>
    </w:p>
    <w:p w14:paraId="7F8D8AEC">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仿宋_GB2312"/>
          <w:color w:val="auto"/>
          <w:highlight w:val="none"/>
        </w:rPr>
        <w:t>6.1</w:t>
      </w:r>
      <w:r>
        <w:rPr>
          <w:rFonts w:hint="eastAsia" w:ascii="宋体" w:hAnsi="宋体" w:cs="宋体"/>
          <w:color w:val="auto"/>
          <w:highlight w:val="none"/>
        </w:rPr>
        <w:t>投标人澄清要求的提交：任何已网上下载了招标文件的潜在投标人，</w:t>
      </w:r>
      <w:r>
        <w:rPr>
          <w:rFonts w:hint="eastAsia" w:ascii="宋体" w:hAnsi="宋体" w:cs="宋体"/>
          <w:color w:val="auto"/>
          <w:szCs w:val="24"/>
          <w:highlight w:val="none"/>
        </w:rPr>
        <w:t>均可以书面形式或电子形式</w:t>
      </w:r>
      <w:r>
        <w:rPr>
          <w:rFonts w:hint="eastAsia" w:ascii="宋体" w:hAnsi="宋体" w:cs="宋体"/>
          <w:color w:val="auto"/>
          <w:highlight w:val="none"/>
        </w:rPr>
        <w:t>在投标截止时间1</w:t>
      </w:r>
      <w:r>
        <w:rPr>
          <w:rFonts w:hint="eastAsia" w:ascii="宋体" w:hAnsi="宋体" w:cs="宋体"/>
          <w:color w:val="auto"/>
          <w:highlight w:val="none"/>
          <w:lang w:val="en-US" w:eastAsia="zh-CN"/>
        </w:rPr>
        <w:t>0</w:t>
      </w:r>
      <w:r>
        <w:rPr>
          <w:rFonts w:hint="eastAsia" w:ascii="宋体" w:hAnsi="宋体" w:cs="宋体"/>
          <w:color w:val="auto"/>
          <w:highlight w:val="none"/>
        </w:rPr>
        <w:t>日前对招标文件进行澄清，按招标公告中的联系地址以书面形式送达采购代理机构（或采购人)或在电子交易平台上提交质疑。</w:t>
      </w:r>
    </w:p>
    <w:p w14:paraId="01505395">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仿宋_GB2312"/>
          <w:color w:val="auto"/>
          <w:highlight w:val="none"/>
        </w:rPr>
        <w:t>6.2采购代理机构（或采购人)对澄清要求的处理：采购代理机构对其认为需要给予澄清、修改及/或进行其它答复的，将以补充文件的方式进行，并且按照山西省政府采购网的要求及形式，补充文件中包括原提出的问题及问题的说明意见，但不包括问题的来源。</w:t>
      </w:r>
    </w:p>
    <w:p w14:paraId="0303E75A">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仿宋_GB2312"/>
          <w:color w:val="auto"/>
          <w:highlight w:val="none"/>
        </w:rPr>
        <w:t>6.3采购人或者采购代理机构可以对已发出的招标文件进行必要的澄清或者修改。澄清或者修改的内容可能影响投标文件编制的，采购人或者采购代理机构应当在投标截止时间至少15日前，通知所有获取招标文件的潜在投标人，不足15日的采购人或者采购代理机构应当顺延提交投标文件的截止时间。</w:t>
      </w:r>
    </w:p>
    <w:p w14:paraId="01EB8AAE">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仿宋_GB2312"/>
          <w:color w:val="auto"/>
          <w:highlight w:val="none"/>
        </w:rPr>
        <w:t>6.4</w:t>
      </w:r>
      <w:r>
        <w:rPr>
          <w:rFonts w:hint="eastAsia" w:ascii="宋体" w:hAnsi="宋体" w:cs="宋体"/>
          <w:color w:val="auto"/>
          <w:highlight w:val="none"/>
        </w:rPr>
        <w:t>采购代理机构澄清、修改及其它答复的效力：无论是否根据投标人的澄清、修改或进行其它答复的要求，采购代理机构一旦对招标文件做出澄清、修改或进行其它答复，即刻发生效力，采购代理机构有关的补充文件，应当作为招标文件的组成部分，对所有投标人均具有约束力。</w:t>
      </w:r>
    </w:p>
    <w:p w14:paraId="65C6A47E">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仿宋_GB2312"/>
          <w:color w:val="auto"/>
          <w:highlight w:val="none"/>
        </w:rPr>
        <w:t>6.5</w:t>
      </w:r>
      <w:r>
        <w:rPr>
          <w:rFonts w:hint="eastAsia" w:ascii="宋体" w:hAnsi="宋体" w:cs="宋体"/>
          <w:color w:val="auto"/>
          <w:highlight w:val="none"/>
        </w:rPr>
        <w:t>采购代理机构将视情况确定是否有必要安排所有已下载了招标文件的潜在投标人踏勘现场，而无论采购代理机构或采购人是否安排踏勘现场，投标人均应当将相关的因素作为投标所应当考虑或依据的因素。</w:t>
      </w:r>
    </w:p>
    <w:p w14:paraId="5B5D0BEE">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仿宋_GB2312"/>
          <w:color w:val="auto"/>
          <w:highlight w:val="none"/>
        </w:rPr>
        <w:t>6.6</w:t>
      </w:r>
      <w:r>
        <w:rPr>
          <w:rFonts w:hint="eastAsia" w:ascii="宋体" w:hAnsi="宋体" w:cs="宋体"/>
          <w:color w:val="auto"/>
          <w:highlight w:val="none"/>
        </w:rPr>
        <w:t>采购代理机构将视情况确定是否有必要召开标前会。如果召开标前会，采购代理机构将向所有下载了招标文件的潜在投标人发出通知。</w:t>
      </w:r>
    </w:p>
    <w:bookmarkEnd w:id="42"/>
    <w:p w14:paraId="46895E34">
      <w:pPr>
        <w:pStyle w:val="3"/>
        <w:spacing w:before="0" w:after="120" w:line="520" w:lineRule="exact"/>
        <w:rPr>
          <w:rFonts w:hint="eastAsia" w:ascii="宋体" w:hAnsi="宋体" w:eastAsia="宋体" w:cs="仿宋_GB2312"/>
          <w:color w:val="auto"/>
          <w:sz w:val="28"/>
          <w:szCs w:val="28"/>
          <w:highlight w:val="none"/>
        </w:rPr>
      </w:pPr>
      <w:bookmarkStart w:id="48" w:name="_Toc4968"/>
      <w:bookmarkStart w:id="49" w:name="_Toc375263995"/>
      <w:bookmarkStart w:id="50" w:name="_Toc9166"/>
      <w:r>
        <w:rPr>
          <w:rFonts w:hint="eastAsia" w:ascii="宋体" w:hAnsi="宋体" w:eastAsia="宋体" w:cs="仿宋_GB2312"/>
          <w:color w:val="auto"/>
          <w:sz w:val="28"/>
          <w:szCs w:val="28"/>
          <w:highlight w:val="none"/>
        </w:rPr>
        <w:t>三、投标文件</w:t>
      </w:r>
      <w:bookmarkEnd w:id="48"/>
      <w:bookmarkEnd w:id="49"/>
      <w:bookmarkEnd w:id="50"/>
    </w:p>
    <w:p w14:paraId="1C3571CB">
      <w:pPr>
        <w:tabs>
          <w:tab w:val="left" w:pos="0"/>
        </w:tabs>
        <w:snapToGrid w:val="0"/>
        <w:spacing w:line="520" w:lineRule="exact"/>
        <w:ind w:firstLine="482" w:firstLineChars="200"/>
        <w:rPr>
          <w:rFonts w:hint="eastAsia" w:ascii="宋体" w:hAnsi="宋体" w:cs="宋体"/>
          <w:color w:val="auto"/>
          <w:highlight w:val="none"/>
        </w:rPr>
      </w:pPr>
      <w:r>
        <w:rPr>
          <w:rFonts w:hint="eastAsia" w:ascii="宋体" w:hAnsi="宋体" w:cs="仿宋_GB2312"/>
          <w:b/>
          <w:color w:val="auto"/>
          <w:highlight w:val="none"/>
        </w:rPr>
        <w:t>7.</w:t>
      </w:r>
      <w:r>
        <w:rPr>
          <w:rFonts w:hint="eastAsia" w:ascii="宋体" w:hAnsi="宋体" w:cs="宋体"/>
          <w:b/>
          <w:color w:val="auto"/>
          <w:highlight w:val="none"/>
        </w:rPr>
        <w:t>投标文件的语言和计量单位</w:t>
      </w:r>
    </w:p>
    <w:p w14:paraId="66B3BD96">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仿宋_GB2312"/>
          <w:color w:val="auto"/>
          <w:highlight w:val="none"/>
        </w:rPr>
        <w:t>7.1</w:t>
      </w:r>
      <w:r>
        <w:rPr>
          <w:rFonts w:hint="eastAsia" w:ascii="宋体" w:hAnsi="宋体" w:cs="宋体"/>
          <w:color w:val="auto"/>
          <w:highlight w:val="none"/>
        </w:rPr>
        <w:t>投标人提交的投标文件以及投标人与采购代理机构就有关投标的所有来往函电均应使用中文简体字。</w:t>
      </w:r>
    </w:p>
    <w:p w14:paraId="733440D3">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仿宋_GB2312"/>
          <w:color w:val="auto"/>
          <w:highlight w:val="none"/>
        </w:rPr>
        <w:t>7.2</w:t>
      </w:r>
      <w:r>
        <w:rPr>
          <w:rFonts w:hint="eastAsia" w:ascii="宋体" w:hAnsi="宋体" w:cs="宋体"/>
          <w:color w:val="auto"/>
          <w:highlight w:val="none"/>
        </w:rPr>
        <w:t>投标文件所使用的计量单位，应使用国家法定计量单位。</w:t>
      </w:r>
    </w:p>
    <w:p w14:paraId="6305D74F">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仿宋_GB2312"/>
          <w:color w:val="auto"/>
          <w:highlight w:val="none"/>
        </w:rPr>
        <w:t>7.3</w:t>
      </w:r>
      <w:r>
        <w:rPr>
          <w:rFonts w:hint="eastAsia" w:ascii="宋体" w:hAnsi="宋体" w:cs="宋体"/>
          <w:color w:val="auto"/>
          <w:highlight w:val="none"/>
        </w:rPr>
        <w:t>原版为外文的证书类文件，以及由外国人做出的本人签名、外国公司的名称或外国印章等可以是外文，但应当提供中文翻译文件并加盖投标人公章。</w:t>
      </w:r>
    </w:p>
    <w:p w14:paraId="321C11CC">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原版为外文的证书类、证明类文件，与投标人名称或其它实际情况不符的，投标人应当提供相关证明文件。</w:t>
      </w:r>
    </w:p>
    <w:p w14:paraId="040ED445">
      <w:pPr>
        <w:tabs>
          <w:tab w:val="left" w:pos="0"/>
        </w:tabs>
        <w:snapToGrid w:val="0"/>
        <w:spacing w:line="520" w:lineRule="exact"/>
        <w:ind w:firstLine="482" w:firstLineChars="200"/>
        <w:rPr>
          <w:rFonts w:hint="eastAsia" w:ascii="宋体" w:hAnsi="宋体" w:cs="宋体"/>
          <w:color w:val="auto"/>
          <w:highlight w:val="none"/>
        </w:rPr>
      </w:pPr>
      <w:r>
        <w:rPr>
          <w:rFonts w:hint="eastAsia" w:ascii="宋体" w:hAnsi="宋体" w:cs="仿宋_GB2312"/>
          <w:b/>
          <w:color w:val="auto"/>
          <w:highlight w:val="none"/>
        </w:rPr>
        <w:t>8.</w:t>
      </w:r>
      <w:r>
        <w:rPr>
          <w:rFonts w:hint="eastAsia" w:ascii="宋体" w:hAnsi="宋体" w:cs="宋体"/>
          <w:b/>
          <w:color w:val="auto"/>
          <w:highlight w:val="none"/>
        </w:rPr>
        <w:t>投标文件的组成及相关要求</w:t>
      </w:r>
    </w:p>
    <w:p w14:paraId="13F71896">
      <w:pPr>
        <w:widowControl/>
        <w:snapToGrid w:val="0"/>
        <w:spacing w:line="520" w:lineRule="exact"/>
        <w:ind w:firstLine="480"/>
        <w:rPr>
          <w:rFonts w:hint="eastAsia" w:ascii="宋体" w:hAnsi="宋体" w:cs="宋体"/>
          <w:color w:val="auto"/>
          <w:highlight w:val="none"/>
        </w:rPr>
      </w:pPr>
      <w:r>
        <w:rPr>
          <w:rFonts w:hint="eastAsia" w:ascii="宋体" w:hAnsi="宋体" w:cs="仿宋_GB2312"/>
          <w:color w:val="auto"/>
          <w:highlight w:val="none"/>
        </w:rPr>
        <w:t>8.1</w:t>
      </w:r>
      <w:r>
        <w:rPr>
          <w:rFonts w:hint="eastAsia" w:ascii="宋体" w:hAnsi="宋体" w:cs="宋体"/>
          <w:color w:val="auto"/>
          <w:highlight w:val="none"/>
        </w:rPr>
        <w:t>投标文件分为</w:t>
      </w:r>
      <w:r>
        <w:rPr>
          <w:rFonts w:hint="eastAsia" w:ascii="宋体" w:hAnsi="宋体" w:cs="宋体"/>
          <w:b/>
          <w:color w:val="auto"/>
          <w:highlight w:val="none"/>
        </w:rPr>
        <w:t>资格证明文件、商务部分和技术服务部分</w:t>
      </w:r>
      <w:r>
        <w:rPr>
          <w:rFonts w:hint="eastAsia" w:ascii="宋体" w:hAnsi="宋体" w:cs="宋体"/>
          <w:color w:val="auto"/>
          <w:highlight w:val="none"/>
        </w:rPr>
        <w:t>。投标人按各自内容分别以系统要求的格式加密并上传。</w:t>
      </w:r>
    </w:p>
    <w:p w14:paraId="30852069">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资格证明文件指投标人提交的证明其满足招标文件资格要求的文件。</w:t>
      </w:r>
    </w:p>
    <w:p w14:paraId="64B14C1C">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商务部分指投标人提交的证明其有资格参加投标和中标后有能力履行合同的文件。</w:t>
      </w:r>
    </w:p>
    <w:p w14:paraId="4648F7F8">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技术服务部分指投标人提交的能够证明投标人提供的技术、服务符合招标文件规定的文件。</w:t>
      </w:r>
    </w:p>
    <w:p w14:paraId="252D39EF">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本次招标，投标人应按本招标文件要求提交的资格、商务、技术服务部分内容和需要投标人自行编写的其他文件，</w:t>
      </w:r>
      <w:r>
        <w:rPr>
          <w:rFonts w:hint="eastAsia" w:ascii="宋体" w:hAnsi="宋体" w:cs="宋体"/>
          <w:b/>
          <w:color w:val="auto"/>
          <w:highlight w:val="none"/>
        </w:rPr>
        <w:t>其中加★项目若有缺失或无效，将导致投标被拒绝。</w:t>
      </w:r>
      <w:r>
        <w:rPr>
          <w:rFonts w:hint="eastAsia" w:ascii="宋体" w:hAnsi="宋体" w:cs="宋体"/>
          <w:color w:val="auto"/>
          <w:highlight w:val="none"/>
        </w:rPr>
        <w:t>（具体填写要求及格式详见招标文件</w:t>
      </w:r>
      <w:r>
        <w:rPr>
          <w:rFonts w:hint="eastAsia" w:ascii="宋体" w:hAnsi="宋体" w:cs="宋体"/>
          <w:b/>
          <w:color w:val="auto"/>
          <w:highlight w:val="none"/>
        </w:rPr>
        <w:t>第六部分</w:t>
      </w:r>
      <w:r>
        <w:rPr>
          <w:rFonts w:hint="eastAsia" w:ascii="宋体" w:hAnsi="宋体" w:cs="宋体"/>
          <w:color w:val="auto"/>
          <w:highlight w:val="none"/>
        </w:rPr>
        <w:t>）。</w:t>
      </w:r>
    </w:p>
    <w:p w14:paraId="6E326CB8">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仿宋_GB2312"/>
          <w:color w:val="auto"/>
          <w:highlight w:val="none"/>
        </w:rPr>
        <w:t>8.2</w:t>
      </w:r>
      <w:r>
        <w:rPr>
          <w:rFonts w:hint="eastAsia" w:ascii="宋体" w:hAnsi="宋体" w:cs="宋体"/>
          <w:color w:val="auto"/>
          <w:highlight w:val="none"/>
        </w:rPr>
        <w:t>投标文件要求内容及编排顺序</w:t>
      </w:r>
    </w:p>
    <w:p w14:paraId="6C1A0DC1">
      <w:pPr>
        <w:pStyle w:val="89"/>
        <w:spacing w:line="520" w:lineRule="exact"/>
        <w:ind w:firstLine="520"/>
        <w:rPr>
          <w:rFonts w:hint="eastAsia" w:cs="宋体"/>
          <w:b/>
          <w:color w:val="auto"/>
          <w:sz w:val="24"/>
          <w:szCs w:val="20"/>
          <w:highlight w:val="none"/>
        </w:rPr>
      </w:pPr>
      <w:r>
        <w:rPr>
          <w:rFonts w:hint="eastAsia" w:cs="宋体"/>
          <w:b/>
          <w:color w:val="auto"/>
          <w:sz w:val="24"/>
          <w:szCs w:val="20"/>
          <w:highlight w:val="none"/>
        </w:rPr>
        <w:t>（1）资格证明文件</w:t>
      </w:r>
    </w:p>
    <w:p w14:paraId="3F460B58">
      <w:pPr>
        <w:pStyle w:val="89"/>
        <w:spacing w:line="520" w:lineRule="exact"/>
        <w:ind w:firstLine="520"/>
        <w:rPr>
          <w:rFonts w:hint="eastAsia" w:cs="宋体"/>
          <w:color w:val="auto"/>
          <w:sz w:val="24"/>
          <w:szCs w:val="20"/>
          <w:highlight w:val="none"/>
        </w:rPr>
      </w:pPr>
      <w:r>
        <w:rPr>
          <w:rFonts w:hint="eastAsia" w:cs="宋体"/>
          <w:color w:val="auto"/>
          <w:sz w:val="24"/>
          <w:szCs w:val="20"/>
          <w:highlight w:val="none"/>
        </w:rPr>
        <w:t xml:space="preserve">★投标人有效的营业执照，或事业单位法人证书，或自然人身份证明，或其他非企业组织证明独立承担民事责任能力的文件； </w:t>
      </w:r>
    </w:p>
    <w:p w14:paraId="43D60E9A">
      <w:pPr>
        <w:pStyle w:val="89"/>
        <w:spacing w:line="520" w:lineRule="exact"/>
        <w:ind w:firstLine="520"/>
        <w:rPr>
          <w:rFonts w:hint="eastAsia" w:cs="宋体"/>
          <w:color w:val="auto"/>
          <w:sz w:val="24"/>
          <w:szCs w:val="20"/>
          <w:highlight w:val="none"/>
        </w:rPr>
      </w:pPr>
      <w:r>
        <w:rPr>
          <w:rFonts w:hint="eastAsia" w:cs="宋体"/>
          <w:color w:val="auto"/>
          <w:sz w:val="24"/>
          <w:szCs w:val="20"/>
          <w:highlight w:val="none"/>
        </w:rPr>
        <w:t>★政府采购投标人信用承诺书(见‘投标文件格式’)；</w:t>
      </w:r>
    </w:p>
    <w:p w14:paraId="6E88C0B7">
      <w:pPr>
        <w:pStyle w:val="89"/>
        <w:spacing w:line="520" w:lineRule="exact"/>
        <w:ind w:firstLine="520"/>
        <w:rPr>
          <w:rFonts w:hint="eastAsia" w:cs="宋体"/>
          <w:color w:val="auto"/>
          <w:sz w:val="24"/>
          <w:szCs w:val="20"/>
          <w:highlight w:val="none"/>
        </w:rPr>
      </w:pPr>
      <w:r>
        <w:rPr>
          <w:rFonts w:hint="eastAsia" w:cs="宋体"/>
          <w:color w:val="auto"/>
          <w:sz w:val="24"/>
          <w:szCs w:val="20"/>
          <w:highlight w:val="none"/>
        </w:rPr>
        <w:t>★投标人廉洁自律承诺书</w:t>
      </w:r>
    </w:p>
    <w:p w14:paraId="72143F0C">
      <w:pPr>
        <w:pStyle w:val="89"/>
        <w:spacing w:line="520" w:lineRule="exact"/>
        <w:ind w:firstLine="520"/>
        <w:rPr>
          <w:rFonts w:hint="eastAsia" w:cs="宋体"/>
          <w:color w:val="auto"/>
          <w:sz w:val="24"/>
          <w:szCs w:val="20"/>
          <w:highlight w:val="none"/>
        </w:rPr>
      </w:pPr>
      <w:r>
        <w:rPr>
          <w:rFonts w:hint="eastAsia" w:cs="宋体"/>
          <w:color w:val="auto"/>
          <w:sz w:val="24"/>
          <w:szCs w:val="20"/>
          <w:highlight w:val="none"/>
        </w:rPr>
        <w:t>★落实政府采购政策资格要求的证明文件(见‘投标文件格式’)；</w:t>
      </w:r>
    </w:p>
    <w:p w14:paraId="016A1048">
      <w:pPr>
        <w:pStyle w:val="89"/>
        <w:spacing w:line="520" w:lineRule="exact"/>
        <w:ind w:firstLine="520"/>
        <w:rPr>
          <w:rFonts w:hint="eastAsia" w:cs="宋体"/>
          <w:color w:val="auto"/>
          <w:sz w:val="24"/>
          <w:szCs w:val="20"/>
          <w:highlight w:val="none"/>
        </w:rPr>
      </w:pPr>
      <w:r>
        <w:rPr>
          <w:rFonts w:hint="eastAsia" w:cs="宋体"/>
          <w:color w:val="auto"/>
          <w:sz w:val="24"/>
          <w:szCs w:val="20"/>
          <w:highlight w:val="none"/>
        </w:rPr>
        <w:t>★特定资格要求</w:t>
      </w:r>
    </w:p>
    <w:p w14:paraId="6A5FBBF5">
      <w:pPr>
        <w:pStyle w:val="89"/>
        <w:spacing w:line="520" w:lineRule="exact"/>
        <w:ind w:firstLine="520"/>
        <w:rPr>
          <w:rFonts w:hint="eastAsia" w:cs="宋体"/>
          <w:color w:val="auto"/>
          <w:sz w:val="24"/>
          <w:szCs w:val="20"/>
          <w:highlight w:val="none"/>
        </w:rPr>
      </w:pPr>
      <w:r>
        <w:rPr>
          <w:rFonts w:hint="eastAsia" w:cs="宋体"/>
          <w:color w:val="auto"/>
          <w:sz w:val="24"/>
          <w:szCs w:val="20"/>
          <w:highlight w:val="none"/>
        </w:rPr>
        <w:t>投标人认为需要提供的其他资格证明材料。</w:t>
      </w:r>
    </w:p>
    <w:p w14:paraId="650E9511">
      <w:pPr>
        <w:pStyle w:val="89"/>
        <w:spacing w:line="520" w:lineRule="exact"/>
        <w:ind w:firstLine="520"/>
        <w:rPr>
          <w:rFonts w:hint="eastAsia" w:cs="宋体"/>
          <w:b/>
          <w:bCs/>
          <w:color w:val="auto"/>
          <w:sz w:val="24"/>
          <w:szCs w:val="20"/>
          <w:highlight w:val="none"/>
        </w:rPr>
      </w:pPr>
      <w:r>
        <w:rPr>
          <w:rFonts w:hint="eastAsia" w:cs="宋体"/>
          <w:b/>
          <w:bCs/>
          <w:color w:val="auto"/>
          <w:sz w:val="24"/>
          <w:szCs w:val="20"/>
          <w:highlight w:val="none"/>
        </w:rPr>
        <w:t>（2）商务部分</w:t>
      </w:r>
    </w:p>
    <w:p w14:paraId="75A0265B">
      <w:pPr>
        <w:pStyle w:val="89"/>
        <w:spacing w:line="520" w:lineRule="exact"/>
        <w:ind w:firstLine="520"/>
        <w:rPr>
          <w:rFonts w:hint="eastAsia" w:cs="宋体"/>
          <w:color w:val="auto"/>
          <w:sz w:val="24"/>
          <w:szCs w:val="20"/>
          <w:highlight w:val="none"/>
        </w:rPr>
      </w:pPr>
      <w:r>
        <w:rPr>
          <w:rFonts w:hint="eastAsia" w:cs="宋体"/>
          <w:color w:val="auto"/>
          <w:sz w:val="24"/>
          <w:szCs w:val="20"/>
          <w:highlight w:val="none"/>
        </w:rPr>
        <w:t xml:space="preserve">★投标函(见‘投标文件格式’)； </w:t>
      </w:r>
    </w:p>
    <w:p w14:paraId="1955EB1A">
      <w:pPr>
        <w:pStyle w:val="89"/>
        <w:spacing w:line="520" w:lineRule="exact"/>
        <w:ind w:firstLine="520"/>
        <w:rPr>
          <w:rFonts w:hint="eastAsia" w:cs="宋体"/>
          <w:color w:val="auto"/>
          <w:sz w:val="24"/>
          <w:szCs w:val="20"/>
          <w:highlight w:val="none"/>
        </w:rPr>
      </w:pPr>
      <w:r>
        <w:rPr>
          <w:rFonts w:hint="eastAsia" w:cs="宋体"/>
          <w:color w:val="auto"/>
          <w:sz w:val="24"/>
          <w:szCs w:val="20"/>
          <w:highlight w:val="none"/>
        </w:rPr>
        <w:t>★法定代表人或负责人身份证明书(见‘投标文件格式’)；</w:t>
      </w:r>
    </w:p>
    <w:p w14:paraId="1176D2F7">
      <w:pPr>
        <w:pStyle w:val="89"/>
        <w:spacing w:line="520" w:lineRule="exact"/>
        <w:ind w:firstLine="520"/>
        <w:rPr>
          <w:rFonts w:hint="eastAsia" w:cs="宋体"/>
          <w:color w:val="auto"/>
          <w:sz w:val="24"/>
          <w:szCs w:val="20"/>
          <w:highlight w:val="none"/>
        </w:rPr>
      </w:pPr>
      <w:r>
        <w:rPr>
          <w:rFonts w:hint="eastAsia" w:cs="宋体"/>
          <w:color w:val="auto"/>
          <w:sz w:val="24"/>
          <w:szCs w:val="20"/>
          <w:highlight w:val="none"/>
        </w:rPr>
        <w:t>★法定代表人或负责人授权委托书 (见‘投标文件格式’)；</w:t>
      </w:r>
    </w:p>
    <w:p w14:paraId="0C376653">
      <w:pPr>
        <w:pStyle w:val="89"/>
        <w:spacing w:line="520" w:lineRule="exact"/>
        <w:ind w:firstLine="520"/>
        <w:rPr>
          <w:rFonts w:hint="eastAsia" w:cs="宋体"/>
          <w:color w:val="auto"/>
          <w:sz w:val="24"/>
          <w:szCs w:val="20"/>
          <w:highlight w:val="none"/>
        </w:rPr>
      </w:pPr>
      <w:r>
        <w:rPr>
          <w:rFonts w:hint="eastAsia" w:cs="宋体"/>
          <w:color w:val="auto"/>
          <w:sz w:val="24"/>
          <w:szCs w:val="20"/>
          <w:highlight w:val="none"/>
        </w:rPr>
        <w:t>★开标一览表(见‘投标文件格式’)；</w:t>
      </w:r>
    </w:p>
    <w:p w14:paraId="533F0069">
      <w:pPr>
        <w:pStyle w:val="89"/>
        <w:spacing w:line="520" w:lineRule="exact"/>
        <w:ind w:firstLine="520"/>
        <w:rPr>
          <w:rFonts w:hint="eastAsia" w:cs="宋体"/>
          <w:color w:val="auto"/>
          <w:sz w:val="24"/>
          <w:szCs w:val="20"/>
          <w:highlight w:val="none"/>
        </w:rPr>
      </w:pPr>
      <w:r>
        <w:rPr>
          <w:rFonts w:hint="eastAsia" w:cs="宋体"/>
          <w:color w:val="auto"/>
          <w:sz w:val="24"/>
          <w:szCs w:val="20"/>
          <w:highlight w:val="none"/>
        </w:rPr>
        <w:t>★</w:t>
      </w:r>
      <w:r>
        <w:rPr>
          <w:rFonts w:hint="eastAsia" w:cs="宋体"/>
          <w:color w:val="auto"/>
          <w:sz w:val="24"/>
          <w:szCs w:val="20"/>
          <w:highlight w:val="none"/>
          <w:lang w:val="en-US" w:eastAsia="zh-CN"/>
        </w:rPr>
        <w:t>投标保证金凭证</w:t>
      </w:r>
    </w:p>
    <w:p w14:paraId="42C60B90">
      <w:pPr>
        <w:pStyle w:val="89"/>
        <w:spacing w:line="520" w:lineRule="exact"/>
        <w:ind w:firstLine="520"/>
        <w:rPr>
          <w:rFonts w:hint="eastAsia" w:cs="宋体"/>
          <w:color w:val="auto"/>
          <w:sz w:val="24"/>
          <w:szCs w:val="20"/>
          <w:highlight w:val="none"/>
        </w:rPr>
      </w:pPr>
      <w:r>
        <w:rPr>
          <w:rFonts w:hint="eastAsia" w:cs="宋体"/>
          <w:color w:val="auto"/>
          <w:sz w:val="24"/>
          <w:szCs w:val="20"/>
          <w:highlight w:val="none"/>
        </w:rPr>
        <w:t>投标人企业简况；</w:t>
      </w:r>
    </w:p>
    <w:p w14:paraId="66333635">
      <w:pPr>
        <w:pStyle w:val="89"/>
        <w:spacing w:line="520" w:lineRule="exact"/>
        <w:ind w:firstLine="520"/>
        <w:rPr>
          <w:rFonts w:hint="eastAsia" w:cs="宋体"/>
          <w:color w:val="auto"/>
          <w:sz w:val="24"/>
          <w:szCs w:val="20"/>
          <w:highlight w:val="none"/>
        </w:rPr>
      </w:pPr>
      <w:r>
        <w:rPr>
          <w:rFonts w:hint="eastAsia" w:cs="宋体"/>
          <w:color w:val="auto"/>
          <w:sz w:val="24"/>
          <w:szCs w:val="20"/>
          <w:highlight w:val="none"/>
        </w:rPr>
        <w:t>已完成项目案例及相关证明资料；</w:t>
      </w:r>
    </w:p>
    <w:p w14:paraId="48C6CD68">
      <w:pPr>
        <w:pStyle w:val="89"/>
        <w:spacing w:line="520" w:lineRule="exact"/>
        <w:ind w:firstLine="480" w:firstLineChars="200"/>
        <w:rPr>
          <w:rFonts w:hint="eastAsia" w:cs="宋体"/>
          <w:color w:val="auto"/>
          <w:sz w:val="24"/>
          <w:szCs w:val="20"/>
          <w:highlight w:val="none"/>
        </w:rPr>
      </w:pPr>
      <w:r>
        <w:rPr>
          <w:rFonts w:hint="eastAsia" w:cs="宋体"/>
          <w:color w:val="auto"/>
          <w:sz w:val="24"/>
          <w:szCs w:val="20"/>
          <w:highlight w:val="none"/>
        </w:rPr>
        <w:t>投标人认为需要提供的其他商务证明材料。</w:t>
      </w:r>
    </w:p>
    <w:p w14:paraId="63CEE01C">
      <w:pPr>
        <w:snapToGrid w:val="0"/>
        <w:spacing w:line="520" w:lineRule="exact"/>
        <w:ind w:firstLine="482" w:firstLineChars="200"/>
        <w:rPr>
          <w:rFonts w:hint="eastAsia" w:ascii="宋体" w:hAnsi="宋体"/>
          <w:b/>
          <w:color w:val="auto"/>
          <w:highlight w:val="none"/>
        </w:rPr>
      </w:pPr>
      <w:r>
        <w:rPr>
          <w:rFonts w:hint="eastAsia" w:ascii="宋体" w:hAnsi="宋体"/>
          <w:b/>
          <w:color w:val="auto"/>
          <w:highlight w:val="none"/>
        </w:rPr>
        <w:t>（3）技术服务部分</w:t>
      </w:r>
    </w:p>
    <w:p w14:paraId="72B0B7AC">
      <w:pPr>
        <w:pStyle w:val="89"/>
        <w:spacing w:line="520" w:lineRule="exact"/>
        <w:ind w:firstLine="480" w:firstLineChars="200"/>
        <w:rPr>
          <w:rFonts w:hint="eastAsia" w:cs="宋体"/>
          <w:color w:val="auto"/>
          <w:sz w:val="24"/>
          <w:szCs w:val="20"/>
          <w:highlight w:val="none"/>
        </w:rPr>
      </w:pPr>
      <w:r>
        <w:rPr>
          <w:rFonts w:hint="eastAsia" w:cs="宋体"/>
          <w:color w:val="auto"/>
          <w:sz w:val="24"/>
          <w:szCs w:val="20"/>
          <w:highlight w:val="none"/>
        </w:rPr>
        <w:t>服务方案；</w:t>
      </w:r>
    </w:p>
    <w:p w14:paraId="4C386C2A">
      <w:pPr>
        <w:pStyle w:val="89"/>
        <w:spacing w:line="520" w:lineRule="exact"/>
        <w:ind w:firstLine="480" w:firstLineChars="200"/>
        <w:rPr>
          <w:rFonts w:hint="eastAsia" w:cs="宋体"/>
          <w:color w:val="auto"/>
          <w:sz w:val="24"/>
          <w:szCs w:val="20"/>
          <w:highlight w:val="none"/>
        </w:rPr>
      </w:pPr>
      <w:r>
        <w:rPr>
          <w:rFonts w:hint="eastAsia" w:cs="宋体"/>
          <w:color w:val="auto"/>
          <w:sz w:val="24"/>
          <w:szCs w:val="20"/>
          <w:highlight w:val="none"/>
        </w:rPr>
        <w:t>商务、技术条款响应表；</w:t>
      </w:r>
    </w:p>
    <w:p w14:paraId="6739E1C3">
      <w:pPr>
        <w:pStyle w:val="89"/>
        <w:spacing w:line="520" w:lineRule="exact"/>
        <w:ind w:firstLine="480" w:firstLineChars="200"/>
        <w:rPr>
          <w:rFonts w:hint="eastAsia" w:cs="宋体"/>
          <w:color w:val="auto"/>
          <w:sz w:val="24"/>
          <w:szCs w:val="20"/>
          <w:highlight w:val="none"/>
        </w:rPr>
      </w:pPr>
      <w:r>
        <w:rPr>
          <w:rFonts w:hint="eastAsia" w:cs="宋体"/>
          <w:color w:val="auto"/>
          <w:sz w:val="24"/>
          <w:szCs w:val="20"/>
          <w:highlight w:val="none"/>
        </w:rPr>
        <w:t>对政府采购相关政策要求的响应情况；</w:t>
      </w:r>
    </w:p>
    <w:p w14:paraId="68DEB5F1">
      <w:pPr>
        <w:pStyle w:val="89"/>
        <w:spacing w:line="520" w:lineRule="exact"/>
        <w:ind w:firstLine="480" w:firstLineChars="200"/>
        <w:rPr>
          <w:rFonts w:hint="eastAsia" w:cs="宋体"/>
          <w:color w:val="auto"/>
          <w:sz w:val="24"/>
          <w:szCs w:val="20"/>
          <w:highlight w:val="none"/>
        </w:rPr>
      </w:pPr>
      <w:r>
        <w:rPr>
          <w:rFonts w:hint="eastAsia" w:cs="宋体"/>
          <w:color w:val="auto"/>
          <w:sz w:val="24"/>
          <w:szCs w:val="20"/>
          <w:highlight w:val="none"/>
        </w:rPr>
        <w:t>投标人认为需要提供的其他技术服务文件。</w:t>
      </w:r>
    </w:p>
    <w:p w14:paraId="7B84C9EA">
      <w:pPr>
        <w:snapToGrid w:val="0"/>
        <w:spacing w:line="520" w:lineRule="exact"/>
        <w:ind w:firstLine="480" w:firstLineChars="200"/>
        <w:rPr>
          <w:rFonts w:hint="eastAsia" w:ascii="宋体" w:hAnsi="宋体" w:cs="宋体"/>
          <w:color w:val="auto"/>
          <w:highlight w:val="none"/>
        </w:rPr>
      </w:pPr>
      <w:r>
        <w:rPr>
          <w:rFonts w:hint="eastAsia" w:ascii="宋体" w:hAnsi="宋体" w:cs="仿宋_GB2312"/>
          <w:color w:val="auto"/>
          <w:highlight w:val="none"/>
        </w:rPr>
        <w:t>8.3</w:t>
      </w:r>
      <w:r>
        <w:rPr>
          <w:rFonts w:hint="eastAsia" w:ascii="宋体" w:hAnsi="宋体" w:cs="宋体"/>
          <w:color w:val="auto"/>
          <w:highlight w:val="none"/>
        </w:rPr>
        <w:t>投标文件需按照招标文件所规定的内容顺序编制。由于编排混乱导致投标文件被误读或查找不到，其责任应当由投标人承担。</w:t>
      </w:r>
    </w:p>
    <w:p w14:paraId="4F6FF101">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为方便评标，投标文件中的各项表格须按照招标文件第六部分格式要求制作。</w:t>
      </w:r>
    </w:p>
    <w:p w14:paraId="0978687F">
      <w:pPr>
        <w:snapToGrid w:val="0"/>
        <w:spacing w:line="520" w:lineRule="exact"/>
        <w:ind w:firstLine="480" w:firstLineChars="200"/>
        <w:rPr>
          <w:rFonts w:hint="eastAsia" w:ascii="宋体" w:hAnsi="宋体" w:cs="宋体"/>
          <w:color w:val="auto"/>
          <w:highlight w:val="none"/>
          <w:lang w:val="zh-CN"/>
        </w:rPr>
      </w:pPr>
      <w:r>
        <w:rPr>
          <w:rFonts w:hint="eastAsia" w:ascii="宋体" w:hAnsi="宋体" w:cs="宋体"/>
          <w:color w:val="auto"/>
          <w:highlight w:val="none"/>
          <w:lang w:val="zh-CN"/>
        </w:rPr>
        <w:t>8.4投标保证金</w:t>
      </w:r>
    </w:p>
    <w:p w14:paraId="472E8B1F">
      <w:pPr>
        <w:pStyle w:val="89"/>
        <w:pageBreakBefore w:val="0"/>
        <w:kinsoku/>
        <w:wordWrap/>
        <w:overflowPunct/>
        <w:topLinePunct w:val="0"/>
        <w:autoSpaceDE/>
        <w:autoSpaceDN/>
        <w:bidi w:val="0"/>
        <w:snapToGrid w:val="0"/>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本项目是否要求投标人提交保证金，及要求投标人应提交的投标保证金金额详见投标人须知前附表的相关规定。</w:t>
      </w:r>
    </w:p>
    <w:p w14:paraId="7C5FA829">
      <w:pPr>
        <w:pStyle w:val="89"/>
        <w:pageBreakBefore w:val="0"/>
        <w:kinsoku/>
        <w:wordWrap/>
        <w:overflowPunct/>
        <w:topLinePunct w:val="0"/>
        <w:autoSpaceDE/>
        <w:autoSpaceDN/>
        <w:bidi w:val="0"/>
        <w:snapToGrid w:val="0"/>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投标人在投标截止时间前撤回已提交的投标文件的，采购代理机构应当自收到投标人书面撤回通知之日起5个工作日内，退还已收取的投标保证金，但因投标人自身原因导致无法及时退还的除外。</w:t>
      </w:r>
    </w:p>
    <w:p w14:paraId="31DBDF83">
      <w:pPr>
        <w:pStyle w:val="89"/>
        <w:pageBreakBefore w:val="0"/>
        <w:kinsoku/>
        <w:wordWrap/>
        <w:overflowPunct/>
        <w:topLinePunct w:val="0"/>
        <w:autoSpaceDE/>
        <w:autoSpaceDN/>
        <w:bidi w:val="0"/>
        <w:snapToGrid w:val="0"/>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采购代理机构应当自中标通知书发出之日起5个工作日内退还未中标人的投标保证金，自采购合同签订之日起5个工作日内退还中标人的投标保证金，但因投标人自身原因导致无法及时退还的除外。</w:t>
      </w:r>
    </w:p>
    <w:p w14:paraId="3161FC7B">
      <w:pPr>
        <w:pStyle w:val="89"/>
        <w:pageBreakBefore w:val="0"/>
        <w:kinsoku/>
        <w:wordWrap/>
        <w:overflowPunct/>
        <w:topLinePunct w:val="0"/>
        <w:autoSpaceDE/>
        <w:autoSpaceDN/>
        <w:bidi w:val="0"/>
        <w:snapToGrid w:val="0"/>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8.4.3</w:t>
      </w:r>
      <w:r>
        <w:rPr>
          <w:rFonts w:hint="eastAsia" w:ascii="宋体" w:hAnsi="宋体" w:eastAsia="宋体" w:cs="宋体"/>
          <w:color w:val="auto"/>
          <w:sz w:val="24"/>
          <w:szCs w:val="24"/>
          <w:highlight w:val="none"/>
        </w:rPr>
        <w:t>有下列情形之一的，投标保证金不予退还：</w:t>
      </w:r>
    </w:p>
    <w:p w14:paraId="1F22EFDC">
      <w:pPr>
        <w:pStyle w:val="89"/>
        <w:pageBreakBefore w:val="0"/>
        <w:kinsoku/>
        <w:wordWrap/>
        <w:overflowPunct/>
        <w:topLinePunct w:val="0"/>
        <w:autoSpaceDE/>
        <w:autoSpaceDN/>
        <w:bidi w:val="0"/>
        <w:snapToGrid w:val="0"/>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投标人在提交投标文件截止时间后撤回（或放弃解封）投标文件的；</w:t>
      </w:r>
    </w:p>
    <w:p w14:paraId="3EA20995">
      <w:pPr>
        <w:pStyle w:val="89"/>
        <w:pageBreakBefore w:val="0"/>
        <w:kinsoku/>
        <w:wordWrap/>
        <w:overflowPunct/>
        <w:topLinePunct w:val="0"/>
        <w:autoSpaceDE/>
        <w:autoSpaceDN/>
        <w:bidi w:val="0"/>
        <w:snapToGrid w:val="0"/>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投标人在投标文件中提供虚假材料的；</w:t>
      </w:r>
    </w:p>
    <w:p w14:paraId="3FF2F493">
      <w:pPr>
        <w:pStyle w:val="89"/>
        <w:pageBreakBefore w:val="0"/>
        <w:kinsoku/>
        <w:wordWrap/>
        <w:overflowPunct/>
        <w:topLinePunct w:val="0"/>
        <w:autoSpaceDE/>
        <w:autoSpaceDN/>
        <w:bidi w:val="0"/>
        <w:snapToGrid w:val="0"/>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除因不可抗力或招标文件认可的情形外，中标人不与采购人签订合同的；</w:t>
      </w:r>
    </w:p>
    <w:p w14:paraId="370C0271">
      <w:pPr>
        <w:pStyle w:val="89"/>
        <w:pageBreakBefore w:val="0"/>
        <w:kinsoku/>
        <w:wordWrap/>
        <w:overflowPunct/>
        <w:topLinePunct w:val="0"/>
        <w:autoSpaceDE/>
        <w:autoSpaceDN/>
        <w:bidi w:val="0"/>
        <w:snapToGrid w:val="0"/>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投标人与采购人、其他投标人或者采购代理机构恶意串通的；</w:t>
      </w:r>
    </w:p>
    <w:p w14:paraId="5A8EB879">
      <w:pPr>
        <w:pStyle w:val="89"/>
        <w:pageBreakBefore w:val="0"/>
        <w:kinsoku/>
        <w:wordWrap/>
        <w:overflowPunct/>
        <w:topLinePunct w:val="0"/>
        <w:autoSpaceDE/>
        <w:autoSpaceDN/>
        <w:bidi w:val="0"/>
        <w:snapToGrid w:val="0"/>
        <w:spacing w:line="600" w:lineRule="exact"/>
        <w:ind w:firstLine="48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招标文件规定的其他情形。</w:t>
      </w:r>
    </w:p>
    <w:p w14:paraId="273583DA">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8.5投标报价</w:t>
      </w:r>
    </w:p>
    <w:p w14:paraId="3D9E645F">
      <w:pPr>
        <w:snapToGrid w:val="0"/>
        <w:spacing w:line="520" w:lineRule="exact"/>
        <w:ind w:firstLine="480" w:firstLineChars="200"/>
        <w:rPr>
          <w:rFonts w:hint="eastAsia" w:ascii="宋体" w:hAnsi="宋体" w:cs="宋体"/>
          <w:color w:val="auto"/>
          <w:szCs w:val="22"/>
          <w:highlight w:val="none"/>
        </w:rPr>
      </w:pPr>
      <w:r>
        <w:rPr>
          <w:rFonts w:hint="eastAsia" w:ascii="宋体" w:hAnsi="宋体" w:cs="宋体"/>
          <w:color w:val="auto"/>
          <w:highlight w:val="none"/>
        </w:rPr>
        <w:t>（1）</w:t>
      </w:r>
      <w:r>
        <w:rPr>
          <w:rFonts w:hint="eastAsia" w:ascii="宋体" w:hAnsi="宋体" w:cs="宋体"/>
          <w:color w:val="auto"/>
          <w:szCs w:val="22"/>
          <w:highlight w:val="none"/>
        </w:rPr>
        <w:t>所有报价均以人民币元为计算单位。报价应被视为已经</w:t>
      </w:r>
      <w:r>
        <w:rPr>
          <w:rFonts w:hint="eastAsia" w:ascii="宋体" w:hAnsi="宋体" w:cs="宋体"/>
          <w:color w:val="auto"/>
          <w:szCs w:val="22"/>
          <w:highlight w:val="none"/>
          <w:lang w:val="en-US" w:eastAsia="zh-CN"/>
        </w:rPr>
        <w:t>包含</w:t>
      </w:r>
      <w:r>
        <w:rPr>
          <w:rFonts w:hint="eastAsia" w:ascii="宋体" w:hAnsi="宋体" w:cs="宋体"/>
          <w:color w:val="auto"/>
          <w:szCs w:val="24"/>
          <w:highlight w:val="none"/>
        </w:rPr>
        <w:t>人员工资、社会保险、行政管理费用、耗材、各种税费等一切费用。</w:t>
      </w:r>
      <w:r>
        <w:rPr>
          <w:rFonts w:hint="eastAsia" w:ascii="宋体" w:hAnsi="宋体" w:cs="宋体"/>
          <w:color w:val="auto"/>
          <w:szCs w:val="22"/>
          <w:highlight w:val="none"/>
        </w:rPr>
        <w:t>只要投报了一个确定数额的总价，无论分项价格是否全部填报了相应的金额或免费字样，报价均被视为已经包含了完成本次采购服务的所有费用。在其他情况下，由于分项报价填报不完整、不清楚或存在其他任何失误，所导致的任何不利后果均由投标人自行承担。</w:t>
      </w:r>
    </w:p>
    <w:p w14:paraId="5CF86F1A">
      <w:pPr>
        <w:snapToGrid w:val="0"/>
        <w:spacing w:line="520" w:lineRule="exact"/>
        <w:ind w:firstLine="480" w:firstLineChars="200"/>
        <w:rPr>
          <w:rFonts w:hint="eastAsia" w:ascii="宋体" w:hAnsi="宋体" w:cs="宋体"/>
          <w:b/>
          <w:bCs/>
          <w:color w:val="auto"/>
          <w:highlight w:val="none"/>
        </w:rPr>
      </w:pPr>
      <w:r>
        <w:rPr>
          <w:rFonts w:hint="eastAsia" w:ascii="宋体" w:hAnsi="宋体" w:cs="宋体"/>
          <w:color w:val="auto"/>
          <w:highlight w:val="none"/>
        </w:rPr>
        <w:t>（2） 投标报价可以在保证质量的前提下合理下浮，但低于成本价格的投标文件将被视为无效。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cs="宋体"/>
          <w:b/>
          <w:bCs/>
          <w:color w:val="auto"/>
          <w:highlight w:val="none"/>
        </w:rPr>
        <w:t xml:space="preserve"> 评标委员会有权拒绝该投标，作无效报价处理。</w:t>
      </w:r>
    </w:p>
    <w:p w14:paraId="201899AA">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（3）投标人投报多包的，应对每包分别报价并分别填报开标一览表。</w:t>
      </w:r>
    </w:p>
    <w:p w14:paraId="226D12B7">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（4）本次招标采用一次报价。不接受可选择或可调整的投标和报价。</w:t>
      </w:r>
    </w:p>
    <w:p w14:paraId="331B3383">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（5）投标人对投标报价若有说明应在开标一览表显著处注明，只有开标时唱出的报价优惠承诺才会在评标时予以考虑。</w:t>
      </w:r>
    </w:p>
    <w:p w14:paraId="59948DC5">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6）投标的报价优惠承诺应在开标一览表、分项报价表、投标数量价格等提供相应的明细清单。除报价优惠承诺外，任何超出招标文件要求而额外赠送的其他形式的优惠，在评标时将不作为价格折算的必备条件。</w:t>
      </w:r>
    </w:p>
    <w:p w14:paraId="64315A99">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）采用综合评分法的，最低报价不能作为中标的保证。</w:t>
      </w:r>
    </w:p>
    <w:p w14:paraId="675946E5">
      <w:pPr>
        <w:snapToGrid w:val="0"/>
        <w:spacing w:line="520" w:lineRule="exact"/>
        <w:ind w:firstLine="482" w:firstLineChars="200"/>
        <w:rPr>
          <w:rFonts w:hint="eastAsia" w:ascii="宋体" w:hAnsi="宋体" w:cs="宋体"/>
          <w:b/>
          <w:bCs/>
          <w:color w:val="auto"/>
          <w:highlight w:val="none"/>
        </w:rPr>
      </w:pPr>
      <w:r>
        <w:rPr>
          <w:rFonts w:hint="eastAsia" w:ascii="宋体" w:hAnsi="宋体" w:cs="宋体"/>
          <w:b/>
          <w:bCs/>
          <w:color w:val="auto"/>
          <w:highlight w:val="none"/>
        </w:rPr>
        <w:t>9.投标内容填写说明</w:t>
      </w:r>
    </w:p>
    <w:p w14:paraId="156C94A1">
      <w:pPr>
        <w:snapToGrid w:val="0"/>
        <w:spacing w:line="520" w:lineRule="exact"/>
        <w:ind w:firstLine="482" w:firstLineChars="200"/>
        <w:rPr>
          <w:rFonts w:hint="eastAsia" w:ascii="宋体" w:hAnsi="宋体" w:cs="宋体"/>
          <w:b/>
          <w:bCs/>
          <w:color w:val="auto"/>
          <w:highlight w:val="none"/>
        </w:rPr>
      </w:pPr>
      <w:r>
        <w:rPr>
          <w:rFonts w:hint="eastAsia" w:ascii="宋体" w:hAnsi="宋体" w:cs="宋体"/>
          <w:b/>
          <w:bCs/>
          <w:color w:val="auto"/>
          <w:highlight w:val="none"/>
        </w:rPr>
        <w:t>9.1投标文件应使用电子交易平台提供的投标文件制作软件，按本招标文件第六部分的要求进行编制，如有必要，可以增加附页，作为投标文件的组成部分。</w:t>
      </w:r>
    </w:p>
    <w:p w14:paraId="0655504D">
      <w:pPr>
        <w:snapToGrid w:val="0"/>
        <w:spacing w:line="520" w:lineRule="exact"/>
        <w:ind w:firstLine="482" w:firstLineChars="200"/>
        <w:rPr>
          <w:rFonts w:hint="eastAsia" w:ascii="宋体" w:hAnsi="宋体" w:cs="宋体"/>
          <w:b/>
          <w:bCs/>
          <w:color w:val="auto"/>
          <w:highlight w:val="none"/>
        </w:rPr>
      </w:pPr>
      <w:r>
        <w:rPr>
          <w:rFonts w:hint="eastAsia" w:ascii="宋体" w:hAnsi="宋体" w:cs="宋体"/>
          <w:b/>
          <w:bCs/>
          <w:color w:val="auto"/>
          <w:highlight w:val="none"/>
        </w:rPr>
        <w:t>9.2电子交易平台为投标人提供在线或离线编辑和制作投标文件的功能，主要包括文件的导入、文件内容编辑、版式文件转换、文件生成、校验以及加密等功能。具体的电子投标文件制作软件的使用说明详见该电子交易平台上的相关说明或电话咨询电子交易平台（联系电话：</w:t>
      </w:r>
      <w:r>
        <w:rPr>
          <w:rFonts w:hint="eastAsia" w:ascii="宋体" w:hAnsi="宋体" w:cs="宋体"/>
          <w:b/>
          <w:color w:val="auto"/>
          <w:szCs w:val="24"/>
          <w:highlight w:val="none"/>
        </w:rPr>
        <w:t>95763</w:t>
      </w:r>
      <w:r>
        <w:rPr>
          <w:rFonts w:hint="eastAsia" w:ascii="宋体" w:hAnsi="宋体" w:cs="宋体"/>
          <w:b/>
          <w:bCs/>
          <w:color w:val="auto"/>
          <w:highlight w:val="none"/>
        </w:rPr>
        <w:t xml:space="preserve"> ）。</w:t>
      </w:r>
    </w:p>
    <w:p w14:paraId="32109002">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9.3投标人应详细阅读招标文件的全部内容。投标文件须对招标文件中的内容做出实质性和完整性的响应。</w:t>
      </w:r>
    </w:p>
    <w:p w14:paraId="55356BE1">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9.</w:t>
      </w:r>
      <w:r>
        <w:rPr>
          <w:rFonts w:hint="eastAsia" w:ascii="宋体" w:hAnsi="宋体" w:cs="宋体"/>
          <w:color w:val="auto"/>
          <w:highlight w:val="none"/>
          <w:lang w:val="en-US" w:eastAsia="zh-CN"/>
        </w:rPr>
        <w:t>4</w:t>
      </w:r>
      <w:r>
        <w:rPr>
          <w:rFonts w:hint="eastAsia" w:ascii="宋体" w:hAnsi="宋体" w:cs="宋体"/>
          <w:color w:val="auto"/>
          <w:highlight w:val="none"/>
        </w:rPr>
        <w:t>投标文件应严格按照招标文件第六部分的要求提交，并按规定的统一格式逐项填写。</w:t>
      </w:r>
    </w:p>
    <w:p w14:paraId="1BC7877D">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9.</w:t>
      </w:r>
      <w:r>
        <w:rPr>
          <w:rFonts w:hint="eastAsia" w:ascii="宋体" w:hAnsi="宋体" w:cs="宋体"/>
          <w:color w:val="auto"/>
          <w:highlight w:val="none"/>
          <w:lang w:val="en-US" w:eastAsia="zh-CN"/>
        </w:rPr>
        <w:t>5</w:t>
      </w:r>
      <w:r>
        <w:rPr>
          <w:rFonts w:hint="eastAsia" w:ascii="宋体" w:hAnsi="宋体" w:cs="宋体"/>
          <w:color w:val="auto"/>
          <w:highlight w:val="none"/>
        </w:rPr>
        <w:t>开标一览表为在开标仪式上唱标的内容，要求按格式统一填写，不得自行增减内容。</w:t>
      </w:r>
    </w:p>
    <w:p w14:paraId="19ACA448">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9.</w:t>
      </w:r>
      <w:r>
        <w:rPr>
          <w:rFonts w:hint="eastAsia" w:ascii="宋体" w:hAnsi="宋体" w:cs="宋体"/>
          <w:color w:val="auto"/>
          <w:highlight w:val="none"/>
          <w:lang w:val="en-US" w:eastAsia="zh-CN"/>
        </w:rPr>
        <w:t>6</w:t>
      </w:r>
      <w:r>
        <w:rPr>
          <w:rFonts w:hint="eastAsia" w:ascii="宋体" w:hAnsi="宋体" w:cs="宋体"/>
          <w:color w:val="auto"/>
          <w:highlight w:val="none"/>
        </w:rPr>
        <w:t>投标人必须保证投标文件所提供的全部资料真实可靠，并接受评标委员会对其中任何资料进一步审查的要求。</w:t>
      </w:r>
    </w:p>
    <w:p w14:paraId="772B7705">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9.</w:t>
      </w:r>
      <w:r>
        <w:rPr>
          <w:rFonts w:hint="eastAsia" w:ascii="宋体" w:hAnsi="宋体" w:cs="宋体"/>
          <w:color w:val="auto"/>
          <w:highlight w:val="none"/>
          <w:lang w:val="en-US" w:eastAsia="zh-CN"/>
        </w:rPr>
        <w:t>7</w:t>
      </w:r>
      <w:r>
        <w:rPr>
          <w:rFonts w:hint="eastAsia" w:ascii="宋体" w:hAnsi="宋体" w:cs="宋体"/>
          <w:color w:val="auto"/>
          <w:highlight w:val="none"/>
        </w:rPr>
        <w:t>投标人之间不得相互串通报价，不得妨碍其他投标人的公平竞争，不得损害采购单位或者其他投标人的合法权益。</w:t>
      </w:r>
    </w:p>
    <w:p w14:paraId="2331CE31">
      <w:pPr>
        <w:widowControl/>
        <w:snapToGrid w:val="0"/>
        <w:spacing w:line="520" w:lineRule="exact"/>
        <w:ind w:firstLine="482" w:firstLineChars="200"/>
        <w:rPr>
          <w:rFonts w:hint="eastAsia" w:ascii="宋体" w:hAnsi="宋体" w:cs="宋体"/>
          <w:color w:val="auto"/>
          <w:highlight w:val="none"/>
        </w:rPr>
      </w:pPr>
      <w:r>
        <w:rPr>
          <w:rFonts w:hint="eastAsia" w:ascii="宋体" w:hAnsi="宋体" w:cs="宋体"/>
          <w:b/>
          <w:color w:val="auto"/>
          <w:szCs w:val="24"/>
          <w:highlight w:val="none"/>
        </w:rPr>
        <w:t>9.9投标文件按不同章节编制并分别加盖电子签章、上传至电子交易平台。</w:t>
      </w:r>
    </w:p>
    <w:p w14:paraId="6A863317">
      <w:pPr>
        <w:snapToGrid w:val="0"/>
        <w:spacing w:line="520" w:lineRule="exact"/>
        <w:ind w:firstLine="482" w:firstLineChars="200"/>
        <w:rPr>
          <w:rFonts w:hint="eastAsia" w:ascii="宋体" w:hAnsi="宋体" w:cs="宋体"/>
          <w:b/>
          <w:bCs/>
          <w:color w:val="auto"/>
          <w:highlight w:val="none"/>
        </w:rPr>
      </w:pPr>
      <w:bookmarkStart w:id="51" w:name="_Toc175644019"/>
      <w:r>
        <w:rPr>
          <w:rFonts w:hint="eastAsia" w:ascii="宋体" w:hAnsi="宋体" w:cs="宋体"/>
          <w:b/>
          <w:bCs/>
          <w:color w:val="auto"/>
          <w:highlight w:val="none"/>
        </w:rPr>
        <w:t>10.投标文件的有效期</w:t>
      </w:r>
    </w:p>
    <w:p w14:paraId="659DCF10">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本项目投标文件的有效期为90</w:t>
      </w:r>
      <w:r>
        <w:rPr>
          <w:rFonts w:hint="eastAsia" w:ascii="宋体" w:hAnsi="宋体" w:cs="宋体"/>
          <w:color w:val="auto"/>
          <w:highlight w:val="none"/>
          <w:lang w:val="en-US" w:eastAsia="zh-CN"/>
        </w:rPr>
        <w:t>个</w:t>
      </w:r>
      <w:r>
        <w:rPr>
          <w:rFonts w:hint="eastAsia" w:ascii="宋体" w:hAnsi="宋体" w:cs="宋体"/>
          <w:color w:val="auto"/>
          <w:highlight w:val="none"/>
        </w:rPr>
        <w:t>日历天。有效期短于该规定期限的投标将被拒绝。</w:t>
      </w:r>
    </w:p>
    <w:p w14:paraId="5C4FA37A">
      <w:pPr>
        <w:widowControl/>
        <w:snapToGrid w:val="0"/>
        <w:spacing w:line="520" w:lineRule="exact"/>
        <w:ind w:firstLine="482" w:firstLineChars="200"/>
        <w:rPr>
          <w:rFonts w:hint="eastAsia" w:ascii="宋体" w:hAnsi="宋体" w:cs="宋体"/>
          <w:b/>
          <w:color w:val="auto"/>
          <w:highlight w:val="none"/>
        </w:rPr>
      </w:pPr>
      <w:r>
        <w:rPr>
          <w:rFonts w:hint="eastAsia" w:ascii="宋体" w:hAnsi="宋体" w:cs="宋体"/>
          <w:b/>
          <w:color w:val="auto"/>
          <w:highlight w:val="none"/>
        </w:rPr>
        <w:t>11. 政府采购相关政策要求</w:t>
      </w:r>
    </w:p>
    <w:p w14:paraId="13E2C0D6">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11.1涉及进口产品的要求：</w:t>
      </w:r>
    </w:p>
    <w:p w14:paraId="7A815D32">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本项目采购标的物未特别注明“进口产品”（通过中国海关报关验放进入中国境内且产自境外的产品）字样的，均必须采购国产产品。</w:t>
      </w:r>
    </w:p>
    <w:p w14:paraId="5AE97D58">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11.2涉及“节能产品政府采购品目清单、环境标志产品政府采购品目清单”（本文件所有表述简称为“品目清单”）政府强制采购产品的要求： </w:t>
      </w:r>
      <w:r>
        <w:rPr>
          <w:rFonts w:hint="eastAsia" w:ascii="宋体" w:hAnsi="宋体" w:cs="宋体"/>
          <w:color w:val="auto"/>
          <w:highlight w:val="none"/>
        </w:rPr>
        <w:br w:type="textWrapping"/>
      </w:r>
      <w:r>
        <w:rPr>
          <w:rFonts w:hint="eastAsia" w:ascii="宋体" w:hAnsi="宋体" w:cs="宋体"/>
          <w:color w:val="auto"/>
          <w:highlight w:val="none"/>
        </w:rPr>
        <w:t xml:space="preserve">    （1）本文件列出“品目清单”中政府强制采购产品的，投标人必须投报“品目清单”范围内的产品。需将政府强制采购产品如实填写到《政府强制采购产品明细表》（格式见第八部分），并提供处于有效期之内的节能产品、环境标志产品认证证书扫描件。</w:t>
      </w:r>
      <w:r>
        <w:rPr>
          <w:rFonts w:hint="eastAsia" w:ascii="宋体" w:hAnsi="宋体" w:cs="宋体"/>
          <w:color w:val="auto"/>
          <w:highlight w:val="none"/>
        </w:rPr>
        <w:br w:type="textWrapping"/>
      </w:r>
      <w:r>
        <w:rPr>
          <w:rFonts w:hint="eastAsia" w:ascii="宋体" w:hAnsi="宋体" w:cs="宋体"/>
          <w:color w:val="auto"/>
          <w:highlight w:val="none"/>
        </w:rPr>
        <w:t xml:space="preserve">    （2）本文件未列出“品目清单”中政府强制采购产品的，投标人可投报“品目清单”中非政府强制采购产品或“品目清单”范围以外的产品；</w:t>
      </w:r>
      <w:r>
        <w:rPr>
          <w:rFonts w:hint="eastAsia" w:ascii="宋体" w:hAnsi="宋体" w:cs="宋体"/>
          <w:color w:val="auto"/>
          <w:highlight w:val="none"/>
        </w:rPr>
        <w:br w:type="textWrapping"/>
      </w:r>
      <w:r>
        <w:rPr>
          <w:rFonts w:hint="eastAsia" w:ascii="宋体" w:hAnsi="宋体" w:cs="宋体"/>
          <w:color w:val="auto"/>
          <w:highlight w:val="none"/>
        </w:rPr>
        <w:t xml:space="preserve">    11.3涉及“品目清单”中非政府强制采购产品的要求：</w:t>
      </w:r>
      <w:r>
        <w:rPr>
          <w:rFonts w:hint="eastAsia" w:ascii="宋体" w:hAnsi="宋体" w:cs="宋体"/>
          <w:color w:val="auto"/>
          <w:highlight w:val="none"/>
        </w:rPr>
        <w:br w:type="textWrapping"/>
      </w:r>
      <w:r>
        <w:rPr>
          <w:rFonts w:hint="eastAsia" w:ascii="宋体" w:hAnsi="宋体" w:cs="宋体"/>
          <w:color w:val="auto"/>
          <w:highlight w:val="none"/>
        </w:rPr>
        <w:t xml:space="preserve">    （1）投标货物中有非政府强制采购产品的将给予适当加分。</w:t>
      </w:r>
      <w:r>
        <w:rPr>
          <w:rFonts w:hint="eastAsia" w:ascii="宋体" w:hAnsi="宋体" w:cs="宋体"/>
          <w:color w:val="auto"/>
          <w:highlight w:val="none"/>
        </w:rPr>
        <w:br w:type="textWrapping"/>
      </w:r>
      <w:r>
        <w:rPr>
          <w:rFonts w:hint="eastAsia" w:ascii="宋体" w:hAnsi="宋体" w:cs="宋体"/>
          <w:color w:val="auto"/>
          <w:highlight w:val="none"/>
        </w:rPr>
        <w:t xml:space="preserve">    （2）投标人须如实填写《非政府强制采购产品明细表》（格</w:t>
      </w:r>
      <w:r>
        <w:rPr>
          <w:rFonts w:ascii="宋体" w:hAnsi="宋体" w:cs="宋体"/>
          <w:color w:val="auto"/>
          <w:highlight w:val="none"/>
        </w:rPr>
        <w:t>式见第八部分）。并提供处于有效期之内的节能产品、环境标志产品认证证书扫描件。</w:t>
      </w:r>
      <w:r>
        <w:rPr>
          <w:rFonts w:ascii="宋体" w:hAnsi="宋体" w:cs="宋体"/>
          <w:color w:val="auto"/>
          <w:highlight w:val="none"/>
        </w:rPr>
        <w:br w:type="textWrapping"/>
      </w:r>
      <w:r>
        <w:rPr>
          <w:rFonts w:hint="eastAsia" w:ascii="宋体" w:hAnsi="宋体" w:cs="宋体"/>
          <w:color w:val="auto"/>
          <w:highlight w:val="none"/>
        </w:rPr>
        <w:t xml:space="preserve">    11.4</w:t>
      </w:r>
      <w:r>
        <w:rPr>
          <w:rFonts w:ascii="宋体" w:hAnsi="宋体" w:cs="宋体"/>
          <w:color w:val="auto"/>
          <w:highlight w:val="none"/>
        </w:rPr>
        <w:t>涉及正版软件的要求：</w:t>
      </w:r>
      <w:r>
        <w:rPr>
          <w:rFonts w:ascii="宋体" w:hAnsi="宋体" w:cs="宋体"/>
          <w:color w:val="auto"/>
          <w:highlight w:val="none"/>
        </w:rPr>
        <w:br w:type="textWrapping"/>
      </w:r>
      <w:r>
        <w:rPr>
          <w:rFonts w:hint="eastAsia" w:ascii="宋体" w:hAnsi="宋体" w:cs="宋体"/>
          <w:color w:val="auto"/>
          <w:highlight w:val="none"/>
        </w:rPr>
        <w:t xml:space="preserve">    涉及</w:t>
      </w:r>
      <w:r>
        <w:rPr>
          <w:rFonts w:ascii="宋体" w:hAnsi="宋体" w:cs="宋体"/>
          <w:color w:val="auto"/>
          <w:highlight w:val="none"/>
        </w:rPr>
        <w:t>计算机产品预装正版操作系统，投报的硬件产品内的预装软件为正版软件。</w:t>
      </w:r>
      <w:r>
        <w:rPr>
          <w:rFonts w:ascii="宋体" w:hAnsi="宋体" w:cs="宋体"/>
          <w:color w:val="auto"/>
          <w:highlight w:val="none"/>
        </w:rPr>
        <w:br w:type="textWrapping"/>
      </w:r>
      <w:r>
        <w:rPr>
          <w:rFonts w:hint="eastAsia" w:ascii="宋体" w:hAnsi="宋体" w:cs="宋体"/>
          <w:color w:val="auto"/>
          <w:highlight w:val="none"/>
        </w:rPr>
        <w:t xml:space="preserve">    11.5涉及网络安全专用产品的要求：</w:t>
      </w:r>
      <w:r>
        <w:rPr>
          <w:rFonts w:ascii="宋体" w:hAnsi="宋体" w:cs="宋体"/>
          <w:color w:val="auto"/>
          <w:highlight w:val="none"/>
        </w:rPr>
        <w:br w:type="textWrapping"/>
      </w:r>
      <w:r>
        <w:rPr>
          <w:rFonts w:hint="eastAsia" w:ascii="宋体" w:hAnsi="宋体" w:cs="宋体"/>
          <w:color w:val="auto"/>
          <w:highlight w:val="none"/>
        </w:rPr>
        <w:t xml:space="preserve">   报价货物中如含有工信部会同有关部门制定下发的《网络关键设备和网络安全专用产品目录》中的网络安全专用产品，须提供由具备资格的机构安全认证合格或者安全检测符合要求的有效证明材料扫描件。（具备资格的机构是指列入《承担网络关键设备和网络安全专用产品安全认证和安全检测任务机构名录》的机构）。详情见国务院2023年第1号《关于调整网络安全专用产品安全管理有关事项的公告》。</w:t>
      </w:r>
      <w:r>
        <w:rPr>
          <w:rFonts w:ascii="宋体" w:hAnsi="宋体" w:cs="宋体"/>
          <w:color w:val="auto"/>
          <w:highlight w:val="none"/>
        </w:rPr>
        <w:br w:type="textWrapping"/>
      </w:r>
      <w:r>
        <w:rPr>
          <w:rFonts w:hint="eastAsia" w:ascii="宋体" w:hAnsi="宋体" w:cs="宋体"/>
          <w:color w:val="auto"/>
          <w:highlight w:val="none"/>
        </w:rPr>
        <w:t xml:space="preserve">   </w:t>
      </w:r>
      <w:r>
        <w:rPr>
          <w:rFonts w:hint="eastAsia" w:ascii="宋体" w:hAnsi="宋体" w:cs="宋体"/>
          <w:color w:val="auto"/>
          <w:szCs w:val="22"/>
          <w:highlight w:val="none"/>
        </w:rPr>
        <w:t xml:space="preserve"> 11.6中小微企业（含监狱企业）参加本项目投标时（各采购单位对于非专门面向中小企业采购的政府采购项目或采购包，对符合规定的中小微企业报价给予一定比例的扣除，用扣除后的价格参加评审）：</w:t>
      </w:r>
      <w:r>
        <w:rPr>
          <w:rFonts w:ascii="宋体" w:hAnsi="宋体" w:cs="宋体"/>
          <w:color w:val="auto"/>
          <w:highlight w:val="none"/>
        </w:rPr>
        <w:br w:type="textWrapping"/>
      </w:r>
      <w:r>
        <w:rPr>
          <w:rFonts w:hint="eastAsia" w:ascii="宋体" w:hAnsi="宋体" w:cs="宋体"/>
          <w:color w:val="auto"/>
          <w:highlight w:val="none"/>
        </w:rPr>
        <w:t xml:space="preserve">    （1）中小微企业须按照工信部联【2020】46号《政府采购促进中小企业发展管理办法》的标准如实填写《中小企业声明函》并同时提供相应证明材料。</w:t>
      </w:r>
    </w:p>
    <w:p w14:paraId="0900F85C">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（2）监狱企业应当提供由省级以上监狱管理局、戒毒管理局（含新疆生产建设兵团）出具的属于监狱企业的证明文件。</w:t>
      </w:r>
    </w:p>
    <w:p w14:paraId="26D68BBE">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（3）属于残疾人福利性单位的须按照财库【2017】141号《关于促进残疾人就业政府采购政策的通知》的标准如实填写《残疾人福利性单位声明函》（格式见第五部分）</w:t>
      </w:r>
    </w:p>
    <w:p w14:paraId="562DC49E">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中小企业参加本项目要求：依据《政府采购促进中小企业发展管理办法》（财库〔2020〕46号）、《关于进一步加大政府采购支持中小企业力度的通知》（财库〔2022〕19号）、《山西省财政厅关于进一步加大政府采购支持中小企业力度助力扎实稳住经济的通知》（晋财购〔2022〕6号）、《中小企业划型标准规定》（工信部联企业〔2011〕300号）规定的划分标准，服务由中小企业提供或货物由中小企业制造，即货物由中小企业生产且使用该中小企业商号或者注册商标。在本项目中满足采购需求、质量相等的情况下，对属于小微企业给予15％的价格优惠扣除，用扣除后的价格参与评审。</w:t>
      </w:r>
    </w:p>
    <w:p w14:paraId="1C7703C1">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参加政府采购活动的中小企业应当按照《政府采购促进中小企业发展管理办法》（财库〔2020〕46号）提供《中小企业声明函》，否则不得享受相关中小企业扶持政策。若提供声明函内容不实，属于提供虚假材料谋取</w:t>
      </w:r>
      <w:r>
        <w:rPr>
          <w:rFonts w:hint="eastAsia" w:ascii="宋体" w:hAnsi="宋体" w:cs="宋体"/>
          <w:color w:val="auto"/>
          <w:highlight w:val="none"/>
          <w:lang w:val="en-US" w:eastAsia="zh-CN"/>
        </w:rPr>
        <w:t>中标</w:t>
      </w:r>
      <w:r>
        <w:rPr>
          <w:rFonts w:hint="eastAsia" w:ascii="宋体" w:hAnsi="宋体" w:cs="宋体"/>
          <w:color w:val="auto"/>
          <w:highlight w:val="none"/>
        </w:rPr>
        <w:t>的，依照《中华人民共和国政府采购法》等国家有关规定追究相应责任。</w:t>
      </w:r>
    </w:p>
    <w:p w14:paraId="2889C249">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（5）创新产品、创新服务</w:t>
      </w:r>
    </w:p>
    <w:p w14:paraId="46589D4E">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根据《山西省创新产品和服务推荐清单》规定,依据推荐清单实施政府优先采购。对列入《山西省创新产品和服务目录》内的响应服务给予其投标报价6%的价格扣除，用扣除后的价格参与评标。投标人投报创新产品或创新服务的，应在投标文件中提供《创新产品或创新服务明细表》。</w:t>
      </w:r>
    </w:p>
    <w:bookmarkEnd w:id="51"/>
    <w:p w14:paraId="0E730361">
      <w:pPr>
        <w:widowControl/>
        <w:snapToGrid w:val="0"/>
        <w:spacing w:line="520" w:lineRule="exact"/>
        <w:ind w:firstLine="560"/>
        <w:rPr>
          <w:rFonts w:hint="eastAsia" w:ascii="宋体" w:hAnsi="宋体" w:cs="宋体"/>
          <w:b/>
          <w:bCs/>
          <w:color w:val="auto"/>
          <w:szCs w:val="24"/>
          <w:highlight w:val="none"/>
        </w:rPr>
      </w:pPr>
      <w:bookmarkStart w:id="52" w:name="_Toc375263996"/>
      <w:r>
        <w:rPr>
          <w:rFonts w:hint="eastAsia" w:ascii="宋体" w:hAnsi="宋体" w:cs="宋体"/>
          <w:b/>
          <w:bCs/>
          <w:color w:val="auto"/>
          <w:szCs w:val="24"/>
          <w:highlight w:val="none"/>
        </w:rPr>
        <w:t>12. 投标文件的签署及其他规定</w:t>
      </w:r>
    </w:p>
    <w:p w14:paraId="344DA16F">
      <w:pPr>
        <w:widowControl/>
        <w:snapToGrid w:val="0"/>
        <w:spacing w:line="520" w:lineRule="exact"/>
        <w:ind w:firstLine="560"/>
        <w:rPr>
          <w:rFonts w:hint="eastAsia" w:ascii="宋体" w:hAnsi="宋体" w:cs="宋体"/>
          <w:color w:val="auto"/>
          <w:szCs w:val="24"/>
          <w:highlight w:val="none"/>
        </w:rPr>
      </w:pPr>
      <w:r>
        <w:rPr>
          <w:rFonts w:hint="eastAsia" w:ascii="宋体" w:hAnsi="宋体" w:cs="宋体"/>
          <w:color w:val="auto"/>
          <w:szCs w:val="24"/>
          <w:highlight w:val="none"/>
        </w:rPr>
        <w:t>12.1组成投标文件的各项文件均应遵守本条。</w:t>
      </w:r>
    </w:p>
    <w:p w14:paraId="6DB7FCFA">
      <w:pPr>
        <w:widowControl/>
        <w:snapToGrid w:val="0"/>
        <w:spacing w:line="520" w:lineRule="exact"/>
        <w:ind w:firstLine="560"/>
        <w:rPr>
          <w:rFonts w:hint="eastAsia" w:ascii="宋体" w:hAnsi="宋体" w:eastAsia="宋体" w:cs="宋体"/>
          <w:color w:val="auto"/>
          <w:szCs w:val="24"/>
          <w:highlight w:val="none"/>
        </w:rPr>
      </w:pPr>
      <w:r>
        <w:rPr>
          <w:rFonts w:hint="eastAsia" w:ascii="宋体" w:hAnsi="宋体" w:cs="宋体"/>
          <w:color w:val="auto"/>
          <w:szCs w:val="24"/>
          <w:highlight w:val="none"/>
        </w:rPr>
        <w:t>12.2投标人在投标文件及相关文件的签订、履行、通知等事项的书面文件中的“单位盖章”、“印章”、“公章”等处均仅指与当事人名称全称相一致的标准公章和电子签章，不得使用其它（如带有“专用章”等字样）的</w:t>
      </w:r>
      <w:r>
        <w:rPr>
          <w:rFonts w:hint="eastAsia" w:ascii="宋体" w:hAnsi="宋体" w:eastAsia="宋体" w:cs="宋体"/>
          <w:color w:val="auto"/>
          <w:szCs w:val="24"/>
          <w:highlight w:val="none"/>
        </w:rPr>
        <w:t>印章。</w:t>
      </w:r>
    </w:p>
    <w:p w14:paraId="17E230A8">
      <w:pPr>
        <w:widowControl/>
        <w:snapToGrid w:val="0"/>
        <w:spacing w:line="520" w:lineRule="exact"/>
        <w:ind w:firstLine="560"/>
        <w:rPr>
          <w:rFonts w:hint="eastAsia" w:ascii="宋体" w:hAnsi="宋体" w:cs="宋体"/>
          <w:color w:val="auto"/>
          <w:szCs w:val="24"/>
          <w:highlight w:val="none"/>
        </w:rPr>
      </w:pPr>
      <w:r>
        <w:rPr>
          <w:rFonts w:hint="eastAsia" w:ascii="宋体" w:hAnsi="宋体" w:cs="宋体"/>
          <w:color w:val="auto"/>
          <w:szCs w:val="24"/>
          <w:highlight w:val="none"/>
        </w:rPr>
        <w:t>12.3投标人须注意：为合理节约政府采购评审成本，提倡诚实信用的投标行为，特别要求投标人应本着诚信精神，在本次投标文件的偏离表和其它偏离文件中(若本次招标文件中没有提供偏离表或其它偏离文件样本，投标人亦应当自制偏离表，并应当在总目录及分目录上清楚表明所在页数)，以审慎的态度明确、清楚地披露各项偏离。若投标人对某一事项是否存在或是否属于偏离不能确定，亦必须在偏离表中清楚地表明该偏离事项，并可以注明‘不能确定’的字样。商务、技术条款响应表</w:t>
      </w:r>
      <w:r>
        <w:rPr>
          <w:rFonts w:hint="eastAsia" w:ascii="宋体" w:hAnsi="宋体" w:cs="宋体"/>
          <w:color w:val="auto"/>
          <w:szCs w:val="24"/>
          <w:highlight w:val="none"/>
          <w:lang w:val="en-US" w:eastAsia="zh-CN"/>
        </w:rPr>
        <w:t>仅</w:t>
      </w:r>
      <w:r>
        <w:rPr>
          <w:rFonts w:hint="eastAsia" w:ascii="宋体" w:hAnsi="宋体" w:cs="宋体"/>
          <w:color w:val="auto"/>
          <w:szCs w:val="24"/>
          <w:highlight w:val="none"/>
        </w:rPr>
        <w:t>作为辅助评标使用，评标委员会不得作为否决投标的依据。</w:t>
      </w:r>
    </w:p>
    <w:p w14:paraId="1C7D5B28">
      <w:pPr>
        <w:widowControl/>
        <w:snapToGrid w:val="0"/>
        <w:spacing w:line="520" w:lineRule="exact"/>
        <w:ind w:firstLine="560"/>
        <w:rPr>
          <w:rFonts w:hint="eastAsia" w:ascii="宋体" w:hAnsi="宋体" w:cs="宋体"/>
          <w:color w:val="auto"/>
          <w:szCs w:val="24"/>
          <w:highlight w:val="none"/>
        </w:rPr>
      </w:pPr>
      <w:r>
        <w:rPr>
          <w:rFonts w:hint="eastAsia" w:ascii="宋体" w:hAnsi="宋体" w:cs="宋体"/>
          <w:color w:val="auto"/>
          <w:szCs w:val="24"/>
          <w:highlight w:val="none"/>
        </w:rPr>
        <w:t>12.4投标文件应清晰、内容齐全、不得涂改或增删。如有修改和增删，必须有投标人公章及法定代表人或其授权的投标人代表签字。</w:t>
      </w:r>
    </w:p>
    <w:p w14:paraId="1BC3F1CF">
      <w:pPr>
        <w:widowControl/>
        <w:snapToGrid w:val="0"/>
        <w:spacing w:line="520" w:lineRule="exact"/>
        <w:ind w:firstLine="560"/>
        <w:rPr>
          <w:rFonts w:hint="eastAsia" w:ascii="宋体" w:hAnsi="宋体" w:cs="宋体"/>
          <w:color w:val="auto"/>
          <w:szCs w:val="24"/>
          <w:highlight w:val="none"/>
        </w:rPr>
      </w:pPr>
      <w:r>
        <w:rPr>
          <w:rFonts w:hint="eastAsia" w:ascii="宋体" w:hAnsi="宋体" w:cs="宋体"/>
          <w:color w:val="auto"/>
          <w:szCs w:val="24"/>
          <w:highlight w:val="none"/>
        </w:rPr>
        <w:t>12.5因投标文件不清晰所引起的不利后果由投标人承担。</w:t>
      </w:r>
    </w:p>
    <w:p w14:paraId="02C46C39">
      <w:pPr>
        <w:pStyle w:val="3"/>
        <w:spacing w:before="0" w:after="120" w:line="520" w:lineRule="exact"/>
        <w:rPr>
          <w:rFonts w:hint="eastAsia" w:ascii="宋体" w:hAnsi="宋体" w:eastAsia="宋体" w:cs="仿宋_GB2312"/>
          <w:color w:val="auto"/>
          <w:sz w:val="28"/>
          <w:szCs w:val="28"/>
          <w:highlight w:val="none"/>
        </w:rPr>
      </w:pPr>
      <w:bookmarkStart w:id="53" w:name="_Toc1048"/>
      <w:bookmarkStart w:id="54" w:name="_Toc2833"/>
      <w:r>
        <w:rPr>
          <w:rFonts w:hint="eastAsia" w:ascii="宋体" w:hAnsi="宋体" w:eastAsia="宋体" w:cs="仿宋_GB2312"/>
          <w:color w:val="auto"/>
          <w:sz w:val="28"/>
          <w:szCs w:val="28"/>
          <w:highlight w:val="none"/>
        </w:rPr>
        <w:t>四、投标文件的递交</w:t>
      </w:r>
      <w:bookmarkEnd w:id="52"/>
      <w:bookmarkEnd w:id="53"/>
      <w:bookmarkEnd w:id="54"/>
    </w:p>
    <w:p w14:paraId="24625716">
      <w:pPr>
        <w:widowControl/>
        <w:snapToGrid w:val="0"/>
        <w:spacing w:line="420" w:lineRule="exact"/>
        <w:ind w:firstLine="557"/>
        <w:rPr>
          <w:rFonts w:hint="eastAsia" w:ascii="宋体" w:hAnsi="宋体" w:cs="宋体"/>
          <w:b/>
          <w:color w:val="auto"/>
          <w:highlight w:val="none"/>
        </w:rPr>
      </w:pPr>
      <w:r>
        <w:rPr>
          <w:rFonts w:hint="eastAsia" w:ascii="宋体" w:hAnsi="宋体" w:cs="宋体"/>
          <w:b/>
          <w:color w:val="auto"/>
          <w:highlight w:val="none"/>
        </w:rPr>
        <w:t>13. 投标文件的加密、投标截止时间</w:t>
      </w:r>
    </w:p>
    <w:p w14:paraId="20D72A18">
      <w:pPr>
        <w:widowControl/>
        <w:snapToGrid w:val="0"/>
        <w:spacing w:line="520" w:lineRule="exact"/>
        <w:ind w:firstLine="560"/>
        <w:rPr>
          <w:rFonts w:hint="eastAsia" w:ascii="宋体" w:hAnsi="宋体" w:cs="宋体"/>
          <w:color w:val="auto"/>
          <w:szCs w:val="24"/>
          <w:highlight w:val="none"/>
        </w:rPr>
      </w:pPr>
      <w:bookmarkStart w:id="55" w:name="_Toc221950180"/>
      <w:r>
        <w:rPr>
          <w:rFonts w:hint="eastAsia" w:ascii="宋体" w:hAnsi="宋体" w:cs="宋体"/>
          <w:color w:val="auto"/>
          <w:szCs w:val="24"/>
          <w:highlight w:val="none"/>
        </w:rPr>
        <w:t>投标人应根据招标文件及交易平台的要求对投标文件进行电子签章并加密。投标人未按规定加密的投标文件，电子交易平台拒收并提示。</w:t>
      </w:r>
    </w:p>
    <w:bookmarkEnd w:id="55"/>
    <w:p w14:paraId="6A97A3DC">
      <w:pPr>
        <w:widowControl/>
        <w:snapToGrid w:val="0"/>
        <w:spacing w:line="520" w:lineRule="exact"/>
        <w:ind w:firstLine="560"/>
        <w:rPr>
          <w:rFonts w:hint="eastAsia" w:ascii="宋体" w:hAnsi="宋体" w:cs="宋体"/>
          <w:color w:val="auto"/>
          <w:szCs w:val="24"/>
          <w:highlight w:val="none"/>
        </w:rPr>
      </w:pPr>
      <w:r>
        <w:rPr>
          <w:rFonts w:hint="eastAsia" w:ascii="宋体" w:hAnsi="宋体" w:cs="宋体"/>
          <w:color w:val="auto"/>
          <w:szCs w:val="24"/>
          <w:highlight w:val="none"/>
        </w:rPr>
        <w:t>投标人应在投标截止时间前通过山西省政府采购网（网址：</w:t>
      </w:r>
      <w:r>
        <w:rPr>
          <w:rFonts w:hint="eastAsia" w:ascii="宋体" w:hAnsi="宋体" w:cs="宋体"/>
          <w:color w:val="auto"/>
          <w:highlight w:val="none"/>
        </w:rPr>
        <w:t>http://www.ccgp-shanxi.gov.cn</w:t>
      </w:r>
      <w:r>
        <w:rPr>
          <w:rFonts w:hint="eastAsia" w:ascii="宋体" w:hAnsi="宋体" w:cs="宋体"/>
          <w:color w:val="auto"/>
          <w:szCs w:val="24"/>
          <w:highlight w:val="none"/>
        </w:rPr>
        <w:t>）在线递交投标文件。具体的电子投标文件递交操作流程及步骤详见该电子交易平台上的相关说明或电话咨询电子交易平台（联系电话：</w:t>
      </w:r>
      <w:r>
        <w:rPr>
          <w:rFonts w:hint="eastAsia" w:ascii="宋体" w:hAnsi="宋体" w:cs="宋体"/>
          <w:b/>
          <w:color w:val="auto"/>
          <w:szCs w:val="24"/>
          <w:highlight w:val="none"/>
        </w:rPr>
        <w:t>95763</w:t>
      </w:r>
      <w:r>
        <w:rPr>
          <w:rFonts w:hint="eastAsia" w:ascii="宋体" w:hAnsi="宋体" w:cs="宋体"/>
          <w:color w:val="auto"/>
          <w:szCs w:val="24"/>
          <w:highlight w:val="none"/>
        </w:rPr>
        <w:t>）。</w:t>
      </w:r>
    </w:p>
    <w:p w14:paraId="107404A2">
      <w:pPr>
        <w:widowControl/>
        <w:snapToGrid w:val="0"/>
        <w:spacing w:line="520" w:lineRule="exact"/>
        <w:ind w:firstLine="560"/>
        <w:rPr>
          <w:rFonts w:hint="eastAsia" w:ascii="宋体" w:hAnsi="宋体" w:cs="宋体"/>
          <w:color w:val="auto"/>
          <w:highlight w:val="none"/>
        </w:rPr>
      </w:pPr>
      <w:r>
        <w:rPr>
          <w:rFonts w:hint="eastAsia" w:ascii="宋体" w:hAnsi="宋体" w:cs="宋体"/>
          <w:color w:val="auto"/>
          <w:szCs w:val="24"/>
          <w:highlight w:val="none"/>
        </w:rPr>
        <w:t>电子交易平台收到投标人送达的投标文件，应当即时向投标人发出确认报价成功。在投标截止时间前，除投标人补充、修改或者撤回投标文件外，任何单位和个人不得解密、提取投标文件。</w:t>
      </w:r>
    </w:p>
    <w:p w14:paraId="73F03C47">
      <w:pPr>
        <w:tabs>
          <w:tab w:val="left" w:pos="0"/>
        </w:tabs>
        <w:snapToGrid w:val="0"/>
        <w:spacing w:line="520" w:lineRule="exact"/>
        <w:ind w:firstLine="482" w:firstLineChars="200"/>
        <w:rPr>
          <w:rFonts w:hint="eastAsia" w:ascii="宋体" w:hAnsi="宋体" w:cs="宋体"/>
          <w:color w:val="auto"/>
          <w:highlight w:val="none"/>
        </w:rPr>
      </w:pPr>
      <w:r>
        <w:rPr>
          <w:rFonts w:hint="eastAsia" w:ascii="宋体" w:hAnsi="宋体" w:cs="仿宋_GB2312"/>
          <w:b/>
          <w:color w:val="auto"/>
          <w:highlight w:val="none"/>
        </w:rPr>
        <w:t>14.</w:t>
      </w:r>
      <w:r>
        <w:rPr>
          <w:rFonts w:hint="eastAsia" w:ascii="宋体" w:hAnsi="宋体" w:cs="宋体"/>
          <w:b/>
          <w:color w:val="auto"/>
          <w:highlight w:val="none"/>
        </w:rPr>
        <w:t>投标文件的补充、修改和撤回</w:t>
      </w:r>
    </w:p>
    <w:p w14:paraId="7573E5DB">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仿宋_GB2312"/>
          <w:color w:val="auto"/>
          <w:highlight w:val="none"/>
        </w:rPr>
        <w:t>14.1</w:t>
      </w:r>
      <w:r>
        <w:rPr>
          <w:rFonts w:hint="eastAsia" w:ascii="宋体" w:hAnsi="宋体" w:cs="宋体"/>
          <w:color w:val="auto"/>
          <w:highlight w:val="none"/>
        </w:rPr>
        <w:t>投标人可以在投标截止时间前，对所递交的投标文件进行补充、修改或者撤回，补充、修改投标文件的书面材料，应当按照招标文件要求签署、盖章，作为投标文件的组成部分。</w:t>
      </w:r>
    </w:p>
    <w:p w14:paraId="410339FB">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仿宋_GB2312"/>
          <w:color w:val="auto"/>
          <w:highlight w:val="none"/>
        </w:rPr>
        <w:t>14.2</w:t>
      </w:r>
      <w:r>
        <w:rPr>
          <w:rFonts w:hint="eastAsia" w:ascii="宋体" w:hAnsi="宋体" w:cs="宋体"/>
          <w:color w:val="auto"/>
          <w:highlight w:val="none"/>
        </w:rPr>
        <w:t>在投标截止时间之后，投标人不得对其投标文件进行补充、修改或撤回。</w:t>
      </w:r>
    </w:p>
    <w:p w14:paraId="6EF55482">
      <w:pPr>
        <w:pStyle w:val="3"/>
        <w:spacing w:before="0" w:after="120" w:line="520" w:lineRule="exact"/>
        <w:rPr>
          <w:rFonts w:hint="eastAsia" w:ascii="宋体" w:hAnsi="宋体" w:eastAsia="宋体" w:cs="仿宋_GB2312"/>
          <w:color w:val="auto"/>
          <w:sz w:val="28"/>
          <w:szCs w:val="28"/>
          <w:highlight w:val="none"/>
        </w:rPr>
      </w:pPr>
      <w:bookmarkStart w:id="56" w:name="_Toc375263997"/>
      <w:bookmarkStart w:id="57" w:name="_Toc670"/>
      <w:bookmarkStart w:id="58" w:name="_Toc29242"/>
      <w:bookmarkStart w:id="59" w:name="_Toc175644020"/>
      <w:r>
        <w:rPr>
          <w:rFonts w:hint="eastAsia" w:ascii="宋体" w:hAnsi="宋体" w:eastAsia="宋体" w:cs="仿宋_GB2312"/>
          <w:color w:val="auto"/>
          <w:sz w:val="28"/>
          <w:szCs w:val="28"/>
          <w:highlight w:val="none"/>
        </w:rPr>
        <w:t>五、开标</w:t>
      </w:r>
      <w:bookmarkEnd w:id="56"/>
      <w:bookmarkEnd w:id="57"/>
      <w:bookmarkEnd w:id="58"/>
      <w:bookmarkEnd w:id="59"/>
    </w:p>
    <w:p w14:paraId="721E2893">
      <w:pPr>
        <w:tabs>
          <w:tab w:val="left" w:pos="0"/>
        </w:tabs>
        <w:snapToGrid w:val="0"/>
        <w:spacing w:line="520" w:lineRule="exact"/>
        <w:ind w:firstLine="482" w:firstLineChars="200"/>
        <w:rPr>
          <w:rFonts w:hint="eastAsia" w:ascii="宋体" w:hAnsi="宋体" w:cs="宋体"/>
          <w:color w:val="auto"/>
          <w:highlight w:val="none"/>
        </w:rPr>
      </w:pPr>
      <w:r>
        <w:rPr>
          <w:rFonts w:hint="eastAsia" w:ascii="宋体" w:hAnsi="宋体" w:cs="仿宋_GB2312"/>
          <w:b/>
          <w:color w:val="auto"/>
          <w:highlight w:val="none"/>
        </w:rPr>
        <w:t>15.开标仪式及其有关事项</w:t>
      </w:r>
    </w:p>
    <w:p w14:paraId="389FD65D">
      <w:pPr>
        <w:tabs>
          <w:tab w:val="left" w:pos="567"/>
        </w:tabs>
        <w:snapToGrid w:val="0"/>
        <w:spacing w:line="52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电子交易平台按以下程序进行公开报价：</w:t>
      </w:r>
    </w:p>
    <w:p w14:paraId="559B458C">
      <w:pPr>
        <w:widowControl/>
        <w:snapToGrid w:val="0"/>
        <w:spacing w:line="520" w:lineRule="exact"/>
        <w:ind w:firstLine="424" w:firstLineChars="177"/>
        <w:rPr>
          <w:rFonts w:hint="eastAsia" w:ascii="宋体" w:hAnsi="宋体" w:cs="宋体"/>
          <w:color w:val="auto"/>
          <w:szCs w:val="24"/>
          <w:highlight w:val="none"/>
        </w:rPr>
      </w:pPr>
      <w:r>
        <w:rPr>
          <w:rFonts w:hint="eastAsia" w:ascii="宋体" w:hAnsi="宋体" w:cs="宋体"/>
          <w:color w:val="auto"/>
          <w:szCs w:val="24"/>
          <w:highlight w:val="none"/>
        </w:rPr>
        <w:t>（1）在线签到。开标前半小时，投标人利用CA锁在线进行签到。</w:t>
      </w:r>
    </w:p>
    <w:p w14:paraId="0DD6779A">
      <w:pPr>
        <w:widowControl/>
        <w:snapToGrid w:val="0"/>
        <w:spacing w:line="520" w:lineRule="exact"/>
        <w:ind w:firstLine="424" w:firstLineChars="177"/>
        <w:rPr>
          <w:rFonts w:hint="eastAsia" w:ascii="宋体" w:hAnsi="宋体" w:cs="宋体"/>
          <w:color w:val="auto"/>
          <w:szCs w:val="24"/>
          <w:highlight w:val="none"/>
        </w:rPr>
      </w:pPr>
      <w:r>
        <w:rPr>
          <w:rFonts w:hint="eastAsia" w:ascii="宋体" w:hAnsi="宋体" w:cs="宋体"/>
          <w:color w:val="auto"/>
          <w:szCs w:val="24"/>
          <w:highlight w:val="none"/>
        </w:rPr>
        <w:t>（2）电子投标文件解密。投标时间截止开始进入解密环节，投标人应在开始解密时间起半个小时内在线进行电子投标文件的解密操作，未在规定时间内解密，其报价视为无效。</w:t>
      </w:r>
    </w:p>
    <w:p w14:paraId="72D36C53">
      <w:pPr>
        <w:widowControl/>
        <w:snapToGrid w:val="0"/>
        <w:spacing w:line="52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（3）公开报价。解密全部完成后或解密时间截止时，电子交易平台自动显示投标人名称、标段名称、报价、</w:t>
      </w:r>
      <w:r>
        <w:rPr>
          <w:rFonts w:hint="eastAsia" w:ascii="宋体" w:hAnsi="宋体" w:cs="宋体"/>
          <w:color w:val="auto"/>
          <w:szCs w:val="24"/>
          <w:highlight w:val="none"/>
          <w:lang w:eastAsia="zh-CN"/>
        </w:rPr>
        <w:t>合同</w:t>
      </w:r>
      <w:r>
        <w:rPr>
          <w:rFonts w:hint="eastAsia" w:ascii="宋体" w:hAnsi="宋体" w:cs="宋体"/>
          <w:color w:val="auto"/>
          <w:szCs w:val="24"/>
          <w:highlight w:val="none"/>
          <w:lang w:val="en-US" w:eastAsia="zh-CN"/>
        </w:rPr>
        <w:t>履约</w:t>
      </w:r>
      <w:r>
        <w:rPr>
          <w:rFonts w:hint="eastAsia" w:ascii="宋体" w:hAnsi="宋体" w:cs="宋体"/>
          <w:color w:val="auto"/>
          <w:szCs w:val="24"/>
          <w:highlight w:val="none"/>
          <w:lang w:eastAsia="zh-CN"/>
        </w:rPr>
        <w:t>期限</w:t>
      </w:r>
      <w:r>
        <w:rPr>
          <w:rFonts w:hint="eastAsia" w:ascii="宋体" w:hAnsi="宋体" w:cs="宋体"/>
          <w:color w:val="auto"/>
          <w:szCs w:val="24"/>
          <w:highlight w:val="none"/>
        </w:rPr>
        <w:t>、投标文件递交时间等招标文件所确定的内容。</w:t>
      </w:r>
    </w:p>
    <w:p w14:paraId="5BF3C37C">
      <w:pPr>
        <w:widowControl/>
        <w:snapToGrid w:val="0"/>
        <w:spacing w:line="52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（4）公开报价结束，在政府采购电子交易系统自动生成报价记录，投标人需在线加盖单位电子签章。</w:t>
      </w:r>
    </w:p>
    <w:p w14:paraId="02D59E0F">
      <w:pPr>
        <w:pStyle w:val="3"/>
        <w:spacing w:before="0" w:after="120" w:line="520" w:lineRule="exact"/>
        <w:rPr>
          <w:rFonts w:hint="eastAsia" w:ascii="宋体" w:hAnsi="宋体" w:eastAsia="宋体" w:cs="仿宋_GB2312"/>
          <w:color w:val="auto"/>
          <w:sz w:val="28"/>
          <w:szCs w:val="28"/>
          <w:highlight w:val="none"/>
        </w:rPr>
      </w:pPr>
      <w:bookmarkStart w:id="60" w:name="_Toc375263998"/>
      <w:bookmarkStart w:id="61" w:name="_Toc175644021"/>
      <w:bookmarkStart w:id="62" w:name="_Toc6540"/>
      <w:bookmarkStart w:id="63" w:name="_Toc11138"/>
      <w:r>
        <w:rPr>
          <w:rFonts w:hint="eastAsia" w:ascii="宋体" w:hAnsi="宋体" w:eastAsia="宋体" w:cs="仿宋_GB2312"/>
          <w:color w:val="auto"/>
          <w:sz w:val="28"/>
          <w:szCs w:val="28"/>
          <w:highlight w:val="none"/>
        </w:rPr>
        <w:t>六、评标程序和要求</w:t>
      </w:r>
      <w:bookmarkEnd w:id="60"/>
      <w:bookmarkEnd w:id="61"/>
      <w:bookmarkEnd w:id="62"/>
      <w:bookmarkEnd w:id="63"/>
    </w:p>
    <w:p w14:paraId="15C8CE52">
      <w:pPr>
        <w:tabs>
          <w:tab w:val="left" w:pos="0"/>
        </w:tabs>
        <w:snapToGrid w:val="0"/>
        <w:spacing w:line="520" w:lineRule="exact"/>
        <w:ind w:firstLine="482" w:firstLineChars="200"/>
        <w:rPr>
          <w:rFonts w:hint="eastAsia" w:ascii="宋体" w:hAnsi="宋体" w:cs="仿宋_GB2312"/>
          <w:b/>
          <w:color w:val="auto"/>
          <w:highlight w:val="none"/>
        </w:rPr>
      </w:pPr>
      <w:r>
        <w:rPr>
          <w:rFonts w:hint="eastAsia" w:ascii="宋体" w:hAnsi="宋体" w:cs="仿宋_GB2312"/>
          <w:b/>
          <w:color w:val="auto"/>
          <w:highlight w:val="none"/>
        </w:rPr>
        <w:t>16.组建评标委员会</w:t>
      </w:r>
    </w:p>
    <w:p w14:paraId="1873CC23">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仿宋_GB2312"/>
          <w:color w:val="auto"/>
          <w:highlight w:val="none"/>
        </w:rPr>
        <w:t>16.1</w:t>
      </w:r>
      <w:r>
        <w:rPr>
          <w:rFonts w:hint="eastAsia" w:ascii="宋体" w:hAnsi="宋体" w:cs="宋体"/>
          <w:color w:val="auto"/>
          <w:highlight w:val="none"/>
        </w:rPr>
        <w:t>采购代理机构根据有关法律法规和本招标文件的规定，结合本招标项目的特点组建评标委员会，对具备实质性响应的投标文件进行评估和比较。评标委员会由五人组成，其中经济、技术等方面的专家不少于三分之二。</w:t>
      </w:r>
    </w:p>
    <w:p w14:paraId="4DDC959F">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仿宋_GB2312"/>
          <w:color w:val="auto"/>
          <w:highlight w:val="none"/>
        </w:rPr>
        <w:t>16.2</w:t>
      </w:r>
      <w:r>
        <w:rPr>
          <w:rFonts w:hint="eastAsia" w:ascii="宋体" w:hAnsi="宋体" w:cs="宋体"/>
          <w:color w:val="auto"/>
          <w:highlight w:val="none"/>
        </w:rPr>
        <w:t>采购代理机构就招标文件征询过意见的专家,不得作为评标专家参加评标，采购单位人员不得以专家身份参与评标，采购机构工作人员不得参加评标。</w:t>
      </w:r>
    </w:p>
    <w:p w14:paraId="0367B3ED">
      <w:pPr>
        <w:tabs>
          <w:tab w:val="left" w:pos="0"/>
        </w:tabs>
        <w:snapToGrid w:val="0"/>
        <w:spacing w:line="520" w:lineRule="exact"/>
        <w:ind w:firstLine="482" w:firstLineChars="200"/>
        <w:rPr>
          <w:rFonts w:hint="eastAsia" w:ascii="宋体" w:hAnsi="宋体" w:cs="仿宋_GB2312"/>
          <w:b/>
          <w:color w:val="auto"/>
          <w:highlight w:val="none"/>
        </w:rPr>
      </w:pPr>
      <w:r>
        <w:rPr>
          <w:rFonts w:ascii="宋体" w:hAnsi="宋体" w:cs="仿宋_GB2312"/>
          <w:b/>
          <w:color w:val="auto"/>
          <w:highlight w:val="none"/>
        </w:rPr>
        <w:t>17.</w:t>
      </w:r>
      <w:r>
        <w:rPr>
          <w:rFonts w:hint="eastAsia" w:ascii="宋体" w:hAnsi="宋体" w:cs="仿宋_GB2312"/>
          <w:b/>
          <w:color w:val="auto"/>
          <w:highlight w:val="none"/>
        </w:rPr>
        <w:t>资格审查、符合性审查及商务技术服务审查</w:t>
      </w:r>
    </w:p>
    <w:p w14:paraId="51ED07E5">
      <w:pPr>
        <w:tabs>
          <w:tab w:val="left" w:pos="0"/>
        </w:tabs>
        <w:snapToGrid w:val="0"/>
        <w:spacing w:line="520" w:lineRule="exact"/>
        <w:ind w:firstLine="480" w:firstLineChars="200"/>
        <w:rPr>
          <w:rFonts w:hint="eastAsia" w:ascii="宋体" w:hAnsi="宋体" w:cs="仿宋_GB2312"/>
          <w:color w:val="auto"/>
          <w:highlight w:val="none"/>
        </w:rPr>
      </w:pPr>
      <w:r>
        <w:rPr>
          <w:rFonts w:ascii="宋体" w:hAnsi="宋体" w:cs="仿宋_GB2312"/>
          <w:color w:val="auto"/>
          <w:highlight w:val="none"/>
        </w:rPr>
        <w:t>17.1</w:t>
      </w:r>
      <w:r>
        <w:rPr>
          <w:rFonts w:hint="eastAsia" w:ascii="宋体" w:hAnsi="宋体" w:cs="仿宋_GB2312"/>
          <w:color w:val="auto"/>
          <w:highlight w:val="none"/>
        </w:rPr>
        <w:t>投标文件的资格审查</w:t>
      </w:r>
    </w:p>
    <w:p w14:paraId="5EE90778">
      <w:pPr>
        <w:tabs>
          <w:tab w:val="left" w:pos="0"/>
        </w:tabs>
        <w:snapToGrid w:val="0"/>
        <w:spacing w:line="520" w:lineRule="exact"/>
        <w:ind w:firstLine="480" w:firstLineChars="200"/>
        <w:rPr>
          <w:rFonts w:hint="eastAsia" w:ascii="宋体" w:hAnsi="宋体" w:cs="仿宋_GB2312"/>
          <w:color w:val="auto"/>
          <w:highlight w:val="none"/>
        </w:rPr>
      </w:pPr>
      <w:r>
        <w:rPr>
          <w:rFonts w:hint="eastAsia" w:ascii="宋体" w:hAnsi="宋体" w:cs="仿宋_GB2312"/>
          <w:color w:val="auto"/>
          <w:highlight w:val="none"/>
        </w:rPr>
        <w:t>17.1.1公开招标采购项目开标结束后，采购人或者采购代理机构应当依法对投标人的资格进行审查。资格审查内容见“第四部分  评标标准和评标办法  资格审查内容”，资格审查合格投标人不足3家的，不得评标。</w:t>
      </w:r>
    </w:p>
    <w:p w14:paraId="07579C14">
      <w:pPr>
        <w:tabs>
          <w:tab w:val="left" w:pos="0"/>
        </w:tabs>
        <w:snapToGrid w:val="0"/>
        <w:spacing w:line="520" w:lineRule="exact"/>
        <w:ind w:firstLine="480" w:firstLineChars="200"/>
        <w:rPr>
          <w:rFonts w:hint="eastAsia" w:ascii="宋体" w:hAnsi="宋体" w:cs="仿宋_GB2312"/>
          <w:color w:val="auto"/>
          <w:highlight w:val="none"/>
        </w:rPr>
      </w:pPr>
      <w:r>
        <w:rPr>
          <w:rFonts w:hint="eastAsia" w:ascii="宋体" w:hAnsi="宋体" w:cs="仿宋_GB2312"/>
          <w:color w:val="auto"/>
          <w:highlight w:val="none"/>
        </w:rPr>
        <w:t>17.1.2对投标文件中有资格不合格的或未对招标文件资格要求做出明确响应的，采购人或者采购代理机构将作不合格投标处理。</w:t>
      </w:r>
    </w:p>
    <w:p w14:paraId="7C2EDE70">
      <w:pPr>
        <w:tabs>
          <w:tab w:val="left" w:pos="0"/>
        </w:tabs>
        <w:snapToGrid w:val="0"/>
        <w:spacing w:line="520" w:lineRule="exact"/>
        <w:ind w:firstLine="480" w:firstLineChars="200"/>
        <w:rPr>
          <w:rFonts w:hint="eastAsia" w:ascii="宋体" w:hAnsi="宋体" w:cs="仿宋_GB2312"/>
          <w:color w:val="auto"/>
          <w:highlight w:val="none"/>
        </w:rPr>
      </w:pPr>
      <w:r>
        <w:rPr>
          <w:rFonts w:hint="eastAsia" w:ascii="宋体" w:hAnsi="宋体" w:cs="仿宋_GB2312"/>
          <w:color w:val="auto"/>
          <w:highlight w:val="none"/>
        </w:rPr>
        <w:t>17.2符合性审查及商务、技术服务审查</w:t>
      </w:r>
    </w:p>
    <w:p w14:paraId="58271924">
      <w:pPr>
        <w:tabs>
          <w:tab w:val="left" w:pos="0"/>
        </w:tabs>
        <w:snapToGrid w:val="0"/>
        <w:spacing w:line="520" w:lineRule="exact"/>
        <w:ind w:firstLine="480" w:firstLineChars="200"/>
        <w:rPr>
          <w:rFonts w:hint="eastAsia" w:ascii="宋体" w:hAnsi="宋体" w:cs="仿宋_GB2312"/>
          <w:color w:val="auto"/>
          <w:highlight w:val="none"/>
        </w:rPr>
      </w:pPr>
      <w:r>
        <w:rPr>
          <w:rFonts w:hint="eastAsia" w:ascii="宋体" w:hAnsi="宋体" w:cs="仿宋_GB2312"/>
          <w:color w:val="auto"/>
          <w:highlight w:val="none"/>
        </w:rPr>
        <w:t>17.2.1审核时，评标委员会要审核每份投标文件是否实质上响应了招标文件的要求</w:t>
      </w:r>
    </w:p>
    <w:p w14:paraId="24DD72C5">
      <w:pPr>
        <w:tabs>
          <w:tab w:val="left" w:pos="0"/>
        </w:tabs>
        <w:snapToGrid w:val="0"/>
        <w:spacing w:line="520" w:lineRule="exact"/>
        <w:ind w:firstLine="480" w:firstLineChars="200"/>
        <w:rPr>
          <w:rFonts w:hint="eastAsia"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1</w:t>
      </w:r>
      <w:r>
        <w:rPr>
          <w:rFonts w:hint="eastAsia" w:ascii="宋体" w:hAnsi="宋体" w:cs="仿宋_GB2312"/>
          <w:color w:val="auto"/>
          <w:highlight w:val="none"/>
        </w:rPr>
        <w:t>）实质上响应的投标是指与招标文件的主要条款、条件和规格相符，没有重大偏离。</w:t>
      </w:r>
    </w:p>
    <w:p w14:paraId="59B5F37A">
      <w:pPr>
        <w:tabs>
          <w:tab w:val="left" w:pos="0"/>
        </w:tabs>
        <w:snapToGrid w:val="0"/>
        <w:spacing w:line="520" w:lineRule="exact"/>
        <w:ind w:firstLine="480" w:firstLineChars="200"/>
        <w:rPr>
          <w:rFonts w:hint="eastAsia"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2</w:t>
      </w:r>
      <w:r>
        <w:rPr>
          <w:rFonts w:hint="eastAsia" w:ascii="宋体" w:hAnsi="宋体" w:cs="仿宋_GB2312"/>
          <w:color w:val="auto"/>
          <w:highlight w:val="none"/>
        </w:rPr>
        <w:t>）重大偏离（主要技术、商务要求）指投标服务内容、</w:t>
      </w:r>
      <w:r>
        <w:rPr>
          <w:rFonts w:hint="eastAsia" w:ascii="宋体" w:hAnsi="宋体" w:cs="仿宋_GB2312"/>
          <w:color w:val="auto"/>
          <w:highlight w:val="none"/>
          <w:lang w:eastAsia="zh-CN"/>
        </w:rPr>
        <w:t>合同</w:t>
      </w:r>
      <w:r>
        <w:rPr>
          <w:rFonts w:hint="eastAsia" w:ascii="宋体" w:hAnsi="宋体" w:cs="仿宋_GB2312"/>
          <w:color w:val="auto"/>
          <w:highlight w:val="none"/>
          <w:lang w:val="en-US" w:eastAsia="zh-CN"/>
        </w:rPr>
        <w:t>履约</w:t>
      </w:r>
      <w:r>
        <w:rPr>
          <w:rFonts w:hint="eastAsia" w:ascii="宋体" w:hAnsi="宋体" w:cs="仿宋_GB2312"/>
          <w:color w:val="auto"/>
          <w:highlight w:val="none"/>
          <w:lang w:eastAsia="zh-CN"/>
        </w:rPr>
        <w:t>期限</w:t>
      </w:r>
      <w:r>
        <w:rPr>
          <w:rFonts w:hint="eastAsia" w:ascii="宋体" w:hAnsi="宋体" w:cs="仿宋_GB2312"/>
          <w:color w:val="auto"/>
          <w:highlight w:val="none"/>
        </w:rPr>
        <w:t>、服务承诺等明显不能满足招标文件的要求，或者实质上与招标文件不一致，而且限制了采购人的权利或投标人的义务，纠正这些偏离将对其他实质上响应要求的投标人的竞争地位产生不公正的影响。包括但不限于：</w:t>
      </w:r>
    </w:p>
    <w:p w14:paraId="1C1D756C">
      <w:pPr>
        <w:tabs>
          <w:tab w:val="left" w:pos="0"/>
        </w:tabs>
        <w:snapToGrid w:val="0"/>
        <w:spacing w:line="520" w:lineRule="exact"/>
        <w:ind w:firstLine="480" w:firstLineChars="200"/>
        <w:rPr>
          <w:rFonts w:hint="eastAsia" w:ascii="宋体" w:hAnsi="宋体" w:cs="仿宋_GB2312"/>
          <w:color w:val="auto"/>
          <w:highlight w:val="none"/>
        </w:rPr>
      </w:pPr>
      <w:r>
        <w:rPr>
          <w:rFonts w:hint="eastAsia" w:ascii="宋体" w:hAnsi="宋体" w:cs="仿宋_GB2312"/>
          <w:color w:val="auto"/>
          <w:highlight w:val="none"/>
        </w:rPr>
        <w:t>A招标文件“投标人须知”第8.2条“投标人应提交的商务、技术服务文件”中，带★部分的证明文件不全或无效的；</w:t>
      </w:r>
    </w:p>
    <w:p w14:paraId="5BD52395">
      <w:pPr>
        <w:tabs>
          <w:tab w:val="left" w:pos="0"/>
        </w:tabs>
        <w:snapToGrid w:val="0"/>
        <w:spacing w:line="520" w:lineRule="exact"/>
        <w:ind w:firstLine="480" w:firstLineChars="200"/>
        <w:rPr>
          <w:rFonts w:hint="eastAsia" w:ascii="宋体" w:hAnsi="宋体" w:cs="仿宋_GB2312"/>
          <w:color w:val="auto"/>
          <w:highlight w:val="none"/>
        </w:rPr>
      </w:pPr>
      <w:r>
        <w:rPr>
          <w:rFonts w:hint="eastAsia" w:ascii="宋体" w:hAnsi="宋体" w:cs="仿宋_GB2312"/>
          <w:color w:val="auto"/>
          <w:highlight w:val="none"/>
        </w:rPr>
        <w:t>B投标有效期不足的；</w:t>
      </w:r>
    </w:p>
    <w:p w14:paraId="7872AFF8">
      <w:pPr>
        <w:tabs>
          <w:tab w:val="left" w:pos="0"/>
        </w:tabs>
        <w:snapToGrid w:val="0"/>
        <w:spacing w:line="520" w:lineRule="exact"/>
        <w:ind w:firstLine="480" w:firstLineChars="200"/>
        <w:rPr>
          <w:rFonts w:hint="eastAsia" w:ascii="宋体" w:hAnsi="宋体" w:cs="仿宋_GB2312"/>
          <w:color w:val="auto"/>
          <w:highlight w:val="none"/>
        </w:rPr>
      </w:pPr>
      <w:r>
        <w:rPr>
          <w:rFonts w:hint="eastAsia" w:ascii="宋体" w:hAnsi="宋体" w:cs="仿宋_GB2312"/>
          <w:color w:val="auto"/>
          <w:highlight w:val="none"/>
        </w:rPr>
        <w:t>C投标服务内容、服务方案、</w:t>
      </w:r>
      <w:r>
        <w:rPr>
          <w:rFonts w:hint="eastAsia" w:ascii="宋体" w:hAnsi="宋体" w:cs="仿宋_GB2312"/>
          <w:color w:val="auto"/>
          <w:highlight w:val="none"/>
          <w:lang w:eastAsia="zh-CN"/>
        </w:rPr>
        <w:t>合同</w:t>
      </w:r>
      <w:r>
        <w:rPr>
          <w:rFonts w:hint="eastAsia" w:ascii="宋体" w:hAnsi="宋体" w:cs="仿宋_GB2312"/>
          <w:color w:val="auto"/>
          <w:highlight w:val="none"/>
          <w:lang w:val="en-US" w:eastAsia="zh-CN"/>
        </w:rPr>
        <w:t>履约</w:t>
      </w:r>
      <w:r>
        <w:rPr>
          <w:rFonts w:hint="eastAsia" w:ascii="宋体" w:hAnsi="宋体" w:cs="仿宋_GB2312"/>
          <w:color w:val="auto"/>
          <w:highlight w:val="none"/>
          <w:lang w:eastAsia="zh-CN"/>
        </w:rPr>
        <w:t>期限</w:t>
      </w:r>
      <w:r>
        <w:rPr>
          <w:rFonts w:hint="eastAsia" w:ascii="宋体" w:hAnsi="宋体" w:cs="仿宋_GB2312"/>
          <w:color w:val="auto"/>
          <w:highlight w:val="none"/>
        </w:rPr>
        <w:t>等不满足招标文件中的相关要求和超出采购人可接受的偏差范围的；</w:t>
      </w:r>
    </w:p>
    <w:p w14:paraId="20D53B89">
      <w:pPr>
        <w:tabs>
          <w:tab w:val="left" w:pos="0"/>
        </w:tabs>
        <w:snapToGrid w:val="0"/>
        <w:spacing w:line="520" w:lineRule="exact"/>
        <w:ind w:firstLine="480" w:firstLineChars="200"/>
        <w:rPr>
          <w:rFonts w:hint="eastAsia" w:ascii="宋体" w:hAnsi="宋体" w:cs="仿宋_GB2312"/>
          <w:color w:val="auto"/>
          <w:highlight w:val="none"/>
        </w:rPr>
      </w:pPr>
      <w:r>
        <w:rPr>
          <w:rFonts w:hint="eastAsia" w:ascii="宋体" w:hAnsi="宋体" w:cs="仿宋_GB2312"/>
          <w:color w:val="auto"/>
          <w:highlight w:val="none"/>
        </w:rPr>
        <w:t>D</w:t>
      </w:r>
      <w:r>
        <w:rPr>
          <w:rFonts w:hint="eastAsia" w:ascii="宋体" w:hAnsi="宋体" w:cs="宋体"/>
          <w:color w:val="auto"/>
          <w:szCs w:val="24"/>
          <w:highlight w:val="none"/>
        </w:rPr>
        <w:t>未按照招标文件规定进行签署、盖章的</w:t>
      </w:r>
      <w:r>
        <w:rPr>
          <w:rFonts w:hint="eastAsia" w:ascii="宋体" w:hAnsi="宋体" w:cs="宋体"/>
          <w:color w:val="auto"/>
          <w:highlight w:val="none"/>
        </w:rPr>
        <w:t>；</w:t>
      </w:r>
    </w:p>
    <w:p w14:paraId="55DBDE30">
      <w:pPr>
        <w:tabs>
          <w:tab w:val="left" w:pos="0"/>
        </w:tabs>
        <w:snapToGrid w:val="0"/>
        <w:spacing w:line="520" w:lineRule="exact"/>
        <w:ind w:firstLine="480" w:firstLineChars="200"/>
        <w:rPr>
          <w:rFonts w:hint="eastAsia" w:ascii="宋体" w:hAnsi="宋体" w:cs="仿宋_GB2312"/>
          <w:color w:val="auto"/>
          <w:highlight w:val="none"/>
        </w:rPr>
      </w:pPr>
      <w:r>
        <w:rPr>
          <w:rFonts w:hint="eastAsia" w:ascii="宋体" w:hAnsi="宋体" w:cs="仿宋_GB2312"/>
          <w:color w:val="auto"/>
          <w:highlight w:val="none"/>
        </w:rPr>
        <w:t>E未按照招标文件规定报价的；</w:t>
      </w:r>
    </w:p>
    <w:p w14:paraId="70B4EEBC">
      <w:pPr>
        <w:tabs>
          <w:tab w:val="left" w:pos="0"/>
        </w:tabs>
        <w:snapToGrid w:val="0"/>
        <w:spacing w:line="520" w:lineRule="exact"/>
        <w:ind w:firstLine="480" w:firstLineChars="200"/>
        <w:rPr>
          <w:rFonts w:hint="eastAsia" w:ascii="宋体" w:hAnsi="宋体" w:cs="仿宋_GB2312"/>
          <w:color w:val="auto"/>
          <w:highlight w:val="none"/>
        </w:rPr>
      </w:pPr>
      <w:r>
        <w:rPr>
          <w:rFonts w:hint="eastAsia" w:ascii="宋体" w:hAnsi="宋体" w:cs="仿宋_GB2312"/>
          <w:color w:val="auto"/>
          <w:highlight w:val="none"/>
        </w:rPr>
        <w:t>F不符合招标文件中有关分包、转包规定的；</w:t>
      </w:r>
    </w:p>
    <w:p w14:paraId="5915FCBC">
      <w:pPr>
        <w:tabs>
          <w:tab w:val="left" w:pos="0"/>
        </w:tabs>
        <w:snapToGrid w:val="0"/>
        <w:spacing w:line="520" w:lineRule="exact"/>
        <w:ind w:firstLine="480" w:firstLineChars="200"/>
        <w:rPr>
          <w:rFonts w:hint="eastAsia" w:ascii="宋体" w:hAnsi="宋体" w:cs="仿宋_GB2312"/>
          <w:color w:val="auto"/>
          <w:highlight w:val="none"/>
        </w:rPr>
      </w:pPr>
      <w:r>
        <w:rPr>
          <w:rFonts w:hint="eastAsia" w:ascii="宋体" w:hAnsi="宋体" w:cs="仿宋_GB2312"/>
          <w:color w:val="auto"/>
          <w:highlight w:val="none"/>
        </w:rPr>
        <w:t>G联合体投标文件未附联合体投标协议书的；</w:t>
      </w:r>
    </w:p>
    <w:p w14:paraId="5A91CE5B">
      <w:pPr>
        <w:tabs>
          <w:tab w:val="left" w:pos="0"/>
        </w:tabs>
        <w:snapToGrid w:val="0"/>
        <w:spacing w:line="520" w:lineRule="exact"/>
        <w:ind w:firstLine="480" w:firstLineChars="200"/>
        <w:rPr>
          <w:rFonts w:hint="eastAsia" w:ascii="宋体" w:hAnsi="宋体" w:cs="仿宋_GB2312"/>
          <w:color w:val="auto"/>
          <w:highlight w:val="none"/>
        </w:rPr>
      </w:pPr>
      <w:r>
        <w:rPr>
          <w:rFonts w:hint="eastAsia" w:ascii="宋体" w:hAnsi="宋体" w:cs="仿宋_GB2312"/>
          <w:color w:val="auto"/>
          <w:highlight w:val="none"/>
        </w:rPr>
        <w:t>H投标文件附有采购人不能接受的条件；</w:t>
      </w:r>
    </w:p>
    <w:p w14:paraId="6D4A447E">
      <w:pPr>
        <w:tabs>
          <w:tab w:val="left" w:pos="0"/>
        </w:tabs>
        <w:snapToGrid w:val="0"/>
        <w:spacing w:line="520" w:lineRule="exact"/>
        <w:ind w:firstLine="480" w:firstLineChars="200"/>
        <w:rPr>
          <w:rFonts w:hint="eastAsia" w:ascii="宋体" w:hAnsi="宋体" w:cs="仿宋_GB2312"/>
          <w:color w:val="auto"/>
          <w:highlight w:val="none"/>
        </w:rPr>
      </w:pPr>
      <w:r>
        <w:rPr>
          <w:rFonts w:hint="eastAsia" w:ascii="宋体" w:hAnsi="宋体" w:cs="仿宋_GB2312"/>
          <w:color w:val="auto"/>
          <w:highlight w:val="none"/>
        </w:rPr>
        <w:t>I不符合招标文件中规定的其他实质性要求。</w:t>
      </w:r>
    </w:p>
    <w:p w14:paraId="0653AB9B">
      <w:pPr>
        <w:tabs>
          <w:tab w:val="left" w:pos="0"/>
        </w:tabs>
        <w:snapToGrid w:val="0"/>
        <w:spacing w:line="520" w:lineRule="exact"/>
        <w:ind w:firstLine="480" w:firstLineChars="200"/>
        <w:rPr>
          <w:rFonts w:hint="eastAsia"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3</w:t>
      </w:r>
      <w:r>
        <w:rPr>
          <w:rFonts w:hint="eastAsia" w:ascii="宋体" w:hAnsi="宋体" w:cs="仿宋_GB2312"/>
          <w:color w:val="auto"/>
          <w:highlight w:val="none"/>
        </w:rPr>
        <w:t>）重大偏离不允许在开标后修正。</w:t>
      </w:r>
    </w:p>
    <w:p w14:paraId="07E380DF">
      <w:pPr>
        <w:tabs>
          <w:tab w:val="left" w:pos="0"/>
        </w:tabs>
        <w:snapToGrid w:val="0"/>
        <w:spacing w:line="520" w:lineRule="exact"/>
        <w:ind w:firstLine="480" w:firstLineChars="200"/>
        <w:rPr>
          <w:rFonts w:hint="eastAsia"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4</w:t>
      </w:r>
      <w:r>
        <w:rPr>
          <w:rFonts w:hint="eastAsia" w:ascii="宋体" w:hAnsi="宋体" w:cs="仿宋_GB2312"/>
          <w:color w:val="auto"/>
          <w:highlight w:val="none"/>
        </w:rPr>
        <w:t>）如果投标文件实质上没有响应招标文件的要求，评标委员会将予以拒绝，投标人不得再对投标文件进行任何修正从而使其投标成为实质上响应的投标。</w:t>
      </w:r>
    </w:p>
    <w:p w14:paraId="498BCB44">
      <w:pPr>
        <w:tabs>
          <w:tab w:val="left" w:pos="0"/>
        </w:tabs>
        <w:snapToGrid w:val="0"/>
        <w:spacing w:line="520" w:lineRule="exact"/>
        <w:ind w:firstLine="480" w:firstLineChars="200"/>
        <w:rPr>
          <w:rFonts w:hint="eastAsia"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5</w:t>
      </w:r>
      <w:r>
        <w:rPr>
          <w:rFonts w:hint="eastAsia" w:ascii="宋体" w:hAnsi="宋体" w:cs="仿宋_GB2312"/>
          <w:color w:val="auto"/>
          <w:highlight w:val="none"/>
        </w:rPr>
        <w:t>）投标文件的细微偏差（一般技术、商务要求）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06FA112C">
      <w:pPr>
        <w:tabs>
          <w:tab w:val="left" w:pos="0"/>
        </w:tabs>
        <w:snapToGrid w:val="0"/>
        <w:spacing w:line="520" w:lineRule="exact"/>
        <w:ind w:firstLine="480" w:firstLineChars="200"/>
        <w:rPr>
          <w:rFonts w:hint="eastAsia" w:ascii="宋体" w:hAnsi="宋体" w:cs="仿宋_GB2312"/>
          <w:color w:val="auto"/>
          <w:highlight w:val="none"/>
        </w:rPr>
      </w:pPr>
      <w:r>
        <w:rPr>
          <w:rFonts w:ascii="宋体" w:hAnsi="宋体" w:cs="仿宋_GB2312"/>
          <w:color w:val="auto"/>
          <w:highlight w:val="none"/>
        </w:rPr>
        <w:t>17.</w:t>
      </w:r>
      <w:r>
        <w:rPr>
          <w:rFonts w:hint="eastAsia" w:ascii="宋体" w:hAnsi="宋体" w:cs="仿宋_GB2312"/>
          <w:color w:val="auto"/>
          <w:highlight w:val="none"/>
        </w:rPr>
        <w:t>2.2审核中，对投标文件报价出现前后不一致的明显的文字和计算错误，按下述原则进行修正：</w:t>
      </w:r>
    </w:p>
    <w:p w14:paraId="3CBEB363">
      <w:pPr>
        <w:tabs>
          <w:tab w:val="left" w:pos="0"/>
        </w:tabs>
        <w:snapToGrid w:val="0"/>
        <w:spacing w:line="520" w:lineRule="exact"/>
        <w:ind w:firstLine="480" w:firstLineChars="200"/>
        <w:rPr>
          <w:rFonts w:hint="eastAsia" w:ascii="宋体" w:hAnsi="宋体" w:cs="仿宋_GB2312"/>
          <w:color w:val="auto"/>
          <w:highlight w:val="none"/>
        </w:rPr>
      </w:pPr>
      <w:r>
        <w:rPr>
          <w:rFonts w:hint="eastAsia" w:ascii="宋体" w:hAnsi="宋体" w:cs="仿宋_GB2312"/>
          <w:color w:val="auto"/>
          <w:highlight w:val="none"/>
        </w:rPr>
        <w:t>（1）投标文件中开标一览表（报价表）内容与投标文件中相应内容不一致的，以开标一览表（报价表）为准。</w:t>
      </w:r>
    </w:p>
    <w:p w14:paraId="7F883226">
      <w:pPr>
        <w:tabs>
          <w:tab w:val="left" w:pos="0"/>
        </w:tabs>
        <w:snapToGrid w:val="0"/>
        <w:spacing w:line="520" w:lineRule="exact"/>
        <w:ind w:firstLine="480" w:firstLineChars="200"/>
        <w:rPr>
          <w:rFonts w:hint="eastAsia" w:ascii="宋体" w:hAnsi="宋体" w:cs="仿宋_GB2312"/>
          <w:color w:val="auto"/>
          <w:highlight w:val="none"/>
        </w:rPr>
      </w:pPr>
      <w:r>
        <w:rPr>
          <w:rFonts w:hint="eastAsia" w:ascii="宋体" w:hAnsi="宋体" w:cs="仿宋_GB2312"/>
          <w:color w:val="auto"/>
          <w:highlight w:val="none"/>
        </w:rPr>
        <w:t>（2）大写金额和小写金额不一致的，以大写金额为准。</w:t>
      </w:r>
    </w:p>
    <w:p w14:paraId="1F63123E">
      <w:pPr>
        <w:tabs>
          <w:tab w:val="left" w:pos="0"/>
        </w:tabs>
        <w:snapToGrid w:val="0"/>
        <w:spacing w:line="520" w:lineRule="exact"/>
        <w:ind w:firstLine="480" w:firstLineChars="200"/>
        <w:rPr>
          <w:rFonts w:hint="eastAsia" w:ascii="宋体" w:hAnsi="宋体" w:cs="仿宋_GB2312"/>
          <w:color w:val="auto"/>
          <w:highlight w:val="none"/>
        </w:rPr>
      </w:pPr>
      <w:r>
        <w:rPr>
          <w:rFonts w:hint="eastAsia" w:ascii="宋体" w:hAnsi="宋体" w:cs="仿宋_GB2312"/>
          <w:color w:val="auto"/>
          <w:highlight w:val="none"/>
        </w:rPr>
        <w:t>（3）单价金额小数点或者百分比有明显错位的，以开标一览表的总价为准，并修改单价。</w:t>
      </w:r>
    </w:p>
    <w:p w14:paraId="4B738D7D">
      <w:pPr>
        <w:tabs>
          <w:tab w:val="left" w:pos="0"/>
        </w:tabs>
        <w:snapToGrid w:val="0"/>
        <w:spacing w:line="520" w:lineRule="exact"/>
        <w:ind w:firstLine="480" w:firstLineChars="200"/>
        <w:rPr>
          <w:rFonts w:hint="eastAsia" w:ascii="宋体" w:hAnsi="宋体" w:cs="仿宋_GB2312"/>
          <w:color w:val="auto"/>
          <w:highlight w:val="none"/>
        </w:rPr>
      </w:pPr>
      <w:r>
        <w:rPr>
          <w:rFonts w:hint="eastAsia" w:ascii="宋体" w:hAnsi="宋体" w:cs="仿宋_GB2312"/>
          <w:color w:val="auto"/>
          <w:highlight w:val="none"/>
        </w:rPr>
        <w:t>（4）总价金额与按单价汇总金额不一致的，以单价金额计算结果为准。</w:t>
      </w:r>
    </w:p>
    <w:p w14:paraId="6B844450">
      <w:pPr>
        <w:tabs>
          <w:tab w:val="left" w:pos="0"/>
        </w:tabs>
        <w:snapToGrid w:val="0"/>
        <w:spacing w:line="520" w:lineRule="exact"/>
        <w:ind w:firstLine="480" w:firstLineChars="200"/>
        <w:rPr>
          <w:rFonts w:hint="eastAsia" w:ascii="宋体" w:hAnsi="宋体" w:cs="仿宋_GB2312"/>
          <w:color w:val="auto"/>
          <w:highlight w:val="none"/>
        </w:rPr>
      </w:pPr>
      <w:r>
        <w:rPr>
          <w:rFonts w:hint="eastAsia" w:ascii="宋体" w:hAnsi="宋体" w:cs="仿宋_GB2312"/>
          <w:color w:val="auto"/>
          <w:highlight w:val="none"/>
        </w:rPr>
        <w:t>同时出现两种以上不一致的，按照前款规定的顺序修正。修正后的报价经投标人确认后产生约束力，投标人不确认的，其投标无效。</w:t>
      </w:r>
    </w:p>
    <w:p w14:paraId="21A8AB3E">
      <w:pPr>
        <w:tabs>
          <w:tab w:val="left" w:pos="0"/>
        </w:tabs>
        <w:snapToGrid w:val="0"/>
        <w:spacing w:line="520" w:lineRule="exact"/>
        <w:ind w:firstLine="480" w:firstLineChars="200"/>
        <w:rPr>
          <w:rFonts w:hint="eastAsia" w:ascii="宋体" w:hAnsi="宋体" w:cs="仿宋_GB2312"/>
          <w:color w:val="auto"/>
          <w:highlight w:val="none"/>
        </w:rPr>
      </w:pPr>
      <w:r>
        <w:rPr>
          <w:rFonts w:ascii="宋体" w:hAnsi="宋体" w:cs="仿宋_GB2312"/>
          <w:color w:val="auto"/>
          <w:highlight w:val="none"/>
        </w:rPr>
        <w:t>17.</w:t>
      </w:r>
      <w:r>
        <w:rPr>
          <w:rFonts w:hint="eastAsia" w:ascii="宋体" w:hAnsi="宋体" w:cs="仿宋_GB2312"/>
          <w:color w:val="auto"/>
          <w:highlight w:val="none"/>
        </w:rPr>
        <w:t>3评标委员会对投标文件的判定</w:t>
      </w:r>
      <w:r>
        <w:rPr>
          <w:rFonts w:ascii="宋体" w:hAnsi="宋体" w:cs="仿宋_GB2312"/>
          <w:color w:val="auto"/>
          <w:highlight w:val="none"/>
        </w:rPr>
        <w:t>,</w:t>
      </w:r>
      <w:r>
        <w:rPr>
          <w:rFonts w:hint="eastAsia" w:ascii="宋体" w:hAnsi="宋体" w:cs="仿宋_GB2312"/>
          <w:color w:val="auto"/>
          <w:highlight w:val="none"/>
        </w:rPr>
        <w:t>只依据投标文件内容本身</w:t>
      </w:r>
      <w:r>
        <w:rPr>
          <w:rFonts w:ascii="宋体" w:hAnsi="宋体" w:cs="仿宋_GB2312"/>
          <w:color w:val="auto"/>
          <w:highlight w:val="none"/>
        </w:rPr>
        <w:t>,</w:t>
      </w:r>
      <w:r>
        <w:rPr>
          <w:rFonts w:hint="eastAsia" w:ascii="宋体" w:hAnsi="宋体" w:cs="仿宋_GB2312"/>
          <w:color w:val="auto"/>
          <w:highlight w:val="none"/>
        </w:rPr>
        <w:t>不依据任何外来证明。</w:t>
      </w:r>
    </w:p>
    <w:p w14:paraId="2EB7D325">
      <w:pPr>
        <w:tabs>
          <w:tab w:val="left" w:pos="0"/>
        </w:tabs>
        <w:snapToGrid w:val="0"/>
        <w:spacing w:line="520" w:lineRule="exact"/>
        <w:ind w:firstLine="482" w:firstLineChars="200"/>
        <w:rPr>
          <w:rFonts w:hint="eastAsia" w:ascii="宋体" w:hAnsi="宋体" w:cs="宋体"/>
          <w:color w:val="auto"/>
          <w:highlight w:val="none"/>
        </w:rPr>
      </w:pPr>
      <w:r>
        <w:rPr>
          <w:rFonts w:hint="eastAsia" w:ascii="宋体" w:hAnsi="宋体" w:cs="仿宋_GB2312"/>
          <w:b/>
          <w:color w:val="auto"/>
          <w:highlight w:val="none"/>
        </w:rPr>
        <w:t>18.</w:t>
      </w:r>
      <w:r>
        <w:rPr>
          <w:rFonts w:hint="eastAsia" w:ascii="宋体" w:hAnsi="宋体" w:cs="宋体"/>
          <w:b/>
          <w:color w:val="auto"/>
          <w:highlight w:val="none"/>
        </w:rPr>
        <w:t>投标的澄清</w:t>
      </w:r>
    </w:p>
    <w:p w14:paraId="4FB80054">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仿宋_GB2312"/>
          <w:color w:val="auto"/>
          <w:highlight w:val="none"/>
        </w:rPr>
        <w:t>18.1</w:t>
      </w:r>
      <w:r>
        <w:rPr>
          <w:rFonts w:hint="eastAsia" w:ascii="宋体" w:hAnsi="宋体" w:cs="宋体"/>
          <w:color w:val="auto"/>
          <w:highlight w:val="none"/>
        </w:rPr>
        <w:t>评标委员会有权要求投标人对投标文件中含义不明确、对同类问题表述不一致或者有明显文字和计算错误等内容作必要的澄清、说明或者补正。</w:t>
      </w:r>
    </w:p>
    <w:p w14:paraId="66676685">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仿宋_GB2312"/>
          <w:color w:val="auto"/>
          <w:highlight w:val="none"/>
        </w:rPr>
        <w:t>18.2</w:t>
      </w:r>
      <w:r>
        <w:rPr>
          <w:rFonts w:hint="eastAsia" w:ascii="宋体" w:hAnsi="宋体" w:cs="宋体"/>
          <w:color w:val="auto"/>
          <w:highlight w:val="none"/>
        </w:rPr>
        <w:t>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57E7BE75">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仿宋_GB2312"/>
          <w:color w:val="auto"/>
          <w:highlight w:val="none"/>
        </w:rPr>
        <w:t>18.3</w:t>
      </w:r>
      <w:r>
        <w:rPr>
          <w:rFonts w:hint="eastAsia" w:ascii="宋体" w:hAnsi="宋体" w:cs="宋体"/>
          <w:color w:val="auto"/>
          <w:highlight w:val="none"/>
        </w:rPr>
        <w:t>如评标委员会一致认为某个投标人的报价明显不合理，有降低质量、不能诚信履行的可能时，评标委员会有权决定是否通知投标人限期进行书面解释或提供相关证明材料。若已要求，而该投标人在规定期限内未做出解释、做出的解释不合理或不能提供证明材料的，评标委员会有权拒绝该投标。</w:t>
      </w:r>
    </w:p>
    <w:p w14:paraId="2E784843">
      <w:pPr>
        <w:tabs>
          <w:tab w:val="left" w:pos="0"/>
        </w:tabs>
        <w:snapToGrid w:val="0"/>
        <w:spacing w:line="520" w:lineRule="exact"/>
        <w:ind w:firstLine="482" w:firstLineChars="200"/>
        <w:rPr>
          <w:rFonts w:hint="eastAsia" w:ascii="宋体" w:hAnsi="宋体" w:cs="宋体"/>
          <w:color w:val="auto"/>
          <w:highlight w:val="none"/>
        </w:rPr>
      </w:pPr>
      <w:r>
        <w:rPr>
          <w:rFonts w:hint="eastAsia" w:ascii="宋体" w:hAnsi="宋体" w:cs="仿宋_GB2312"/>
          <w:b/>
          <w:color w:val="auto"/>
          <w:highlight w:val="none"/>
        </w:rPr>
        <w:t>19.</w:t>
      </w:r>
      <w:r>
        <w:rPr>
          <w:rFonts w:hint="eastAsia" w:ascii="宋体" w:hAnsi="宋体" w:cs="宋体"/>
          <w:b/>
          <w:color w:val="auto"/>
          <w:highlight w:val="none"/>
        </w:rPr>
        <w:t>详细评审</w:t>
      </w:r>
    </w:p>
    <w:p w14:paraId="40E0D19B">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评标委员会只对实质上响应招标文件的投标进行评价和比较；评审应严格按照招标文件的要求和条件进行；具体评审原则、方法和中标条件详见招标文件</w:t>
      </w:r>
      <w:r>
        <w:rPr>
          <w:rFonts w:hint="eastAsia" w:ascii="宋体" w:hAnsi="宋体" w:cs="宋体"/>
          <w:b/>
          <w:color w:val="auto"/>
          <w:highlight w:val="none"/>
        </w:rPr>
        <w:t>第四部分“评标标准和评标方法”。</w:t>
      </w:r>
    </w:p>
    <w:p w14:paraId="6BEEA9B4">
      <w:pPr>
        <w:tabs>
          <w:tab w:val="left" w:pos="0"/>
        </w:tabs>
        <w:snapToGrid w:val="0"/>
        <w:spacing w:line="520" w:lineRule="exact"/>
        <w:ind w:firstLine="482" w:firstLineChars="200"/>
        <w:rPr>
          <w:rFonts w:hint="eastAsia" w:ascii="宋体" w:hAnsi="宋体" w:cs="宋体"/>
          <w:color w:val="auto"/>
          <w:highlight w:val="none"/>
        </w:rPr>
      </w:pPr>
      <w:r>
        <w:rPr>
          <w:rFonts w:hint="eastAsia" w:ascii="宋体" w:hAnsi="宋体" w:cs="仿宋_GB2312"/>
          <w:b/>
          <w:color w:val="auto"/>
          <w:highlight w:val="none"/>
        </w:rPr>
        <w:t>20.</w:t>
      </w:r>
      <w:r>
        <w:rPr>
          <w:rFonts w:hint="eastAsia" w:ascii="宋体" w:hAnsi="宋体" w:cs="宋体"/>
          <w:b/>
          <w:color w:val="auto"/>
          <w:highlight w:val="none"/>
        </w:rPr>
        <w:t>确定中标人</w:t>
      </w:r>
    </w:p>
    <w:p w14:paraId="410203B8">
      <w:pPr>
        <w:tabs>
          <w:tab w:val="left" w:pos="0"/>
        </w:tabs>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20.1采购人授权评标委员会直接确定中标人。</w:t>
      </w:r>
    </w:p>
    <w:p w14:paraId="23117F5B">
      <w:pPr>
        <w:tabs>
          <w:tab w:val="left" w:pos="0"/>
        </w:tabs>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20.2评标委员会根据详细评审结果，按照综合得分由高到低的顺序确定排名第一的为中标单位。得分相同的，按投标报价由低到高顺序排列。得分且投标报价相同的，技术部分得分高者排名在前。</w:t>
      </w:r>
    </w:p>
    <w:p w14:paraId="6EC8B2A6">
      <w:pPr>
        <w:tabs>
          <w:tab w:val="left" w:pos="0"/>
        </w:tabs>
        <w:snapToGrid w:val="0"/>
        <w:spacing w:line="520" w:lineRule="exact"/>
        <w:ind w:firstLine="482" w:firstLineChars="200"/>
        <w:rPr>
          <w:rFonts w:hint="eastAsia" w:ascii="宋体" w:hAnsi="宋体" w:cs="宋体"/>
          <w:color w:val="auto"/>
          <w:highlight w:val="none"/>
        </w:rPr>
      </w:pPr>
      <w:r>
        <w:rPr>
          <w:rFonts w:hint="eastAsia" w:ascii="宋体" w:hAnsi="宋体" w:cs="仿宋_GB2312"/>
          <w:b/>
          <w:color w:val="auto"/>
          <w:highlight w:val="none"/>
        </w:rPr>
        <w:t>21.</w:t>
      </w:r>
      <w:r>
        <w:rPr>
          <w:rFonts w:hint="eastAsia" w:ascii="宋体" w:hAnsi="宋体" w:cs="宋体"/>
          <w:b/>
          <w:color w:val="auto"/>
          <w:highlight w:val="none"/>
        </w:rPr>
        <w:t>评标过程保密</w:t>
      </w:r>
    </w:p>
    <w:p w14:paraId="6920D83E">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开标到发布结果公告前，凡是属于审查、澄清、评价和比较投标的有关资料以及授标意向等，均不得向投标人或其他与评标无关的人员透露。</w:t>
      </w:r>
    </w:p>
    <w:p w14:paraId="5975A629">
      <w:pPr>
        <w:tabs>
          <w:tab w:val="left" w:pos="0"/>
        </w:tabs>
        <w:snapToGrid w:val="0"/>
        <w:spacing w:line="520" w:lineRule="exact"/>
        <w:ind w:firstLine="482" w:firstLineChars="200"/>
        <w:rPr>
          <w:rFonts w:hint="eastAsia" w:ascii="宋体" w:hAnsi="宋体" w:cs="宋体"/>
          <w:color w:val="auto"/>
          <w:highlight w:val="none"/>
        </w:rPr>
      </w:pPr>
      <w:r>
        <w:rPr>
          <w:rFonts w:hint="eastAsia" w:ascii="宋体" w:hAnsi="宋体" w:cs="仿宋_GB2312"/>
          <w:b/>
          <w:color w:val="auto"/>
          <w:highlight w:val="none"/>
        </w:rPr>
        <w:t>22.</w:t>
      </w:r>
      <w:r>
        <w:rPr>
          <w:rFonts w:hint="eastAsia" w:ascii="宋体" w:hAnsi="宋体" w:cs="宋体"/>
          <w:b/>
          <w:color w:val="auto"/>
          <w:highlight w:val="none"/>
        </w:rPr>
        <w:t>关于投标人非实质性响应滞后发现的处理规则</w:t>
      </w:r>
    </w:p>
    <w:p w14:paraId="5E9F112C">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无论基于何种原因，各项本应做拒绝投标处理的情形，即便未被及时发现而使该投标人进入初审、详细评审或其它后续程序，包括已经签约的情形。一旦被发现存在上述情形，采购人均有权决定取消该投标人的此前评议结果，或决定对该投标予以拒绝，并有权采取相应的补救及纠正措施。</w:t>
      </w:r>
      <w:r>
        <w:rPr>
          <w:rFonts w:hint="eastAsia" w:ascii="宋体" w:hAnsi="宋体" w:cs="宋体"/>
          <w:b/>
          <w:color w:val="auto"/>
          <w:highlight w:val="none"/>
        </w:rPr>
        <w:t>。</w:t>
      </w:r>
    </w:p>
    <w:p w14:paraId="2FA7FC27">
      <w:pPr>
        <w:tabs>
          <w:tab w:val="left" w:pos="0"/>
        </w:tabs>
        <w:snapToGrid w:val="0"/>
        <w:spacing w:line="520" w:lineRule="exact"/>
        <w:ind w:firstLine="482" w:firstLineChars="200"/>
        <w:rPr>
          <w:rFonts w:hint="eastAsia" w:ascii="宋体" w:hAnsi="宋体" w:cs="宋体"/>
          <w:color w:val="auto"/>
          <w:highlight w:val="none"/>
        </w:rPr>
      </w:pPr>
      <w:r>
        <w:rPr>
          <w:rFonts w:hint="eastAsia" w:ascii="宋体" w:hAnsi="宋体" w:cs="仿宋_GB2312"/>
          <w:b/>
          <w:color w:val="auto"/>
          <w:highlight w:val="none"/>
        </w:rPr>
        <w:t>23.</w:t>
      </w:r>
      <w:r>
        <w:rPr>
          <w:rFonts w:hint="eastAsia" w:ascii="宋体" w:hAnsi="宋体" w:cs="宋体"/>
          <w:b/>
          <w:color w:val="auto"/>
          <w:highlight w:val="none"/>
        </w:rPr>
        <w:t>采购项目废标</w:t>
      </w:r>
    </w:p>
    <w:p w14:paraId="1E49DD3C">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仿宋_GB2312"/>
          <w:color w:val="auto"/>
          <w:highlight w:val="none"/>
        </w:rPr>
        <w:t>23.1</w:t>
      </w:r>
      <w:r>
        <w:rPr>
          <w:rFonts w:hint="eastAsia" w:ascii="宋体" w:hAnsi="宋体" w:cs="宋体"/>
          <w:color w:val="auto"/>
          <w:highlight w:val="none"/>
        </w:rPr>
        <w:t>在评标过程中，评标委员会发现有下列情形之一的，应对采购项目予以废标：</w:t>
      </w:r>
    </w:p>
    <w:p w14:paraId="42A2EB23">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（1）符合专业条件的投标人或者对招标文件作实质响应的投标人数量不足，导致进入实质性评审、打分阶段的投标人不足3家的；</w:t>
      </w:r>
    </w:p>
    <w:p w14:paraId="27223E5D">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（2）报价等于或低于项目采购预算的投标人不足3家的；</w:t>
      </w:r>
    </w:p>
    <w:p w14:paraId="75E9FF73">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（3）出现影响采购公正的违法、违规行为的；</w:t>
      </w:r>
    </w:p>
    <w:p w14:paraId="267C6DF7">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（4）因重大变故，采购任务取消的。</w:t>
      </w:r>
    </w:p>
    <w:p w14:paraId="21F14A2C">
      <w:pPr>
        <w:snapToGrid w:val="0"/>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rPr>
        <w:t>采购项目废标后，评标委员会应做出书面报告。</w:t>
      </w:r>
    </w:p>
    <w:p w14:paraId="31D0EE86">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仿宋_GB2312"/>
          <w:color w:val="auto"/>
          <w:highlight w:val="none"/>
        </w:rPr>
        <w:t>23.2</w:t>
      </w:r>
      <w:r>
        <w:rPr>
          <w:rFonts w:hint="eastAsia" w:ascii="宋体" w:hAnsi="宋体" w:cs="宋体"/>
          <w:color w:val="auto"/>
          <w:highlight w:val="none"/>
        </w:rPr>
        <w:t>废标后，采购机构应当将废标原因通知所有投标人，并依法重新组织采购活动。</w:t>
      </w:r>
    </w:p>
    <w:bookmarkEnd w:id="43"/>
    <w:p w14:paraId="212FCFFA">
      <w:pPr>
        <w:pStyle w:val="3"/>
        <w:spacing w:before="0" w:after="120" w:line="520" w:lineRule="exact"/>
        <w:rPr>
          <w:rFonts w:hint="eastAsia" w:ascii="宋体" w:hAnsi="宋体" w:eastAsia="宋体" w:cs="仿宋_GB2312"/>
          <w:color w:val="auto"/>
          <w:sz w:val="28"/>
          <w:szCs w:val="28"/>
          <w:highlight w:val="none"/>
        </w:rPr>
      </w:pPr>
      <w:bookmarkStart w:id="64" w:name="_Toc375263999"/>
      <w:bookmarkStart w:id="65" w:name="_Toc175644022"/>
      <w:bookmarkStart w:id="66" w:name="_Toc26578"/>
      <w:bookmarkStart w:id="67" w:name="_Toc2858"/>
      <w:bookmarkStart w:id="68" w:name="_Toc175644026"/>
      <w:r>
        <w:rPr>
          <w:rFonts w:hint="eastAsia" w:ascii="宋体" w:hAnsi="宋体" w:eastAsia="宋体" w:cs="仿宋_GB2312"/>
          <w:color w:val="auto"/>
          <w:sz w:val="28"/>
          <w:szCs w:val="28"/>
          <w:highlight w:val="none"/>
        </w:rPr>
        <w:t>七、签订合同</w:t>
      </w:r>
      <w:bookmarkEnd w:id="64"/>
      <w:bookmarkEnd w:id="65"/>
      <w:bookmarkEnd w:id="66"/>
      <w:bookmarkEnd w:id="67"/>
    </w:p>
    <w:p w14:paraId="7ABB9567">
      <w:pPr>
        <w:tabs>
          <w:tab w:val="left" w:pos="0"/>
        </w:tabs>
        <w:snapToGrid w:val="0"/>
        <w:spacing w:line="520" w:lineRule="exact"/>
        <w:ind w:firstLine="482" w:firstLineChars="200"/>
        <w:rPr>
          <w:rFonts w:hint="eastAsia" w:ascii="宋体" w:hAnsi="宋体" w:cs="宋体"/>
          <w:color w:val="auto"/>
          <w:highlight w:val="none"/>
        </w:rPr>
      </w:pPr>
      <w:r>
        <w:rPr>
          <w:rFonts w:hint="eastAsia" w:ascii="宋体" w:hAnsi="宋体" w:cs="仿宋_GB2312"/>
          <w:b/>
          <w:color w:val="auto"/>
          <w:highlight w:val="none"/>
        </w:rPr>
        <w:t>24.</w:t>
      </w:r>
      <w:r>
        <w:rPr>
          <w:rFonts w:hint="eastAsia" w:ascii="宋体" w:hAnsi="宋体" w:cs="宋体"/>
          <w:b/>
          <w:color w:val="auto"/>
          <w:highlight w:val="none"/>
        </w:rPr>
        <w:t>中标通知</w:t>
      </w:r>
    </w:p>
    <w:p w14:paraId="754C11E1">
      <w:pPr>
        <w:tabs>
          <w:tab w:val="left" w:pos="567"/>
        </w:tabs>
        <w:snapToGrid w:val="0"/>
        <w:spacing w:line="520" w:lineRule="exact"/>
        <w:ind w:firstLine="480" w:firstLineChars="200"/>
        <w:rPr>
          <w:rFonts w:hint="eastAsia" w:ascii="宋体" w:hAnsi="宋体" w:cs="宋体"/>
          <w:color w:val="auto"/>
          <w:highlight w:val="none"/>
        </w:rPr>
      </w:pPr>
      <w:r>
        <w:rPr>
          <w:rFonts w:hint="eastAsia" w:ascii="宋体" w:hAnsi="宋体" w:cs="仿宋_GB2312"/>
          <w:color w:val="auto"/>
          <w:highlight w:val="none"/>
        </w:rPr>
        <w:t>24.1</w:t>
      </w:r>
      <w:r>
        <w:rPr>
          <w:rFonts w:hint="eastAsia" w:ascii="宋体" w:hAnsi="宋体" w:cs="宋体"/>
          <w:color w:val="auto"/>
          <w:highlight w:val="none"/>
        </w:rPr>
        <w:t>中标人确定后,采购代理机构（或采购人）将在发布本次招标公告的媒体上发布中标公告，并以书面形式向中标人发出中标通知书，但该中标结果的有效性不依赖于未中标的投标人是否知道中标结果。中标通知书对采购人和中标人具有同等法律效力。中标通知书发出以后，采购人改变中标结果或者中标人放弃中标，应当承担相应的法律责任。</w:t>
      </w:r>
    </w:p>
    <w:p w14:paraId="014AAB2A">
      <w:pPr>
        <w:tabs>
          <w:tab w:val="left" w:pos="567"/>
        </w:tabs>
        <w:snapToGrid w:val="0"/>
        <w:spacing w:line="520" w:lineRule="exact"/>
        <w:ind w:firstLine="480" w:firstLineChars="200"/>
        <w:rPr>
          <w:rFonts w:hint="eastAsia" w:ascii="宋体" w:hAnsi="宋体" w:cs="仿宋_GB2312"/>
          <w:color w:val="auto"/>
          <w:highlight w:val="none"/>
        </w:rPr>
      </w:pPr>
      <w:r>
        <w:rPr>
          <w:rFonts w:hint="eastAsia" w:ascii="宋体" w:hAnsi="宋体" w:cs="仿宋_GB2312"/>
          <w:color w:val="auto"/>
          <w:highlight w:val="none"/>
        </w:rPr>
        <w:t>24.2采购代理机构对未中标的投标人不做未中标原因的解释。</w:t>
      </w:r>
    </w:p>
    <w:p w14:paraId="46203B47">
      <w:pPr>
        <w:tabs>
          <w:tab w:val="left" w:pos="567"/>
        </w:tabs>
        <w:snapToGrid w:val="0"/>
        <w:spacing w:line="520" w:lineRule="exact"/>
        <w:ind w:firstLine="480" w:firstLineChars="200"/>
        <w:rPr>
          <w:rFonts w:hint="eastAsia" w:ascii="宋体" w:hAnsi="宋体" w:cs="仿宋_GB2312"/>
          <w:color w:val="auto"/>
          <w:highlight w:val="none"/>
        </w:rPr>
      </w:pPr>
      <w:r>
        <w:rPr>
          <w:rFonts w:hint="eastAsia" w:ascii="宋体" w:hAnsi="宋体" w:cs="仿宋_GB2312"/>
          <w:color w:val="auto"/>
          <w:highlight w:val="none"/>
        </w:rPr>
        <w:t>24.3中标通知书是合同的组成部分。</w:t>
      </w:r>
    </w:p>
    <w:p w14:paraId="24AB5ACF">
      <w:pPr>
        <w:tabs>
          <w:tab w:val="left" w:pos="0"/>
        </w:tabs>
        <w:snapToGrid w:val="0"/>
        <w:spacing w:line="520" w:lineRule="exact"/>
        <w:ind w:firstLine="482" w:firstLineChars="200"/>
        <w:rPr>
          <w:rFonts w:hint="eastAsia" w:ascii="宋体" w:hAnsi="宋体" w:cs="宋体"/>
          <w:b/>
          <w:color w:val="auto"/>
          <w:highlight w:val="none"/>
        </w:rPr>
      </w:pPr>
      <w:r>
        <w:rPr>
          <w:rFonts w:hint="eastAsia" w:ascii="宋体" w:hAnsi="宋体" w:cs="仿宋_GB2312"/>
          <w:b/>
          <w:color w:val="auto"/>
          <w:highlight w:val="none"/>
        </w:rPr>
        <w:t>25.</w:t>
      </w:r>
      <w:r>
        <w:rPr>
          <w:rFonts w:hint="eastAsia" w:ascii="宋体" w:hAnsi="宋体" w:cs="宋体"/>
          <w:b/>
          <w:color w:val="auto"/>
          <w:highlight w:val="none"/>
        </w:rPr>
        <w:t>中标服务费</w:t>
      </w:r>
    </w:p>
    <w:p w14:paraId="2D332D8E">
      <w:pPr>
        <w:tabs>
          <w:tab w:val="left" w:pos="567"/>
        </w:tabs>
        <w:snapToGrid w:val="0"/>
        <w:spacing w:line="520" w:lineRule="exact"/>
        <w:ind w:firstLine="480" w:firstLineChars="200"/>
        <w:rPr>
          <w:rFonts w:hint="eastAsia" w:ascii="宋体" w:hAnsi="宋体" w:cs="仿宋_GB2312"/>
          <w:color w:val="auto"/>
          <w:highlight w:val="yellow"/>
        </w:rPr>
      </w:pPr>
      <w:r>
        <w:rPr>
          <w:rFonts w:hint="eastAsia" w:ascii="宋体" w:hAnsi="宋体" w:cs="仿宋_GB2312"/>
          <w:color w:val="auto"/>
          <w:highlight w:val="none"/>
        </w:rPr>
        <w:t>25.1</w:t>
      </w:r>
      <w:r>
        <w:rPr>
          <w:rFonts w:hint="eastAsia" w:ascii="宋体" w:hAnsi="宋体" w:eastAsia="宋体" w:cs="宋体"/>
          <w:color w:val="auto"/>
          <w:kern w:val="2"/>
          <w:sz w:val="24"/>
          <w:szCs w:val="24"/>
          <w:highlight w:val="none"/>
          <w:lang w:eastAsia="zh-CN"/>
        </w:rPr>
        <w:t>本次招标参照原《招标代理服务收费管理暂行办法》（计价格[2002]1980号）及国家发展和改革委员会发改办价格[2003]857号规定收费标准的7</w:t>
      </w:r>
      <w:r>
        <w:rPr>
          <w:rFonts w:hint="eastAsia" w:ascii="宋体"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lang w:eastAsia="zh-CN"/>
        </w:rPr>
        <w:t>%收取。</w:t>
      </w:r>
    </w:p>
    <w:p w14:paraId="6DEEBE43">
      <w:pPr>
        <w:tabs>
          <w:tab w:val="left" w:pos="567"/>
        </w:tabs>
        <w:snapToGrid w:val="0"/>
        <w:spacing w:line="520" w:lineRule="exact"/>
        <w:ind w:firstLine="480" w:firstLineChars="200"/>
        <w:rPr>
          <w:rFonts w:hint="eastAsia" w:ascii="宋体" w:hAnsi="宋体" w:cs="仿宋_GB2312"/>
          <w:color w:val="auto"/>
          <w:highlight w:val="none"/>
        </w:rPr>
      </w:pPr>
      <w:r>
        <w:rPr>
          <w:rFonts w:hint="eastAsia" w:ascii="宋体" w:hAnsi="宋体" w:cs="仿宋_GB2312"/>
          <w:color w:val="auto"/>
          <w:highlight w:val="none"/>
        </w:rPr>
        <w:t>25.</w:t>
      </w:r>
      <w:r>
        <w:rPr>
          <w:rFonts w:hint="eastAsia" w:ascii="宋体" w:hAnsi="宋体" w:cs="仿宋_GB2312"/>
          <w:color w:val="auto"/>
          <w:highlight w:val="none"/>
          <w:lang w:val="en-US" w:eastAsia="zh-CN"/>
        </w:rPr>
        <w:t>2</w:t>
      </w:r>
      <w:r>
        <w:rPr>
          <w:rFonts w:hint="eastAsia" w:ascii="宋体" w:hAnsi="宋体" w:cs="仿宋_GB2312"/>
          <w:color w:val="auto"/>
          <w:highlight w:val="none"/>
        </w:rPr>
        <w:t>中标服务费收费标准</w:t>
      </w:r>
    </w:p>
    <w:tbl>
      <w:tblPr>
        <w:tblStyle w:val="33"/>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8"/>
        <w:gridCol w:w="1766"/>
        <w:gridCol w:w="1766"/>
        <w:gridCol w:w="1767"/>
      </w:tblGrid>
      <w:tr w14:paraId="74BE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blHeader/>
          <w:jc w:val="center"/>
        </w:trPr>
        <w:tc>
          <w:tcPr>
            <w:tcW w:w="3198" w:type="dxa"/>
          </w:tcPr>
          <w:p w14:paraId="39747C5F">
            <w:pPr>
              <w:snapToGrid w:val="0"/>
              <w:spacing w:line="360" w:lineRule="auto"/>
              <w:ind w:firstLine="1584" w:firstLineChars="660"/>
              <w:jc w:val="center"/>
              <w:rPr>
                <w:rFonts w:hint="eastAsia" w:ascii="宋体" w:hAnsi="宋体" w:cs="宋体"/>
                <w:b/>
                <w:color w:val="auto"/>
                <w:szCs w:val="24"/>
                <w:highlight w:val="none"/>
              </w:rPr>
            </w:pPr>
            <w:r>
              <w:rPr>
                <w:rFonts w:hint="eastAsia" w:ascii="宋体" w:hAnsi="宋体" w:cs="宋体"/>
                <w:color w:val="auto"/>
                <w:szCs w:val="24"/>
                <w:highlight w:val="none"/>
              </w:rPr>
              <mc:AlternateContent>
                <mc:Choice Requires="wps">
                  <w:drawing>
                    <wp:anchor distT="0" distB="0" distL="114300" distR="114300" simplePos="0" relativeHeight="251660288" behindDoc="0" locked="0" layoutInCell="1" allowOverlap="1">
                      <wp:simplePos x="0" y="0"/>
                      <wp:positionH relativeFrom="column">
                        <wp:posOffset>601345</wp:posOffset>
                      </wp:positionH>
                      <wp:positionV relativeFrom="paragraph">
                        <wp:posOffset>3175</wp:posOffset>
                      </wp:positionV>
                      <wp:extent cx="1356995" cy="861695"/>
                      <wp:effectExtent l="9525" t="11430" r="5080" b="12700"/>
                      <wp:wrapNone/>
                      <wp:docPr id="902742894" name="自选图形 2"/>
                      <wp:cNvGraphicFramePr/>
                      <a:graphic xmlns:a="http://schemas.openxmlformats.org/drawingml/2006/main">
                        <a:graphicData uri="http://schemas.microsoft.com/office/word/2010/wordprocessingShape">
                          <wps:wsp>
                            <wps:cNvCnPr>
                              <a:cxnSpLocks noChangeShapeType="1"/>
                            </wps:cNvCnPr>
                            <wps:spPr bwMode="auto">
                              <a:xfrm>
                                <a:off x="0" y="0"/>
                                <a:ext cx="1356995" cy="861695"/>
                              </a:xfrm>
                              <a:prstGeom prst="straightConnector1">
                                <a:avLst/>
                              </a:prstGeom>
                              <a:noFill/>
                              <a:ln w="9525" cmpd="sng">
                                <a:solidFill>
                                  <a:srgbClr val="000000"/>
                                </a:solidFill>
                                <a:round/>
                              </a:ln>
                            </wps:spPr>
                            <wps:bodyPr/>
                          </wps:wsp>
                        </a:graphicData>
                      </a:graphic>
                    </wp:anchor>
                  </w:drawing>
                </mc:Choice>
                <mc:Fallback>
                  <w:pict>
                    <v:shape id="自选图形 2" o:spid="_x0000_s1026" o:spt="32" type="#_x0000_t32" style="position:absolute;left:0pt;margin-left:47.35pt;margin-top:0.25pt;height:67.85pt;width:106.85pt;z-index:251660288;mso-width-relative:page;mso-height-relative:page;" filled="f" stroked="t" coordsize="21600,21600" o:gfxdata="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UaZnnWAAAABwEAAA8AAAAAAAAAAQAgAAAAIgAAAGRycy9kb3ducmV2&#10;LnhtbFBLAQIUABQAAAAIAIdO4kBiCNJo/gEAAM0DAAAOAAAAAAAAAAEAIAAAACUBAABkcnMvZTJv&#10;RG9jLnhtbFBLBQYAAAAABgAGAFkBAACVBQAAAAA=&#10;">
                      <v:fill on="f" focussize="0,0"/>
                      <v:stroke color="#000000" joinstyle="round"/>
                      <v:imagedata o:title=""/>
                      <o:lock v:ext="edit" aspectratio="f"/>
                    </v:shape>
                  </w:pict>
                </mc:Fallback>
              </mc:AlternateContent>
            </w:r>
            <w:r>
              <w:rPr>
                <w:rFonts w:hint="eastAsia" w:ascii="宋体" w:hAnsi="宋体" w:cs="宋体"/>
                <w:b/>
                <w:color w:val="auto"/>
                <w:szCs w:val="24"/>
                <w:highlight w:val="none"/>
              </w:rPr>
              <w:t>服务类型</w:t>
            </w:r>
          </w:p>
          <w:p w14:paraId="05A7EB7A">
            <w:pPr>
              <w:snapToGrid w:val="0"/>
              <w:spacing w:line="360" w:lineRule="auto"/>
              <w:ind w:firstLine="662" w:firstLineChars="276"/>
              <w:rPr>
                <w:rFonts w:hint="eastAsia" w:ascii="宋体" w:hAnsi="宋体" w:cs="宋体"/>
                <w:b/>
                <w:color w:val="auto"/>
                <w:szCs w:val="24"/>
                <w:highlight w:val="none"/>
              </w:rPr>
            </w:pPr>
            <w:r>
              <w:rPr>
                <w:rFonts w:hint="eastAsia" w:ascii="宋体" w:hAnsi="宋体" w:cs="宋体"/>
                <w:color w:val="auto"/>
                <w:szCs w:val="24"/>
                <w:highlight w:val="none"/>
              </w:rPr>
              <mc:AlternateContent>
                <mc:Choice Requires="wps">
                  <w:drawing>
                    <wp:anchor distT="0" distB="0" distL="114300" distR="114300" simplePos="0" relativeHeight="251661312" behindDoc="0" locked="0" layoutInCell="1" allowOverlap="1">
                      <wp:simplePos x="0" y="0"/>
                      <wp:positionH relativeFrom="column">
                        <wp:posOffset>-74930</wp:posOffset>
                      </wp:positionH>
                      <wp:positionV relativeFrom="paragraph">
                        <wp:posOffset>79375</wp:posOffset>
                      </wp:positionV>
                      <wp:extent cx="2042795" cy="537210"/>
                      <wp:effectExtent l="9525" t="12700" r="5080" b="12065"/>
                      <wp:wrapNone/>
                      <wp:docPr id="1151958502" name="自选图形 3"/>
                      <wp:cNvGraphicFramePr/>
                      <a:graphic xmlns:a="http://schemas.openxmlformats.org/drawingml/2006/main">
                        <a:graphicData uri="http://schemas.microsoft.com/office/word/2010/wordprocessingShape">
                          <wps:wsp>
                            <wps:cNvCnPr>
                              <a:cxnSpLocks noChangeShapeType="1"/>
                            </wps:cNvCnPr>
                            <wps:spPr bwMode="auto">
                              <a:xfrm>
                                <a:off x="0" y="0"/>
                                <a:ext cx="2042795" cy="537210"/>
                              </a:xfrm>
                              <a:prstGeom prst="straightConnector1">
                                <a:avLst/>
                              </a:prstGeom>
                              <a:noFill/>
                              <a:ln w="9525" cmpd="sng">
                                <a:solidFill>
                                  <a:srgbClr val="000000"/>
                                </a:solidFill>
                                <a:round/>
                              </a:ln>
                            </wps:spPr>
                            <wps:bodyPr/>
                          </wps:wsp>
                        </a:graphicData>
                      </a:graphic>
                    </wp:anchor>
                  </w:drawing>
                </mc:Choice>
                <mc:Fallback>
                  <w:pict>
                    <v:shape id="自选图形 3" o:spid="_x0000_s1026" o:spt="32" type="#_x0000_t32" style="position:absolute;left:0pt;margin-left:-5.9pt;margin-top:6.25pt;height:42.3pt;width:160.85pt;z-index:251661312;mso-width-relative:page;mso-height-relative:page;" filled="f" stroked="t" coordsize="21600,21600" o:gfxdata="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9JQC7XAAAACQEAAA8AAAAAAAAAAQAgAAAAIgAAAGRycy9kb3du&#10;cmV2LnhtbFBLAQIUABQAAAAIAIdO4kCcSHoWAAIAAM4DAAAOAAAAAAAAAAEAIAAAACYBAABkcnMv&#10;ZTJvRG9jLnhtbFBLBQYAAAAABgAGAFkBAACYBQAAAAA=&#10;">
                      <v:fill on="f" focussize="0,0"/>
                      <v:stroke color="#000000" joinstyle="round"/>
                      <v:imagedata o:title=""/>
                      <o:lock v:ext="edit" aspectratio="f"/>
                    </v:shape>
                  </w:pict>
                </mc:Fallback>
              </mc:AlternateContent>
            </w:r>
            <w:r>
              <w:rPr>
                <w:rFonts w:hint="eastAsia" w:ascii="宋体" w:hAnsi="宋体" w:cs="宋体"/>
                <w:b/>
                <w:color w:val="auto"/>
                <w:szCs w:val="24"/>
                <w:highlight w:val="none"/>
              </w:rPr>
              <w:t xml:space="preserve">    费率</w:t>
            </w:r>
          </w:p>
          <w:p w14:paraId="1E64D383">
            <w:pPr>
              <w:snapToGrid w:val="0"/>
              <w:spacing w:line="360" w:lineRule="auto"/>
              <w:rPr>
                <w:rFonts w:hint="eastAsia" w:ascii="宋体" w:hAnsi="宋体" w:cs="宋体"/>
                <w:b/>
                <w:color w:val="auto"/>
                <w:spacing w:val="-16"/>
                <w:szCs w:val="24"/>
                <w:highlight w:val="none"/>
              </w:rPr>
            </w:pPr>
            <w:r>
              <w:rPr>
                <w:rFonts w:hint="eastAsia" w:ascii="宋体" w:hAnsi="宋体" w:cs="宋体"/>
                <w:b/>
                <w:color w:val="auto"/>
                <w:spacing w:val="-16"/>
                <w:szCs w:val="24"/>
                <w:highlight w:val="none"/>
              </w:rPr>
              <w:t>中标额（万元）</w:t>
            </w:r>
          </w:p>
        </w:tc>
        <w:tc>
          <w:tcPr>
            <w:tcW w:w="1766" w:type="dxa"/>
            <w:vAlign w:val="center"/>
          </w:tcPr>
          <w:p w14:paraId="4A0FDE39">
            <w:pPr>
              <w:snapToGrid w:val="0"/>
              <w:spacing w:line="360" w:lineRule="auto"/>
              <w:jc w:val="center"/>
              <w:rPr>
                <w:rFonts w:hint="eastAsia" w:ascii="宋体" w:hAnsi="宋体" w:cs="宋体"/>
                <w:b/>
                <w:color w:val="auto"/>
                <w:szCs w:val="24"/>
                <w:highlight w:val="none"/>
              </w:rPr>
            </w:pPr>
            <w:r>
              <w:rPr>
                <w:rFonts w:hint="eastAsia" w:ascii="宋体" w:hAnsi="宋体" w:cs="宋体"/>
                <w:b/>
                <w:color w:val="auto"/>
                <w:szCs w:val="24"/>
                <w:highlight w:val="none"/>
              </w:rPr>
              <w:t>货物招标</w:t>
            </w:r>
          </w:p>
        </w:tc>
        <w:tc>
          <w:tcPr>
            <w:tcW w:w="1766" w:type="dxa"/>
            <w:vAlign w:val="center"/>
          </w:tcPr>
          <w:p w14:paraId="3A24374F">
            <w:pPr>
              <w:snapToGrid w:val="0"/>
              <w:spacing w:line="360" w:lineRule="auto"/>
              <w:jc w:val="center"/>
              <w:rPr>
                <w:rFonts w:hint="eastAsia" w:ascii="宋体" w:hAnsi="宋体" w:cs="宋体"/>
                <w:b/>
                <w:color w:val="auto"/>
                <w:szCs w:val="24"/>
                <w:highlight w:val="none"/>
              </w:rPr>
            </w:pPr>
            <w:r>
              <w:rPr>
                <w:rFonts w:hint="eastAsia" w:ascii="宋体" w:hAnsi="宋体" w:cs="宋体"/>
                <w:b/>
                <w:color w:val="auto"/>
                <w:szCs w:val="24"/>
                <w:highlight w:val="none"/>
              </w:rPr>
              <w:t>服务招标</w:t>
            </w:r>
          </w:p>
        </w:tc>
        <w:tc>
          <w:tcPr>
            <w:tcW w:w="1767" w:type="dxa"/>
            <w:vAlign w:val="center"/>
          </w:tcPr>
          <w:p w14:paraId="2EE12E9A">
            <w:pPr>
              <w:snapToGrid w:val="0"/>
              <w:spacing w:line="360" w:lineRule="auto"/>
              <w:jc w:val="center"/>
              <w:rPr>
                <w:rFonts w:hint="eastAsia" w:ascii="宋体" w:hAnsi="宋体" w:cs="宋体"/>
                <w:b/>
                <w:color w:val="auto"/>
                <w:szCs w:val="24"/>
                <w:highlight w:val="none"/>
              </w:rPr>
            </w:pPr>
            <w:r>
              <w:rPr>
                <w:rFonts w:hint="eastAsia" w:ascii="宋体" w:hAnsi="宋体" w:cs="宋体"/>
                <w:b/>
                <w:color w:val="auto"/>
                <w:szCs w:val="24"/>
                <w:highlight w:val="none"/>
              </w:rPr>
              <w:t>工程招标</w:t>
            </w:r>
          </w:p>
        </w:tc>
      </w:tr>
      <w:tr w14:paraId="46D4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198" w:type="dxa"/>
            <w:vAlign w:val="center"/>
          </w:tcPr>
          <w:p w14:paraId="5BBAE9A3">
            <w:pPr>
              <w:snapToGrid w:val="0"/>
              <w:spacing w:line="360" w:lineRule="auto"/>
              <w:rPr>
                <w:rFonts w:hint="eastAsia" w:ascii="宋体" w:hAnsi="宋体" w:cs="宋体"/>
                <w:color w:val="auto"/>
                <w:szCs w:val="24"/>
                <w:highlight w:val="none"/>
              </w:rPr>
            </w:pPr>
            <w:r>
              <w:rPr>
                <w:rFonts w:hint="eastAsia" w:ascii="宋体" w:hAnsi="宋体" w:cs="宋体"/>
                <w:color w:val="auto"/>
                <w:szCs w:val="24"/>
                <w:highlight w:val="none"/>
              </w:rPr>
              <w:t>100万元以下</w:t>
            </w:r>
          </w:p>
        </w:tc>
        <w:tc>
          <w:tcPr>
            <w:tcW w:w="1766" w:type="dxa"/>
            <w:vAlign w:val="center"/>
          </w:tcPr>
          <w:p w14:paraId="542A1F48">
            <w:pPr>
              <w:snapToGrid w:val="0"/>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1.5%</w:t>
            </w:r>
          </w:p>
        </w:tc>
        <w:tc>
          <w:tcPr>
            <w:tcW w:w="1766" w:type="dxa"/>
            <w:vAlign w:val="center"/>
          </w:tcPr>
          <w:p w14:paraId="4AC6F16C">
            <w:pPr>
              <w:snapToGrid w:val="0"/>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1.5%</w:t>
            </w:r>
          </w:p>
        </w:tc>
        <w:tc>
          <w:tcPr>
            <w:tcW w:w="1767" w:type="dxa"/>
            <w:vAlign w:val="center"/>
          </w:tcPr>
          <w:p w14:paraId="129FA526">
            <w:pPr>
              <w:snapToGrid w:val="0"/>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1.0%</w:t>
            </w:r>
          </w:p>
        </w:tc>
      </w:tr>
      <w:tr w14:paraId="6DE0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198" w:type="dxa"/>
            <w:vAlign w:val="center"/>
          </w:tcPr>
          <w:p w14:paraId="7BF22DB5">
            <w:pPr>
              <w:snapToGrid w:val="0"/>
              <w:spacing w:line="360" w:lineRule="auto"/>
              <w:rPr>
                <w:rFonts w:hint="eastAsia" w:ascii="宋体" w:hAnsi="宋体" w:cs="宋体"/>
                <w:color w:val="auto"/>
                <w:szCs w:val="24"/>
                <w:highlight w:val="none"/>
              </w:rPr>
            </w:pPr>
            <w:r>
              <w:rPr>
                <w:rFonts w:hint="eastAsia" w:ascii="宋体" w:hAnsi="宋体" w:cs="宋体"/>
                <w:color w:val="auto"/>
                <w:szCs w:val="24"/>
                <w:highlight w:val="none"/>
              </w:rPr>
              <w:t>100～500万元</w:t>
            </w:r>
          </w:p>
        </w:tc>
        <w:tc>
          <w:tcPr>
            <w:tcW w:w="1766" w:type="dxa"/>
            <w:vAlign w:val="center"/>
          </w:tcPr>
          <w:p w14:paraId="2B0573BD">
            <w:pPr>
              <w:snapToGrid w:val="0"/>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1.1%</w:t>
            </w:r>
          </w:p>
        </w:tc>
        <w:tc>
          <w:tcPr>
            <w:tcW w:w="1766" w:type="dxa"/>
            <w:vAlign w:val="center"/>
          </w:tcPr>
          <w:p w14:paraId="4172DEF7">
            <w:pPr>
              <w:snapToGrid w:val="0"/>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0.8%</w:t>
            </w:r>
          </w:p>
        </w:tc>
        <w:tc>
          <w:tcPr>
            <w:tcW w:w="1767" w:type="dxa"/>
            <w:vAlign w:val="center"/>
          </w:tcPr>
          <w:p w14:paraId="62BFFCB4">
            <w:pPr>
              <w:snapToGrid w:val="0"/>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0.7%</w:t>
            </w:r>
          </w:p>
        </w:tc>
      </w:tr>
      <w:tr w14:paraId="28F1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198" w:type="dxa"/>
            <w:vAlign w:val="center"/>
          </w:tcPr>
          <w:p w14:paraId="562141ED">
            <w:pPr>
              <w:snapToGrid w:val="0"/>
              <w:spacing w:line="360" w:lineRule="auto"/>
              <w:rPr>
                <w:rFonts w:hint="eastAsia" w:ascii="宋体" w:hAnsi="宋体" w:cs="宋体"/>
                <w:color w:val="auto"/>
                <w:szCs w:val="24"/>
                <w:highlight w:val="none"/>
              </w:rPr>
            </w:pPr>
            <w:r>
              <w:rPr>
                <w:rFonts w:hint="eastAsia" w:ascii="宋体" w:hAnsi="宋体" w:cs="宋体"/>
                <w:color w:val="auto"/>
                <w:szCs w:val="24"/>
                <w:highlight w:val="none"/>
              </w:rPr>
              <w:t>500～1000万元</w:t>
            </w:r>
          </w:p>
        </w:tc>
        <w:tc>
          <w:tcPr>
            <w:tcW w:w="1766" w:type="dxa"/>
            <w:vAlign w:val="center"/>
          </w:tcPr>
          <w:p w14:paraId="6573867A">
            <w:pPr>
              <w:snapToGrid w:val="0"/>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0.8%</w:t>
            </w:r>
          </w:p>
        </w:tc>
        <w:tc>
          <w:tcPr>
            <w:tcW w:w="1766" w:type="dxa"/>
            <w:vAlign w:val="center"/>
          </w:tcPr>
          <w:p w14:paraId="5BD49F4E">
            <w:pPr>
              <w:snapToGrid w:val="0"/>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0.45%</w:t>
            </w:r>
          </w:p>
        </w:tc>
        <w:tc>
          <w:tcPr>
            <w:tcW w:w="1767" w:type="dxa"/>
            <w:vAlign w:val="center"/>
          </w:tcPr>
          <w:p w14:paraId="1BC9DBD7">
            <w:pPr>
              <w:snapToGrid w:val="0"/>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0.55%</w:t>
            </w:r>
          </w:p>
        </w:tc>
      </w:tr>
      <w:tr w14:paraId="4801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198" w:type="dxa"/>
            <w:vAlign w:val="center"/>
          </w:tcPr>
          <w:p w14:paraId="1567B611">
            <w:pPr>
              <w:snapToGrid w:val="0"/>
              <w:spacing w:line="360" w:lineRule="auto"/>
              <w:rPr>
                <w:rFonts w:hint="eastAsia" w:ascii="宋体" w:hAnsi="宋体" w:cs="宋体"/>
                <w:color w:val="auto"/>
                <w:szCs w:val="24"/>
                <w:highlight w:val="none"/>
              </w:rPr>
            </w:pPr>
            <w:r>
              <w:rPr>
                <w:rFonts w:hint="eastAsia" w:ascii="宋体" w:hAnsi="宋体" w:cs="宋体"/>
                <w:color w:val="auto"/>
                <w:szCs w:val="24"/>
                <w:highlight w:val="none"/>
              </w:rPr>
              <w:t>1000～5000万元</w:t>
            </w:r>
          </w:p>
        </w:tc>
        <w:tc>
          <w:tcPr>
            <w:tcW w:w="1766" w:type="dxa"/>
            <w:vAlign w:val="center"/>
          </w:tcPr>
          <w:p w14:paraId="2B750D03">
            <w:pPr>
              <w:snapToGrid w:val="0"/>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0.5%</w:t>
            </w:r>
          </w:p>
        </w:tc>
        <w:tc>
          <w:tcPr>
            <w:tcW w:w="1766" w:type="dxa"/>
            <w:vAlign w:val="center"/>
          </w:tcPr>
          <w:p w14:paraId="439B9837">
            <w:pPr>
              <w:snapToGrid w:val="0"/>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0.25%</w:t>
            </w:r>
          </w:p>
        </w:tc>
        <w:tc>
          <w:tcPr>
            <w:tcW w:w="1767" w:type="dxa"/>
            <w:vAlign w:val="center"/>
          </w:tcPr>
          <w:p w14:paraId="53AFB7AD">
            <w:pPr>
              <w:snapToGrid w:val="0"/>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0.35%</w:t>
            </w:r>
          </w:p>
        </w:tc>
      </w:tr>
      <w:tr w14:paraId="1025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198" w:type="dxa"/>
            <w:vAlign w:val="center"/>
          </w:tcPr>
          <w:p w14:paraId="2EE80307">
            <w:pPr>
              <w:snapToGrid w:val="0"/>
              <w:spacing w:line="360" w:lineRule="auto"/>
              <w:rPr>
                <w:rFonts w:hint="eastAsia" w:ascii="宋体" w:hAnsi="宋体" w:cs="宋体"/>
                <w:color w:val="auto"/>
                <w:szCs w:val="24"/>
                <w:highlight w:val="none"/>
              </w:rPr>
            </w:pPr>
            <w:r>
              <w:rPr>
                <w:rFonts w:hint="eastAsia" w:ascii="宋体" w:hAnsi="宋体" w:cs="宋体"/>
                <w:color w:val="auto"/>
                <w:szCs w:val="24"/>
                <w:highlight w:val="none"/>
              </w:rPr>
              <w:t>5000～10000万元</w:t>
            </w:r>
          </w:p>
        </w:tc>
        <w:tc>
          <w:tcPr>
            <w:tcW w:w="1766" w:type="dxa"/>
            <w:vAlign w:val="center"/>
          </w:tcPr>
          <w:p w14:paraId="6B03DACF">
            <w:pPr>
              <w:snapToGrid w:val="0"/>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0.25%</w:t>
            </w:r>
          </w:p>
        </w:tc>
        <w:tc>
          <w:tcPr>
            <w:tcW w:w="1766" w:type="dxa"/>
            <w:vAlign w:val="center"/>
          </w:tcPr>
          <w:p w14:paraId="4F8F7846">
            <w:pPr>
              <w:snapToGrid w:val="0"/>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0.1%</w:t>
            </w:r>
          </w:p>
        </w:tc>
        <w:tc>
          <w:tcPr>
            <w:tcW w:w="1767" w:type="dxa"/>
            <w:vAlign w:val="center"/>
          </w:tcPr>
          <w:p w14:paraId="25DC93D7">
            <w:pPr>
              <w:snapToGrid w:val="0"/>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0.2%</w:t>
            </w:r>
          </w:p>
        </w:tc>
      </w:tr>
    </w:tbl>
    <w:p w14:paraId="2AD8448B">
      <w:pPr>
        <w:keepNext w:val="0"/>
        <w:keepLines w:val="0"/>
        <w:pageBreakBefore w:val="0"/>
        <w:widowControl w:val="0"/>
        <w:kinsoku/>
        <w:wordWrap/>
        <w:overflowPunct/>
        <w:topLinePunct w:val="0"/>
        <w:autoSpaceDE/>
        <w:autoSpaceDN/>
        <w:bidi w:val="0"/>
        <w:adjustRightInd w:val="0"/>
        <w:snapToGrid w:val="0"/>
        <w:spacing w:before="327" w:beforeLines="100" w:line="360" w:lineRule="auto"/>
        <w:ind w:firstLine="480" w:firstLineChars="200"/>
        <w:textAlignment w:val="baseline"/>
        <w:rPr>
          <w:rFonts w:hint="eastAsia" w:ascii="宋体" w:hAnsi="宋体" w:cs="宋体"/>
          <w:b/>
          <w:color w:val="auto"/>
          <w:highlight w:val="none"/>
        </w:rPr>
      </w:pPr>
      <w:r>
        <w:rPr>
          <w:rFonts w:hint="eastAsia" w:ascii="宋体" w:hAnsi="宋体" w:cs="仿宋_GB2312"/>
          <w:color w:val="auto"/>
          <w:highlight w:val="none"/>
        </w:rPr>
        <w:t>25.</w:t>
      </w:r>
      <w:r>
        <w:rPr>
          <w:rFonts w:hint="eastAsia" w:ascii="宋体" w:hAnsi="宋体" w:cs="仿宋_GB2312"/>
          <w:color w:val="auto"/>
          <w:highlight w:val="none"/>
          <w:lang w:val="en-US" w:eastAsia="zh-CN"/>
        </w:rPr>
        <w:t>3</w:t>
      </w:r>
      <w:r>
        <w:rPr>
          <w:rFonts w:hint="eastAsia" w:ascii="宋体" w:hAnsi="宋体" w:cs="宋体"/>
          <w:color w:val="auto"/>
          <w:highlight w:val="none"/>
        </w:rPr>
        <w:t>中标人在中标公告发出两个工作日内，向招标代理机构一次性付清中标服务费。</w:t>
      </w:r>
    </w:p>
    <w:p w14:paraId="1E863AB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cs="宋体"/>
          <w:b/>
          <w:color w:val="auto"/>
          <w:highlight w:val="none"/>
        </w:rPr>
      </w:pPr>
      <w:r>
        <w:rPr>
          <w:rFonts w:hint="eastAsia" w:ascii="宋体" w:hAnsi="宋体" w:cs="宋体"/>
          <w:b/>
          <w:color w:val="auto"/>
          <w:highlight w:val="none"/>
        </w:rPr>
        <w:t>26.签订合同</w:t>
      </w:r>
    </w:p>
    <w:p w14:paraId="1F34F339">
      <w:pPr>
        <w:tabs>
          <w:tab w:val="left" w:pos="567"/>
        </w:tabs>
        <w:snapToGrid w:val="0"/>
        <w:spacing w:line="360" w:lineRule="auto"/>
        <w:ind w:firstLine="480" w:firstLineChars="200"/>
        <w:rPr>
          <w:rFonts w:hint="eastAsia" w:ascii="宋体" w:hAnsi="宋体" w:cs="宋体"/>
          <w:color w:val="auto"/>
          <w:highlight w:val="none"/>
        </w:rPr>
      </w:pPr>
      <w:r>
        <w:rPr>
          <w:rFonts w:hint="eastAsia" w:ascii="宋体" w:hAnsi="宋体" w:cs="仿宋_GB2312"/>
          <w:color w:val="auto"/>
          <w:highlight w:val="none"/>
        </w:rPr>
        <w:t>26.1</w:t>
      </w:r>
      <w:r>
        <w:rPr>
          <w:rFonts w:hint="eastAsia" w:ascii="宋体" w:hAnsi="宋体" w:cs="宋体"/>
          <w:color w:val="auto"/>
          <w:highlight w:val="none"/>
        </w:rPr>
        <w:t>中标人应在中标通知书</w:t>
      </w:r>
      <w:r>
        <w:rPr>
          <w:rFonts w:hint="eastAsia" w:ascii="宋体" w:hAnsi="宋体" w:cs="宋体"/>
          <w:color w:val="auto"/>
          <w:highlight w:val="none"/>
          <w:lang w:val="en-US" w:eastAsia="zh-CN"/>
        </w:rPr>
        <w:t>发出之日起</w:t>
      </w:r>
      <w:r>
        <w:rPr>
          <w:rFonts w:hint="eastAsia" w:ascii="宋体" w:hAnsi="宋体" w:cs="宋体"/>
          <w:color w:val="auto"/>
          <w:highlight w:val="none"/>
        </w:rPr>
        <w:t>30日内与采购人签订政府采购合同。</w:t>
      </w:r>
    </w:p>
    <w:p w14:paraId="78007D2E">
      <w:pPr>
        <w:tabs>
          <w:tab w:val="left" w:pos="567"/>
        </w:tabs>
        <w:snapToGrid w:val="0"/>
        <w:spacing w:line="360" w:lineRule="auto"/>
        <w:ind w:firstLine="480" w:firstLineChars="200"/>
        <w:rPr>
          <w:rFonts w:hint="eastAsia" w:ascii="宋体" w:hAnsi="宋体" w:cs="宋体"/>
          <w:color w:val="auto"/>
          <w:highlight w:val="none"/>
        </w:rPr>
      </w:pPr>
      <w:r>
        <w:rPr>
          <w:rFonts w:hint="eastAsia" w:ascii="宋体" w:hAnsi="宋体" w:cs="仿宋_GB2312"/>
          <w:color w:val="auto"/>
          <w:highlight w:val="none"/>
        </w:rPr>
        <w:t>26.2</w:t>
      </w:r>
      <w:r>
        <w:rPr>
          <w:rFonts w:hint="eastAsia" w:ascii="宋体" w:hAnsi="宋体" w:cs="宋体"/>
          <w:color w:val="auto"/>
          <w:highlight w:val="none"/>
        </w:rPr>
        <w:t>中标人应按照招标文件、投标文件及评标过程中的有关澄清、说明或者补正文件的内容与采购人签订合同。中标人不得再与采购人签订背离合同实质性内容的其它协议或声明。</w:t>
      </w:r>
    </w:p>
    <w:p w14:paraId="008A8665">
      <w:pPr>
        <w:tabs>
          <w:tab w:val="left" w:pos="567"/>
        </w:tabs>
        <w:snapToGrid w:val="0"/>
        <w:spacing w:line="360" w:lineRule="auto"/>
        <w:ind w:firstLine="480" w:firstLineChars="200"/>
        <w:rPr>
          <w:rFonts w:hint="eastAsia" w:ascii="宋体" w:hAnsi="宋体" w:cs="宋体"/>
          <w:color w:val="auto"/>
          <w:highlight w:val="none"/>
        </w:rPr>
      </w:pPr>
      <w:r>
        <w:rPr>
          <w:rFonts w:hint="eastAsia" w:ascii="宋体" w:hAnsi="宋体" w:cs="仿宋_GB2312"/>
          <w:color w:val="auto"/>
          <w:highlight w:val="none"/>
        </w:rPr>
        <w:t>26.3</w:t>
      </w:r>
      <w:r>
        <w:rPr>
          <w:rFonts w:hint="eastAsia" w:ascii="宋体" w:hAnsi="宋体" w:cs="宋体"/>
          <w:color w:val="auto"/>
          <w:highlight w:val="none"/>
        </w:rPr>
        <w:t>在合同履行中，采购人如需追加与合同标的相同的货物，在不改变合同其他条款的前提下，中标人可与采购人协商签订补充合同，但所有补充合同的采购金额不得超过原合同金额的百分之十。</w:t>
      </w:r>
    </w:p>
    <w:p w14:paraId="1DF25237">
      <w:pPr>
        <w:tabs>
          <w:tab w:val="left" w:pos="567"/>
        </w:tabs>
        <w:snapToGrid w:val="0"/>
        <w:spacing w:line="360" w:lineRule="auto"/>
        <w:ind w:firstLine="480" w:firstLineChars="200"/>
        <w:rPr>
          <w:rFonts w:hint="eastAsia" w:ascii="宋体" w:hAnsi="宋体" w:cs="宋体"/>
          <w:color w:val="auto"/>
          <w:highlight w:val="none"/>
        </w:rPr>
      </w:pPr>
      <w:r>
        <w:rPr>
          <w:rFonts w:hint="eastAsia" w:ascii="宋体" w:hAnsi="宋体" w:cs="仿宋_GB2312"/>
          <w:color w:val="auto"/>
          <w:highlight w:val="none"/>
        </w:rPr>
        <w:t>26.4</w:t>
      </w:r>
      <w:r>
        <w:rPr>
          <w:rFonts w:hint="eastAsia" w:ascii="宋体" w:hAnsi="宋体" w:cs="宋体"/>
          <w:color w:val="auto"/>
          <w:highlight w:val="none"/>
        </w:rPr>
        <w:t>中标人一旦中标，未经采购代理机构事先给予书面同意不得转包、分包，亦不得将合同全部及任何权利、义务向第三方转让，否则将被视为严重违约，采购代理机构有权决定按照中标人中标后毁标、终止或解除合同等依约处理。</w:t>
      </w:r>
    </w:p>
    <w:p w14:paraId="05F4568D">
      <w:pPr>
        <w:tabs>
          <w:tab w:val="left" w:pos="567"/>
        </w:tabs>
        <w:snapToGrid w:val="0"/>
        <w:spacing w:line="360" w:lineRule="auto"/>
        <w:ind w:firstLine="480" w:firstLineChars="200"/>
        <w:rPr>
          <w:rFonts w:hint="eastAsia" w:ascii="宋体" w:hAnsi="宋体" w:cs="宋体"/>
          <w:color w:val="auto"/>
          <w:highlight w:val="none"/>
        </w:rPr>
      </w:pPr>
      <w:r>
        <w:rPr>
          <w:rFonts w:hint="eastAsia" w:ascii="宋体" w:hAnsi="宋体" w:cs="仿宋_GB2312"/>
          <w:color w:val="auto"/>
          <w:highlight w:val="none"/>
        </w:rPr>
        <w:t>26.5</w:t>
      </w:r>
      <w:r>
        <w:rPr>
          <w:rFonts w:hint="eastAsia" w:ascii="宋体" w:hAnsi="宋体" w:cs="宋体"/>
          <w:color w:val="auto"/>
          <w:highlight w:val="none"/>
        </w:rPr>
        <w:t>违反26.1条、26.2条的规定，给对方造成损失的，应承担赔偿责任。</w:t>
      </w:r>
    </w:p>
    <w:p w14:paraId="1C1A51E0">
      <w:pPr>
        <w:pStyle w:val="3"/>
        <w:snapToGrid w:val="0"/>
        <w:spacing w:before="0" w:after="120" w:line="360" w:lineRule="auto"/>
        <w:rPr>
          <w:rFonts w:hint="eastAsia" w:ascii="宋体" w:hAnsi="宋体" w:eastAsia="宋体" w:cs="仿宋_GB2312"/>
          <w:color w:val="auto"/>
          <w:sz w:val="28"/>
          <w:szCs w:val="28"/>
          <w:highlight w:val="none"/>
        </w:rPr>
      </w:pPr>
      <w:bookmarkStart w:id="69" w:name="_Toc375264000"/>
      <w:bookmarkStart w:id="70" w:name="_Toc175644024"/>
      <w:bookmarkStart w:id="71" w:name="_Toc2377"/>
      <w:bookmarkStart w:id="72" w:name="_Toc7447"/>
      <w:r>
        <w:rPr>
          <w:rFonts w:hint="eastAsia" w:ascii="宋体" w:hAnsi="宋体" w:eastAsia="宋体" w:cs="仿宋_GB2312"/>
          <w:color w:val="auto"/>
          <w:sz w:val="28"/>
          <w:szCs w:val="28"/>
          <w:highlight w:val="none"/>
        </w:rPr>
        <w:t>八、保密和披露</w:t>
      </w:r>
      <w:bookmarkEnd w:id="69"/>
      <w:bookmarkEnd w:id="70"/>
      <w:bookmarkEnd w:id="71"/>
      <w:bookmarkEnd w:id="72"/>
    </w:p>
    <w:p w14:paraId="61FDCDDD">
      <w:pPr>
        <w:snapToGrid w:val="0"/>
        <w:spacing w:line="360" w:lineRule="auto"/>
        <w:ind w:firstLine="482" w:firstLineChars="200"/>
        <w:rPr>
          <w:rFonts w:hint="eastAsia" w:ascii="宋体" w:hAnsi="宋体" w:cs="宋体"/>
          <w:color w:val="auto"/>
          <w:highlight w:val="none"/>
        </w:rPr>
      </w:pPr>
      <w:r>
        <w:rPr>
          <w:rFonts w:hint="eastAsia" w:ascii="宋体" w:hAnsi="宋体" w:cs="宋体"/>
          <w:b/>
          <w:color w:val="auto"/>
          <w:highlight w:val="none"/>
        </w:rPr>
        <w:t>27.保密</w:t>
      </w:r>
    </w:p>
    <w:p w14:paraId="3C5CA5C0">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发标人自领取招标文件之日起，须承担本招标项目下保密义务，不得将因本次招标获得的信息向第三人外传。</w:t>
      </w:r>
    </w:p>
    <w:p w14:paraId="597FF123">
      <w:pPr>
        <w:snapToGrid w:val="0"/>
        <w:spacing w:line="360" w:lineRule="auto"/>
        <w:ind w:firstLine="482" w:firstLineChars="200"/>
        <w:rPr>
          <w:rFonts w:hint="eastAsia" w:ascii="宋体" w:hAnsi="宋体" w:cs="宋体"/>
          <w:color w:val="auto"/>
          <w:highlight w:val="none"/>
        </w:rPr>
      </w:pPr>
      <w:r>
        <w:rPr>
          <w:rFonts w:hint="eastAsia" w:ascii="宋体" w:hAnsi="宋体" w:cs="宋体"/>
          <w:b/>
          <w:color w:val="auto"/>
          <w:highlight w:val="none"/>
        </w:rPr>
        <w:t>28.披露</w:t>
      </w:r>
    </w:p>
    <w:p w14:paraId="5109AC28">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28.1采购代理机构有权将投标人提供的所有资料向有关政府部门或评审标书的有关人员披露。</w:t>
      </w:r>
    </w:p>
    <w:p w14:paraId="21700ED3">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28.2在采购代理机构认为适当时、国家机关调查、审查、审计时以及其他符合法律规定的情形下，采购代理机构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00DCD0A5">
      <w:pPr>
        <w:pStyle w:val="3"/>
        <w:snapToGrid w:val="0"/>
        <w:spacing w:before="0" w:after="120" w:line="360" w:lineRule="auto"/>
        <w:rPr>
          <w:rFonts w:hint="eastAsia" w:ascii="宋体" w:hAnsi="宋体" w:eastAsia="宋体" w:cs="仿宋_GB2312"/>
          <w:color w:val="auto"/>
          <w:sz w:val="28"/>
          <w:szCs w:val="28"/>
          <w:highlight w:val="none"/>
        </w:rPr>
      </w:pPr>
      <w:bookmarkStart w:id="73" w:name="_Toc5785"/>
      <w:bookmarkStart w:id="74" w:name="_Toc29554"/>
      <w:bookmarkStart w:id="75" w:name="_Toc375264001"/>
      <w:r>
        <w:rPr>
          <w:rFonts w:hint="eastAsia" w:ascii="宋体" w:hAnsi="宋体" w:eastAsia="宋体" w:cs="仿宋_GB2312"/>
          <w:color w:val="auto"/>
          <w:sz w:val="28"/>
          <w:szCs w:val="28"/>
          <w:highlight w:val="none"/>
        </w:rPr>
        <w:t>九、询问和质疑</w:t>
      </w:r>
      <w:bookmarkEnd w:id="73"/>
      <w:bookmarkEnd w:id="74"/>
      <w:bookmarkEnd w:id="75"/>
    </w:p>
    <w:p w14:paraId="21995CA1">
      <w:pPr>
        <w:snapToGrid w:val="0"/>
        <w:spacing w:line="360" w:lineRule="auto"/>
        <w:ind w:firstLine="482" w:firstLineChars="200"/>
        <w:rPr>
          <w:rFonts w:hint="eastAsia" w:ascii="宋体" w:hAnsi="宋体" w:cs="宋体"/>
          <w:color w:val="auto"/>
          <w:highlight w:val="none"/>
        </w:rPr>
      </w:pPr>
      <w:r>
        <w:rPr>
          <w:rFonts w:hint="eastAsia" w:ascii="宋体" w:hAnsi="宋体" w:cs="宋体"/>
          <w:b/>
          <w:color w:val="auto"/>
          <w:highlight w:val="none"/>
        </w:rPr>
        <w:t>29.投标人有权就招标事宜提出询问和质疑。</w:t>
      </w:r>
    </w:p>
    <w:p w14:paraId="3F2D02A0">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29.1招标程序受《中华人民共和国政府采购法》和相关法律法规的约束，并受到严格的内部监督，以确保授予合同过程的公平公正。</w:t>
      </w:r>
    </w:p>
    <w:p w14:paraId="24217AC1">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29.2投标人对招标文件条款或技术、商务要求有异议的，应当在开标前通过澄清或修改程序提出。</w:t>
      </w:r>
    </w:p>
    <w:p w14:paraId="0FD90B95">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29.3投标人对采购事项有疑问的，可以向采购代理机构提出询问。</w:t>
      </w:r>
    </w:p>
    <w:p w14:paraId="26CB65DE">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29.4投标人认为其投标未获公平评审或采购过程和中标结果使自己的合法权益受到损害的，</w:t>
      </w:r>
      <w:r>
        <w:rPr>
          <w:rFonts w:hint="eastAsia" w:ascii="宋体" w:hAnsi="宋体" w:cs="宋体"/>
          <w:color w:val="auto"/>
          <w:szCs w:val="24"/>
          <w:highlight w:val="none"/>
        </w:rPr>
        <w:t>应当在</w:t>
      </w:r>
      <w:r>
        <w:rPr>
          <w:rFonts w:hint="eastAsia" w:ascii="宋体" w:hAnsi="宋体" w:cs="宋体"/>
          <w:color w:val="auto"/>
          <w:highlight w:val="none"/>
        </w:rPr>
        <w:t>知道或者应知其权益受到损害之日起7个工作日内</w:t>
      </w:r>
      <w:r>
        <w:rPr>
          <w:rFonts w:hint="eastAsia" w:ascii="宋体" w:hAnsi="宋体" w:cs="宋体"/>
          <w:color w:val="auto"/>
          <w:szCs w:val="24"/>
          <w:highlight w:val="none"/>
        </w:rPr>
        <w:t>一次性提出针对同一采购程序环节的质疑</w:t>
      </w:r>
      <w:r>
        <w:rPr>
          <w:rFonts w:hint="eastAsia" w:ascii="宋体" w:hAnsi="宋体" w:cs="宋体"/>
          <w:color w:val="auto"/>
          <w:highlight w:val="none"/>
        </w:rPr>
        <w:t>。</w:t>
      </w:r>
    </w:p>
    <w:p w14:paraId="1D44F548">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29.5在线质疑及答复</w:t>
      </w:r>
    </w:p>
    <w:p w14:paraId="65FFE2B1">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(一)在线质疑提出</w:t>
      </w:r>
    </w:p>
    <w:p w14:paraId="65B71139">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投标人参与山西省政府采购项目时，符合法定质疑条件的，通过政府采购平台进入“项目质疑管理”栏目向采购人、采购代理机构在线提起质疑。政府采购平台自动登记收到质疑的时间，从次日计算答复期限。</w:t>
      </w:r>
    </w:p>
    <w:p w14:paraId="4E473E18">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(二)质疑材料要求</w:t>
      </w:r>
    </w:p>
    <w:p w14:paraId="5682D17E">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投标人提起在线质疑，应当按照《政府采购质疑和投诉办法》有关规定如实填写事项及信息，在线提交质疑函及必要的证明材料纸质版扫描件或图片(支持格式:DOC、DOCX、PDF、JPG、PNG、 GIF)。</w:t>
      </w:r>
    </w:p>
    <w:p w14:paraId="6182AADD">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在线质疑由投标人委托代理人提起的，还需上传授权委托书及被委托人身份证明，授权委托书应当载明委托人及被委托人的姓名或名称、代理事项、具体权限、期限等。</w:t>
      </w:r>
    </w:p>
    <w:p w14:paraId="37FFF886">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投标人为法人或者其他组织的，相关材料由法定代表人、主要负责人或者其授权代表签名或者盖章并加盖公章；投标人为自然人的，相关材料由本人签名。</w:t>
      </w:r>
    </w:p>
    <w:p w14:paraId="11DDA243">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(三)在线质疑答复</w:t>
      </w:r>
    </w:p>
    <w:p w14:paraId="17A5CA8C">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采购人委托采购代理机构采购的，投标人可以向采购代理机构提出质疑，采购代理机构应当依法就采购人委托授权范围内的事项作出答复。采购人、采购代理机构收到在线质疑后，应当按照政府采购相关规定，在7个工作日内通过政府采购平台对投标人依法提出的质疑作出答复，但答复的内容不得涉及商业秘密。质疑投标人通过政府采购平台在线接收质疑答复结果。</w:t>
      </w:r>
    </w:p>
    <w:p w14:paraId="205C095D">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对采购文件质疑的处理。采购人或采购代理机构应当对被质疑的采购文件相关内容进行核实并逐一作出答复；必要时，可邀请不少于3名以上单数政府采购专家对质疑内容进行审核，并依据专家意见进行答复。</w:t>
      </w:r>
    </w:p>
    <w:p w14:paraId="4E4B0936">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对采购过程质疑的处理。采购人、采购代理机构应当对质疑内容进行核实，并依据核实结果进行答复，必要时应出具相关依据。</w:t>
      </w:r>
    </w:p>
    <w:p w14:paraId="732776BF">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对中标、成交结果质疑的处理。质疑内容属于评审报告中已有结论性意见的，采购人、采购代理机构可依据评审报告意见答复；必要时，采购人或采购代理机构应当组织原评审委员会协助处理质疑事项，并依据评审委员会出具的意见进行答复。质疑内容涉及原评审存在资格性检查认定错误、实质性条款评判错误、分值汇总计算错误、价格计算错误、分项评分和客观分评分错误情形的，由原评审委员会予以明确，并书面陈述是否产生错误、原因和事实依据。质疑投标人提供的证明材料属于其他投标人投标(响应)文件未公开内容的，采购人或采购代理机构应当要求质疑投标人提供书面材料证明其合法来源。</w:t>
      </w:r>
    </w:p>
    <w:p w14:paraId="47508D52">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29.6采购代理机构将在收到书面质疑后7个工作日内审查质疑事项，做出答复或相关处理决定，并以书面形式通知质疑投标人和其他有关投标人，但答复的内容不涉及商业秘密。</w:t>
      </w:r>
    </w:p>
    <w:p w14:paraId="67DF5AE7">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29.7质疑投标人对采购代理机构的答复不满意以及采购代理机构未在规定的时间内做出答复的，可以在答复期满后15个工作日内向政府采购监管部门投诉。</w:t>
      </w:r>
    </w:p>
    <w:p w14:paraId="256F22B2">
      <w:pPr>
        <w:pStyle w:val="3"/>
        <w:snapToGrid w:val="0"/>
        <w:spacing w:before="0" w:after="120" w:line="360" w:lineRule="auto"/>
        <w:rPr>
          <w:rFonts w:hint="eastAsia" w:ascii="宋体" w:hAnsi="宋体" w:eastAsia="宋体" w:cs="仿宋_GB2312"/>
          <w:color w:val="auto"/>
          <w:sz w:val="28"/>
          <w:szCs w:val="28"/>
          <w:highlight w:val="none"/>
        </w:rPr>
      </w:pPr>
      <w:bookmarkStart w:id="76" w:name="_Toc375264002"/>
      <w:bookmarkStart w:id="77" w:name="_Toc5713"/>
      <w:bookmarkStart w:id="78" w:name="_Toc12054"/>
      <w:r>
        <w:rPr>
          <w:rFonts w:hint="eastAsia" w:ascii="宋体" w:hAnsi="宋体" w:eastAsia="宋体" w:cs="仿宋_GB2312"/>
          <w:color w:val="auto"/>
          <w:sz w:val="28"/>
          <w:szCs w:val="28"/>
          <w:highlight w:val="none"/>
        </w:rPr>
        <w:t>十、违约处罚</w:t>
      </w:r>
      <w:bookmarkEnd w:id="76"/>
      <w:bookmarkEnd w:id="77"/>
      <w:bookmarkEnd w:id="78"/>
      <w:r>
        <w:rPr>
          <w:rFonts w:ascii="宋体" w:hAnsi="宋体" w:eastAsia="宋体" w:cs="仿宋_GB2312"/>
          <w:color w:val="auto"/>
          <w:sz w:val="28"/>
          <w:szCs w:val="28"/>
          <w:highlight w:val="none"/>
        </w:rPr>
        <w:tab/>
      </w:r>
    </w:p>
    <w:p w14:paraId="5ECC2D9A">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30.发生下列情况之一，投标人的投标保证金将不予退还，并可能被列入不良记录名单，投标人今后参与同类政府采购项目的机会可能会受到影响：</w:t>
      </w:r>
    </w:p>
    <w:p w14:paraId="27912131">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（1）开标后在投标有效期内，投标人撤回其投标；</w:t>
      </w:r>
    </w:p>
    <w:p w14:paraId="7172F48D">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（2）在评标期间，投标人企图影响采购机构或评标委员会的任何活动，将导致投标被拒绝，并由其承担相应的法律责任；</w:t>
      </w:r>
    </w:p>
    <w:p w14:paraId="1F3926A0">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（3）中标人无正当理由未按本招标文件规定签约；</w:t>
      </w:r>
    </w:p>
    <w:p w14:paraId="5821C4F2">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（4）中标人与采购人订立背离合同实质性内容的其它协议；</w:t>
      </w:r>
    </w:p>
    <w:p w14:paraId="6F688B72">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（5）投标人未按招标文件规定和合同约定履行义务的。</w:t>
      </w:r>
    </w:p>
    <w:p w14:paraId="4B05CDCE">
      <w:pPr>
        <w:snapToGrid w:val="0"/>
        <w:spacing w:line="520" w:lineRule="exact"/>
        <w:ind w:firstLine="480" w:firstLineChars="200"/>
        <w:rPr>
          <w:rFonts w:hint="eastAsia" w:ascii="宋体" w:hAnsi="宋体" w:cs="宋体"/>
          <w:color w:val="auto"/>
          <w:highlight w:val="none"/>
        </w:rPr>
        <w:sectPr>
          <w:headerReference r:id="rId16" w:type="first"/>
          <w:pgSz w:w="11907" w:h="16840"/>
          <w:pgMar w:top="1418" w:right="1418" w:bottom="1418" w:left="1418" w:header="851" w:footer="1134" w:gutter="0"/>
          <w:pgNumType w:fmt="decimal"/>
          <w:cols w:space="720" w:num="1"/>
          <w:docGrid w:linePitch="326" w:charSpace="0"/>
        </w:sectPr>
      </w:pPr>
      <w:r>
        <w:rPr>
          <w:rFonts w:ascii="宋体" w:hAnsi="宋体" w:cs="宋体"/>
          <w:color w:val="auto"/>
          <w:highlight w:val="none"/>
        </w:rPr>
        <w:br w:type="page"/>
      </w:r>
    </w:p>
    <w:p w14:paraId="6656F359">
      <w:pPr>
        <w:pStyle w:val="2"/>
        <w:keepNext w:val="0"/>
        <w:keepLines w:val="0"/>
        <w:numPr>
          <w:ilvl w:val="0"/>
          <w:numId w:val="4"/>
        </w:numPr>
        <w:spacing w:before="120" w:after="120" w:line="360" w:lineRule="auto"/>
        <w:jc w:val="center"/>
        <w:rPr>
          <w:rFonts w:hint="eastAsia" w:ascii="宋体" w:hAnsi="宋体"/>
          <w:color w:val="auto"/>
          <w:sz w:val="32"/>
          <w:szCs w:val="32"/>
          <w:highlight w:val="none"/>
        </w:rPr>
      </w:pPr>
      <w:r>
        <w:rPr>
          <w:rFonts w:hint="eastAsia" w:ascii="宋体" w:hAnsi="宋体"/>
          <w:color w:val="auto"/>
          <w:sz w:val="32"/>
          <w:szCs w:val="32"/>
          <w:highlight w:val="none"/>
          <w:lang w:val="en-US" w:eastAsia="zh-CN"/>
        </w:rPr>
        <w:t xml:space="preserve"> </w:t>
      </w:r>
      <w:r>
        <w:rPr>
          <w:rFonts w:hint="eastAsia" w:ascii="宋体" w:hAnsi="宋体"/>
          <w:color w:val="auto"/>
          <w:sz w:val="32"/>
          <w:szCs w:val="32"/>
          <w:highlight w:val="none"/>
        </w:rPr>
        <w:t xml:space="preserve"> </w:t>
      </w:r>
      <w:bookmarkStart w:id="79" w:name="_Toc27100"/>
      <w:bookmarkStart w:id="80" w:name="_Toc10715"/>
      <w:r>
        <w:rPr>
          <w:rFonts w:hint="eastAsia" w:ascii="宋体" w:hAnsi="宋体"/>
          <w:color w:val="auto"/>
          <w:sz w:val="32"/>
          <w:szCs w:val="32"/>
          <w:highlight w:val="none"/>
        </w:rPr>
        <w:t>商务技术要求</w:t>
      </w:r>
      <w:bookmarkEnd w:id="79"/>
      <w:bookmarkEnd w:id="80"/>
    </w:p>
    <w:p w14:paraId="0E154885">
      <w:pPr>
        <w:spacing w:beforeAutospacing="0" w:line="360" w:lineRule="auto"/>
        <w:outlineLvl w:val="0"/>
        <w:rPr>
          <w:rFonts w:hint="eastAsia" w:ascii="宋体" w:hAnsi="宋体" w:eastAsia="宋体" w:cs="宋体"/>
          <w:b/>
          <w:bCs/>
          <w:sz w:val="24"/>
          <w:szCs w:val="24"/>
          <w:highlight w:val="none"/>
        </w:rPr>
      </w:pPr>
      <w:bookmarkStart w:id="81" w:name="_Toc28883"/>
      <w:bookmarkStart w:id="82" w:name="_Toc22210"/>
      <w:r>
        <w:rPr>
          <w:rFonts w:hint="eastAsia" w:ascii="宋体" w:hAnsi="宋体" w:eastAsia="宋体" w:cs="宋体"/>
          <w:b/>
          <w:bCs/>
          <w:sz w:val="24"/>
          <w:szCs w:val="24"/>
          <w:highlight w:val="none"/>
        </w:rPr>
        <w:t>一、</w:t>
      </w:r>
      <w:r>
        <w:rPr>
          <w:rFonts w:hint="eastAsia" w:ascii="宋体" w:hAnsi="宋体" w:eastAsia="宋体" w:cs="宋体"/>
          <w:b/>
          <w:bCs/>
          <w:sz w:val="24"/>
          <w:szCs w:val="24"/>
          <w:highlight w:val="none"/>
          <w:lang w:val="en-US" w:eastAsia="zh-CN"/>
        </w:rPr>
        <w:t>商务要求</w:t>
      </w:r>
    </w:p>
    <w:p w14:paraId="1E32D51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val="en-US" w:eastAsia="zh-CN"/>
        </w:rPr>
        <w:t>方山县深化集体林权制度改革项目</w:t>
      </w:r>
    </w:p>
    <w:p w14:paraId="75B6D45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2.预算金额（元）：4265097.68</w:t>
      </w:r>
    </w:p>
    <w:p w14:paraId="73831BDD">
      <w:pPr>
        <w:spacing w:line="360" w:lineRule="auto"/>
        <w:ind w:firstLine="720" w:firstLineChars="300"/>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最高限价（元）：4265097.68</w:t>
      </w:r>
    </w:p>
    <w:p w14:paraId="29F77A3A">
      <w:pPr>
        <w:spacing w:line="360" w:lineRule="auto"/>
        <w:ind w:firstLine="720" w:firstLineChars="3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投标人报价不能超过相应最高限价。</w:t>
      </w:r>
    </w:p>
    <w:p w14:paraId="5CE3766E">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3.合同履行期限（服务期限）：签订合同后至2026年12月31日前完成；本服务期限届满时，如服务内容存在缺陷、遗漏或未完善事项，服务期限自动顺延，直至所有工作全部完成并符合要求。</w:t>
      </w:r>
    </w:p>
    <w:p w14:paraId="44EB30F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4.服务地点：采购人指定地点。</w:t>
      </w:r>
    </w:p>
    <w:p w14:paraId="258C392E">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5.服务标准：符合国家、省、市及行业政策规定标准，全程提供优质服务。</w:t>
      </w:r>
    </w:p>
    <w:p w14:paraId="5373E98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6.付款要求：最终付款以实际完成工作量结算。</w:t>
      </w:r>
    </w:p>
    <w:p w14:paraId="0131B754">
      <w:pPr>
        <w:spacing w:line="360" w:lineRule="auto"/>
        <w:outlineLvl w:val="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二、项目目标</w:t>
      </w:r>
    </w:p>
    <w:p w14:paraId="28CCE8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落实中共山西省委办公厅山西省人民政府办公厅关于印发《山西省深化集体林权制度改革实施方案》的通知（晋办发</w:t>
      </w:r>
      <w:r>
        <w:rPr>
          <w:rFonts w:hint="eastAsia" w:ascii="宋体" w:hAnsi="宋体" w:eastAsia="宋体" w:cs="宋体"/>
          <w:sz w:val="24"/>
          <w:szCs w:val="24"/>
        </w:rPr>
        <w:t>〔</w:t>
      </w:r>
      <w:r>
        <w:rPr>
          <w:rFonts w:hint="eastAsia" w:ascii="宋体" w:hAnsi="宋体" w:eastAsia="宋体" w:cs="宋体"/>
          <w:b w:val="0"/>
          <w:bCs w:val="0"/>
          <w:sz w:val="24"/>
          <w:szCs w:val="24"/>
          <w:highlight w:val="none"/>
          <w:lang w:val="en-US" w:eastAsia="zh-CN"/>
        </w:rPr>
        <w:t>2024</w:t>
      </w:r>
      <w:r>
        <w:rPr>
          <w:rFonts w:hint="eastAsia" w:ascii="宋体" w:hAnsi="宋体" w:eastAsia="宋体" w:cs="宋体"/>
          <w:sz w:val="24"/>
          <w:szCs w:val="24"/>
        </w:rPr>
        <w:t>〕</w:t>
      </w:r>
      <w:r>
        <w:rPr>
          <w:rFonts w:hint="eastAsia" w:ascii="宋体" w:hAnsi="宋体" w:eastAsia="宋体" w:cs="宋体"/>
          <w:b w:val="0"/>
          <w:bCs w:val="0"/>
          <w:sz w:val="24"/>
          <w:szCs w:val="24"/>
          <w:highlight w:val="none"/>
          <w:lang w:val="en-US" w:eastAsia="zh-CN"/>
        </w:rPr>
        <w:t>4号）和吕梁市总林长令《关于全面深化集体林权制度改革的令》（2024年第1号）要求，全面完成方山县集体林地（含第一轮和第二轮退耕还林）林权不动产登记数据整合、权籍调查、档案规范、数据库建设与系统融合等，基本建成权属清晰、权责统一、保护严格、流转有序、监管有效的集体林权制度，实现林权登记规范化、信息化、常态化运行。</w:t>
      </w:r>
    </w:p>
    <w:p w14:paraId="1C02F3AD">
      <w:pPr>
        <w:spacing w:line="360" w:lineRule="auto"/>
        <w:outlineLvl w:val="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三、项目内容</w:t>
      </w:r>
    </w:p>
    <w:p w14:paraId="37F8C59B">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按照中共山西省委办公厅山西省人民政府办公厅关于印发《山西省深化集体林权制度改革实施方案》的通知（晋办发</w:t>
      </w:r>
      <w:r>
        <w:rPr>
          <w:rFonts w:hint="eastAsia" w:ascii="宋体" w:hAnsi="宋体" w:eastAsia="宋体" w:cs="宋体"/>
          <w:sz w:val="24"/>
          <w:szCs w:val="24"/>
        </w:rPr>
        <w:t>〔</w:t>
      </w:r>
      <w:r>
        <w:rPr>
          <w:rFonts w:hint="eastAsia" w:ascii="宋体" w:hAnsi="宋体" w:eastAsia="宋体" w:cs="宋体"/>
          <w:b w:val="0"/>
          <w:bCs w:val="0"/>
          <w:sz w:val="24"/>
          <w:szCs w:val="24"/>
          <w:highlight w:val="none"/>
          <w:lang w:val="en-US" w:eastAsia="zh-CN"/>
        </w:rPr>
        <w:t>2024</w:t>
      </w:r>
      <w:r>
        <w:rPr>
          <w:rFonts w:hint="eastAsia" w:ascii="宋体" w:hAnsi="宋体" w:eastAsia="宋体" w:cs="宋体"/>
          <w:sz w:val="24"/>
          <w:szCs w:val="24"/>
        </w:rPr>
        <w:t>〕</w:t>
      </w:r>
      <w:r>
        <w:rPr>
          <w:rFonts w:hint="eastAsia" w:ascii="宋体" w:hAnsi="宋体" w:eastAsia="宋体" w:cs="宋体"/>
          <w:b w:val="0"/>
          <w:bCs w:val="0"/>
          <w:sz w:val="24"/>
          <w:szCs w:val="24"/>
          <w:highlight w:val="none"/>
          <w:lang w:val="en-US" w:eastAsia="zh-CN"/>
        </w:rPr>
        <w:t>4号）和吕梁市总林长令《关于全面深化集体林权制度改革的令》（2024年第1号）要求，深化集体林权制度改革，基本形成权属清晰、</w:t>
      </w:r>
      <w:bookmarkStart w:id="83" w:name="OLE_LINK1"/>
      <w:r>
        <w:rPr>
          <w:rFonts w:hint="eastAsia" w:ascii="宋体" w:hAnsi="宋体" w:eastAsia="宋体" w:cs="宋体"/>
          <w:b w:val="0"/>
          <w:bCs w:val="0"/>
          <w:sz w:val="24"/>
          <w:szCs w:val="24"/>
          <w:highlight w:val="none"/>
          <w:lang w:val="en-US" w:eastAsia="zh-CN"/>
        </w:rPr>
        <w:t>权责统一</w:t>
      </w:r>
      <w:bookmarkEnd w:id="83"/>
      <w:r>
        <w:rPr>
          <w:rFonts w:hint="eastAsia" w:ascii="宋体" w:hAnsi="宋体" w:eastAsia="宋体" w:cs="宋体"/>
          <w:b w:val="0"/>
          <w:bCs w:val="0"/>
          <w:sz w:val="24"/>
          <w:szCs w:val="24"/>
          <w:highlight w:val="none"/>
          <w:lang w:val="en-US" w:eastAsia="zh-CN"/>
        </w:rPr>
        <w:t>、保护严格、流转有序、监管有效的集体林权制度。</w:t>
      </w:r>
    </w:p>
    <w:p w14:paraId="7271721B">
      <w:pPr>
        <w:spacing w:line="360" w:lineRule="auto"/>
        <w:ind w:left="0" w:leftChars="0" w:firstLine="420" w:firstLineChars="17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按技术服务期限与质量要求，完成方山县集体林地（含第一轮、第二轮退耕还林）林权不动产登记数据整合、清理规范、权籍调查核实、空间数据建库、档案挂接、质检入库、系统融合、成果汇交与验收等，确保图、属、档一致，成果材料符合国家及山西省不动产登记技术标准，提交甲方会审并通过入库系统逻辑检查与成果验收。</w:t>
      </w:r>
    </w:p>
    <w:p w14:paraId="1FF08013">
      <w:pPr>
        <w:spacing w:line="360" w:lineRule="auto"/>
        <w:ind w:left="0" w:leftChars="0" w:firstLine="420" w:firstLineChars="17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工作内容：</w:t>
      </w:r>
    </w:p>
    <w:p w14:paraId="1547BBD9">
      <w:pPr>
        <w:spacing w:line="360" w:lineRule="auto"/>
        <w:ind w:left="0" w:leftChars="0" w:firstLine="420" w:firstLineChars="175"/>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（1）准备工作</w:t>
      </w:r>
    </w:p>
    <w:p w14:paraId="452EFC73">
      <w:pPr>
        <w:spacing w:line="360" w:lineRule="auto"/>
        <w:ind w:left="0" w:leftChars="0" w:firstLine="420" w:firstLineChars="17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包括收集整理自然资源部门的林权登记数据成果资料，对现有数据对比分析，据此形成基础地理、空间数据、土地登记、林权登记等在内的各类已有数据的分析报告，并与《不动产登记数据库标准》《不动产登记数据整合建库技术规范》逐项对比，设计数据框架，编制方山县林权不动产登记数据整合技术方案、实施方案及数据整合建库质量控制方案等。</w:t>
      </w:r>
    </w:p>
    <w:p w14:paraId="1F027C84">
      <w:pPr>
        <w:spacing w:line="360" w:lineRule="auto"/>
        <w:ind w:left="0" w:leftChars="0" w:firstLine="420" w:firstLineChars="175"/>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（2）历史数据清理</w:t>
      </w:r>
    </w:p>
    <w:p w14:paraId="47D9600A">
      <w:pPr>
        <w:spacing w:line="360" w:lineRule="auto"/>
        <w:ind w:left="0" w:leftChars="0" w:firstLine="420" w:firstLineChars="17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①林权类不动产数据备份与清理；</w:t>
      </w:r>
    </w:p>
    <w:p w14:paraId="7B521CEC">
      <w:pPr>
        <w:spacing w:line="360" w:lineRule="auto"/>
        <w:ind w:left="0" w:leftChars="0" w:firstLine="420" w:firstLineChars="17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②清理收集整理林权类不动产注销登记数据；</w:t>
      </w:r>
    </w:p>
    <w:p w14:paraId="26585F81">
      <w:pPr>
        <w:spacing w:line="360" w:lineRule="auto"/>
        <w:ind w:left="0" w:leftChars="0" w:firstLine="420" w:firstLineChars="17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③清理林权类不动产单元数据；</w:t>
      </w:r>
    </w:p>
    <w:p w14:paraId="65043332">
      <w:pPr>
        <w:spacing w:line="360" w:lineRule="auto"/>
        <w:ind w:left="0" w:leftChars="0" w:firstLine="420" w:firstLineChars="17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④清理林权类不动产权利数据；</w:t>
      </w:r>
    </w:p>
    <w:p w14:paraId="15559C6B">
      <w:pPr>
        <w:spacing w:line="360" w:lineRule="auto"/>
        <w:ind w:left="0" w:leftChars="0" w:firstLine="420" w:firstLineChars="17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⑤清理林权类不动产权利人数据；</w:t>
      </w:r>
    </w:p>
    <w:p w14:paraId="13E621B4">
      <w:pPr>
        <w:spacing w:line="360" w:lineRule="auto"/>
        <w:ind w:left="0" w:leftChars="0" w:firstLine="420" w:firstLineChars="17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⑥清理林权类不动产登记业务数据；</w:t>
      </w:r>
    </w:p>
    <w:p w14:paraId="69232AAC">
      <w:pPr>
        <w:spacing w:line="360" w:lineRule="auto"/>
        <w:ind w:left="0" w:leftChars="0" w:firstLine="420" w:firstLineChars="17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⑦清理错误记录和重复记录数据。</w:t>
      </w:r>
    </w:p>
    <w:p w14:paraId="598693ED">
      <w:pPr>
        <w:spacing w:line="360" w:lineRule="auto"/>
        <w:ind w:left="0" w:leftChars="0" w:firstLine="420" w:firstLineChars="175"/>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（3）档案数据整理</w:t>
      </w:r>
    </w:p>
    <w:p w14:paraId="35CF0FBB">
      <w:pPr>
        <w:spacing w:line="360" w:lineRule="auto"/>
        <w:ind w:left="0" w:leftChars="0" w:firstLine="420" w:firstLineChars="17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档案规范化命名（包括：单位编码、申请登记表、发放登记表、登记台账、林权资料档案），开展电子档案数据整理与纸质档案数据整理。</w:t>
      </w:r>
    </w:p>
    <w:p w14:paraId="4B3F6EB4">
      <w:pPr>
        <w:spacing w:line="360" w:lineRule="auto"/>
        <w:ind w:left="0" w:leftChars="0" w:firstLine="420" w:firstLineChars="175"/>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（4）登记信息整理</w:t>
      </w:r>
    </w:p>
    <w:p w14:paraId="0D51785E">
      <w:pPr>
        <w:spacing w:line="360" w:lineRule="auto"/>
        <w:ind w:left="0" w:leftChars="0" w:firstLine="420" w:firstLineChars="17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非电子登记信息整理：对林权登记信息进行人工录入、问题梳理与空间信息关联。</w:t>
      </w:r>
    </w:p>
    <w:p w14:paraId="28983E82">
      <w:pPr>
        <w:spacing w:line="360" w:lineRule="auto"/>
        <w:ind w:left="0" w:leftChars="0" w:firstLine="420" w:firstLineChars="175"/>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（5）空间数据整理</w:t>
      </w:r>
    </w:p>
    <w:p w14:paraId="2411CE7C">
      <w:pPr>
        <w:spacing w:line="360" w:lineRule="auto"/>
        <w:ind w:left="0" w:leftChars="0" w:firstLine="420" w:firstLineChars="17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将具备相关资质的外业测绘单位测绘的林地矢量空间图形数据与属性数据进行匹配关联，建设林权不动产登记空间数据库。</w:t>
      </w:r>
    </w:p>
    <w:p w14:paraId="25939D25">
      <w:pPr>
        <w:spacing w:line="360" w:lineRule="auto"/>
        <w:ind w:left="0" w:leftChars="0" w:firstLine="420" w:firstLineChars="175"/>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（6）林权档案挂接</w:t>
      </w:r>
    </w:p>
    <w:p w14:paraId="6C6E01BC">
      <w:pPr>
        <w:spacing w:line="360" w:lineRule="auto"/>
        <w:ind w:left="0" w:leftChars="0" w:firstLine="420" w:firstLineChars="17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将规范化整理后的林权登记电子档案与林权电子登记信息进行匹配关联。</w:t>
      </w:r>
    </w:p>
    <w:p w14:paraId="25EA8116">
      <w:pPr>
        <w:spacing w:line="360" w:lineRule="auto"/>
        <w:ind w:left="0" w:leftChars="0" w:firstLine="420" w:firstLineChars="175"/>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（7）调查底图编制</w:t>
      </w:r>
    </w:p>
    <w:p w14:paraId="465737E8">
      <w:pPr>
        <w:spacing w:line="360" w:lineRule="auto"/>
        <w:ind w:left="0" w:leftChars="0" w:firstLine="420" w:firstLineChars="17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根据矢量化成果，叠加三调图层：林地、耕地（含永久基本农田）、草地、园地、湿地、建设用地、未利用地，同步叠加自然资源专项调查成果、集体土地所有权权属界线、国有土地使用权权属界线、自然保护地范围及管控界线、生态保护红线、退耕还林范围解析等，制作外业权籍调查工作底图。</w:t>
      </w:r>
    </w:p>
    <w:p w14:paraId="03EDFBEA">
      <w:pPr>
        <w:spacing w:line="360" w:lineRule="auto"/>
        <w:ind w:left="0" w:leftChars="0" w:firstLine="420" w:firstLineChars="175"/>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（8）权籍调查核实</w:t>
      </w:r>
    </w:p>
    <w:p w14:paraId="3AE926C0">
      <w:pPr>
        <w:spacing w:line="360" w:lineRule="auto"/>
        <w:ind w:left="0" w:leftChars="0" w:firstLine="420" w:firstLineChars="17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对宗地范围进行核实，确保图形、属性、档案一致。</w:t>
      </w:r>
    </w:p>
    <w:p w14:paraId="5E83C9BB">
      <w:pPr>
        <w:spacing w:line="360" w:lineRule="auto"/>
        <w:ind w:left="0" w:leftChars="0" w:firstLine="420" w:firstLineChars="175"/>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（9）入库前质检</w:t>
      </w:r>
    </w:p>
    <w:p w14:paraId="07C16089">
      <w:pPr>
        <w:spacing w:line="360" w:lineRule="auto"/>
        <w:ind w:left="0" w:leftChars="0" w:firstLine="420" w:firstLineChars="17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按照《不动产登记数据库标准》、《不动产登记存量数据成果汇交规范》及不动产登记信息管理软件相关技术要求，对林权图、属、档一体化整合结果开展空间拓扑、逻辑关联、信息完整性检查，并输出检查报告。</w:t>
      </w:r>
    </w:p>
    <w:p w14:paraId="22CA31FF">
      <w:pPr>
        <w:spacing w:line="360" w:lineRule="auto"/>
        <w:ind w:left="0" w:leftChars="0" w:firstLine="420" w:firstLineChars="175"/>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（10）不动产登记数据库建设</w:t>
      </w:r>
    </w:p>
    <w:p w14:paraId="7C89D6FC">
      <w:pPr>
        <w:spacing w:line="360" w:lineRule="auto"/>
        <w:ind w:left="0" w:leftChars="0" w:firstLine="420" w:firstLineChars="17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按照不动产登记数据库标准，建成支撑不动产登记信息管理基础平台运行的不动产登记数据库。</w:t>
      </w:r>
    </w:p>
    <w:p w14:paraId="2826C339">
      <w:pPr>
        <w:spacing w:line="360" w:lineRule="auto"/>
        <w:ind w:left="0" w:leftChars="0" w:firstLine="420" w:firstLineChars="175"/>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（11）不动产登记数据库与发证系统数据融合</w:t>
      </w:r>
    </w:p>
    <w:p w14:paraId="5BF7C52A">
      <w:pPr>
        <w:spacing w:line="360" w:lineRule="auto"/>
        <w:ind w:left="0" w:leftChars="0" w:firstLine="420" w:firstLineChars="17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对林权不动产登记数据库与发证系统数据进行去重、校验、融合，依托不动产登记信息管理基础平台规范开展林权登记，实现与林业部门系统对接。通过数据接口、数据抄送等方式，实现林地审批、交易和登记信息实际互通共享。</w:t>
      </w:r>
    </w:p>
    <w:p w14:paraId="0D6CF95D">
      <w:pPr>
        <w:spacing w:line="360" w:lineRule="auto"/>
        <w:ind w:left="0" w:leftChars="0" w:firstLine="420" w:firstLineChars="175"/>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（12）报告编制</w:t>
      </w:r>
    </w:p>
    <w:p w14:paraId="6AB4A14A">
      <w:pPr>
        <w:spacing w:line="360" w:lineRule="auto"/>
        <w:ind w:left="0" w:leftChars="0" w:firstLine="420" w:firstLineChars="17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编制林权不动产登记数据整合工作报告、技术报告、建库报告。</w:t>
      </w:r>
    </w:p>
    <w:p w14:paraId="0DF8D6B2">
      <w:pPr>
        <w:spacing w:line="360" w:lineRule="auto"/>
        <w:ind w:left="0" w:leftChars="0" w:firstLine="420" w:firstLineChars="175"/>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（13）数据汇交、验收</w:t>
      </w:r>
    </w:p>
    <w:p w14:paraId="2F9F3E98">
      <w:pPr>
        <w:spacing w:line="360" w:lineRule="auto"/>
        <w:ind w:left="0" w:leftChars="0" w:firstLine="420" w:firstLineChars="17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完成成果资料准备、组织验收、参加验收会议，并按验收意见修改完善，完成最终数据汇交</w:t>
      </w:r>
    </w:p>
    <w:p w14:paraId="3074AC46">
      <w:pPr>
        <w:spacing w:line="360" w:lineRule="auto"/>
        <w:ind w:left="0" w:leftChars="0" w:firstLine="420" w:firstLineChars="17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具体内容包括：</w:t>
      </w:r>
    </w:p>
    <w:p w14:paraId="665F6B22">
      <w:pPr>
        <w:spacing w:line="360" w:lineRule="auto"/>
        <w:ind w:left="0" w:leftChars="0" w:firstLine="420" w:firstLineChars="17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马坊镇、积翠镇、圪洞镇、峪口镇、北武当镇、大武镇集体林地面积90.83万亩；17-19年退耕还林面积12.12万亩；2000-2006年退耕还林面积7.75万亩；合计约60000宗地。</w:t>
      </w:r>
    </w:p>
    <w:p w14:paraId="1C85AE90">
      <w:pPr>
        <w:spacing w:line="360" w:lineRule="auto"/>
        <w:outlineLvl w:val="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四、工作依据：</w:t>
      </w:r>
    </w:p>
    <w:p w14:paraId="3F0AD182">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中共山西省委办公厅山西省人民政府办公厅关于印发《山西省深化集体林权制度改革实施方案》的通知（晋办发</w:t>
      </w:r>
      <w:r>
        <w:rPr>
          <w:rFonts w:hint="eastAsia" w:ascii="宋体" w:hAnsi="宋体" w:eastAsia="宋体" w:cs="宋体"/>
          <w:sz w:val="24"/>
          <w:szCs w:val="24"/>
        </w:rPr>
        <w:t>〔</w:t>
      </w:r>
      <w:r>
        <w:rPr>
          <w:rFonts w:hint="eastAsia" w:ascii="宋体" w:hAnsi="宋体" w:eastAsia="宋体" w:cs="宋体"/>
          <w:b w:val="0"/>
          <w:bCs w:val="0"/>
          <w:sz w:val="24"/>
          <w:szCs w:val="24"/>
          <w:highlight w:val="none"/>
          <w:lang w:val="en-US" w:eastAsia="zh-CN"/>
        </w:rPr>
        <w:t>2024</w:t>
      </w:r>
      <w:r>
        <w:rPr>
          <w:rFonts w:hint="eastAsia" w:ascii="宋体" w:hAnsi="宋体" w:eastAsia="宋体" w:cs="宋体"/>
          <w:sz w:val="24"/>
          <w:szCs w:val="24"/>
        </w:rPr>
        <w:t>〕</w:t>
      </w:r>
      <w:r>
        <w:rPr>
          <w:rFonts w:hint="eastAsia" w:ascii="宋体" w:hAnsi="宋体" w:eastAsia="宋体" w:cs="宋体"/>
          <w:b w:val="0"/>
          <w:bCs w:val="0"/>
          <w:sz w:val="24"/>
          <w:szCs w:val="24"/>
          <w:highlight w:val="none"/>
          <w:lang w:val="en-US" w:eastAsia="zh-CN"/>
        </w:rPr>
        <w:t>4 号）。</w:t>
      </w:r>
    </w:p>
    <w:p w14:paraId="30051DC0">
      <w:pPr>
        <w:spacing w:line="360" w:lineRule="auto"/>
        <w:outlineLvl w:val="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五、技术依据（包括但不限于）：</w:t>
      </w:r>
    </w:p>
    <w:p w14:paraId="5D34F0FD">
      <w:pPr>
        <w:spacing w:line="360" w:lineRule="auto"/>
        <w:ind w:left="0" w:leftChars="0" w:firstLine="420" w:firstLineChars="175"/>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1、《土地利用现状分类》（GB/T 21010－2017）</w:t>
      </w:r>
    </w:p>
    <w:p w14:paraId="0639C969">
      <w:pPr>
        <w:spacing w:line="360" w:lineRule="auto"/>
        <w:ind w:left="0" w:leftChars="0" w:firstLine="420" w:firstLineChars="175"/>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2、《森林资源规划设计调查技术规程》（GB/T 26424）</w:t>
      </w:r>
    </w:p>
    <w:p w14:paraId="49F9898E">
      <w:pPr>
        <w:spacing w:line="360" w:lineRule="auto"/>
        <w:ind w:left="0" w:leftChars="0" w:firstLine="420" w:firstLineChars="175"/>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3、《林木和林地权属登记管理办法》（国家林业局令第 1 号）</w:t>
      </w:r>
    </w:p>
    <w:p w14:paraId="1EC8E5A0">
      <w:pPr>
        <w:spacing w:line="360" w:lineRule="auto"/>
        <w:ind w:left="0" w:leftChars="0" w:firstLine="420" w:firstLineChars="175"/>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4、《不动产登记暂行条例实施细则》(自然资源部令第63号)</w:t>
      </w:r>
    </w:p>
    <w:p w14:paraId="4696A5FE">
      <w:pPr>
        <w:spacing w:line="360" w:lineRule="auto"/>
        <w:ind w:left="0" w:leftChars="0" w:firstLine="420" w:firstLineChars="175"/>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5、《不动产权籍调查技术方案（试行）》（国土资发〔2015〕41号）</w:t>
      </w:r>
    </w:p>
    <w:p w14:paraId="03EAEC57">
      <w:pPr>
        <w:spacing w:line="360" w:lineRule="auto"/>
        <w:ind w:left="0" w:leftChars="0" w:firstLine="420" w:firstLineChars="175"/>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6、《不动产登记规程》（TD/T 1095—2023）</w:t>
      </w:r>
    </w:p>
    <w:p w14:paraId="78EBA23A">
      <w:pPr>
        <w:spacing w:line="360" w:lineRule="auto"/>
        <w:ind w:left="0" w:leftChars="0" w:firstLine="420" w:firstLineChars="175"/>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7、《不动产登记数据库标准》(TD/T 1066-2021)</w:t>
      </w:r>
    </w:p>
    <w:p w14:paraId="3453FD03">
      <w:pPr>
        <w:spacing w:line="360" w:lineRule="auto"/>
        <w:ind w:left="0" w:leftChars="0" w:firstLine="420" w:firstLineChars="175"/>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8、《不动产登记数据整合建库技术规范》(TD/T 1067-2021)</w:t>
      </w:r>
    </w:p>
    <w:p w14:paraId="667A626A">
      <w:pPr>
        <w:spacing w:line="360" w:lineRule="auto"/>
        <w:ind w:left="0" w:leftChars="0" w:firstLine="420" w:firstLineChars="175"/>
        <w:outlineLvl w:val="1"/>
        <w:rPr>
          <w:rFonts w:hint="eastAsia" w:ascii="宋体" w:hAnsi="宋体"/>
          <w:color w:val="auto"/>
          <w:sz w:val="32"/>
          <w:szCs w:val="32"/>
          <w:highlight w:val="none"/>
        </w:rPr>
      </w:pPr>
      <w:r>
        <w:rPr>
          <w:rFonts w:hint="eastAsia" w:ascii="宋体" w:hAnsi="宋体" w:eastAsia="宋体" w:cs="宋体"/>
          <w:b w:val="0"/>
          <w:bCs w:val="0"/>
          <w:sz w:val="24"/>
          <w:szCs w:val="24"/>
          <w:highlight w:val="none"/>
          <w:lang w:val="en-US" w:eastAsia="zh-CN"/>
        </w:rPr>
        <w:t>9、《山西省林木和林地权属登记管理工作实施办法》</w:t>
      </w:r>
    </w:p>
    <w:p w14:paraId="3E6589EE">
      <w:pPr>
        <w:rPr>
          <w:rFonts w:hint="eastAsia" w:ascii="宋体" w:hAnsi="宋体"/>
          <w:color w:val="auto"/>
          <w:sz w:val="32"/>
          <w:szCs w:val="32"/>
          <w:highlight w:val="none"/>
        </w:rPr>
      </w:pPr>
      <w:bookmarkStart w:id="84" w:name="_Toc25847"/>
      <w:r>
        <w:rPr>
          <w:rFonts w:hint="eastAsia" w:ascii="宋体" w:hAnsi="宋体"/>
          <w:color w:val="auto"/>
          <w:sz w:val="32"/>
          <w:szCs w:val="32"/>
          <w:highlight w:val="none"/>
        </w:rPr>
        <w:br w:type="page"/>
      </w:r>
    </w:p>
    <w:p w14:paraId="3417EE3E">
      <w:pPr>
        <w:pStyle w:val="2"/>
        <w:spacing w:before="120" w:after="120" w:line="360" w:lineRule="auto"/>
        <w:jc w:val="center"/>
        <w:rPr>
          <w:rFonts w:hint="eastAsia" w:ascii="宋体" w:hAnsi="宋体"/>
          <w:color w:val="auto"/>
          <w:sz w:val="32"/>
          <w:szCs w:val="32"/>
          <w:highlight w:val="none"/>
        </w:rPr>
      </w:pPr>
      <w:r>
        <w:rPr>
          <w:rFonts w:hint="eastAsia" w:ascii="宋体" w:hAnsi="宋体"/>
          <w:color w:val="auto"/>
          <w:sz w:val="32"/>
          <w:szCs w:val="32"/>
          <w:highlight w:val="none"/>
        </w:rPr>
        <w:t>第四部分  评标标准和评标方法</w:t>
      </w:r>
      <w:bookmarkEnd w:id="68"/>
      <w:bookmarkEnd w:id="81"/>
      <w:bookmarkEnd w:id="82"/>
      <w:bookmarkEnd w:id="84"/>
    </w:p>
    <w:p w14:paraId="44C5C37E">
      <w:pPr>
        <w:spacing w:line="360" w:lineRule="auto"/>
        <w:jc w:val="center"/>
        <w:rPr>
          <w:rFonts w:hint="eastAsia" w:ascii="宋体" w:hAnsi="宋体"/>
          <w:b/>
          <w:color w:val="auto"/>
          <w:szCs w:val="28"/>
          <w:highlight w:val="none"/>
          <w:shd w:val="clear" w:color="auto" w:fill="FFFFFF"/>
        </w:rPr>
      </w:pPr>
      <w:bookmarkStart w:id="85" w:name="_Toc175644030"/>
      <w:r>
        <w:rPr>
          <w:rFonts w:hint="eastAsia" w:ascii="宋体" w:hAnsi="宋体"/>
          <w:b/>
          <w:color w:val="auto"/>
          <w:szCs w:val="28"/>
          <w:highlight w:val="none"/>
          <w:shd w:val="clear" w:color="auto" w:fill="FFFFFF"/>
        </w:rPr>
        <w:t>1.投标文件资格审查内容</w:t>
      </w:r>
    </w:p>
    <w:tbl>
      <w:tblPr>
        <w:tblStyle w:val="33"/>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214"/>
        <w:gridCol w:w="3686"/>
        <w:gridCol w:w="4110"/>
      </w:tblGrid>
      <w:tr w14:paraId="0EEB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66" w:type="dxa"/>
            <w:vAlign w:val="center"/>
          </w:tcPr>
          <w:p w14:paraId="3E3537A1">
            <w:pPr>
              <w:widowControl/>
              <w:spacing w:line="320" w:lineRule="exact"/>
              <w:ind w:left="7" w:hanging="7" w:hangingChars="3"/>
              <w:jc w:val="center"/>
              <w:rPr>
                <w:rFonts w:hint="eastAsia" w:ascii="宋体" w:hAnsi="宋体"/>
                <w:color w:val="auto"/>
                <w:highlight w:val="none"/>
              </w:rPr>
            </w:pPr>
            <w:r>
              <w:rPr>
                <w:rFonts w:hint="eastAsia" w:ascii="宋体" w:hAnsi="宋体"/>
                <w:color w:val="auto"/>
                <w:highlight w:val="none"/>
              </w:rPr>
              <w:t>序号</w:t>
            </w:r>
          </w:p>
        </w:tc>
        <w:tc>
          <w:tcPr>
            <w:tcW w:w="1214" w:type="dxa"/>
            <w:vAlign w:val="center"/>
          </w:tcPr>
          <w:p w14:paraId="7B08B55D">
            <w:pPr>
              <w:widowControl/>
              <w:spacing w:line="320" w:lineRule="exact"/>
              <w:jc w:val="center"/>
              <w:rPr>
                <w:rFonts w:hint="eastAsia" w:ascii="宋体" w:hAnsi="宋体"/>
                <w:color w:val="auto"/>
                <w:highlight w:val="none"/>
              </w:rPr>
            </w:pPr>
            <w:r>
              <w:rPr>
                <w:rFonts w:hint="eastAsia" w:ascii="宋体" w:hAnsi="宋体"/>
                <w:color w:val="auto"/>
                <w:highlight w:val="none"/>
              </w:rPr>
              <w:t>类型</w:t>
            </w:r>
          </w:p>
        </w:tc>
        <w:tc>
          <w:tcPr>
            <w:tcW w:w="3686" w:type="dxa"/>
            <w:vAlign w:val="center"/>
          </w:tcPr>
          <w:p w14:paraId="2AC28D49">
            <w:pPr>
              <w:widowControl/>
              <w:spacing w:line="320" w:lineRule="exact"/>
              <w:jc w:val="center"/>
              <w:rPr>
                <w:rFonts w:hint="eastAsia" w:ascii="宋体" w:hAnsi="宋体"/>
                <w:color w:val="auto"/>
                <w:highlight w:val="none"/>
              </w:rPr>
            </w:pPr>
            <w:r>
              <w:rPr>
                <w:rFonts w:hint="eastAsia" w:ascii="宋体" w:hAnsi="宋体"/>
                <w:color w:val="auto"/>
                <w:highlight w:val="none"/>
              </w:rPr>
              <w:t>审查要求</w:t>
            </w:r>
          </w:p>
        </w:tc>
        <w:tc>
          <w:tcPr>
            <w:tcW w:w="4110" w:type="dxa"/>
            <w:vAlign w:val="center"/>
          </w:tcPr>
          <w:p w14:paraId="77123702">
            <w:pPr>
              <w:widowControl/>
              <w:spacing w:line="320" w:lineRule="exact"/>
              <w:jc w:val="center"/>
              <w:rPr>
                <w:rFonts w:hint="eastAsia" w:ascii="宋体" w:hAnsi="宋体"/>
                <w:color w:val="auto"/>
                <w:highlight w:val="none"/>
              </w:rPr>
            </w:pPr>
            <w:r>
              <w:rPr>
                <w:rFonts w:hint="eastAsia" w:ascii="宋体" w:hAnsi="宋体"/>
                <w:color w:val="auto"/>
                <w:highlight w:val="none"/>
              </w:rPr>
              <w:t>要求说明</w:t>
            </w:r>
          </w:p>
        </w:tc>
      </w:tr>
      <w:tr w14:paraId="6CB6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66" w:type="dxa"/>
            <w:vAlign w:val="center"/>
          </w:tcPr>
          <w:p w14:paraId="0AB94BDE">
            <w:pPr>
              <w:widowControl/>
              <w:spacing w:line="320" w:lineRule="exact"/>
              <w:jc w:val="center"/>
              <w:rPr>
                <w:rFonts w:hint="eastAsia" w:ascii="宋体" w:hAnsi="宋体"/>
                <w:color w:val="auto"/>
                <w:highlight w:val="none"/>
              </w:rPr>
            </w:pPr>
            <w:r>
              <w:rPr>
                <w:rFonts w:hint="eastAsia" w:ascii="宋体" w:hAnsi="宋体"/>
                <w:color w:val="auto"/>
                <w:highlight w:val="none"/>
              </w:rPr>
              <w:t>1</w:t>
            </w:r>
          </w:p>
        </w:tc>
        <w:tc>
          <w:tcPr>
            <w:tcW w:w="1214" w:type="dxa"/>
            <w:vAlign w:val="center"/>
          </w:tcPr>
          <w:p w14:paraId="7ECB061F">
            <w:pPr>
              <w:widowControl/>
              <w:spacing w:line="320" w:lineRule="exact"/>
              <w:jc w:val="center"/>
              <w:rPr>
                <w:rFonts w:hint="eastAsia" w:ascii="宋体" w:hAnsi="宋体"/>
                <w:color w:val="auto"/>
                <w:highlight w:val="none"/>
              </w:rPr>
            </w:pPr>
            <w:r>
              <w:rPr>
                <w:rFonts w:hint="eastAsia" w:ascii="宋体" w:hAnsi="宋体"/>
                <w:color w:val="auto"/>
                <w:highlight w:val="none"/>
              </w:rPr>
              <w:t>营业执照</w:t>
            </w:r>
          </w:p>
        </w:tc>
        <w:tc>
          <w:tcPr>
            <w:tcW w:w="3686" w:type="dxa"/>
            <w:vAlign w:val="center"/>
          </w:tcPr>
          <w:p w14:paraId="7399B89D">
            <w:pPr>
              <w:widowControl/>
              <w:spacing w:line="320" w:lineRule="exact"/>
              <w:rPr>
                <w:rFonts w:hint="eastAsia" w:ascii="宋体" w:hAnsi="宋体"/>
                <w:color w:val="auto"/>
                <w:highlight w:val="none"/>
              </w:rPr>
            </w:pPr>
            <w:r>
              <w:rPr>
                <w:rFonts w:hint="eastAsia" w:ascii="宋体" w:hAnsi="宋体"/>
                <w:color w:val="auto"/>
                <w:highlight w:val="none"/>
              </w:rPr>
              <w:t>具有独立承担民事责任的能力</w:t>
            </w:r>
          </w:p>
        </w:tc>
        <w:tc>
          <w:tcPr>
            <w:tcW w:w="4110" w:type="dxa"/>
            <w:vAlign w:val="center"/>
          </w:tcPr>
          <w:p w14:paraId="1DF588F5">
            <w:pPr>
              <w:widowControl/>
              <w:spacing w:line="320" w:lineRule="exact"/>
              <w:rPr>
                <w:rFonts w:hint="eastAsia" w:ascii="宋体" w:hAnsi="宋体"/>
                <w:color w:val="auto"/>
                <w:highlight w:val="none"/>
              </w:rPr>
            </w:pPr>
            <w:r>
              <w:rPr>
                <w:rFonts w:hint="eastAsia" w:ascii="宋体" w:hAnsi="宋体"/>
                <w:color w:val="auto"/>
                <w:highlight w:val="none"/>
              </w:rPr>
              <w:t>提供供应商信用承诺书。</w:t>
            </w:r>
          </w:p>
          <w:p w14:paraId="1B121001">
            <w:pPr>
              <w:widowControl/>
              <w:spacing w:line="320" w:lineRule="exact"/>
              <w:rPr>
                <w:rFonts w:hint="eastAsia" w:ascii="宋体" w:hAnsi="宋体"/>
                <w:color w:val="auto"/>
                <w:highlight w:val="none"/>
              </w:rPr>
            </w:pPr>
            <w:r>
              <w:rPr>
                <w:rFonts w:hint="eastAsia" w:ascii="宋体" w:hAnsi="宋体"/>
                <w:color w:val="auto"/>
                <w:highlight w:val="none"/>
              </w:rPr>
              <w:t>以上证明材料须符合要求、有效、完整。否则，响应无效。</w:t>
            </w:r>
          </w:p>
        </w:tc>
      </w:tr>
      <w:tr w14:paraId="0CC39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66" w:type="dxa"/>
            <w:vAlign w:val="center"/>
          </w:tcPr>
          <w:p w14:paraId="4AD298C0">
            <w:pPr>
              <w:widowControl/>
              <w:spacing w:line="320" w:lineRule="exact"/>
              <w:jc w:val="center"/>
              <w:rPr>
                <w:rFonts w:hint="eastAsia" w:ascii="宋体" w:hAnsi="宋体"/>
                <w:color w:val="auto"/>
                <w:highlight w:val="none"/>
              </w:rPr>
            </w:pPr>
            <w:r>
              <w:rPr>
                <w:rFonts w:hint="eastAsia" w:ascii="宋体" w:hAnsi="宋体"/>
                <w:color w:val="auto"/>
                <w:highlight w:val="none"/>
              </w:rPr>
              <w:t>2</w:t>
            </w:r>
          </w:p>
        </w:tc>
        <w:tc>
          <w:tcPr>
            <w:tcW w:w="1214" w:type="dxa"/>
            <w:vAlign w:val="center"/>
          </w:tcPr>
          <w:p w14:paraId="22759D5A">
            <w:pPr>
              <w:widowControl/>
              <w:spacing w:line="320" w:lineRule="exact"/>
              <w:jc w:val="center"/>
              <w:rPr>
                <w:rFonts w:hint="eastAsia" w:ascii="宋体" w:hAnsi="宋体"/>
                <w:color w:val="auto"/>
                <w:highlight w:val="none"/>
              </w:rPr>
            </w:pPr>
            <w:r>
              <w:rPr>
                <w:rFonts w:hint="eastAsia" w:ascii="宋体" w:hAnsi="宋体"/>
                <w:color w:val="auto"/>
                <w:highlight w:val="none"/>
              </w:rPr>
              <w:t>财务报告</w:t>
            </w:r>
          </w:p>
        </w:tc>
        <w:tc>
          <w:tcPr>
            <w:tcW w:w="3686" w:type="dxa"/>
            <w:vAlign w:val="center"/>
          </w:tcPr>
          <w:p w14:paraId="1B8D188F">
            <w:pPr>
              <w:widowControl/>
              <w:spacing w:line="320" w:lineRule="exact"/>
              <w:rPr>
                <w:rFonts w:hint="eastAsia" w:ascii="宋体" w:hAnsi="宋体"/>
                <w:color w:val="auto"/>
                <w:highlight w:val="none"/>
              </w:rPr>
            </w:pPr>
            <w:r>
              <w:rPr>
                <w:rFonts w:hint="eastAsia" w:ascii="宋体" w:hAnsi="宋体"/>
                <w:color w:val="auto"/>
                <w:highlight w:val="none"/>
              </w:rPr>
              <w:t>具有良好的商业信誉和健全的财务会计制度</w:t>
            </w:r>
          </w:p>
        </w:tc>
        <w:tc>
          <w:tcPr>
            <w:tcW w:w="4110" w:type="dxa"/>
            <w:vAlign w:val="center"/>
          </w:tcPr>
          <w:p w14:paraId="641116FF">
            <w:pPr>
              <w:widowControl/>
              <w:spacing w:line="320" w:lineRule="exact"/>
              <w:rPr>
                <w:rFonts w:hint="eastAsia" w:ascii="宋体" w:hAnsi="宋体"/>
                <w:color w:val="auto"/>
                <w:highlight w:val="none"/>
              </w:rPr>
            </w:pPr>
            <w:r>
              <w:rPr>
                <w:rFonts w:hint="eastAsia" w:ascii="宋体" w:hAnsi="宋体"/>
                <w:color w:val="auto"/>
                <w:highlight w:val="none"/>
              </w:rPr>
              <w:t>提供供应商信用承诺书。</w:t>
            </w:r>
          </w:p>
          <w:p w14:paraId="3FB7DA59">
            <w:pPr>
              <w:widowControl/>
              <w:spacing w:line="320" w:lineRule="exact"/>
              <w:rPr>
                <w:rFonts w:hint="eastAsia" w:ascii="宋体" w:hAnsi="宋体"/>
                <w:color w:val="auto"/>
                <w:highlight w:val="none"/>
              </w:rPr>
            </w:pPr>
            <w:r>
              <w:rPr>
                <w:rFonts w:hint="eastAsia" w:ascii="宋体" w:hAnsi="宋体"/>
                <w:color w:val="auto"/>
                <w:highlight w:val="none"/>
              </w:rPr>
              <w:t>以上证明材料须符合要求、有效、完整。否则，响应无效。</w:t>
            </w:r>
          </w:p>
        </w:tc>
      </w:tr>
      <w:tr w14:paraId="637D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66" w:type="dxa"/>
            <w:vAlign w:val="center"/>
          </w:tcPr>
          <w:p w14:paraId="4585BD8E">
            <w:pPr>
              <w:widowControl/>
              <w:spacing w:line="320" w:lineRule="exact"/>
              <w:jc w:val="center"/>
              <w:rPr>
                <w:rFonts w:hint="eastAsia" w:ascii="宋体" w:hAnsi="宋体"/>
                <w:color w:val="auto"/>
                <w:highlight w:val="none"/>
              </w:rPr>
            </w:pPr>
            <w:r>
              <w:rPr>
                <w:rFonts w:hint="eastAsia" w:ascii="宋体" w:hAnsi="宋体"/>
                <w:color w:val="auto"/>
                <w:highlight w:val="none"/>
              </w:rPr>
              <w:t>3</w:t>
            </w:r>
          </w:p>
        </w:tc>
        <w:tc>
          <w:tcPr>
            <w:tcW w:w="1214" w:type="dxa"/>
            <w:vAlign w:val="center"/>
          </w:tcPr>
          <w:p w14:paraId="0088D8C2">
            <w:pPr>
              <w:widowControl/>
              <w:spacing w:line="320" w:lineRule="exact"/>
              <w:jc w:val="center"/>
              <w:rPr>
                <w:rFonts w:hint="eastAsia" w:ascii="宋体" w:hAnsi="宋体"/>
                <w:color w:val="auto"/>
                <w:highlight w:val="none"/>
              </w:rPr>
            </w:pPr>
            <w:r>
              <w:rPr>
                <w:rFonts w:hint="eastAsia" w:ascii="宋体" w:hAnsi="宋体"/>
                <w:color w:val="auto"/>
                <w:highlight w:val="none"/>
              </w:rPr>
              <w:t>基本资质</w:t>
            </w:r>
          </w:p>
        </w:tc>
        <w:tc>
          <w:tcPr>
            <w:tcW w:w="3686" w:type="dxa"/>
            <w:vAlign w:val="center"/>
          </w:tcPr>
          <w:p w14:paraId="4C07D9E1">
            <w:pPr>
              <w:widowControl/>
              <w:spacing w:line="320" w:lineRule="exact"/>
              <w:rPr>
                <w:rFonts w:hint="eastAsia" w:ascii="宋体" w:hAnsi="宋体"/>
                <w:color w:val="auto"/>
                <w:highlight w:val="none"/>
              </w:rPr>
            </w:pPr>
            <w:r>
              <w:rPr>
                <w:rFonts w:hint="eastAsia" w:ascii="宋体" w:hAnsi="宋体"/>
                <w:color w:val="auto"/>
                <w:highlight w:val="none"/>
              </w:rPr>
              <w:t>具有履行合同所必需的设备和专业技术能力</w:t>
            </w:r>
          </w:p>
        </w:tc>
        <w:tc>
          <w:tcPr>
            <w:tcW w:w="4110" w:type="dxa"/>
            <w:vAlign w:val="center"/>
          </w:tcPr>
          <w:p w14:paraId="7C61E6E0">
            <w:pPr>
              <w:widowControl/>
              <w:spacing w:line="320" w:lineRule="exact"/>
              <w:rPr>
                <w:rFonts w:hint="eastAsia" w:ascii="宋体" w:hAnsi="宋体"/>
                <w:color w:val="auto"/>
                <w:highlight w:val="none"/>
              </w:rPr>
            </w:pPr>
            <w:r>
              <w:rPr>
                <w:rFonts w:hint="eastAsia" w:ascii="宋体" w:hAnsi="宋体"/>
                <w:color w:val="auto"/>
                <w:highlight w:val="none"/>
              </w:rPr>
              <w:t>提供供应商信用承诺书。</w:t>
            </w:r>
          </w:p>
          <w:p w14:paraId="562C8270">
            <w:pPr>
              <w:widowControl/>
              <w:spacing w:line="320" w:lineRule="exact"/>
              <w:rPr>
                <w:rFonts w:hint="eastAsia" w:ascii="宋体" w:hAnsi="宋体"/>
                <w:color w:val="auto"/>
                <w:highlight w:val="none"/>
              </w:rPr>
            </w:pPr>
            <w:r>
              <w:rPr>
                <w:rFonts w:hint="eastAsia" w:ascii="宋体" w:hAnsi="宋体"/>
                <w:color w:val="auto"/>
                <w:highlight w:val="none"/>
              </w:rPr>
              <w:t>以上证明材料须符合要求、有效、完整。否则，响应无效。</w:t>
            </w:r>
          </w:p>
        </w:tc>
      </w:tr>
      <w:tr w14:paraId="438F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66" w:type="dxa"/>
            <w:vAlign w:val="center"/>
          </w:tcPr>
          <w:p w14:paraId="54BE464E">
            <w:pPr>
              <w:widowControl/>
              <w:spacing w:line="320" w:lineRule="exact"/>
              <w:jc w:val="center"/>
              <w:rPr>
                <w:rFonts w:hint="eastAsia" w:ascii="宋体" w:hAnsi="宋体"/>
                <w:color w:val="auto"/>
                <w:highlight w:val="none"/>
              </w:rPr>
            </w:pPr>
            <w:r>
              <w:rPr>
                <w:rFonts w:hint="eastAsia" w:ascii="宋体" w:hAnsi="宋体"/>
                <w:color w:val="auto"/>
                <w:highlight w:val="none"/>
              </w:rPr>
              <w:t>4</w:t>
            </w:r>
          </w:p>
        </w:tc>
        <w:tc>
          <w:tcPr>
            <w:tcW w:w="1214" w:type="dxa"/>
            <w:vAlign w:val="center"/>
          </w:tcPr>
          <w:p w14:paraId="44DC038E">
            <w:pPr>
              <w:widowControl/>
              <w:spacing w:line="320" w:lineRule="exact"/>
              <w:jc w:val="center"/>
              <w:rPr>
                <w:rFonts w:hint="eastAsia" w:ascii="宋体" w:hAnsi="宋体"/>
                <w:color w:val="auto"/>
                <w:highlight w:val="none"/>
              </w:rPr>
            </w:pPr>
            <w:r>
              <w:rPr>
                <w:rFonts w:hint="eastAsia" w:ascii="宋体" w:hAnsi="宋体"/>
                <w:color w:val="auto"/>
                <w:highlight w:val="none"/>
              </w:rPr>
              <w:t>基本资质</w:t>
            </w:r>
          </w:p>
        </w:tc>
        <w:tc>
          <w:tcPr>
            <w:tcW w:w="3686" w:type="dxa"/>
            <w:vAlign w:val="center"/>
          </w:tcPr>
          <w:p w14:paraId="234B0F2A">
            <w:pPr>
              <w:widowControl/>
              <w:spacing w:line="320" w:lineRule="exact"/>
              <w:rPr>
                <w:rFonts w:hint="eastAsia" w:ascii="宋体" w:hAnsi="宋体"/>
                <w:color w:val="auto"/>
                <w:highlight w:val="none"/>
              </w:rPr>
            </w:pPr>
            <w:r>
              <w:rPr>
                <w:rFonts w:hint="eastAsia" w:ascii="宋体" w:hAnsi="宋体"/>
                <w:color w:val="auto"/>
                <w:highlight w:val="none"/>
              </w:rPr>
              <w:t>有依法缴纳税收和社会保障资金的良好记录</w:t>
            </w:r>
          </w:p>
        </w:tc>
        <w:tc>
          <w:tcPr>
            <w:tcW w:w="4110" w:type="dxa"/>
            <w:vAlign w:val="center"/>
          </w:tcPr>
          <w:p w14:paraId="10A5E952">
            <w:pPr>
              <w:widowControl/>
              <w:spacing w:line="320" w:lineRule="exact"/>
              <w:rPr>
                <w:rFonts w:hint="eastAsia" w:ascii="宋体" w:hAnsi="宋体"/>
                <w:color w:val="auto"/>
                <w:highlight w:val="none"/>
              </w:rPr>
            </w:pPr>
            <w:r>
              <w:rPr>
                <w:rFonts w:hint="eastAsia" w:ascii="宋体" w:hAnsi="宋体"/>
                <w:color w:val="auto"/>
                <w:highlight w:val="none"/>
              </w:rPr>
              <w:t>提供供应商信用承诺书。</w:t>
            </w:r>
          </w:p>
          <w:p w14:paraId="2AC65E1B">
            <w:pPr>
              <w:widowControl/>
              <w:spacing w:line="320" w:lineRule="exact"/>
              <w:rPr>
                <w:rFonts w:hint="eastAsia" w:ascii="宋体" w:hAnsi="宋体"/>
                <w:color w:val="auto"/>
                <w:highlight w:val="none"/>
              </w:rPr>
            </w:pPr>
            <w:r>
              <w:rPr>
                <w:rFonts w:hint="eastAsia" w:ascii="宋体" w:hAnsi="宋体"/>
                <w:color w:val="auto"/>
                <w:highlight w:val="none"/>
              </w:rPr>
              <w:t>以上证明材料须符合要求、有效、完整。否则，响应无效。</w:t>
            </w:r>
          </w:p>
        </w:tc>
      </w:tr>
      <w:tr w14:paraId="60A4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66" w:type="dxa"/>
            <w:vAlign w:val="center"/>
          </w:tcPr>
          <w:p w14:paraId="6F3B002B">
            <w:pPr>
              <w:widowControl/>
              <w:spacing w:line="320" w:lineRule="exact"/>
              <w:jc w:val="center"/>
              <w:rPr>
                <w:rFonts w:hint="eastAsia" w:ascii="宋体" w:hAnsi="宋体"/>
                <w:color w:val="auto"/>
                <w:highlight w:val="none"/>
              </w:rPr>
            </w:pPr>
            <w:r>
              <w:rPr>
                <w:rFonts w:hint="eastAsia" w:ascii="宋体" w:hAnsi="宋体"/>
                <w:color w:val="auto"/>
                <w:highlight w:val="none"/>
              </w:rPr>
              <w:t>5</w:t>
            </w:r>
          </w:p>
        </w:tc>
        <w:tc>
          <w:tcPr>
            <w:tcW w:w="1214" w:type="dxa"/>
            <w:vAlign w:val="center"/>
          </w:tcPr>
          <w:p w14:paraId="1FFD651C">
            <w:pPr>
              <w:widowControl/>
              <w:spacing w:line="320" w:lineRule="exact"/>
              <w:jc w:val="center"/>
              <w:rPr>
                <w:rFonts w:hint="eastAsia" w:ascii="宋体" w:hAnsi="宋体"/>
                <w:color w:val="auto"/>
                <w:highlight w:val="none"/>
              </w:rPr>
            </w:pPr>
            <w:r>
              <w:rPr>
                <w:rFonts w:hint="eastAsia" w:ascii="宋体" w:hAnsi="宋体"/>
                <w:color w:val="auto"/>
                <w:highlight w:val="none"/>
              </w:rPr>
              <w:t>基本资质</w:t>
            </w:r>
          </w:p>
        </w:tc>
        <w:tc>
          <w:tcPr>
            <w:tcW w:w="3686" w:type="dxa"/>
            <w:vAlign w:val="center"/>
          </w:tcPr>
          <w:p w14:paraId="5C824814">
            <w:pPr>
              <w:widowControl/>
              <w:spacing w:line="320" w:lineRule="exact"/>
              <w:rPr>
                <w:rFonts w:hint="eastAsia" w:ascii="宋体" w:hAnsi="宋体"/>
                <w:color w:val="auto"/>
                <w:highlight w:val="none"/>
              </w:rPr>
            </w:pPr>
            <w:r>
              <w:rPr>
                <w:rFonts w:hint="eastAsia" w:ascii="宋体" w:hAnsi="宋体"/>
                <w:color w:val="auto"/>
                <w:highlight w:val="none"/>
              </w:rPr>
              <w:t>参加政府采购活动前三年内，在经营活动中没有重大违法记录</w:t>
            </w:r>
          </w:p>
        </w:tc>
        <w:tc>
          <w:tcPr>
            <w:tcW w:w="4110" w:type="dxa"/>
            <w:vAlign w:val="center"/>
          </w:tcPr>
          <w:p w14:paraId="60117C6F">
            <w:pPr>
              <w:widowControl/>
              <w:spacing w:line="320" w:lineRule="exact"/>
              <w:rPr>
                <w:rFonts w:hint="eastAsia" w:ascii="宋体" w:hAnsi="宋体"/>
                <w:color w:val="auto"/>
                <w:highlight w:val="none"/>
              </w:rPr>
            </w:pPr>
            <w:r>
              <w:rPr>
                <w:rFonts w:hint="eastAsia" w:ascii="宋体" w:hAnsi="宋体"/>
                <w:color w:val="auto"/>
                <w:highlight w:val="none"/>
              </w:rPr>
              <w:t>提供供应商信用承诺书。</w:t>
            </w:r>
          </w:p>
          <w:p w14:paraId="52AF6D9C">
            <w:pPr>
              <w:widowControl/>
              <w:spacing w:line="320" w:lineRule="exact"/>
              <w:rPr>
                <w:rFonts w:hint="eastAsia" w:ascii="宋体" w:hAnsi="宋体"/>
                <w:color w:val="auto"/>
                <w:highlight w:val="none"/>
              </w:rPr>
            </w:pPr>
            <w:r>
              <w:rPr>
                <w:rFonts w:hint="eastAsia" w:ascii="宋体" w:hAnsi="宋体"/>
                <w:color w:val="auto"/>
                <w:highlight w:val="none"/>
              </w:rPr>
              <w:t>以上证明材料须符合要求、有效、完整。否则，响应无效。</w:t>
            </w:r>
          </w:p>
        </w:tc>
      </w:tr>
      <w:tr w14:paraId="372A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66" w:type="dxa"/>
            <w:vAlign w:val="center"/>
          </w:tcPr>
          <w:p w14:paraId="22A05897">
            <w:pPr>
              <w:widowControl/>
              <w:spacing w:line="320" w:lineRule="exact"/>
              <w:jc w:val="center"/>
              <w:rPr>
                <w:rFonts w:hint="default" w:ascii="宋体" w:hAnsi="宋体"/>
                <w:color w:val="auto"/>
                <w:highlight w:val="none"/>
                <w:lang w:val="en-US" w:eastAsia="zh-CN"/>
              </w:rPr>
            </w:pPr>
            <w:r>
              <w:rPr>
                <w:rFonts w:hint="eastAsia" w:ascii="宋体" w:hAnsi="宋体"/>
                <w:color w:val="auto"/>
                <w:highlight w:val="none"/>
                <w:lang w:val="en-US" w:eastAsia="zh-CN"/>
              </w:rPr>
              <w:t>6</w:t>
            </w:r>
          </w:p>
        </w:tc>
        <w:tc>
          <w:tcPr>
            <w:tcW w:w="1214" w:type="dxa"/>
            <w:vAlign w:val="center"/>
          </w:tcPr>
          <w:p w14:paraId="6306F03B">
            <w:pPr>
              <w:widowControl/>
              <w:spacing w:line="320" w:lineRule="exact"/>
              <w:jc w:val="center"/>
              <w:rPr>
                <w:rFonts w:hint="eastAsia" w:ascii="宋体" w:hAnsi="宋体"/>
                <w:color w:val="auto"/>
                <w:highlight w:val="none"/>
              </w:rPr>
            </w:pPr>
            <w:r>
              <w:rPr>
                <w:rFonts w:hint="eastAsia" w:ascii="宋体" w:hAnsi="宋体"/>
                <w:color w:val="auto"/>
                <w:highlight w:val="none"/>
              </w:rPr>
              <w:t>基本资质</w:t>
            </w:r>
          </w:p>
        </w:tc>
        <w:tc>
          <w:tcPr>
            <w:tcW w:w="3686" w:type="dxa"/>
            <w:vAlign w:val="center"/>
          </w:tcPr>
          <w:p w14:paraId="21F24446">
            <w:pPr>
              <w:widowControl/>
              <w:spacing w:line="320" w:lineRule="exact"/>
              <w:rPr>
                <w:rFonts w:hint="eastAsia" w:ascii="宋体" w:hAnsi="宋体"/>
                <w:color w:val="auto"/>
                <w:highlight w:val="none"/>
              </w:rPr>
            </w:pPr>
            <w:r>
              <w:rPr>
                <w:rFonts w:hint="eastAsia" w:ascii="宋体" w:hAnsi="宋体"/>
                <w:color w:val="auto"/>
                <w:highlight w:val="none"/>
              </w:rPr>
              <w:t>投标人廉洁自律承诺书</w:t>
            </w:r>
          </w:p>
        </w:tc>
        <w:tc>
          <w:tcPr>
            <w:tcW w:w="4110" w:type="dxa"/>
            <w:vAlign w:val="center"/>
          </w:tcPr>
          <w:p w14:paraId="0C050488">
            <w:pPr>
              <w:widowControl/>
              <w:spacing w:line="320" w:lineRule="exact"/>
              <w:rPr>
                <w:rFonts w:hint="eastAsia" w:ascii="宋体" w:hAnsi="宋体"/>
                <w:color w:val="auto"/>
                <w:highlight w:val="none"/>
              </w:rPr>
            </w:pPr>
            <w:r>
              <w:rPr>
                <w:rFonts w:hint="eastAsia" w:ascii="宋体" w:hAnsi="宋体"/>
                <w:color w:val="auto"/>
                <w:highlight w:val="none"/>
              </w:rPr>
              <w:t>提供投标人廉洁自律承诺书。</w:t>
            </w:r>
          </w:p>
          <w:p w14:paraId="5452762B">
            <w:pPr>
              <w:widowControl/>
              <w:spacing w:line="320" w:lineRule="exact"/>
              <w:rPr>
                <w:rFonts w:hint="eastAsia" w:ascii="宋体" w:hAnsi="宋体"/>
                <w:color w:val="auto"/>
                <w:highlight w:val="none"/>
              </w:rPr>
            </w:pPr>
            <w:r>
              <w:rPr>
                <w:rFonts w:hint="eastAsia" w:ascii="宋体" w:hAnsi="宋体"/>
                <w:color w:val="auto"/>
                <w:highlight w:val="none"/>
              </w:rPr>
              <w:t>以上证明材料须符合要求、有效、完整。否则，响应无效。</w:t>
            </w:r>
          </w:p>
        </w:tc>
      </w:tr>
      <w:tr w14:paraId="4028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766" w:type="dxa"/>
            <w:vAlign w:val="center"/>
          </w:tcPr>
          <w:p w14:paraId="4B928E8F">
            <w:pPr>
              <w:widowControl/>
              <w:spacing w:line="320" w:lineRule="exact"/>
              <w:jc w:val="center"/>
              <w:rPr>
                <w:rFonts w:hint="eastAsia" w:ascii="宋体" w:hAnsi="宋体" w:eastAsia="宋体"/>
                <w:color w:val="auto"/>
                <w:highlight w:val="none"/>
                <w:lang w:eastAsia="zh-CN"/>
              </w:rPr>
            </w:pPr>
            <w:r>
              <w:rPr>
                <w:rFonts w:hint="eastAsia" w:ascii="宋体" w:hAnsi="宋体"/>
                <w:color w:val="auto"/>
                <w:highlight w:val="none"/>
                <w:lang w:val="en-US" w:eastAsia="zh-CN"/>
              </w:rPr>
              <w:t>7</w:t>
            </w:r>
          </w:p>
        </w:tc>
        <w:tc>
          <w:tcPr>
            <w:tcW w:w="1214" w:type="dxa"/>
            <w:vAlign w:val="center"/>
          </w:tcPr>
          <w:p w14:paraId="06B3EC18">
            <w:pPr>
              <w:widowControl/>
              <w:spacing w:line="320" w:lineRule="exact"/>
              <w:jc w:val="center"/>
              <w:rPr>
                <w:rFonts w:hint="eastAsia" w:ascii="宋体" w:hAnsi="宋体"/>
                <w:color w:val="auto"/>
                <w:highlight w:val="none"/>
              </w:rPr>
            </w:pPr>
            <w:r>
              <w:rPr>
                <w:rFonts w:hint="eastAsia" w:ascii="宋体" w:hAnsi="宋体"/>
                <w:color w:val="auto"/>
                <w:highlight w:val="none"/>
              </w:rPr>
              <w:t>基本资质</w:t>
            </w:r>
          </w:p>
        </w:tc>
        <w:tc>
          <w:tcPr>
            <w:tcW w:w="3686" w:type="dxa"/>
            <w:vAlign w:val="center"/>
          </w:tcPr>
          <w:p w14:paraId="08DC74A7">
            <w:pPr>
              <w:widowControl/>
              <w:spacing w:line="320" w:lineRule="exact"/>
              <w:rPr>
                <w:rFonts w:hint="eastAsia" w:ascii="宋体" w:hAnsi="宋体"/>
                <w:color w:val="auto"/>
                <w:highlight w:val="none"/>
              </w:rPr>
            </w:pPr>
            <w:r>
              <w:rPr>
                <w:rFonts w:hint="eastAsia" w:ascii="宋体" w:hAnsi="宋体" w:cs="宋体"/>
                <w:color w:val="auto"/>
                <w:szCs w:val="22"/>
                <w:highlight w:val="none"/>
              </w:rPr>
              <w:t>未被“信用中国”</w:t>
            </w:r>
            <w:r>
              <w:rPr>
                <w:rFonts w:hint="eastAsia" w:ascii="宋体" w:hAnsi="宋体" w:cs="宋体"/>
                <w:color w:val="auto"/>
                <w:szCs w:val="22"/>
                <w:highlight w:val="none"/>
                <w:lang w:val="en-US" w:eastAsia="zh-CN"/>
              </w:rPr>
              <w:t>网站列入</w:t>
            </w:r>
            <w:r>
              <w:rPr>
                <w:rFonts w:hint="eastAsia" w:ascii="宋体" w:hAnsi="宋体" w:cs="宋体"/>
                <w:color w:val="auto"/>
                <w:szCs w:val="22"/>
                <w:highlight w:val="none"/>
              </w:rPr>
              <w:t>失信被执行人、重大税收违法失信主体名单；未被“中国政府采购网”列入政府采购严重违法失信行为信息记录</w:t>
            </w:r>
            <w:r>
              <w:rPr>
                <w:rFonts w:hint="eastAsia" w:ascii="宋体" w:hAnsi="宋体" w:cs="宋体"/>
                <w:color w:val="auto"/>
                <w:szCs w:val="22"/>
                <w:highlight w:val="none"/>
                <w:lang w:val="en-US" w:eastAsia="zh-CN"/>
              </w:rPr>
              <w:t>名单</w:t>
            </w:r>
          </w:p>
        </w:tc>
        <w:tc>
          <w:tcPr>
            <w:tcW w:w="4110" w:type="dxa"/>
            <w:vAlign w:val="center"/>
          </w:tcPr>
          <w:p w14:paraId="46B87200">
            <w:pPr>
              <w:widowControl/>
              <w:spacing w:line="320" w:lineRule="exact"/>
              <w:rPr>
                <w:rFonts w:hint="eastAsia" w:ascii="宋体" w:hAnsi="宋体"/>
                <w:color w:val="auto"/>
                <w:highlight w:val="none"/>
              </w:rPr>
            </w:pPr>
            <w:r>
              <w:rPr>
                <w:rFonts w:hint="eastAsia" w:ascii="宋体" w:hAnsi="宋体"/>
                <w:color w:val="auto"/>
                <w:highlight w:val="none"/>
                <w:lang w:val="en-US" w:eastAsia="zh-CN"/>
              </w:rPr>
              <w:t>评标</w:t>
            </w:r>
            <w:r>
              <w:rPr>
                <w:rFonts w:hint="eastAsia" w:ascii="宋体" w:hAnsi="宋体"/>
                <w:color w:val="auto"/>
                <w:highlight w:val="none"/>
              </w:rPr>
              <w:t>当天由</w:t>
            </w:r>
            <w:r>
              <w:rPr>
                <w:rFonts w:hint="eastAsia" w:ascii="宋体" w:hAnsi="宋体"/>
                <w:color w:val="auto"/>
                <w:highlight w:val="none"/>
                <w:lang w:val="en-US" w:eastAsia="zh-CN"/>
              </w:rPr>
              <w:t>评标委员会</w:t>
            </w:r>
            <w:r>
              <w:rPr>
                <w:rFonts w:hint="eastAsia" w:ascii="宋体" w:hAnsi="宋体"/>
                <w:color w:val="auto"/>
                <w:highlight w:val="none"/>
              </w:rPr>
              <w:t>查询，未出现不符合的情形</w:t>
            </w:r>
          </w:p>
        </w:tc>
      </w:tr>
      <w:tr w14:paraId="2174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766" w:type="dxa"/>
            <w:vAlign w:val="center"/>
          </w:tcPr>
          <w:p w14:paraId="5B975715">
            <w:pPr>
              <w:widowControl/>
              <w:spacing w:line="320" w:lineRule="exact"/>
              <w:jc w:val="center"/>
              <w:rPr>
                <w:rFonts w:hint="eastAsia" w:ascii="宋体" w:hAnsi="宋体" w:eastAsia="宋体"/>
                <w:color w:val="auto"/>
                <w:highlight w:val="none"/>
                <w:lang w:eastAsia="zh-CN"/>
              </w:rPr>
            </w:pPr>
            <w:r>
              <w:rPr>
                <w:rFonts w:hint="eastAsia" w:ascii="宋体" w:hAnsi="宋体"/>
                <w:color w:val="auto"/>
                <w:highlight w:val="none"/>
                <w:lang w:val="en-US" w:eastAsia="zh-CN"/>
              </w:rPr>
              <w:t>8</w:t>
            </w:r>
          </w:p>
        </w:tc>
        <w:tc>
          <w:tcPr>
            <w:tcW w:w="1214" w:type="dxa"/>
            <w:vAlign w:val="center"/>
          </w:tcPr>
          <w:p w14:paraId="426694C7">
            <w:pPr>
              <w:widowControl/>
              <w:spacing w:line="320" w:lineRule="exact"/>
              <w:jc w:val="center"/>
              <w:rPr>
                <w:rFonts w:hint="eastAsia" w:ascii="宋体" w:hAnsi="宋体"/>
                <w:color w:val="auto"/>
                <w:highlight w:val="none"/>
              </w:rPr>
            </w:pPr>
            <w:r>
              <w:rPr>
                <w:rFonts w:hint="eastAsia" w:ascii="宋体" w:hAnsi="宋体"/>
                <w:color w:val="auto"/>
                <w:highlight w:val="none"/>
              </w:rPr>
              <w:t>采购政策</w:t>
            </w:r>
          </w:p>
        </w:tc>
        <w:tc>
          <w:tcPr>
            <w:tcW w:w="3686" w:type="dxa"/>
            <w:vAlign w:val="center"/>
          </w:tcPr>
          <w:p w14:paraId="42B4279B">
            <w:pPr>
              <w:widowControl/>
              <w:spacing w:line="320" w:lineRule="exact"/>
              <w:rPr>
                <w:rFonts w:hint="eastAsia" w:ascii="宋体" w:hAnsi="宋体"/>
                <w:color w:val="auto"/>
                <w:highlight w:val="none"/>
              </w:rPr>
            </w:pPr>
            <w:r>
              <w:rPr>
                <w:rFonts w:hint="eastAsia" w:ascii="宋体" w:hAnsi="宋体"/>
                <w:color w:val="auto"/>
                <w:highlight w:val="none"/>
              </w:rPr>
              <w:t>供应商应为中小企业</w:t>
            </w:r>
          </w:p>
        </w:tc>
        <w:tc>
          <w:tcPr>
            <w:tcW w:w="4110" w:type="dxa"/>
            <w:vAlign w:val="center"/>
          </w:tcPr>
          <w:p w14:paraId="72CFA048">
            <w:pPr>
              <w:widowControl/>
              <w:spacing w:line="320" w:lineRule="exact"/>
              <w:rPr>
                <w:rFonts w:hint="eastAsia" w:ascii="宋体" w:hAnsi="宋体"/>
                <w:color w:val="auto"/>
                <w:highlight w:val="none"/>
              </w:rPr>
            </w:pPr>
            <w:r>
              <w:rPr>
                <w:rFonts w:hint="eastAsia" w:ascii="宋体" w:hAnsi="宋体"/>
                <w:color w:val="auto"/>
                <w:highlight w:val="none"/>
              </w:rPr>
              <w:t>请根据要求单独上传《中小企业声明函》。格式以采购文件要求为准。</w:t>
            </w:r>
          </w:p>
        </w:tc>
      </w:tr>
      <w:tr w14:paraId="3663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766" w:type="dxa"/>
            <w:vAlign w:val="center"/>
          </w:tcPr>
          <w:p w14:paraId="20AB6D87">
            <w:pPr>
              <w:widowControl/>
              <w:spacing w:line="320" w:lineRule="exact"/>
              <w:jc w:val="center"/>
              <w:rPr>
                <w:rFonts w:hint="default" w:ascii="宋体" w:hAnsi="宋体"/>
                <w:color w:val="auto"/>
                <w:highlight w:val="none"/>
                <w:lang w:val="en-US" w:eastAsia="zh-CN"/>
              </w:rPr>
            </w:pPr>
            <w:r>
              <w:rPr>
                <w:rFonts w:hint="eastAsia" w:ascii="宋体" w:hAnsi="宋体"/>
                <w:color w:val="auto"/>
                <w:highlight w:val="none"/>
                <w:lang w:val="en-US" w:eastAsia="zh-CN"/>
              </w:rPr>
              <w:t>9</w:t>
            </w:r>
          </w:p>
        </w:tc>
        <w:tc>
          <w:tcPr>
            <w:tcW w:w="1214" w:type="dxa"/>
            <w:vAlign w:val="center"/>
          </w:tcPr>
          <w:p w14:paraId="6B3CCDA1">
            <w:pPr>
              <w:widowControl/>
              <w:spacing w:line="320" w:lineRule="exact"/>
              <w:jc w:val="center"/>
              <w:rPr>
                <w:rFonts w:hint="eastAsia" w:ascii="宋体" w:hAnsi="宋体"/>
                <w:color w:val="auto"/>
                <w:highlight w:val="none"/>
              </w:rPr>
            </w:pPr>
            <w:r>
              <w:rPr>
                <w:rFonts w:hint="eastAsia" w:ascii="宋体" w:hAnsi="宋体"/>
                <w:color w:val="auto"/>
                <w:highlight w:val="none"/>
              </w:rPr>
              <w:t>特定资质</w:t>
            </w:r>
          </w:p>
        </w:tc>
        <w:tc>
          <w:tcPr>
            <w:tcW w:w="3686" w:type="dxa"/>
            <w:vAlign w:val="center"/>
          </w:tcPr>
          <w:p w14:paraId="20B0E6F7">
            <w:pPr>
              <w:widowControl/>
              <w:spacing w:line="320" w:lineRule="exact"/>
              <w:rPr>
                <w:rFonts w:hint="eastAsia" w:ascii="宋体" w:hAnsi="宋体"/>
                <w:color w:val="auto"/>
                <w:highlight w:val="none"/>
              </w:rPr>
            </w:pPr>
            <w:r>
              <w:rPr>
                <w:rFonts w:hint="eastAsia" w:ascii="宋体" w:hAnsi="宋体"/>
                <w:color w:val="auto"/>
                <w:highlight w:val="none"/>
              </w:rPr>
              <w:t>供应商须具备国家行政管理部门颁发的测绘乙级及以上资质(专业范围同时包含:工程测量、界线与不动产测绘)，其中拟派项目负责人须具备测绘相关专业中级及以上职称</w:t>
            </w:r>
          </w:p>
        </w:tc>
        <w:tc>
          <w:tcPr>
            <w:tcW w:w="4110" w:type="dxa"/>
            <w:vAlign w:val="center"/>
          </w:tcPr>
          <w:p w14:paraId="7EB039DB">
            <w:pPr>
              <w:widowControl/>
              <w:spacing w:line="320" w:lineRule="exact"/>
              <w:rPr>
                <w:rFonts w:hint="eastAsia" w:ascii="宋体" w:hAnsi="宋体"/>
                <w:color w:val="auto"/>
                <w:highlight w:val="none"/>
              </w:rPr>
            </w:pPr>
            <w:r>
              <w:rPr>
                <w:rFonts w:hint="eastAsia" w:ascii="宋体" w:hAnsi="宋体"/>
                <w:color w:val="auto"/>
                <w:highlight w:val="none"/>
              </w:rPr>
              <w:t>提供证明材料。</w:t>
            </w:r>
          </w:p>
          <w:p w14:paraId="4827F893">
            <w:pPr>
              <w:widowControl/>
              <w:spacing w:line="320" w:lineRule="exact"/>
              <w:rPr>
                <w:rFonts w:hint="eastAsia" w:ascii="宋体" w:hAnsi="宋体"/>
                <w:color w:val="auto"/>
                <w:highlight w:val="none"/>
              </w:rPr>
            </w:pPr>
            <w:r>
              <w:rPr>
                <w:rFonts w:hint="eastAsia" w:ascii="宋体" w:hAnsi="宋体"/>
                <w:color w:val="auto"/>
                <w:highlight w:val="none"/>
              </w:rPr>
              <w:t>以上证明材料须符合要求、有效、完整。否则，响应无效。</w:t>
            </w:r>
          </w:p>
        </w:tc>
      </w:tr>
    </w:tbl>
    <w:p w14:paraId="2E796DDB">
      <w:pPr>
        <w:rPr>
          <w:rFonts w:hint="eastAsia" w:ascii="宋体" w:hAnsi="宋体"/>
          <w:b/>
          <w:color w:val="auto"/>
          <w:szCs w:val="28"/>
          <w:highlight w:val="none"/>
          <w:shd w:val="clear" w:color="auto" w:fill="FFFFFF"/>
        </w:rPr>
      </w:pPr>
      <w:r>
        <w:rPr>
          <w:rFonts w:hint="eastAsia" w:ascii="宋体" w:hAnsi="宋体"/>
          <w:b/>
          <w:color w:val="auto"/>
          <w:szCs w:val="28"/>
          <w:highlight w:val="none"/>
          <w:shd w:val="clear" w:color="auto" w:fill="FFFFFF"/>
        </w:rPr>
        <w:br w:type="page"/>
      </w:r>
    </w:p>
    <w:p w14:paraId="3EA60368">
      <w:pPr>
        <w:spacing w:line="360" w:lineRule="auto"/>
        <w:jc w:val="center"/>
        <w:rPr>
          <w:rFonts w:hint="eastAsia" w:ascii="宋体" w:hAnsi="宋体"/>
          <w:b/>
          <w:color w:val="auto"/>
          <w:szCs w:val="28"/>
          <w:highlight w:val="none"/>
          <w:shd w:val="clear" w:color="auto" w:fill="FFFFFF"/>
        </w:rPr>
      </w:pPr>
    </w:p>
    <w:p w14:paraId="2FE2A27A">
      <w:pPr>
        <w:spacing w:line="360" w:lineRule="auto"/>
        <w:jc w:val="center"/>
        <w:rPr>
          <w:rFonts w:hint="eastAsia" w:ascii="宋体" w:hAnsi="宋体"/>
          <w:b/>
          <w:color w:val="auto"/>
          <w:szCs w:val="28"/>
          <w:highlight w:val="none"/>
          <w:shd w:val="clear" w:color="auto" w:fill="FFFFFF"/>
        </w:rPr>
      </w:pPr>
      <w:r>
        <w:rPr>
          <w:rFonts w:hint="eastAsia" w:ascii="宋体" w:hAnsi="宋体"/>
          <w:b/>
          <w:color w:val="auto"/>
          <w:szCs w:val="28"/>
          <w:highlight w:val="none"/>
          <w:shd w:val="clear" w:color="auto" w:fill="FFFFFF"/>
        </w:rPr>
        <w:t>2.投标文件符合性审查内容</w:t>
      </w:r>
    </w:p>
    <w:p w14:paraId="14A8391D">
      <w:pPr>
        <w:autoSpaceDN w:val="0"/>
        <w:snapToGrid w:val="0"/>
        <w:spacing w:line="300" w:lineRule="auto"/>
        <w:jc w:val="center"/>
        <w:rPr>
          <w:rFonts w:hint="eastAsia" w:ascii="宋体" w:hAnsi="宋体" w:cs="仿宋_GB2312"/>
          <w:b/>
          <w:color w:val="auto"/>
          <w:sz w:val="28"/>
          <w:szCs w:val="28"/>
          <w:highlight w:val="none"/>
        </w:rPr>
      </w:pPr>
    </w:p>
    <w:tbl>
      <w:tblPr>
        <w:tblStyle w:val="3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635"/>
        <w:gridCol w:w="2236"/>
        <w:gridCol w:w="4587"/>
      </w:tblGrid>
      <w:tr w14:paraId="6405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22" w:type="dxa"/>
            <w:vAlign w:val="center"/>
          </w:tcPr>
          <w:p w14:paraId="5CF3B877">
            <w:pPr>
              <w:widowControl/>
              <w:spacing w:line="320" w:lineRule="exact"/>
              <w:ind w:left="7" w:hanging="7" w:hangingChars="3"/>
              <w:jc w:val="center"/>
              <w:rPr>
                <w:rFonts w:hint="eastAsia" w:ascii="宋体" w:hAnsi="宋体" w:cs="宋体"/>
                <w:color w:val="auto"/>
                <w:szCs w:val="24"/>
                <w:highlight w:val="none"/>
              </w:rPr>
            </w:pPr>
            <w:r>
              <w:rPr>
                <w:rFonts w:hint="eastAsia" w:ascii="宋体" w:hAnsi="宋体"/>
                <w:color w:val="auto"/>
                <w:highlight w:val="none"/>
              </w:rPr>
              <w:t>序号</w:t>
            </w:r>
          </w:p>
        </w:tc>
        <w:tc>
          <w:tcPr>
            <w:tcW w:w="1635" w:type="dxa"/>
            <w:vAlign w:val="center"/>
          </w:tcPr>
          <w:p w14:paraId="4D2879A3">
            <w:pPr>
              <w:widowControl/>
              <w:spacing w:line="320" w:lineRule="exact"/>
              <w:jc w:val="center"/>
              <w:rPr>
                <w:rFonts w:hint="eastAsia" w:ascii="宋体" w:hAnsi="宋体" w:cs="宋体"/>
                <w:b/>
                <w:bCs/>
                <w:color w:val="auto"/>
                <w:szCs w:val="24"/>
                <w:highlight w:val="none"/>
              </w:rPr>
            </w:pPr>
            <w:r>
              <w:rPr>
                <w:rFonts w:hint="eastAsia" w:ascii="宋体" w:hAnsi="宋体"/>
                <w:color w:val="auto"/>
                <w:highlight w:val="none"/>
              </w:rPr>
              <w:t>类型</w:t>
            </w:r>
          </w:p>
        </w:tc>
        <w:tc>
          <w:tcPr>
            <w:tcW w:w="2236" w:type="dxa"/>
            <w:vAlign w:val="center"/>
          </w:tcPr>
          <w:p w14:paraId="3EA8BA42">
            <w:pPr>
              <w:widowControl/>
              <w:spacing w:line="320" w:lineRule="exact"/>
              <w:jc w:val="center"/>
              <w:rPr>
                <w:rFonts w:hint="eastAsia" w:ascii="宋体" w:hAnsi="宋体" w:cs="宋体"/>
                <w:color w:val="auto"/>
                <w:szCs w:val="24"/>
                <w:highlight w:val="none"/>
              </w:rPr>
            </w:pPr>
            <w:r>
              <w:rPr>
                <w:rFonts w:hint="eastAsia" w:ascii="宋体" w:hAnsi="宋体"/>
                <w:color w:val="auto"/>
                <w:highlight w:val="none"/>
              </w:rPr>
              <w:t>要求</w:t>
            </w:r>
          </w:p>
        </w:tc>
        <w:tc>
          <w:tcPr>
            <w:tcW w:w="4587" w:type="dxa"/>
            <w:vAlign w:val="center"/>
          </w:tcPr>
          <w:p w14:paraId="0D4F7921">
            <w:pPr>
              <w:widowControl/>
              <w:spacing w:line="320" w:lineRule="exact"/>
              <w:jc w:val="center"/>
              <w:rPr>
                <w:rFonts w:hint="eastAsia" w:ascii="宋体" w:hAnsi="宋体" w:cs="宋体"/>
                <w:b/>
                <w:bCs/>
                <w:color w:val="auto"/>
                <w:szCs w:val="24"/>
                <w:highlight w:val="none"/>
              </w:rPr>
            </w:pPr>
            <w:r>
              <w:rPr>
                <w:rFonts w:hint="eastAsia" w:ascii="宋体" w:hAnsi="宋体"/>
                <w:color w:val="auto"/>
                <w:highlight w:val="none"/>
              </w:rPr>
              <w:t>要求说明</w:t>
            </w:r>
          </w:p>
        </w:tc>
      </w:tr>
      <w:tr w14:paraId="51B0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22" w:type="dxa"/>
            <w:vAlign w:val="center"/>
          </w:tcPr>
          <w:p w14:paraId="682AF078">
            <w:pPr>
              <w:widowControl/>
              <w:spacing w:line="320" w:lineRule="exact"/>
              <w:jc w:val="center"/>
              <w:rPr>
                <w:rFonts w:hint="eastAsia" w:ascii="宋体" w:hAnsi="宋体" w:cs="宋体"/>
                <w:color w:val="auto"/>
                <w:szCs w:val="24"/>
                <w:highlight w:val="none"/>
              </w:rPr>
            </w:pPr>
            <w:r>
              <w:rPr>
                <w:rFonts w:hint="eastAsia" w:ascii="宋体" w:hAnsi="宋体"/>
                <w:color w:val="auto"/>
                <w:highlight w:val="none"/>
              </w:rPr>
              <w:t>1</w:t>
            </w:r>
          </w:p>
        </w:tc>
        <w:tc>
          <w:tcPr>
            <w:tcW w:w="1635" w:type="dxa"/>
            <w:vAlign w:val="center"/>
          </w:tcPr>
          <w:p w14:paraId="289727D7">
            <w:pPr>
              <w:widowControl/>
              <w:spacing w:line="320" w:lineRule="exact"/>
              <w:jc w:val="center"/>
              <w:rPr>
                <w:rFonts w:hint="eastAsia" w:ascii="宋体" w:hAnsi="宋体" w:cs="宋体"/>
                <w:color w:val="auto"/>
                <w:szCs w:val="24"/>
                <w:highlight w:val="none"/>
              </w:rPr>
            </w:pPr>
            <w:r>
              <w:rPr>
                <w:rFonts w:hint="eastAsia" w:ascii="宋体" w:hAnsi="宋体"/>
                <w:color w:val="auto"/>
                <w:highlight w:val="none"/>
              </w:rPr>
              <w:t>商务资信</w:t>
            </w:r>
          </w:p>
        </w:tc>
        <w:tc>
          <w:tcPr>
            <w:tcW w:w="2236" w:type="dxa"/>
            <w:vAlign w:val="center"/>
          </w:tcPr>
          <w:p w14:paraId="65BFE0D1">
            <w:pPr>
              <w:widowControl/>
              <w:spacing w:line="320" w:lineRule="exact"/>
              <w:rPr>
                <w:rFonts w:hint="eastAsia" w:ascii="宋体" w:hAnsi="宋体" w:cs="宋体"/>
                <w:b/>
                <w:bCs/>
                <w:color w:val="auto"/>
                <w:szCs w:val="24"/>
                <w:highlight w:val="none"/>
              </w:rPr>
            </w:pPr>
            <w:r>
              <w:rPr>
                <w:rFonts w:hint="eastAsia" w:ascii="宋体" w:hAnsi="宋体"/>
                <w:color w:val="auto"/>
                <w:highlight w:val="none"/>
              </w:rPr>
              <w:t>投标函</w:t>
            </w:r>
          </w:p>
        </w:tc>
        <w:tc>
          <w:tcPr>
            <w:tcW w:w="4587" w:type="dxa"/>
            <w:vAlign w:val="center"/>
          </w:tcPr>
          <w:p w14:paraId="5B734868">
            <w:pPr>
              <w:widowControl/>
              <w:spacing w:line="320" w:lineRule="exact"/>
              <w:rPr>
                <w:rFonts w:hint="eastAsia" w:ascii="宋体" w:hAnsi="宋体"/>
                <w:color w:val="auto"/>
                <w:highlight w:val="none"/>
              </w:rPr>
            </w:pPr>
            <w:r>
              <w:rPr>
                <w:rFonts w:hint="eastAsia" w:ascii="宋体" w:hAnsi="宋体"/>
                <w:color w:val="auto"/>
                <w:highlight w:val="none"/>
              </w:rPr>
              <w:t>见‘投标文件格式’。</w:t>
            </w:r>
          </w:p>
          <w:p w14:paraId="700CDAE6">
            <w:pPr>
              <w:widowControl/>
              <w:spacing w:line="320" w:lineRule="exact"/>
              <w:rPr>
                <w:rFonts w:hint="eastAsia" w:ascii="宋体" w:hAnsi="宋体" w:cs="宋体"/>
                <w:color w:val="auto"/>
                <w:szCs w:val="24"/>
                <w:highlight w:val="none"/>
              </w:rPr>
            </w:pPr>
            <w:r>
              <w:rPr>
                <w:rFonts w:hint="eastAsia" w:ascii="宋体" w:hAnsi="宋体" w:eastAsia="宋体" w:cs="Times New Roman"/>
                <w:color w:val="auto"/>
                <w:highlight w:val="none"/>
                <w:lang w:val="en-US" w:eastAsia="zh-CN"/>
              </w:rPr>
              <w:t>投标函</w:t>
            </w:r>
            <w:r>
              <w:rPr>
                <w:rFonts w:hint="eastAsia" w:ascii="宋体" w:hAnsi="宋体" w:eastAsia="宋体" w:cs="Times New Roman"/>
                <w:color w:val="auto"/>
                <w:highlight w:val="none"/>
              </w:rPr>
              <w:t>须内容完整、签署符合要求、</w:t>
            </w:r>
            <w:r>
              <w:rPr>
                <w:rFonts w:hint="eastAsia" w:ascii="宋体" w:hAnsi="宋体" w:eastAsia="宋体" w:cs="Times New Roman"/>
                <w:color w:val="auto"/>
                <w:highlight w:val="none"/>
                <w:lang w:eastAsia="zh-CN"/>
              </w:rPr>
              <w:t>加盖公章</w:t>
            </w:r>
            <w:r>
              <w:rPr>
                <w:rFonts w:hint="eastAsia" w:ascii="宋体" w:hAnsi="宋体" w:eastAsia="宋体" w:cs="Times New Roman"/>
                <w:color w:val="auto"/>
                <w:highlight w:val="none"/>
              </w:rPr>
              <w:t>。否则，响应无效。</w:t>
            </w:r>
          </w:p>
        </w:tc>
      </w:tr>
      <w:tr w14:paraId="0D20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22" w:type="dxa"/>
            <w:vAlign w:val="center"/>
          </w:tcPr>
          <w:p w14:paraId="354FD147">
            <w:pPr>
              <w:widowControl/>
              <w:spacing w:line="320" w:lineRule="exact"/>
              <w:jc w:val="center"/>
              <w:rPr>
                <w:rFonts w:hint="eastAsia" w:ascii="宋体" w:hAnsi="宋体" w:cs="宋体"/>
                <w:color w:val="auto"/>
                <w:szCs w:val="24"/>
                <w:highlight w:val="none"/>
              </w:rPr>
            </w:pPr>
            <w:r>
              <w:rPr>
                <w:rFonts w:hint="eastAsia" w:ascii="宋体" w:hAnsi="宋体"/>
                <w:color w:val="auto"/>
                <w:highlight w:val="none"/>
              </w:rPr>
              <w:t>2</w:t>
            </w:r>
          </w:p>
        </w:tc>
        <w:tc>
          <w:tcPr>
            <w:tcW w:w="1635" w:type="dxa"/>
            <w:vAlign w:val="center"/>
          </w:tcPr>
          <w:p w14:paraId="07FE476E">
            <w:pPr>
              <w:widowControl/>
              <w:spacing w:line="320" w:lineRule="exact"/>
              <w:jc w:val="center"/>
              <w:rPr>
                <w:rFonts w:hint="eastAsia" w:ascii="宋体" w:hAnsi="宋体" w:cs="宋体"/>
                <w:color w:val="auto"/>
                <w:szCs w:val="24"/>
                <w:highlight w:val="none"/>
              </w:rPr>
            </w:pPr>
            <w:r>
              <w:rPr>
                <w:rFonts w:hint="eastAsia" w:ascii="宋体" w:hAnsi="宋体"/>
                <w:color w:val="auto"/>
                <w:highlight w:val="none"/>
              </w:rPr>
              <w:t>商务资信</w:t>
            </w:r>
          </w:p>
        </w:tc>
        <w:tc>
          <w:tcPr>
            <w:tcW w:w="2236" w:type="dxa"/>
            <w:vAlign w:val="center"/>
          </w:tcPr>
          <w:p w14:paraId="78F90029">
            <w:pPr>
              <w:widowControl/>
              <w:spacing w:line="320" w:lineRule="exact"/>
              <w:rPr>
                <w:rFonts w:hint="eastAsia" w:ascii="宋体" w:hAnsi="宋体" w:cs="宋体"/>
                <w:b/>
                <w:bCs/>
                <w:color w:val="auto"/>
                <w:szCs w:val="24"/>
                <w:highlight w:val="none"/>
              </w:rPr>
            </w:pPr>
            <w:r>
              <w:rPr>
                <w:rFonts w:hint="eastAsia" w:ascii="宋体" w:hAnsi="宋体"/>
                <w:color w:val="auto"/>
                <w:highlight w:val="none"/>
              </w:rPr>
              <w:t>法定代表人身份证明书</w:t>
            </w:r>
          </w:p>
        </w:tc>
        <w:tc>
          <w:tcPr>
            <w:tcW w:w="4587" w:type="dxa"/>
            <w:vAlign w:val="center"/>
          </w:tcPr>
          <w:p w14:paraId="0C1692EE">
            <w:pPr>
              <w:widowControl/>
              <w:spacing w:line="320" w:lineRule="exact"/>
              <w:rPr>
                <w:rFonts w:hint="eastAsia" w:ascii="宋体" w:hAnsi="宋体"/>
                <w:color w:val="auto"/>
                <w:highlight w:val="none"/>
              </w:rPr>
            </w:pPr>
            <w:r>
              <w:rPr>
                <w:rFonts w:hint="eastAsia" w:ascii="宋体" w:hAnsi="宋体"/>
                <w:color w:val="auto"/>
                <w:highlight w:val="none"/>
              </w:rPr>
              <w:t xml:space="preserve">见‘投标文件格式’。 </w:t>
            </w:r>
          </w:p>
          <w:p w14:paraId="3075DF56">
            <w:pPr>
              <w:widowControl/>
              <w:spacing w:line="320" w:lineRule="exact"/>
              <w:rPr>
                <w:rFonts w:hint="eastAsia" w:ascii="宋体" w:hAnsi="宋体" w:cs="宋体"/>
                <w:color w:val="auto"/>
                <w:szCs w:val="24"/>
                <w:highlight w:val="none"/>
              </w:rPr>
            </w:pPr>
            <w:r>
              <w:rPr>
                <w:rFonts w:hint="eastAsia" w:ascii="宋体" w:hAnsi="宋体" w:cs="宋体"/>
                <w:color w:val="auto"/>
                <w:szCs w:val="24"/>
                <w:highlight w:val="none"/>
              </w:rPr>
              <w:t>证明文件须内容完整、签署符合要求、加盖公章。否则，响应无效。</w:t>
            </w:r>
          </w:p>
        </w:tc>
      </w:tr>
      <w:tr w14:paraId="598F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22" w:type="dxa"/>
            <w:vAlign w:val="center"/>
          </w:tcPr>
          <w:p w14:paraId="6DA23FAD">
            <w:pPr>
              <w:widowControl/>
              <w:spacing w:line="320" w:lineRule="exact"/>
              <w:jc w:val="center"/>
              <w:rPr>
                <w:rFonts w:hint="eastAsia" w:ascii="宋体" w:hAnsi="宋体" w:cs="宋体"/>
                <w:color w:val="auto"/>
                <w:szCs w:val="24"/>
                <w:highlight w:val="none"/>
              </w:rPr>
            </w:pPr>
            <w:r>
              <w:rPr>
                <w:rFonts w:hint="eastAsia" w:ascii="宋体" w:hAnsi="宋体"/>
                <w:color w:val="auto"/>
                <w:highlight w:val="none"/>
              </w:rPr>
              <w:t>3</w:t>
            </w:r>
          </w:p>
        </w:tc>
        <w:tc>
          <w:tcPr>
            <w:tcW w:w="1635" w:type="dxa"/>
            <w:vAlign w:val="center"/>
          </w:tcPr>
          <w:p w14:paraId="265C5CE6">
            <w:pPr>
              <w:widowControl/>
              <w:spacing w:line="320" w:lineRule="exact"/>
              <w:jc w:val="center"/>
              <w:rPr>
                <w:rFonts w:hint="eastAsia" w:ascii="宋体" w:hAnsi="宋体" w:cs="宋体"/>
                <w:color w:val="auto"/>
                <w:szCs w:val="24"/>
                <w:highlight w:val="none"/>
              </w:rPr>
            </w:pPr>
            <w:r>
              <w:rPr>
                <w:rFonts w:hint="eastAsia" w:ascii="宋体" w:hAnsi="宋体"/>
                <w:color w:val="auto"/>
                <w:highlight w:val="none"/>
              </w:rPr>
              <w:t>商务资信</w:t>
            </w:r>
          </w:p>
        </w:tc>
        <w:tc>
          <w:tcPr>
            <w:tcW w:w="2236" w:type="dxa"/>
            <w:vAlign w:val="center"/>
          </w:tcPr>
          <w:p w14:paraId="63732AD8">
            <w:pPr>
              <w:widowControl/>
              <w:spacing w:line="320" w:lineRule="exact"/>
              <w:rPr>
                <w:rFonts w:hint="eastAsia" w:ascii="宋体" w:hAnsi="宋体" w:cs="宋体"/>
                <w:b/>
                <w:bCs/>
                <w:color w:val="auto"/>
                <w:szCs w:val="24"/>
                <w:highlight w:val="none"/>
              </w:rPr>
            </w:pPr>
            <w:r>
              <w:rPr>
                <w:rFonts w:hint="eastAsia" w:ascii="宋体" w:hAnsi="宋体"/>
                <w:color w:val="auto"/>
                <w:highlight w:val="none"/>
              </w:rPr>
              <w:t>法定代表人授权委托书</w:t>
            </w:r>
          </w:p>
        </w:tc>
        <w:tc>
          <w:tcPr>
            <w:tcW w:w="4587" w:type="dxa"/>
            <w:vAlign w:val="center"/>
          </w:tcPr>
          <w:p w14:paraId="7C6569CC">
            <w:pPr>
              <w:widowControl/>
              <w:spacing w:line="320" w:lineRule="exact"/>
              <w:rPr>
                <w:rFonts w:hint="eastAsia" w:ascii="宋体" w:hAnsi="宋体"/>
                <w:color w:val="auto"/>
                <w:highlight w:val="none"/>
              </w:rPr>
            </w:pPr>
            <w:r>
              <w:rPr>
                <w:rFonts w:hint="eastAsia" w:ascii="宋体" w:hAnsi="宋体"/>
                <w:color w:val="auto"/>
                <w:highlight w:val="none"/>
              </w:rPr>
              <w:t xml:space="preserve">见‘投标文件格式’。 </w:t>
            </w:r>
          </w:p>
          <w:p w14:paraId="5B86CD9A">
            <w:pPr>
              <w:widowControl/>
              <w:spacing w:line="320" w:lineRule="exact"/>
              <w:rPr>
                <w:rFonts w:hint="eastAsia" w:ascii="宋体" w:hAnsi="宋体"/>
                <w:color w:val="auto"/>
                <w:highlight w:val="none"/>
              </w:rPr>
            </w:pPr>
            <w:r>
              <w:rPr>
                <w:rFonts w:hint="eastAsia" w:ascii="宋体" w:hAnsi="宋体"/>
                <w:color w:val="auto"/>
                <w:highlight w:val="none"/>
              </w:rPr>
              <w:t>若</w:t>
            </w:r>
            <w:r>
              <w:rPr>
                <w:rFonts w:hint="eastAsia" w:ascii="宋体" w:hAnsi="宋体"/>
                <w:color w:val="auto"/>
                <w:highlight w:val="none"/>
                <w:lang w:eastAsia="zh-CN"/>
              </w:rPr>
              <w:t>投标人</w:t>
            </w:r>
            <w:r>
              <w:rPr>
                <w:rFonts w:hint="eastAsia" w:ascii="宋体" w:hAnsi="宋体"/>
                <w:color w:val="auto"/>
                <w:highlight w:val="none"/>
              </w:rPr>
              <w:t>代表为法定代表人的可不提供。</w:t>
            </w:r>
          </w:p>
          <w:p w14:paraId="3373E96E">
            <w:pPr>
              <w:widowControl/>
              <w:spacing w:line="320" w:lineRule="exact"/>
              <w:rPr>
                <w:rFonts w:hint="eastAsia" w:ascii="宋体" w:hAnsi="宋体" w:cs="宋体"/>
                <w:color w:val="auto"/>
                <w:szCs w:val="24"/>
                <w:highlight w:val="none"/>
              </w:rPr>
            </w:pPr>
            <w:r>
              <w:rPr>
                <w:rFonts w:hint="eastAsia" w:ascii="宋体" w:hAnsi="宋体" w:cs="宋体"/>
                <w:color w:val="auto"/>
                <w:szCs w:val="24"/>
                <w:highlight w:val="none"/>
              </w:rPr>
              <w:t>证明文件须内容完整、签署符合要求、加盖公章</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如有</w:t>
            </w:r>
            <w:r>
              <w:rPr>
                <w:rFonts w:hint="eastAsia" w:ascii="宋体" w:hAnsi="宋体" w:cs="宋体"/>
                <w:color w:val="auto"/>
                <w:szCs w:val="24"/>
                <w:highlight w:val="none"/>
                <w:lang w:eastAsia="zh-CN"/>
              </w:rPr>
              <w:t>）</w:t>
            </w:r>
            <w:r>
              <w:rPr>
                <w:rFonts w:hint="eastAsia" w:ascii="宋体" w:hAnsi="宋体" w:cs="宋体"/>
                <w:color w:val="auto"/>
                <w:szCs w:val="24"/>
                <w:highlight w:val="none"/>
              </w:rPr>
              <w:t>。否则，响应无效。</w:t>
            </w:r>
          </w:p>
        </w:tc>
      </w:tr>
      <w:tr w14:paraId="0D09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822" w:type="dxa"/>
            <w:vAlign w:val="center"/>
          </w:tcPr>
          <w:p w14:paraId="71E836D4">
            <w:pPr>
              <w:widowControl/>
              <w:spacing w:line="320" w:lineRule="exact"/>
              <w:jc w:val="center"/>
              <w:rPr>
                <w:rFonts w:hint="eastAsia" w:ascii="宋体" w:hAnsi="宋体" w:cs="宋体"/>
                <w:color w:val="auto"/>
                <w:szCs w:val="24"/>
                <w:highlight w:val="none"/>
              </w:rPr>
            </w:pPr>
            <w:r>
              <w:rPr>
                <w:rFonts w:hint="eastAsia" w:ascii="宋体" w:hAnsi="宋体"/>
                <w:color w:val="auto"/>
                <w:highlight w:val="none"/>
              </w:rPr>
              <w:t>4</w:t>
            </w:r>
          </w:p>
        </w:tc>
        <w:tc>
          <w:tcPr>
            <w:tcW w:w="1635" w:type="dxa"/>
            <w:vAlign w:val="center"/>
          </w:tcPr>
          <w:p w14:paraId="45F70AB5">
            <w:pPr>
              <w:widowControl/>
              <w:spacing w:line="320" w:lineRule="exact"/>
              <w:jc w:val="center"/>
              <w:rPr>
                <w:rFonts w:hint="eastAsia" w:ascii="宋体" w:hAnsi="宋体" w:cs="宋体"/>
                <w:color w:val="auto"/>
                <w:szCs w:val="24"/>
                <w:highlight w:val="none"/>
              </w:rPr>
            </w:pPr>
            <w:r>
              <w:rPr>
                <w:rFonts w:hint="eastAsia" w:ascii="宋体" w:hAnsi="宋体"/>
                <w:color w:val="auto"/>
                <w:highlight w:val="none"/>
              </w:rPr>
              <w:t>商务资信</w:t>
            </w:r>
          </w:p>
        </w:tc>
        <w:tc>
          <w:tcPr>
            <w:tcW w:w="2236" w:type="dxa"/>
            <w:vAlign w:val="center"/>
          </w:tcPr>
          <w:p w14:paraId="009F8842">
            <w:pPr>
              <w:widowControl/>
              <w:spacing w:line="320" w:lineRule="exact"/>
              <w:rPr>
                <w:rFonts w:hint="eastAsia" w:ascii="宋体" w:hAnsi="宋体"/>
                <w:color w:val="auto"/>
                <w:highlight w:val="none"/>
              </w:rPr>
            </w:pPr>
            <w:r>
              <w:rPr>
                <w:rFonts w:hint="eastAsia" w:ascii="宋体" w:hAnsi="宋体"/>
                <w:color w:val="auto"/>
                <w:highlight w:val="none"/>
              </w:rPr>
              <w:t>投标文件的签署</w:t>
            </w:r>
          </w:p>
        </w:tc>
        <w:tc>
          <w:tcPr>
            <w:tcW w:w="4587" w:type="dxa"/>
            <w:vAlign w:val="center"/>
          </w:tcPr>
          <w:p w14:paraId="34D0A7DC">
            <w:pPr>
              <w:widowControl/>
              <w:spacing w:line="320" w:lineRule="exact"/>
              <w:rPr>
                <w:rFonts w:hint="eastAsia" w:ascii="宋体" w:hAnsi="宋体" w:cs="宋体"/>
                <w:b/>
                <w:color w:val="auto"/>
                <w:szCs w:val="24"/>
                <w:highlight w:val="none"/>
              </w:rPr>
            </w:pPr>
            <w:r>
              <w:rPr>
                <w:rFonts w:hint="eastAsia" w:ascii="宋体" w:hAnsi="宋体"/>
                <w:color w:val="auto"/>
                <w:highlight w:val="none"/>
              </w:rPr>
              <w:t>组成投标投标文件的所有文件的签署，符合招标文件第二部分投标人须知第12条的规定，签署和印章使用完整、有效。</w:t>
            </w:r>
          </w:p>
        </w:tc>
      </w:tr>
      <w:tr w14:paraId="57328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822" w:type="dxa"/>
            <w:vAlign w:val="center"/>
          </w:tcPr>
          <w:p w14:paraId="76B0B866">
            <w:pPr>
              <w:widowControl/>
              <w:spacing w:line="320" w:lineRule="exact"/>
              <w:jc w:val="center"/>
              <w:rPr>
                <w:rFonts w:hint="eastAsia" w:ascii="宋体" w:hAnsi="宋体" w:cs="宋体"/>
                <w:color w:val="auto"/>
                <w:szCs w:val="24"/>
                <w:highlight w:val="none"/>
              </w:rPr>
            </w:pPr>
            <w:r>
              <w:rPr>
                <w:rFonts w:hint="eastAsia" w:ascii="宋体" w:hAnsi="宋体"/>
                <w:color w:val="auto"/>
                <w:highlight w:val="none"/>
              </w:rPr>
              <w:t>5</w:t>
            </w:r>
          </w:p>
        </w:tc>
        <w:tc>
          <w:tcPr>
            <w:tcW w:w="1635" w:type="dxa"/>
            <w:vAlign w:val="center"/>
          </w:tcPr>
          <w:p w14:paraId="07899FAB">
            <w:pPr>
              <w:widowControl/>
              <w:spacing w:line="320" w:lineRule="exact"/>
              <w:jc w:val="center"/>
              <w:rPr>
                <w:rFonts w:hint="eastAsia" w:ascii="宋体" w:hAnsi="宋体" w:cs="宋体"/>
                <w:color w:val="auto"/>
                <w:szCs w:val="24"/>
                <w:highlight w:val="none"/>
              </w:rPr>
            </w:pPr>
            <w:r>
              <w:rPr>
                <w:rFonts w:hint="eastAsia" w:ascii="宋体" w:hAnsi="宋体"/>
                <w:color w:val="auto"/>
                <w:highlight w:val="none"/>
              </w:rPr>
              <w:t>商务资信</w:t>
            </w:r>
          </w:p>
        </w:tc>
        <w:tc>
          <w:tcPr>
            <w:tcW w:w="2236" w:type="dxa"/>
            <w:vAlign w:val="center"/>
          </w:tcPr>
          <w:p w14:paraId="6A91E3BF">
            <w:pPr>
              <w:widowControl/>
              <w:spacing w:line="320" w:lineRule="exact"/>
              <w:rPr>
                <w:rFonts w:hint="eastAsia" w:ascii="宋体" w:hAnsi="宋体"/>
                <w:color w:val="auto"/>
                <w:highlight w:val="none"/>
              </w:rPr>
            </w:pPr>
            <w:r>
              <w:rPr>
                <w:rFonts w:hint="eastAsia" w:ascii="宋体" w:hAnsi="宋体"/>
                <w:color w:val="auto"/>
                <w:highlight w:val="none"/>
              </w:rPr>
              <w:t>投标文件的提供</w:t>
            </w:r>
          </w:p>
        </w:tc>
        <w:tc>
          <w:tcPr>
            <w:tcW w:w="4587" w:type="dxa"/>
            <w:vAlign w:val="center"/>
          </w:tcPr>
          <w:p w14:paraId="2509C0A3">
            <w:pPr>
              <w:widowControl/>
              <w:spacing w:line="320" w:lineRule="exact"/>
              <w:rPr>
                <w:rFonts w:hint="eastAsia" w:ascii="宋体" w:hAnsi="宋体"/>
                <w:color w:val="auto"/>
                <w:highlight w:val="none"/>
              </w:rPr>
            </w:pPr>
            <w:r>
              <w:rPr>
                <w:rFonts w:hint="eastAsia" w:ascii="宋体" w:hAnsi="宋体"/>
                <w:color w:val="auto"/>
                <w:highlight w:val="none"/>
              </w:rPr>
              <w:t>投标文件按招标文件第二部分投标人须知的要求完整提交。</w:t>
            </w:r>
          </w:p>
        </w:tc>
      </w:tr>
      <w:tr w14:paraId="43BA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22" w:type="dxa"/>
            <w:vAlign w:val="center"/>
          </w:tcPr>
          <w:p w14:paraId="4B5560DC">
            <w:pPr>
              <w:widowControl/>
              <w:spacing w:line="320" w:lineRule="exact"/>
              <w:jc w:val="center"/>
              <w:rPr>
                <w:rFonts w:hint="eastAsia" w:ascii="宋体" w:hAnsi="宋体" w:cs="宋体"/>
                <w:color w:val="auto"/>
                <w:szCs w:val="24"/>
                <w:highlight w:val="none"/>
              </w:rPr>
            </w:pPr>
            <w:r>
              <w:rPr>
                <w:rFonts w:hint="eastAsia" w:ascii="宋体" w:hAnsi="宋体"/>
                <w:color w:val="auto"/>
                <w:highlight w:val="none"/>
              </w:rPr>
              <w:t>6</w:t>
            </w:r>
          </w:p>
        </w:tc>
        <w:tc>
          <w:tcPr>
            <w:tcW w:w="1635" w:type="dxa"/>
            <w:vAlign w:val="center"/>
          </w:tcPr>
          <w:p w14:paraId="37D07CC2">
            <w:pPr>
              <w:widowControl/>
              <w:spacing w:line="320" w:lineRule="exact"/>
              <w:jc w:val="center"/>
              <w:rPr>
                <w:rFonts w:hint="eastAsia" w:ascii="宋体" w:hAnsi="宋体" w:cs="宋体"/>
                <w:color w:val="auto"/>
                <w:szCs w:val="24"/>
                <w:highlight w:val="none"/>
              </w:rPr>
            </w:pPr>
            <w:r>
              <w:rPr>
                <w:rFonts w:hint="eastAsia" w:ascii="宋体" w:hAnsi="宋体"/>
                <w:color w:val="auto"/>
                <w:highlight w:val="none"/>
              </w:rPr>
              <w:t>商务资信</w:t>
            </w:r>
          </w:p>
        </w:tc>
        <w:tc>
          <w:tcPr>
            <w:tcW w:w="2236" w:type="dxa"/>
            <w:vAlign w:val="center"/>
          </w:tcPr>
          <w:p w14:paraId="27FC9BF1">
            <w:pPr>
              <w:widowControl/>
              <w:spacing w:line="320" w:lineRule="exact"/>
              <w:rPr>
                <w:rFonts w:hint="eastAsia" w:ascii="宋体" w:hAnsi="宋体"/>
                <w:color w:val="auto"/>
                <w:highlight w:val="none"/>
              </w:rPr>
            </w:pPr>
            <w:r>
              <w:rPr>
                <w:rFonts w:hint="eastAsia" w:ascii="宋体" w:hAnsi="宋体"/>
                <w:color w:val="auto"/>
                <w:highlight w:val="none"/>
              </w:rPr>
              <w:t>投标文件的有效期</w:t>
            </w:r>
          </w:p>
        </w:tc>
        <w:tc>
          <w:tcPr>
            <w:tcW w:w="4587" w:type="dxa"/>
            <w:vAlign w:val="center"/>
          </w:tcPr>
          <w:p w14:paraId="5C867518">
            <w:pPr>
              <w:widowControl/>
              <w:spacing w:line="320" w:lineRule="exact"/>
              <w:rPr>
                <w:rFonts w:hint="eastAsia" w:ascii="宋体" w:hAnsi="宋体"/>
                <w:color w:val="auto"/>
                <w:highlight w:val="none"/>
              </w:rPr>
            </w:pPr>
            <w:r>
              <w:rPr>
                <w:rFonts w:hint="eastAsia" w:ascii="宋体" w:hAnsi="宋体"/>
                <w:color w:val="auto"/>
                <w:highlight w:val="none"/>
              </w:rPr>
              <w:t>投标函中承诺的投标文件有效期，符合招标文件的要求。</w:t>
            </w:r>
          </w:p>
        </w:tc>
      </w:tr>
      <w:tr w14:paraId="33A72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22" w:type="dxa"/>
            <w:vAlign w:val="center"/>
          </w:tcPr>
          <w:p w14:paraId="781EB536">
            <w:pPr>
              <w:widowControl/>
              <w:spacing w:line="320" w:lineRule="exact"/>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7</w:t>
            </w:r>
          </w:p>
        </w:tc>
        <w:tc>
          <w:tcPr>
            <w:tcW w:w="1635" w:type="dxa"/>
            <w:vAlign w:val="center"/>
          </w:tcPr>
          <w:p w14:paraId="6EA36C88">
            <w:pPr>
              <w:widowControl/>
              <w:spacing w:line="320" w:lineRule="exact"/>
              <w:jc w:val="center"/>
              <w:rPr>
                <w:rFonts w:hint="eastAsia" w:ascii="宋体" w:hAnsi="宋体"/>
                <w:color w:val="auto"/>
                <w:highlight w:val="none"/>
              </w:rPr>
            </w:pPr>
            <w:r>
              <w:rPr>
                <w:rFonts w:hint="eastAsia" w:ascii="宋体" w:hAnsi="宋体"/>
                <w:color w:val="auto"/>
                <w:highlight w:val="none"/>
              </w:rPr>
              <w:t>商务资信</w:t>
            </w:r>
          </w:p>
        </w:tc>
        <w:tc>
          <w:tcPr>
            <w:tcW w:w="2236" w:type="dxa"/>
            <w:vAlign w:val="center"/>
          </w:tcPr>
          <w:p w14:paraId="5727F2F0">
            <w:pPr>
              <w:widowControl/>
              <w:spacing w:line="320" w:lineRule="exact"/>
              <w:rPr>
                <w:rFonts w:hint="eastAsia" w:ascii="宋体" w:hAnsi="宋体"/>
                <w:color w:val="auto"/>
                <w:highlight w:val="none"/>
              </w:rPr>
            </w:pPr>
            <w:r>
              <w:rPr>
                <w:rFonts w:hint="eastAsia" w:ascii="宋体" w:hAnsi="宋体"/>
                <w:color w:val="auto"/>
                <w:highlight w:val="none"/>
              </w:rPr>
              <w:t>投标保证金凭证</w:t>
            </w:r>
          </w:p>
        </w:tc>
        <w:tc>
          <w:tcPr>
            <w:tcW w:w="4587" w:type="dxa"/>
            <w:vAlign w:val="center"/>
          </w:tcPr>
          <w:p w14:paraId="71B832C2">
            <w:pPr>
              <w:widowControl/>
              <w:spacing w:line="320" w:lineRule="exact"/>
              <w:rPr>
                <w:rFonts w:hint="eastAsia" w:ascii="宋体" w:hAnsi="宋体"/>
                <w:color w:val="auto"/>
                <w:highlight w:val="none"/>
              </w:rPr>
            </w:pPr>
            <w:r>
              <w:rPr>
                <w:rFonts w:hint="eastAsia" w:ascii="宋体" w:hAnsi="宋体"/>
                <w:color w:val="auto"/>
                <w:highlight w:val="none"/>
              </w:rPr>
              <w:t>提供投标保证金</w:t>
            </w:r>
            <w:r>
              <w:rPr>
                <w:rFonts w:hint="eastAsia" w:ascii="宋体" w:hAnsi="宋体"/>
                <w:color w:val="auto"/>
                <w:highlight w:val="none"/>
                <w:lang w:val="en-US" w:eastAsia="zh-CN"/>
              </w:rPr>
              <w:t>凭证及</w:t>
            </w:r>
            <w:r>
              <w:rPr>
                <w:rFonts w:hint="eastAsia" w:ascii="宋体" w:hAnsi="宋体" w:cs="宋体"/>
                <w:color w:val="auto"/>
                <w:highlight w:val="none"/>
              </w:rPr>
              <w:t>基本账户开户许可证或基本账户存款信息</w:t>
            </w:r>
            <w:r>
              <w:rPr>
                <w:rFonts w:hint="eastAsia" w:ascii="宋体" w:hAnsi="宋体"/>
                <w:color w:val="auto"/>
                <w:highlight w:val="none"/>
              </w:rPr>
              <w:t>；</w:t>
            </w:r>
          </w:p>
          <w:p w14:paraId="4EC4C121">
            <w:pPr>
              <w:widowControl/>
              <w:spacing w:line="320" w:lineRule="exact"/>
              <w:rPr>
                <w:rFonts w:hint="eastAsia" w:ascii="宋体" w:hAnsi="宋体"/>
                <w:color w:val="auto"/>
                <w:highlight w:val="none"/>
              </w:rPr>
            </w:pPr>
            <w:r>
              <w:rPr>
                <w:rFonts w:hint="eastAsia" w:ascii="宋体" w:hAnsi="宋体"/>
                <w:color w:val="auto"/>
                <w:highlight w:val="none"/>
              </w:rPr>
              <w:t>投标保证金须按照招标文件前附表要求在递交投标文件截止时间前足额提交。否则，响应无效。</w:t>
            </w:r>
          </w:p>
        </w:tc>
      </w:tr>
      <w:tr w14:paraId="2CBA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822" w:type="dxa"/>
            <w:vAlign w:val="center"/>
          </w:tcPr>
          <w:p w14:paraId="3A5B23AC">
            <w:pPr>
              <w:widowControl/>
              <w:spacing w:line="320" w:lineRule="exact"/>
              <w:jc w:val="center"/>
              <w:rPr>
                <w:rFonts w:hint="eastAsia" w:ascii="宋体" w:hAnsi="宋体" w:eastAsia="宋体" w:cs="宋体"/>
                <w:color w:val="auto"/>
                <w:szCs w:val="24"/>
                <w:highlight w:val="none"/>
                <w:lang w:eastAsia="zh-CN"/>
              </w:rPr>
            </w:pPr>
            <w:r>
              <w:rPr>
                <w:rFonts w:hint="eastAsia" w:ascii="宋体" w:hAnsi="宋体"/>
                <w:color w:val="auto"/>
                <w:highlight w:val="none"/>
                <w:lang w:val="en-US" w:eastAsia="zh-CN"/>
              </w:rPr>
              <w:t>8</w:t>
            </w:r>
          </w:p>
        </w:tc>
        <w:tc>
          <w:tcPr>
            <w:tcW w:w="1635" w:type="dxa"/>
            <w:vAlign w:val="center"/>
          </w:tcPr>
          <w:p w14:paraId="14068D18">
            <w:pPr>
              <w:widowControl/>
              <w:spacing w:line="320" w:lineRule="exact"/>
              <w:jc w:val="center"/>
              <w:rPr>
                <w:rFonts w:hint="eastAsia" w:ascii="宋体" w:hAnsi="宋体" w:cs="宋体"/>
                <w:color w:val="auto"/>
                <w:szCs w:val="24"/>
                <w:highlight w:val="none"/>
              </w:rPr>
            </w:pPr>
            <w:r>
              <w:rPr>
                <w:rFonts w:hint="eastAsia" w:ascii="宋体" w:hAnsi="宋体"/>
                <w:color w:val="auto"/>
                <w:highlight w:val="none"/>
              </w:rPr>
              <w:t>报价</w:t>
            </w:r>
          </w:p>
        </w:tc>
        <w:tc>
          <w:tcPr>
            <w:tcW w:w="2236" w:type="dxa"/>
            <w:vAlign w:val="center"/>
          </w:tcPr>
          <w:p w14:paraId="52B8D697">
            <w:pPr>
              <w:widowControl/>
              <w:spacing w:line="320" w:lineRule="exact"/>
              <w:rPr>
                <w:rFonts w:hint="eastAsia" w:ascii="宋体" w:hAnsi="宋体"/>
                <w:color w:val="auto"/>
                <w:highlight w:val="none"/>
              </w:rPr>
            </w:pPr>
            <w:r>
              <w:rPr>
                <w:rFonts w:hint="eastAsia" w:ascii="宋体" w:hAnsi="宋体"/>
                <w:color w:val="auto"/>
                <w:highlight w:val="none"/>
              </w:rPr>
              <w:t>投标文件的报价</w:t>
            </w:r>
          </w:p>
        </w:tc>
        <w:tc>
          <w:tcPr>
            <w:tcW w:w="4587" w:type="dxa"/>
            <w:vAlign w:val="center"/>
          </w:tcPr>
          <w:p w14:paraId="2218D124">
            <w:pPr>
              <w:widowControl/>
              <w:spacing w:line="320" w:lineRule="exact"/>
              <w:rPr>
                <w:rFonts w:hint="eastAsia" w:ascii="宋体" w:hAnsi="宋体"/>
                <w:color w:val="auto"/>
                <w:highlight w:val="none"/>
              </w:rPr>
            </w:pPr>
            <w:r>
              <w:rPr>
                <w:rFonts w:hint="eastAsia" w:ascii="宋体" w:hAnsi="宋体"/>
                <w:color w:val="auto"/>
                <w:highlight w:val="none"/>
              </w:rPr>
              <w:t>提供</w:t>
            </w:r>
            <w:r>
              <w:rPr>
                <w:rFonts w:hint="eastAsia" w:ascii="宋体" w:hAnsi="宋体"/>
                <w:color w:val="auto"/>
                <w:highlight w:val="none"/>
                <w:lang w:val="en-US" w:eastAsia="zh-CN"/>
              </w:rPr>
              <w:t>开标</w:t>
            </w:r>
            <w:r>
              <w:rPr>
                <w:rFonts w:hint="eastAsia" w:ascii="宋体" w:hAnsi="宋体"/>
                <w:color w:val="auto"/>
                <w:highlight w:val="none"/>
              </w:rPr>
              <w:t>一览表，见‘</w:t>
            </w:r>
            <w:r>
              <w:rPr>
                <w:rFonts w:hint="eastAsia" w:ascii="宋体" w:hAnsi="宋体"/>
                <w:color w:val="auto"/>
                <w:highlight w:val="none"/>
                <w:lang w:eastAsia="zh-CN"/>
              </w:rPr>
              <w:t>投标文件</w:t>
            </w:r>
            <w:r>
              <w:rPr>
                <w:rFonts w:hint="eastAsia" w:ascii="宋体" w:hAnsi="宋体"/>
                <w:color w:val="auto"/>
                <w:highlight w:val="none"/>
              </w:rPr>
              <w:t>格式’；</w:t>
            </w:r>
          </w:p>
          <w:p w14:paraId="32457599">
            <w:pPr>
              <w:widowControl/>
              <w:spacing w:line="320" w:lineRule="exact"/>
              <w:rPr>
                <w:rFonts w:hint="eastAsia" w:ascii="宋体" w:hAnsi="宋体"/>
                <w:color w:val="auto"/>
                <w:highlight w:val="none"/>
              </w:rPr>
            </w:pPr>
            <w:r>
              <w:rPr>
                <w:rFonts w:hint="eastAsia" w:ascii="宋体" w:hAnsi="宋体"/>
                <w:color w:val="auto"/>
                <w:highlight w:val="none"/>
                <w:lang w:val="en-US" w:eastAsia="zh-CN"/>
              </w:rPr>
              <w:t>开标</w:t>
            </w:r>
            <w:r>
              <w:rPr>
                <w:rFonts w:hint="eastAsia" w:ascii="宋体" w:hAnsi="宋体"/>
                <w:color w:val="auto"/>
                <w:highlight w:val="none"/>
              </w:rPr>
              <w:t>一览表审查须内容完整、签署符合要求、加盖公章。否则，响应无效。</w:t>
            </w:r>
          </w:p>
          <w:p w14:paraId="410EE0D9">
            <w:pPr>
              <w:widowControl/>
              <w:spacing w:line="320" w:lineRule="exact"/>
              <w:rPr>
                <w:rFonts w:hint="eastAsia" w:ascii="宋体" w:hAnsi="宋体"/>
                <w:color w:val="auto"/>
                <w:highlight w:val="none"/>
              </w:rPr>
            </w:pPr>
            <w:r>
              <w:rPr>
                <w:rFonts w:hint="eastAsia" w:ascii="宋体" w:hAnsi="宋体"/>
                <w:color w:val="auto"/>
                <w:highlight w:val="none"/>
                <w:lang w:val="en-US" w:eastAsia="zh-CN"/>
              </w:rPr>
              <w:t>开标</w:t>
            </w:r>
            <w:r>
              <w:rPr>
                <w:rFonts w:hint="eastAsia" w:ascii="宋体" w:hAnsi="宋体"/>
                <w:color w:val="auto"/>
                <w:highlight w:val="none"/>
              </w:rPr>
              <w:t>一览表存在漏项、缺项、错项；存在有超出本项目最高限价等情形的，响应无效；</w:t>
            </w:r>
          </w:p>
        </w:tc>
      </w:tr>
      <w:tr w14:paraId="0B09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822" w:type="dxa"/>
            <w:vAlign w:val="center"/>
          </w:tcPr>
          <w:p w14:paraId="5F0F24A0">
            <w:pPr>
              <w:widowControl/>
              <w:spacing w:line="320" w:lineRule="exact"/>
              <w:jc w:val="center"/>
              <w:rPr>
                <w:rFonts w:hint="default" w:ascii="宋体" w:hAnsi="宋体"/>
                <w:color w:val="auto"/>
                <w:highlight w:val="none"/>
                <w:lang w:val="en-US" w:eastAsia="zh-CN"/>
              </w:rPr>
            </w:pPr>
            <w:r>
              <w:rPr>
                <w:rFonts w:hint="eastAsia" w:ascii="宋体" w:hAnsi="宋体"/>
                <w:color w:val="auto"/>
                <w:highlight w:val="none"/>
                <w:lang w:val="en-US" w:eastAsia="zh-CN"/>
              </w:rPr>
              <w:t>9</w:t>
            </w:r>
          </w:p>
        </w:tc>
        <w:tc>
          <w:tcPr>
            <w:tcW w:w="1635" w:type="dxa"/>
            <w:vAlign w:val="center"/>
          </w:tcPr>
          <w:p w14:paraId="45E0D48C">
            <w:pPr>
              <w:widowControl/>
              <w:spacing w:line="320" w:lineRule="exact"/>
              <w:jc w:val="center"/>
              <w:rPr>
                <w:rFonts w:hint="eastAsia" w:ascii="宋体" w:hAnsi="宋体"/>
                <w:color w:val="auto"/>
                <w:highlight w:val="none"/>
              </w:rPr>
            </w:pPr>
            <w:r>
              <w:rPr>
                <w:rFonts w:hint="eastAsia" w:ascii="宋体" w:hAnsi="宋体"/>
                <w:color w:val="auto"/>
                <w:highlight w:val="none"/>
              </w:rPr>
              <w:t>报价</w:t>
            </w:r>
          </w:p>
        </w:tc>
        <w:tc>
          <w:tcPr>
            <w:tcW w:w="2236" w:type="dxa"/>
            <w:vAlign w:val="center"/>
          </w:tcPr>
          <w:p w14:paraId="119E23B3">
            <w:pPr>
              <w:widowControl/>
              <w:spacing w:line="320" w:lineRule="exact"/>
              <w:rPr>
                <w:rFonts w:hint="eastAsia" w:ascii="宋体" w:hAnsi="宋体"/>
                <w:color w:val="auto"/>
                <w:highlight w:val="none"/>
              </w:rPr>
            </w:pPr>
            <w:r>
              <w:rPr>
                <w:rFonts w:hint="eastAsia" w:ascii="宋体" w:hAnsi="宋体"/>
                <w:color w:val="auto"/>
                <w:highlight w:val="none"/>
              </w:rPr>
              <w:t>对异常低价投标进行审查</w:t>
            </w:r>
          </w:p>
        </w:tc>
        <w:tc>
          <w:tcPr>
            <w:tcW w:w="4587" w:type="dxa"/>
            <w:vAlign w:val="center"/>
          </w:tcPr>
          <w:p w14:paraId="01390248">
            <w:pPr>
              <w:widowControl/>
              <w:spacing w:line="320" w:lineRule="exact"/>
              <w:rPr>
                <w:rFonts w:hint="eastAsia" w:ascii="宋体" w:hAnsi="宋体"/>
                <w:color w:val="auto"/>
                <w:highlight w:val="none"/>
                <w:lang w:val="en-US" w:eastAsia="zh-CN"/>
              </w:rPr>
            </w:pPr>
            <w:r>
              <w:rPr>
                <w:rFonts w:hint="eastAsia" w:ascii="宋体" w:hAnsi="宋体"/>
                <w:color w:val="auto"/>
                <w:highlight w:val="none"/>
                <w:lang w:val="en-US" w:eastAsia="zh-CN"/>
              </w:rPr>
              <w:t>对投标报价是否属于异常低价进行审查；</w:t>
            </w:r>
          </w:p>
          <w:p w14:paraId="7597CE0E">
            <w:pPr>
              <w:widowControl/>
              <w:spacing w:line="320" w:lineRule="exact"/>
              <w:rPr>
                <w:rFonts w:hint="eastAsia" w:ascii="宋体" w:hAnsi="宋体"/>
                <w:color w:val="auto"/>
                <w:highlight w:val="none"/>
                <w:lang w:val="en-US" w:eastAsia="zh-CN"/>
              </w:rPr>
            </w:pPr>
            <w:r>
              <w:rPr>
                <w:rFonts w:hint="eastAsia" w:ascii="宋体" w:hAnsi="宋体"/>
                <w:color w:val="auto"/>
                <w:highlight w:val="none"/>
                <w:lang w:val="en-US" w:eastAsia="zh-CN"/>
              </w:rPr>
              <w:t>对属于异常低价的投标报价，要求投标人提供书面说明及证明材料，不能提供书面说明、证明材料，或者提供的书面说明、证明材料不能证明其报价合理性的，投标无效。</w:t>
            </w:r>
          </w:p>
        </w:tc>
      </w:tr>
      <w:tr w14:paraId="6170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822" w:type="dxa"/>
            <w:vAlign w:val="center"/>
          </w:tcPr>
          <w:p w14:paraId="16AF7679">
            <w:pPr>
              <w:widowControl/>
              <w:spacing w:line="240" w:lineRule="auto"/>
              <w:jc w:val="center"/>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10</w:t>
            </w:r>
          </w:p>
        </w:tc>
        <w:tc>
          <w:tcPr>
            <w:tcW w:w="1635" w:type="dxa"/>
            <w:vAlign w:val="center"/>
          </w:tcPr>
          <w:p w14:paraId="5A2B0950">
            <w:pPr>
              <w:widowControl/>
              <w:spacing w:line="320" w:lineRule="exact"/>
              <w:jc w:val="center"/>
              <w:rPr>
                <w:rFonts w:hint="eastAsia" w:ascii="宋体" w:hAnsi="宋体" w:cs="宋体"/>
                <w:color w:val="auto"/>
                <w:szCs w:val="24"/>
                <w:highlight w:val="none"/>
              </w:rPr>
            </w:pPr>
            <w:r>
              <w:rPr>
                <w:rFonts w:hint="eastAsia" w:ascii="宋体" w:hAnsi="宋体"/>
                <w:color w:val="auto"/>
                <w:highlight w:val="none"/>
              </w:rPr>
              <w:t>技术</w:t>
            </w:r>
          </w:p>
        </w:tc>
        <w:tc>
          <w:tcPr>
            <w:tcW w:w="2236" w:type="dxa"/>
            <w:vAlign w:val="center"/>
          </w:tcPr>
          <w:p w14:paraId="716DA327">
            <w:pPr>
              <w:widowControl/>
              <w:spacing w:line="320" w:lineRule="exact"/>
              <w:rPr>
                <w:rFonts w:hint="eastAsia" w:ascii="宋体" w:hAnsi="宋体"/>
                <w:color w:val="auto"/>
                <w:highlight w:val="none"/>
              </w:rPr>
            </w:pPr>
            <w:r>
              <w:rPr>
                <w:rFonts w:hint="eastAsia" w:ascii="宋体" w:hAnsi="宋体"/>
                <w:color w:val="auto"/>
                <w:highlight w:val="none"/>
              </w:rPr>
              <w:t>其他</w:t>
            </w:r>
          </w:p>
        </w:tc>
        <w:tc>
          <w:tcPr>
            <w:tcW w:w="4587" w:type="dxa"/>
            <w:vAlign w:val="center"/>
          </w:tcPr>
          <w:p w14:paraId="4E83992F">
            <w:pPr>
              <w:widowControl/>
              <w:spacing w:line="320" w:lineRule="exact"/>
              <w:rPr>
                <w:rFonts w:hint="eastAsia" w:ascii="宋体" w:hAnsi="宋体"/>
                <w:color w:val="auto"/>
                <w:highlight w:val="none"/>
              </w:rPr>
            </w:pPr>
            <w:r>
              <w:rPr>
                <w:rFonts w:hint="eastAsia" w:ascii="宋体" w:hAnsi="宋体"/>
                <w:color w:val="auto"/>
                <w:highlight w:val="none"/>
              </w:rPr>
              <w:t>投标服务方案、</w:t>
            </w:r>
            <w:r>
              <w:rPr>
                <w:rFonts w:hint="eastAsia" w:ascii="宋体" w:hAnsi="宋体"/>
                <w:color w:val="auto"/>
                <w:highlight w:val="none"/>
                <w:lang w:eastAsia="zh-CN"/>
              </w:rPr>
              <w:t>合同</w:t>
            </w:r>
            <w:r>
              <w:rPr>
                <w:rFonts w:hint="eastAsia" w:ascii="宋体" w:hAnsi="宋体"/>
                <w:color w:val="auto"/>
                <w:highlight w:val="none"/>
                <w:lang w:val="en-US" w:eastAsia="zh-CN"/>
              </w:rPr>
              <w:t>履约</w:t>
            </w:r>
            <w:r>
              <w:rPr>
                <w:rFonts w:hint="eastAsia" w:ascii="宋体" w:hAnsi="宋体"/>
                <w:color w:val="auto"/>
                <w:highlight w:val="none"/>
                <w:lang w:eastAsia="zh-CN"/>
              </w:rPr>
              <w:t>期限</w:t>
            </w:r>
            <w:r>
              <w:rPr>
                <w:rFonts w:hint="eastAsia" w:ascii="宋体" w:hAnsi="宋体"/>
                <w:color w:val="auto"/>
                <w:highlight w:val="none"/>
              </w:rPr>
              <w:t>等满足招标文件中的相关要求，没有超出</w:t>
            </w:r>
            <w:r>
              <w:rPr>
                <w:rFonts w:hint="eastAsia" w:ascii="宋体" w:hAnsi="宋体"/>
                <w:color w:val="auto"/>
                <w:highlight w:val="none"/>
                <w:lang w:val="en-US" w:eastAsia="zh-CN"/>
              </w:rPr>
              <w:t>采购人</w:t>
            </w:r>
            <w:r>
              <w:rPr>
                <w:rFonts w:hint="eastAsia" w:ascii="宋体" w:hAnsi="宋体"/>
                <w:color w:val="auto"/>
                <w:highlight w:val="none"/>
              </w:rPr>
              <w:t>可接受的偏差范围，投标文件不存在招标文件不能接受的条件。</w:t>
            </w:r>
          </w:p>
        </w:tc>
      </w:tr>
    </w:tbl>
    <w:p w14:paraId="4105A6A5">
      <w:pPr>
        <w:widowControl/>
        <w:tabs>
          <w:tab w:val="left" w:pos="8757"/>
        </w:tabs>
        <w:snapToGrid w:val="0"/>
        <w:jc w:val="center"/>
        <w:rPr>
          <w:rFonts w:hint="eastAsia" w:ascii="宋体" w:hAnsi="宋体" w:cs="宋体"/>
          <w:color w:val="auto"/>
          <w:spacing w:val="6"/>
          <w:sz w:val="28"/>
          <w:szCs w:val="28"/>
          <w:highlight w:val="none"/>
        </w:rPr>
      </w:pPr>
    </w:p>
    <w:p w14:paraId="7CE2C15A">
      <w:pPr>
        <w:snapToGrid w:val="0"/>
        <w:spacing w:line="360" w:lineRule="auto"/>
        <w:ind w:firstLine="480" w:firstLineChars="2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3.异常低价投标评审</w:t>
      </w:r>
    </w:p>
    <w:p w14:paraId="0A85A8BB">
      <w:pPr>
        <w:snapToGrid w:val="0"/>
        <w:spacing w:line="360" w:lineRule="auto"/>
        <w:ind w:firstLine="480" w:firstLineChars="2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评审中出现下列情形之一的，评审委员会应当启动异常低价投标审查程序：</w:t>
      </w:r>
    </w:p>
    <w:p w14:paraId="79D95ED3">
      <w:pPr>
        <w:snapToGrid w:val="0"/>
        <w:spacing w:line="360" w:lineRule="auto"/>
        <w:ind w:firstLine="480" w:firstLineChars="2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（1）投标报价低于全部通过符合性审查供应商投标报价平均值50%的，即投标报价＜全部通过符合性审查供应商投标报价平均值×50%；</w:t>
      </w:r>
    </w:p>
    <w:p w14:paraId="4A1843A8">
      <w:pPr>
        <w:snapToGrid w:val="0"/>
        <w:spacing w:line="360" w:lineRule="auto"/>
        <w:ind w:firstLine="480" w:firstLineChars="2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（2）投标报价低于通过符合性审查的次低报价供应商投标报价50%的，即投标报价＜通过符合性审查的次低报价供应商投标报价×50%；</w:t>
      </w:r>
    </w:p>
    <w:p w14:paraId="598D5C36">
      <w:pPr>
        <w:snapToGrid w:val="0"/>
        <w:spacing w:line="360" w:lineRule="auto"/>
        <w:ind w:firstLine="480" w:firstLineChars="2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（3）投标报价低于采购项目最高限价45%的，即投标报价＜采购项目最高限价×45%；</w:t>
      </w:r>
    </w:p>
    <w:p w14:paraId="1417A421">
      <w:pPr>
        <w:snapToGrid w:val="0"/>
        <w:spacing w:line="360" w:lineRule="auto"/>
        <w:ind w:firstLine="480" w:firstLineChars="2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（4）评审委员会基于专业判断，认为供应商报价过低，有可能影响产品质量或者不能诚信履约的其他情形。</w:t>
      </w:r>
    </w:p>
    <w:p w14:paraId="0A8BE519">
      <w:pPr>
        <w:snapToGrid w:val="0"/>
        <w:spacing w:line="360" w:lineRule="auto"/>
        <w:ind w:firstLine="480" w:firstLineChars="2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55535337">
      <w:pPr>
        <w:snapToGrid w:val="0"/>
        <w:spacing w:line="360" w:lineRule="auto"/>
        <w:ind w:firstLine="480" w:firstLineChars="2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785307F0">
      <w:pPr>
        <w:snapToGrid w:val="0"/>
        <w:spacing w:line="360" w:lineRule="auto"/>
        <w:ind w:firstLine="480" w:firstLineChars="2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4.无效投标的情形</w:t>
      </w:r>
    </w:p>
    <w:p w14:paraId="4FFCD2AB">
      <w:pPr>
        <w:snapToGrid w:val="0"/>
        <w:spacing w:line="360" w:lineRule="auto"/>
        <w:ind w:firstLine="480" w:firstLineChars="200"/>
        <w:rPr>
          <w:rFonts w:hint="eastAsia" w:ascii="宋体" w:hAnsi="宋体"/>
          <w:b/>
          <w:color w:val="auto"/>
          <w:szCs w:val="28"/>
          <w:highlight w:val="none"/>
          <w:shd w:val="clear" w:color="auto" w:fill="FFFFFF"/>
        </w:rPr>
      </w:pPr>
      <w:r>
        <w:rPr>
          <w:rFonts w:hint="eastAsia" w:ascii="宋体" w:hAnsi="宋体" w:eastAsia="宋体" w:cs="Times New Roman"/>
          <w:color w:val="auto"/>
          <w:highlight w:val="none"/>
          <w:lang w:val="en-US" w:eastAsia="zh-CN"/>
        </w:rPr>
        <w:t>未通过资格性、符合性审查的投标文件为无效投标。</w:t>
      </w:r>
      <w:r>
        <w:rPr>
          <w:rFonts w:ascii="宋体" w:hAnsi="宋体"/>
          <w:b/>
          <w:color w:val="auto"/>
          <w:szCs w:val="28"/>
          <w:highlight w:val="none"/>
          <w:shd w:val="clear" w:color="auto" w:fill="FFFFFF"/>
        </w:rPr>
        <w:br w:type="page"/>
      </w:r>
    </w:p>
    <w:p w14:paraId="2488A6D4">
      <w:pPr>
        <w:snapToGrid w:val="0"/>
        <w:spacing w:line="300" w:lineRule="auto"/>
        <w:jc w:val="center"/>
        <w:rPr>
          <w:rFonts w:hint="eastAsia" w:ascii="宋体" w:hAnsi="宋体"/>
          <w:b/>
          <w:color w:val="auto"/>
          <w:szCs w:val="28"/>
          <w:highlight w:val="none"/>
          <w:shd w:val="clear" w:color="auto" w:fill="FFFFFF"/>
        </w:rPr>
      </w:pPr>
    </w:p>
    <w:p w14:paraId="765A1226">
      <w:pPr>
        <w:snapToGrid w:val="0"/>
        <w:spacing w:line="300" w:lineRule="auto"/>
        <w:jc w:val="center"/>
        <w:rPr>
          <w:rFonts w:hint="eastAsia" w:ascii="宋体" w:hAnsi="宋体"/>
          <w:b/>
          <w:color w:val="auto"/>
          <w:szCs w:val="28"/>
          <w:highlight w:val="none"/>
          <w:shd w:val="clear" w:color="auto" w:fill="FFFFFF"/>
        </w:rPr>
      </w:pPr>
      <w:r>
        <w:rPr>
          <w:rFonts w:hint="eastAsia" w:ascii="宋体" w:hAnsi="宋体"/>
          <w:b/>
          <w:color w:val="auto"/>
          <w:szCs w:val="28"/>
          <w:highlight w:val="none"/>
          <w:shd w:val="clear" w:color="auto" w:fill="FFFFFF"/>
          <w:lang w:val="en-US" w:eastAsia="zh-CN"/>
        </w:rPr>
        <w:t>5</w:t>
      </w:r>
      <w:r>
        <w:rPr>
          <w:rFonts w:hint="eastAsia" w:ascii="宋体" w:hAnsi="宋体"/>
          <w:b/>
          <w:color w:val="auto"/>
          <w:szCs w:val="28"/>
          <w:highlight w:val="none"/>
          <w:shd w:val="clear" w:color="auto" w:fill="FFFFFF"/>
        </w:rPr>
        <w:t>.评分细则</w:t>
      </w:r>
      <w:bookmarkEnd w:id="85"/>
    </w:p>
    <w:p w14:paraId="72809C6D">
      <w:pPr>
        <w:keepNext w:val="0"/>
        <w:keepLines w:val="0"/>
        <w:pageBreakBefore w:val="0"/>
        <w:widowControl w:val="0"/>
        <w:kinsoku/>
        <w:wordWrap/>
        <w:overflowPunct/>
        <w:topLinePunct w:val="0"/>
        <w:autoSpaceDE/>
        <w:autoSpaceDN/>
        <w:bidi w:val="0"/>
        <w:adjustRightInd w:val="0"/>
        <w:snapToGrid w:val="0"/>
        <w:spacing w:before="164" w:beforeLines="50" w:line="360" w:lineRule="auto"/>
        <w:ind w:firstLine="480" w:firstLineChars="200"/>
        <w:textAlignment w:val="baseline"/>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本次评标采用综合评分法，投标文件满足招标文件全部实质性要求，且按照评分细则的量化指标进行评审（具体评分见综合评分法评分细则），得分最高的投标人为中标人或中标第一候选人。</w:t>
      </w:r>
    </w:p>
    <w:tbl>
      <w:tblPr>
        <w:tblStyle w:val="33"/>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828"/>
        <w:gridCol w:w="6013"/>
      </w:tblGrid>
      <w:tr w14:paraId="7F6A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355" w:type="dxa"/>
            <w:vAlign w:val="center"/>
          </w:tcPr>
          <w:p w14:paraId="6C2E7FA8">
            <w:pPr>
              <w:adjustRightInd/>
              <w:spacing w:line="240" w:lineRule="auto"/>
              <w:ind w:firstLine="482" w:firstLineChars="200"/>
              <w:jc w:val="both"/>
              <w:textAlignment w:val="auto"/>
              <w:rPr>
                <w:rFonts w:hint="eastAsia" w:ascii="宋体" w:hAnsi="宋体" w:cs="宋体"/>
                <w:b/>
                <w:bCs/>
                <w:color w:val="auto"/>
                <w:szCs w:val="24"/>
                <w:highlight w:val="none"/>
              </w:rPr>
            </w:pPr>
            <w:r>
              <w:rPr>
                <w:rFonts w:hint="eastAsia" w:ascii="宋体" w:hAnsi="宋体" w:cs="宋体"/>
                <w:b/>
                <w:bCs/>
                <w:color w:val="auto"/>
                <w:szCs w:val="24"/>
                <w:highlight w:val="none"/>
              </w:rPr>
              <w:t>评审因素</w:t>
            </w:r>
          </w:p>
        </w:tc>
        <w:tc>
          <w:tcPr>
            <w:tcW w:w="828" w:type="dxa"/>
            <w:vAlign w:val="center"/>
          </w:tcPr>
          <w:p w14:paraId="31C7164C">
            <w:pPr>
              <w:adjustRightInd/>
              <w:spacing w:line="240" w:lineRule="auto"/>
              <w:jc w:val="both"/>
              <w:textAlignment w:val="auto"/>
              <w:rPr>
                <w:rFonts w:hint="eastAsia" w:ascii="宋体" w:hAnsi="宋体" w:cs="宋体"/>
                <w:b/>
                <w:bCs/>
                <w:color w:val="auto"/>
                <w:szCs w:val="24"/>
                <w:highlight w:val="none"/>
              </w:rPr>
            </w:pPr>
            <w:r>
              <w:rPr>
                <w:rFonts w:hint="eastAsia" w:ascii="宋体" w:hAnsi="宋体" w:cs="宋体"/>
                <w:b/>
                <w:bCs/>
                <w:color w:val="auto"/>
                <w:szCs w:val="24"/>
                <w:highlight w:val="none"/>
              </w:rPr>
              <w:t>分值</w:t>
            </w:r>
          </w:p>
        </w:tc>
        <w:tc>
          <w:tcPr>
            <w:tcW w:w="6013" w:type="dxa"/>
            <w:vAlign w:val="center"/>
          </w:tcPr>
          <w:p w14:paraId="7E8C941C">
            <w:pPr>
              <w:adjustRightInd/>
              <w:spacing w:line="240" w:lineRule="auto"/>
              <w:ind w:firstLine="2650" w:firstLineChars="1100"/>
              <w:jc w:val="both"/>
              <w:textAlignment w:val="auto"/>
              <w:rPr>
                <w:rFonts w:hint="eastAsia" w:ascii="宋体" w:hAnsi="宋体" w:cs="宋体"/>
                <w:b/>
                <w:bCs/>
                <w:color w:val="auto"/>
                <w:szCs w:val="24"/>
                <w:highlight w:val="none"/>
              </w:rPr>
            </w:pPr>
            <w:r>
              <w:rPr>
                <w:rFonts w:hint="eastAsia" w:ascii="宋体" w:hAnsi="宋体" w:cs="宋体"/>
                <w:b/>
                <w:bCs/>
                <w:color w:val="auto"/>
                <w:szCs w:val="24"/>
                <w:highlight w:val="none"/>
              </w:rPr>
              <w:t>评审标准</w:t>
            </w:r>
          </w:p>
        </w:tc>
      </w:tr>
      <w:tr w14:paraId="6D3E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355" w:type="dxa"/>
            <w:vAlign w:val="center"/>
          </w:tcPr>
          <w:p w14:paraId="2F455D62">
            <w:pPr>
              <w:adjustRightInd/>
              <w:spacing w:line="240" w:lineRule="auto"/>
              <w:jc w:val="both"/>
              <w:textAlignment w:val="auto"/>
              <w:rPr>
                <w:rFonts w:hint="eastAsia" w:ascii="宋体" w:hAnsi="宋体" w:cs="宋体"/>
                <w:b/>
                <w:bCs/>
                <w:color w:val="auto"/>
                <w:szCs w:val="24"/>
                <w:highlight w:val="none"/>
              </w:rPr>
            </w:pPr>
            <w:r>
              <w:rPr>
                <w:rFonts w:hint="eastAsia" w:ascii="宋体" w:hAnsi="宋体" w:cs="宋体"/>
                <w:b/>
                <w:bCs/>
                <w:color w:val="auto"/>
                <w:szCs w:val="24"/>
                <w:highlight w:val="none"/>
              </w:rPr>
              <w:t>一、商务部分</w:t>
            </w:r>
          </w:p>
        </w:tc>
        <w:tc>
          <w:tcPr>
            <w:tcW w:w="828" w:type="dxa"/>
            <w:vAlign w:val="center"/>
          </w:tcPr>
          <w:p w14:paraId="16BBC8EA">
            <w:pPr>
              <w:adjustRightInd/>
              <w:spacing w:line="240" w:lineRule="auto"/>
              <w:jc w:val="both"/>
              <w:textAlignment w:val="auto"/>
              <w:rPr>
                <w:rFonts w:hint="eastAsia" w:ascii="宋体" w:hAnsi="宋体" w:cs="宋体"/>
                <w:b/>
                <w:bCs/>
                <w:color w:val="auto"/>
                <w:szCs w:val="24"/>
                <w:highlight w:val="none"/>
              </w:rPr>
            </w:pPr>
            <w:r>
              <w:rPr>
                <w:rFonts w:hint="eastAsia" w:ascii="宋体" w:hAnsi="宋体" w:cs="宋体"/>
                <w:b/>
                <w:bCs/>
                <w:color w:val="auto"/>
                <w:szCs w:val="24"/>
                <w:highlight w:val="none"/>
                <w:lang w:val="en-US" w:eastAsia="zh-CN"/>
              </w:rPr>
              <w:t>12</w:t>
            </w:r>
            <w:r>
              <w:rPr>
                <w:rFonts w:hint="eastAsia" w:ascii="宋体" w:hAnsi="宋体" w:cs="宋体"/>
                <w:b/>
                <w:bCs/>
                <w:color w:val="auto"/>
                <w:szCs w:val="24"/>
                <w:highlight w:val="none"/>
              </w:rPr>
              <w:t>分</w:t>
            </w:r>
          </w:p>
        </w:tc>
        <w:tc>
          <w:tcPr>
            <w:tcW w:w="6013" w:type="dxa"/>
            <w:vAlign w:val="center"/>
          </w:tcPr>
          <w:p w14:paraId="22089BBC">
            <w:pPr>
              <w:adjustRightInd/>
              <w:spacing w:line="240" w:lineRule="auto"/>
              <w:jc w:val="both"/>
              <w:textAlignment w:val="auto"/>
              <w:rPr>
                <w:rFonts w:hint="eastAsia" w:ascii="宋体" w:hAnsi="宋体" w:cs="宋体"/>
                <w:b/>
                <w:bCs/>
                <w:color w:val="auto"/>
                <w:szCs w:val="24"/>
                <w:highlight w:val="none"/>
              </w:rPr>
            </w:pPr>
            <w:r>
              <w:rPr>
                <w:rFonts w:hint="eastAsia" w:ascii="宋体" w:hAnsi="宋体" w:cs="宋体"/>
                <w:b/>
                <w:color w:val="auto"/>
                <w:szCs w:val="24"/>
                <w:highlight w:val="none"/>
              </w:rPr>
              <w:t xml:space="preserve"> </w:t>
            </w:r>
          </w:p>
        </w:tc>
      </w:tr>
      <w:tr w14:paraId="78DB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2355" w:type="dxa"/>
            <w:vAlign w:val="center"/>
          </w:tcPr>
          <w:p w14:paraId="413671D2">
            <w:pPr>
              <w:adjustRightInd/>
              <w:spacing w:line="240" w:lineRule="auto"/>
              <w:jc w:val="center"/>
              <w:textAlignment w:val="auto"/>
              <w:rPr>
                <w:rFonts w:hint="eastAsia" w:ascii="宋体" w:hAnsi="宋体" w:cs="宋体"/>
                <w:bCs/>
                <w:color w:val="auto"/>
                <w:szCs w:val="24"/>
                <w:highlight w:val="none"/>
              </w:rPr>
            </w:pPr>
            <w:r>
              <w:rPr>
                <w:rFonts w:hint="eastAsia" w:ascii="宋体" w:hAnsi="宋体" w:cs="宋体"/>
                <w:bCs/>
                <w:color w:val="auto"/>
                <w:szCs w:val="24"/>
                <w:highlight w:val="none"/>
              </w:rPr>
              <w:t>业绩</w:t>
            </w:r>
          </w:p>
        </w:tc>
        <w:tc>
          <w:tcPr>
            <w:tcW w:w="828" w:type="dxa"/>
            <w:vAlign w:val="center"/>
          </w:tcPr>
          <w:p w14:paraId="1ECD7FCE">
            <w:pPr>
              <w:adjustRightInd/>
              <w:spacing w:line="240" w:lineRule="auto"/>
              <w:jc w:val="center"/>
              <w:textAlignment w:val="auto"/>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12</w:t>
            </w:r>
            <w:r>
              <w:rPr>
                <w:rFonts w:hint="eastAsia" w:ascii="宋体" w:hAnsi="宋体" w:cs="宋体"/>
                <w:bCs/>
                <w:color w:val="auto"/>
                <w:szCs w:val="24"/>
                <w:highlight w:val="none"/>
              </w:rPr>
              <w:t>分</w:t>
            </w:r>
          </w:p>
        </w:tc>
        <w:tc>
          <w:tcPr>
            <w:tcW w:w="6013" w:type="dxa"/>
            <w:vAlign w:val="center"/>
          </w:tcPr>
          <w:p w14:paraId="2BF8496F">
            <w:pPr>
              <w:widowControl/>
              <w:rPr>
                <w:rFonts w:hint="eastAsia"/>
                <w:b w:val="0"/>
                <w:bCs/>
                <w:color w:val="auto"/>
                <w:sz w:val="24"/>
                <w:highlight w:val="none"/>
                <w:lang w:val="en-US" w:eastAsia="zh-CN"/>
              </w:rPr>
            </w:pPr>
            <w:r>
              <w:rPr>
                <w:rFonts w:hint="eastAsia"/>
                <w:b w:val="0"/>
                <w:bCs/>
                <w:color w:val="auto"/>
                <w:sz w:val="24"/>
                <w:highlight w:val="none"/>
                <w:lang w:val="en-US" w:eastAsia="zh-CN"/>
              </w:rPr>
              <w:t>提供近三年内同类项目合同案例，每一个得4分，最高 12分。</w:t>
            </w:r>
          </w:p>
          <w:p w14:paraId="2F96D95D">
            <w:pPr>
              <w:adjustRightInd/>
              <w:spacing w:line="240" w:lineRule="auto"/>
              <w:jc w:val="both"/>
              <w:textAlignment w:val="auto"/>
              <w:rPr>
                <w:rFonts w:hint="eastAsia"/>
                <w:color w:val="auto"/>
                <w:highlight w:val="none"/>
              </w:rPr>
            </w:pPr>
            <w:r>
              <w:rPr>
                <w:rFonts w:hint="eastAsia"/>
                <w:color w:val="auto"/>
                <w:highlight w:val="none"/>
              </w:rPr>
              <w:t>注</w:t>
            </w:r>
            <w:r>
              <w:rPr>
                <w:rFonts w:hint="eastAsia"/>
                <w:color w:val="auto"/>
                <w:highlight w:val="none"/>
                <w:lang w:eastAsia="zh-CN"/>
              </w:rPr>
              <w:t>：</w:t>
            </w:r>
            <w:r>
              <w:rPr>
                <w:rFonts w:hint="eastAsia"/>
                <w:color w:val="auto"/>
                <w:highlight w:val="none"/>
              </w:rPr>
              <w:t>（1）近三年指至投标截止日前三年内，业绩的证明材料以与最终用户签订的合同为准，否则不予计分；</w:t>
            </w:r>
          </w:p>
          <w:p w14:paraId="7BD77003">
            <w:pPr>
              <w:adjustRightInd/>
              <w:spacing w:line="240" w:lineRule="auto"/>
              <w:jc w:val="both"/>
              <w:textAlignment w:val="auto"/>
              <w:rPr>
                <w:rFonts w:hint="eastAsia" w:eastAsia="宋体"/>
                <w:color w:val="auto"/>
                <w:highlight w:val="none"/>
                <w:lang w:eastAsia="zh-CN"/>
              </w:rPr>
            </w:pPr>
            <w:r>
              <w:rPr>
                <w:rFonts w:hint="eastAsia"/>
                <w:color w:val="auto"/>
                <w:highlight w:val="none"/>
              </w:rPr>
              <w:t>（2）一份业绩合同需提供合同首页、服务内容页，合同金额所在页、 签字盖章页，复印件须加盖投标人公章，同一项目不累计得分</w:t>
            </w:r>
            <w:r>
              <w:rPr>
                <w:rFonts w:hint="eastAsia"/>
                <w:color w:val="auto"/>
                <w:highlight w:val="none"/>
                <w:lang w:eastAsia="zh-CN"/>
              </w:rPr>
              <w:t>。</w:t>
            </w:r>
          </w:p>
        </w:tc>
      </w:tr>
      <w:tr w14:paraId="0D53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355" w:type="dxa"/>
            <w:vAlign w:val="center"/>
          </w:tcPr>
          <w:p w14:paraId="0F1903C4">
            <w:pPr>
              <w:adjustRightInd/>
              <w:spacing w:line="240" w:lineRule="auto"/>
              <w:jc w:val="both"/>
              <w:textAlignment w:val="auto"/>
              <w:rPr>
                <w:rFonts w:hint="eastAsia" w:ascii="宋体" w:hAnsi="宋体" w:cs="宋体"/>
                <w:b/>
                <w:bCs/>
                <w:color w:val="auto"/>
                <w:szCs w:val="24"/>
                <w:highlight w:val="none"/>
              </w:rPr>
            </w:pPr>
            <w:r>
              <w:rPr>
                <w:rFonts w:hint="eastAsia" w:ascii="宋体" w:hAnsi="宋体" w:cs="宋体"/>
                <w:b/>
                <w:bCs/>
                <w:color w:val="auto"/>
                <w:szCs w:val="24"/>
                <w:highlight w:val="none"/>
              </w:rPr>
              <w:t>二、技术部分</w:t>
            </w:r>
          </w:p>
        </w:tc>
        <w:tc>
          <w:tcPr>
            <w:tcW w:w="828" w:type="dxa"/>
            <w:vAlign w:val="center"/>
          </w:tcPr>
          <w:p w14:paraId="74C94524">
            <w:pPr>
              <w:adjustRightInd/>
              <w:spacing w:line="240" w:lineRule="auto"/>
              <w:jc w:val="both"/>
              <w:textAlignment w:val="auto"/>
              <w:rPr>
                <w:rFonts w:hint="eastAsia" w:ascii="宋体" w:hAnsi="宋体" w:cs="宋体"/>
                <w:b/>
                <w:bCs/>
                <w:color w:val="auto"/>
                <w:szCs w:val="24"/>
                <w:highlight w:val="none"/>
              </w:rPr>
            </w:pPr>
            <w:r>
              <w:rPr>
                <w:rFonts w:hint="eastAsia" w:ascii="宋体" w:hAnsi="宋体" w:cs="宋体"/>
                <w:b/>
                <w:bCs/>
                <w:color w:val="auto"/>
                <w:szCs w:val="24"/>
                <w:highlight w:val="none"/>
                <w:lang w:val="en-US" w:eastAsia="zh-CN"/>
              </w:rPr>
              <w:t>78</w:t>
            </w:r>
            <w:r>
              <w:rPr>
                <w:rFonts w:hint="eastAsia" w:ascii="宋体" w:hAnsi="宋体" w:cs="宋体"/>
                <w:b/>
                <w:bCs/>
                <w:color w:val="auto"/>
                <w:szCs w:val="24"/>
                <w:highlight w:val="none"/>
              </w:rPr>
              <w:t>分</w:t>
            </w:r>
          </w:p>
        </w:tc>
        <w:tc>
          <w:tcPr>
            <w:tcW w:w="6013" w:type="dxa"/>
            <w:vAlign w:val="center"/>
          </w:tcPr>
          <w:p w14:paraId="63310343">
            <w:pPr>
              <w:adjustRightInd/>
              <w:spacing w:line="240" w:lineRule="auto"/>
              <w:jc w:val="both"/>
              <w:textAlignment w:val="auto"/>
              <w:rPr>
                <w:rFonts w:hint="eastAsia" w:ascii="宋体" w:hAnsi="宋体" w:eastAsia="宋体" w:cs="宋体"/>
                <w:bCs/>
                <w:color w:val="auto"/>
                <w:szCs w:val="24"/>
                <w:highlight w:val="none"/>
                <w:lang w:eastAsia="zh-CN"/>
              </w:rPr>
            </w:pPr>
          </w:p>
        </w:tc>
      </w:tr>
      <w:tr w14:paraId="25E4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355" w:type="dxa"/>
            <w:vAlign w:val="center"/>
          </w:tcPr>
          <w:p w14:paraId="44622500">
            <w:pPr>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实施方案</w:t>
            </w:r>
          </w:p>
        </w:tc>
        <w:tc>
          <w:tcPr>
            <w:tcW w:w="828" w:type="dxa"/>
            <w:vAlign w:val="center"/>
          </w:tcPr>
          <w:p w14:paraId="2B194495">
            <w:pPr>
              <w:spacing w:line="360" w:lineRule="exact"/>
              <w:jc w:val="center"/>
              <w:rPr>
                <w:rFonts w:hint="eastAsia" w:ascii="宋体" w:hAnsi="宋体" w:cs="宋体"/>
                <w:color w:val="auto"/>
                <w:szCs w:val="24"/>
                <w:highlight w:val="none"/>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w:t>
            </w:r>
          </w:p>
        </w:tc>
        <w:tc>
          <w:tcPr>
            <w:tcW w:w="6013" w:type="dxa"/>
            <w:shd w:val="clear" w:color="auto" w:fill="auto"/>
            <w:vAlign w:val="center"/>
          </w:tcPr>
          <w:p w14:paraId="5F54D013">
            <w:pPr>
              <w:pStyle w:val="30"/>
              <w:rPr>
                <w:rFonts w:hint="default" w:ascii="宋体" w:hAnsi="宋体" w:cs="宋体"/>
                <w:color w:val="auto"/>
                <w:highlight w:val="none"/>
                <w:lang w:val="en-US" w:eastAsia="zh-CN"/>
              </w:rPr>
            </w:pPr>
            <w:r>
              <w:rPr>
                <w:rFonts w:hint="default" w:ascii="宋体" w:hAnsi="宋体" w:cs="宋体"/>
                <w:color w:val="auto"/>
                <w:highlight w:val="none"/>
                <w:lang w:val="en-US" w:eastAsia="zh-CN"/>
              </w:rPr>
              <w:t>深刻理解、全面把握招标人需求，并结合项目的实际情况，能够针对性提出具体可行的①服务方案总体思路②各专项思路③工作计划及流程④技术路线及技术方法等综合评价。</w:t>
            </w:r>
          </w:p>
          <w:p w14:paraId="2CD58DB3">
            <w:pPr>
              <w:pStyle w:val="30"/>
              <w:rPr>
                <w:rFonts w:hint="default" w:ascii="宋体" w:hAnsi="宋体" w:cs="宋体"/>
                <w:color w:val="auto"/>
                <w:highlight w:val="none"/>
                <w:lang w:val="en-US" w:eastAsia="zh-CN"/>
              </w:rPr>
            </w:pPr>
            <w:r>
              <w:rPr>
                <w:rFonts w:hint="default" w:ascii="宋体" w:hAnsi="宋体" w:cs="宋体"/>
                <w:color w:val="auto"/>
                <w:highlight w:val="none"/>
                <w:lang w:val="en-US" w:eastAsia="zh-CN"/>
              </w:rPr>
              <w:t>以上方案内容全面、针对性强、符合本项目特点的得满分</w:t>
            </w:r>
            <w:r>
              <w:rPr>
                <w:rFonts w:hint="eastAsia" w:ascii="宋体" w:hAnsi="宋体" w:cs="宋体"/>
                <w:color w:val="auto"/>
                <w:highlight w:val="none"/>
                <w:lang w:val="en-US" w:eastAsia="zh-CN"/>
              </w:rPr>
              <w:t>20</w:t>
            </w:r>
            <w:r>
              <w:rPr>
                <w:rFonts w:hint="default" w:ascii="宋体" w:hAnsi="宋体" w:cs="宋体"/>
                <w:color w:val="auto"/>
                <w:highlight w:val="none"/>
                <w:lang w:val="en-US" w:eastAsia="zh-CN"/>
              </w:rPr>
              <w:t>分，以上每缺少一项内容或内容非针对于本项目扣</w:t>
            </w:r>
            <w:r>
              <w:rPr>
                <w:rFonts w:hint="eastAsia" w:ascii="宋体" w:hAnsi="宋体" w:cs="宋体"/>
                <w:color w:val="auto"/>
                <w:highlight w:val="none"/>
                <w:lang w:val="en-US" w:eastAsia="zh-CN"/>
              </w:rPr>
              <w:t>5</w:t>
            </w:r>
            <w:r>
              <w:rPr>
                <w:rFonts w:hint="default" w:ascii="宋体" w:hAnsi="宋体" w:cs="宋体"/>
                <w:color w:val="auto"/>
                <w:highlight w:val="none"/>
                <w:lang w:val="en-US" w:eastAsia="zh-CN"/>
              </w:rPr>
              <w:t>分；每小项有一处缺陷扣1分，扣完为止，不提供不得分。（缺陷是指：存在不适用项目实际情况的情形、凭空编造、内容前后不一致、前后逻辑错误、针对性不强、只有简单描述没有实质性内容、涉及的规范及标准错误、地点区域错误、内容缺失、不符合采购需求等）</w:t>
            </w:r>
          </w:p>
        </w:tc>
      </w:tr>
      <w:tr w14:paraId="38C8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2355" w:type="dxa"/>
            <w:vAlign w:val="center"/>
          </w:tcPr>
          <w:p w14:paraId="26D8B383">
            <w:pPr>
              <w:spacing w:line="360" w:lineRule="auto"/>
              <w:jc w:val="center"/>
              <w:rPr>
                <w:rFonts w:hint="default" w:ascii="宋体" w:hAnsi="宋体" w:eastAsia="宋体" w:cs="宋体"/>
                <w:color w:val="auto"/>
                <w:szCs w:val="24"/>
                <w:highlight w:val="none"/>
                <w:lang w:val="en-US" w:eastAsia="zh-CN"/>
              </w:rPr>
            </w:pPr>
            <w:r>
              <w:rPr>
                <w:rFonts w:hint="default" w:ascii="宋体" w:hAnsi="宋体" w:eastAsia="宋体" w:cs="宋体"/>
                <w:color w:val="auto"/>
                <w:szCs w:val="24"/>
                <w:highlight w:val="none"/>
                <w:lang w:val="en-US" w:eastAsia="zh-CN"/>
              </w:rPr>
              <w:t>对项目关键点、难点的理解及措施</w:t>
            </w:r>
          </w:p>
        </w:tc>
        <w:tc>
          <w:tcPr>
            <w:tcW w:w="828" w:type="dxa"/>
            <w:vAlign w:val="center"/>
          </w:tcPr>
          <w:p w14:paraId="1179CFDE">
            <w:pPr>
              <w:spacing w:line="360" w:lineRule="exact"/>
              <w:jc w:val="center"/>
              <w:rPr>
                <w:rFonts w:hint="default" w:ascii="宋体" w:hAnsi="宋体" w:eastAsia="宋体" w:cs="宋体"/>
                <w:color w:val="auto"/>
                <w:szCs w:val="24"/>
                <w:highlight w:val="none"/>
                <w:lang w:val="en-US" w:eastAsia="zh-CN"/>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分</w:t>
            </w:r>
          </w:p>
        </w:tc>
        <w:tc>
          <w:tcPr>
            <w:tcW w:w="6013" w:type="dxa"/>
            <w:vAlign w:val="center"/>
          </w:tcPr>
          <w:p w14:paraId="0C8961FF">
            <w:pPr>
              <w:pStyle w:val="30"/>
              <w:rPr>
                <w:rFonts w:hint="default" w:ascii="宋体" w:hAnsi="宋体" w:cs="宋体"/>
                <w:bCs/>
                <w:color w:val="auto"/>
                <w:szCs w:val="24"/>
                <w:highlight w:val="none"/>
                <w:lang w:val="en-US" w:eastAsia="zh-CN"/>
              </w:rPr>
            </w:pPr>
            <w:r>
              <w:rPr>
                <w:rFonts w:hint="default" w:ascii="宋体" w:hAnsi="宋体" w:cs="宋体"/>
                <w:bCs/>
                <w:color w:val="auto"/>
                <w:szCs w:val="24"/>
                <w:highlight w:val="none"/>
                <w:lang w:val="en-US" w:eastAsia="zh-CN"/>
              </w:rPr>
              <w:t>根据投标人对本项目指定的①工作的重点、难点的认识②对关键环节的分析③采取的针对性措施等综合评价。</w:t>
            </w:r>
          </w:p>
          <w:p w14:paraId="7F23B7BD">
            <w:pPr>
              <w:pStyle w:val="30"/>
              <w:rPr>
                <w:rFonts w:hint="default" w:ascii="宋体" w:hAnsi="宋体" w:cs="宋体"/>
                <w:bCs/>
                <w:color w:val="auto"/>
                <w:szCs w:val="24"/>
                <w:highlight w:val="none"/>
                <w:lang w:val="en-US" w:eastAsia="zh-CN"/>
              </w:rPr>
            </w:pPr>
            <w:r>
              <w:rPr>
                <w:rFonts w:hint="default" w:ascii="宋体" w:hAnsi="宋体" w:cs="宋体"/>
                <w:bCs/>
                <w:color w:val="auto"/>
                <w:szCs w:val="24"/>
                <w:highlight w:val="none"/>
                <w:lang w:val="en-US" w:eastAsia="zh-CN"/>
              </w:rPr>
              <w:t>以上方案内容全面、针对性强、符合本项目特点的得满分12分，以上每缺少一项内容或内容非针对于本项目扣4分；每小项有一处缺陷扣1分，扣完为止，不提供不得分。（缺陷是指：存在不适用项目实际情况的情形、凭空编造、内容前后不一致、前后逻辑错误、针对性不强、只有简单描述没有实质性内容 、涉及的规范及标准错误、 地点区域错误、内容缺失、不符合采购需求等）</w:t>
            </w:r>
          </w:p>
        </w:tc>
      </w:tr>
      <w:tr w14:paraId="64BE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355" w:type="dxa"/>
            <w:vAlign w:val="center"/>
          </w:tcPr>
          <w:p w14:paraId="36682494">
            <w:pPr>
              <w:spacing w:line="360" w:lineRule="auto"/>
              <w:jc w:val="center"/>
              <w:rPr>
                <w:rFonts w:hint="default" w:ascii="宋体" w:hAnsi="宋体" w:eastAsia="宋体" w:cs="宋体"/>
                <w:color w:val="auto"/>
                <w:szCs w:val="24"/>
                <w:highlight w:val="none"/>
                <w:lang w:val="en-US" w:eastAsia="zh-CN"/>
              </w:rPr>
            </w:pPr>
            <w:r>
              <w:rPr>
                <w:rFonts w:hint="default" w:ascii="宋体" w:hAnsi="宋体" w:eastAsia="宋体" w:cs="宋体"/>
                <w:color w:val="auto"/>
                <w:szCs w:val="24"/>
                <w:highlight w:val="none"/>
                <w:lang w:val="en-US" w:eastAsia="zh-CN"/>
              </w:rPr>
              <w:t>质量控制的程序、措施和质量保证体系</w:t>
            </w:r>
          </w:p>
        </w:tc>
        <w:tc>
          <w:tcPr>
            <w:tcW w:w="828" w:type="dxa"/>
            <w:vAlign w:val="center"/>
          </w:tcPr>
          <w:p w14:paraId="6487A29D">
            <w:pPr>
              <w:jc w:val="center"/>
              <w:rPr>
                <w:rFonts w:hint="default" w:ascii="宋体" w:hAnsi="宋体" w:eastAsia="宋体" w:cs="宋体"/>
                <w:color w:val="auto"/>
                <w:szCs w:val="24"/>
                <w:highlight w:val="none"/>
                <w:lang w:val="en-US" w:eastAsia="zh-CN"/>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分</w:t>
            </w:r>
          </w:p>
        </w:tc>
        <w:tc>
          <w:tcPr>
            <w:tcW w:w="6013" w:type="dxa"/>
            <w:vAlign w:val="center"/>
          </w:tcPr>
          <w:p w14:paraId="35CCA9ED">
            <w:pPr>
              <w:pStyle w:val="30"/>
              <w:rPr>
                <w:rFonts w:hint="default" w:ascii="宋体" w:hAnsi="宋体" w:cs="宋体"/>
                <w:color w:val="auto"/>
                <w:highlight w:val="none"/>
                <w:lang w:val="en-US" w:eastAsia="zh-CN"/>
              </w:rPr>
            </w:pPr>
            <w:r>
              <w:rPr>
                <w:rFonts w:hint="default" w:ascii="宋体" w:hAnsi="宋体" w:cs="宋体"/>
                <w:color w:val="auto"/>
                <w:highlight w:val="none"/>
                <w:lang w:val="en-US" w:eastAsia="zh-CN"/>
              </w:rPr>
              <w:t>根据投标人对本项目①质量控制的程序②质量控制措施③质量保证体系等综合评价。</w:t>
            </w:r>
          </w:p>
          <w:p w14:paraId="3C729BDD">
            <w:pPr>
              <w:pStyle w:val="30"/>
              <w:rPr>
                <w:rFonts w:hint="default" w:ascii="宋体" w:hAnsi="宋体" w:cs="宋体"/>
                <w:color w:val="auto"/>
                <w:highlight w:val="none"/>
                <w:lang w:val="en-US" w:eastAsia="zh-CN"/>
              </w:rPr>
            </w:pPr>
            <w:r>
              <w:rPr>
                <w:rFonts w:hint="default" w:ascii="宋体" w:hAnsi="宋体" w:cs="宋体"/>
                <w:color w:val="auto"/>
                <w:highlight w:val="none"/>
                <w:lang w:val="en-US" w:eastAsia="zh-CN"/>
              </w:rPr>
              <w:t>以上方案内容全面、针对性强、符合本项目特点的得满分12 分，以上每缺少一项内容或内容非针对于本项目扣4分；每小项有一处缺陷扣1分，扣完为止，不提供不得分。（缺陷是指：存在不适用项目实际情况的情形、凭空编造、内容前后不一致、前 后逻辑错误、针对性不强、只有简单描述没有实质性内容 、涉及的规范及标准错误、地点区域错误、内容缺失、不符合采购需求等）</w:t>
            </w:r>
          </w:p>
        </w:tc>
      </w:tr>
      <w:tr w14:paraId="4A69D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355" w:type="dxa"/>
            <w:vAlign w:val="center"/>
          </w:tcPr>
          <w:p w14:paraId="05C1296A">
            <w:pPr>
              <w:spacing w:line="360" w:lineRule="auto"/>
              <w:jc w:val="center"/>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人力资源配备情况</w:t>
            </w:r>
          </w:p>
        </w:tc>
        <w:tc>
          <w:tcPr>
            <w:tcW w:w="828" w:type="dxa"/>
            <w:vAlign w:val="center"/>
          </w:tcPr>
          <w:p w14:paraId="702508C0">
            <w:pPr>
              <w:spacing w:line="360" w:lineRule="exact"/>
              <w:jc w:val="center"/>
              <w:rPr>
                <w:rFonts w:hint="eastAsia" w:ascii="宋体" w:hAnsi="宋体" w:cs="宋体"/>
                <w:color w:val="auto"/>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tc>
        <w:tc>
          <w:tcPr>
            <w:tcW w:w="6013" w:type="dxa"/>
            <w:vAlign w:val="center"/>
          </w:tcPr>
          <w:p w14:paraId="13149FDB">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根据本项目拟投入①人员的结构②人员配置分工③人员信息④人员稳定性保障等综合评价。</w:t>
            </w:r>
          </w:p>
          <w:p w14:paraId="05144768">
            <w:pPr>
              <w:keepNext w:val="0"/>
              <w:keepLines w:val="0"/>
              <w:widowControl/>
              <w:suppressLineNumbers w:val="0"/>
              <w:jc w:val="left"/>
              <w:rPr>
                <w:rFonts w:hint="eastAsia" w:ascii="宋体" w:hAnsi="宋体" w:cs="宋体"/>
                <w:bCs/>
                <w:color w:val="auto"/>
                <w:szCs w:val="24"/>
                <w:highlight w:val="none"/>
                <w:lang w:val="en-US" w:eastAsia="zh-CN"/>
              </w:rPr>
            </w:pPr>
            <w:r>
              <w:rPr>
                <w:rFonts w:hint="eastAsia" w:ascii="宋体" w:hAnsi="宋体" w:eastAsia="宋体" w:cs="宋体"/>
                <w:color w:val="000000"/>
                <w:kern w:val="0"/>
                <w:sz w:val="24"/>
                <w:szCs w:val="24"/>
                <w:lang w:val="en-US" w:eastAsia="zh-CN" w:bidi="ar"/>
              </w:rPr>
              <w:t>以上方案内容全面、针对性强、符合本项目特点的得满分8分，以上每缺少一项内容或内容非针对于本项目扣 2分；每小项有一处缺陷扣1分，扣完为止，不提供不得分。（缺陷是指：存在不适用项目实际情况的情形、凭空编造、内容前后不一致、前后逻 辑错误、针对性不强、只有简单描述没有实质性内容 、涉及的规范及标准错误、地点区域错误、内容缺失、不符合采购需求等）</w:t>
            </w:r>
          </w:p>
        </w:tc>
      </w:tr>
      <w:tr w14:paraId="7B18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2355" w:type="dxa"/>
            <w:vAlign w:val="center"/>
          </w:tcPr>
          <w:p w14:paraId="631D1800">
            <w:pPr>
              <w:spacing w:line="360" w:lineRule="auto"/>
              <w:jc w:val="center"/>
              <w:rPr>
                <w:rFonts w:hint="default" w:ascii="宋体" w:hAnsi="宋体" w:eastAsia="宋体" w:cs="宋体"/>
                <w:color w:val="auto"/>
                <w:szCs w:val="24"/>
                <w:highlight w:val="none"/>
                <w:lang w:val="en-US" w:eastAsia="zh-CN"/>
              </w:rPr>
            </w:pPr>
            <w:r>
              <w:rPr>
                <w:rFonts w:hint="default" w:ascii="宋体" w:hAnsi="宋体" w:eastAsia="宋体" w:cs="宋体"/>
                <w:color w:val="auto"/>
                <w:szCs w:val="24"/>
                <w:highlight w:val="none"/>
                <w:lang w:val="en-US" w:eastAsia="zh-CN"/>
              </w:rPr>
              <w:t>工作进度计划安排及措施</w:t>
            </w:r>
          </w:p>
        </w:tc>
        <w:tc>
          <w:tcPr>
            <w:tcW w:w="828" w:type="dxa"/>
            <w:vAlign w:val="center"/>
          </w:tcPr>
          <w:p w14:paraId="7A4EFE4D">
            <w:pPr>
              <w:keepNext w:val="0"/>
              <w:keepLines w:val="0"/>
              <w:pageBreakBefore w:val="0"/>
              <w:widowControl w:val="0"/>
              <w:kinsoku/>
              <w:wordWrap/>
              <w:overflowPunct/>
              <w:topLinePunct w:val="0"/>
              <w:autoSpaceDE/>
              <w:autoSpaceDN/>
              <w:bidi w:val="0"/>
              <w:snapToGrid/>
              <w:ind w:firstLine="0" w:firstLineChars="0"/>
              <w:jc w:val="center"/>
              <w:rPr>
                <w:rFonts w:hint="default" w:ascii="宋体" w:hAnsi="宋体" w:eastAsia="宋体" w:cs="宋体"/>
                <w:color w:val="auto"/>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tc>
        <w:tc>
          <w:tcPr>
            <w:tcW w:w="6013" w:type="dxa"/>
            <w:vAlign w:val="center"/>
          </w:tcPr>
          <w:p w14:paraId="6934966D">
            <w:pPr>
              <w:keepNext w:val="0"/>
              <w:keepLines w:val="0"/>
              <w:pageBreakBefore w:val="0"/>
              <w:widowControl w:val="0"/>
              <w:kinsoku/>
              <w:wordWrap/>
              <w:overflowPunct/>
              <w:topLinePunct w:val="0"/>
              <w:autoSpaceDE/>
              <w:autoSpaceDN/>
              <w:bidi w:val="0"/>
              <w:snapToGrid/>
              <w:ind w:firstLine="0" w:firstLineChars="0"/>
              <w:rPr>
                <w:rFonts w:hint="default" w:ascii="宋体" w:hAnsi="宋体" w:cs="宋体"/>
                <w:bCs/>
                <w:color w:val="auto"/>
                <w:szCs w:val="24"/>
                <w:highlight w:val="none"/>
                <w:lang w:val="en-US"/>
              </w:rPr>
            </w:pPr>
            <w:r>
              <w:rPr>
                <w:rFonts w:hint="default" w:ascii="宋体" w:hAnsi="宋体" w:cs="宋体"/>
                <w:bCs/>
                <w:color w:val="auto"/>
                <w:szCs w:val="24"/>
                <w:highlight w:val="none"/>
                <w:lang w:val="en-US"/>
              </w:rPr>
              <w:t>根据项目的实际情况，提供对项目①总体计划安排②各专项任务的衔接③提供成果时间节点等进度计划④进度保证措施等综合评价。</w:t>
            </w:r>
          </w:p>
          <w:p w14:paraId="7610FA13">
            <w:pPr>
              <w:keepNext w:val="0"/>
              <w:keepLines w:val="0"/>
              <w:pageBreakBefore w:val="0"/>
              <w:widowControl w:val="0"/>
              <w:kinsoku/>
              <w:wordWrap/>
              <w:overflowPunct/>
              <w:topLinePunct w:val="0"/>
              <w:autoSpaceDE/>
              <w:autoSpaceDN/>
              <w:bidi w:val="0"/>
              <w:snapToGrid/>
              <w:rPr>
                <w:rFonts w:hint="default" w:ascii="宋体" w:hAnsi="宋体" w:cs="宋体"/>
                <w:bCs/>
                <w:color w:val="auto"/>
                <w:szCs w:val="24"/>
                <w:highlight w:val="none"/>
                <w:lang w:val="en-US"/>
              </w:rPr>
            </w:pPr>
            <w:r>
              <w:rPr>
                <w:rFonts w:hint="default" w:ascii="宋体" w:hAnsi="宋体" w:cs="宋体"/>
                <w:bCs/>
                <w:color w:val="auto"/>
                <w:szCs w:val="24"/>
                <w:highlight w:val="none"/>
                <w:lang w:val="en-US"/>
              </w:rPr>
              <w:t>以上方案内容全面、针对性强、符合本项目特点的得满分8分，以上每缺少一项内容或内容非针对于本项目扣 2分；每小项有一处缺陷扣1分，扣完为止，不提供不得分。（缺陷是指：存在不适用项目实际情况的情形、凭空编造、内容前后不一致、前后逻辑错误、针对性不强、只有简单描述没有实质性内容、涉及的规范及标准错误、地点 区域错误、内容缺失、不符合采购需求等）</w:t>
            </w:r>
          </w:p>
        </w:tc>
      </w:tr>
      <w:tr w14:paraId="625D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355" w:type="dxa"/>
            <w:vAlign w:val="center"/>
          </w:tcPr>
          <w:p w14:paraId="1DCD2B64">
            <w:pPr>
              <w:spacing w:line="360" w:lineRule="auto"/>
              <w:jc w:val="center"/>
              <w:rPr>
                <w:rFonts w:hint="default" w:ascii="宋体" w:hAnsi="宋体" w:cs="宋体"/>
                <w:color w:val="auto"/>
                <w:szCs w:val="24"/>
                <w:highlight w:val="none"/>
                <w:lang w:val="en-US" w:eastAsia="zh-CN"/>
              </w:rPr>
            </w:pPr>
            <w:r>
              <w:rPr>
                <w:rFonts w:hint="default" w:ascii="宋体" w:hAnsi="宋体" w:cs="宋体"/>
                <w:color w:val="auto"/>
                <w:szCs w:val="24"/>
                <w:highlight w:val="none"/>
                <w:lang w:val="en-US" w:eastAsia="zh-CN"/>
              </w:rPr>
              <w:t>应急保障措施</w:t>
            </w:r>
          </w:p>
        </w:tc>
        <w:tc>
          <w:tcPr>
            <w:tcW w:w="828" w:type="dxa"/>
            <w:vAlign w:val="center"/>
          </w:tcPr>
          <w:p w14:paraId="16DEBE72">
            <w:pPr>
              <w:spacing w:line="360" w:lineRule="exact"/>
              <w:jc w:val="center"/>
              <w:rPr>
                <w:rFonts w:hint="default" w:ascii="宋体" w:hAnsi="宋体" w:cs="宋体"/>
                <w:color w:val="auto"/>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w:t>
            </w:r>
          </w:p>
        </w:tc>
        <w:tc>
          <w:tcPr>
            <w:tcW w:w="6013" w:type="dxa"/>
            <w:vAlign w:val="center"/>
          </w:tcPr>
          <w:p w14:paraId="195FEECC">
            <w:pPr>
              <w:keepNext w:val="0"/>
              <w:keepLines w:val="0"/>
              <w:pageBreakBefore w:val="0"/>
              <w:widowControl w:val="0"/>
              <w:kinsoku/>
              <w:wordWrap/>
              <w:overflowPunct/>
              <w:topLinePunct w:val="0"/>
              <w:autoSpaceDE/>
              <w:autoSpaceDN/>
              <w:bidi w:val="0"/>
              <w:snapToGrid/>
              <w:ind w:firstLine="0" w:firstLineChars="0"/>
              <w:rPr>
                <w:rFonts w:hint="default" w:ascii="宋体" w:hAnsi="宋体" w:cs="宋体"/>
                <w:bCs/>
                <w:color w:val="auto"/>
                <w:szCs w:val="24"/>
                <w:highlight w:val="none"/>
                <w:lang w:val="en-US"/>
              </w:rPr>
            </w:pPr>
            <w:r>
              <w:rPr>
                <w:rFonts w:hint="default" w:ascii="宋体" w:hAnsi="宋体" w:cs="宋体"/>
                <w:bCs/>
                <w:color w:val="auto"/>
                <w:szCs w:val="24"/>
                <w:highlight w:val="none"/>
                <w:lang w:val="en-US"/>
              </w:rPr>
              <w:t>根据投标人提供的应急保障措施，包括但不限于①应急服务保障措施②重大或突发事件的人员配合③控制失误及其他相关服务等综合评价。</w:t>
            </w:r>
          </w:p>
          <w:p w14:paraId="7921AD8C">
            <w:pPr>
              <w:keepNext w:val="0"/>
              <w:keepLines w:val="0"/>
              <w:pageBreakBefore w:val="0"/>
              <w:widowControl w:val="0"/>
              <w:kinsoku/>
              <w:wordWrap/>
              <w:overflowPunct/>
              <w:topLinePunct w:val="0"/>
              <w:autoSpaceDE/>
              <w:autoSpaceDN/>
              <w:bidi w:val="0"/>
              <w:snapToGrid/>
              <w:rPr>
                <w:rFonts w:hint="default" w:ascii="宋体" w:hAnsi="宋体" w:cs="宋体"/>
                <w:bCs/>
                <w:color w:val="auto"/>
                <w:szCs w:val="24"/>
                <w:highlight w:val="none"/>
                <w:lang w:val="en-US"/>
              </w:rPr>
            </w:pPr>
            <w:r>
              <w:rPr>
                <w:rFonts w:hint="default" w:ascii="宋体" w:hAnsi="宋体" w:cs="宋体"/>
                <w:bCs/>
                <w:color w:val="auto"/>
                <w:szCs w:val="24"/>
                <w:highlight w:val="none"/>
                <w:lang w:val="en-US"/>
              </w:rPr>
              <w:t>以上方案内容全面、针对性强、符合本项目特点的得满分9分，以上每缺少一项内容或内容非针对于本项目扣3分；每小项有一处缺陷扣1分，扣完为止，不提供不得分。（缺陷是指：存在不适用项目实际情况的情形、凭空编造、内容前后不一致、前后逻辑错误、针对性不强、只有简单描述没有实质性内容、涉及的规范及标准错误、地点区域错误、内容缺失、不符合采购需求等）</w:t>
            </w:r>
          </w:p>
        </w:tc>
      </w:tr>
      <w:tr w14:paraId="1C8B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355" w:type="dxa"/>
            <w:shd w:val="clear" w:color="auto" w:fill="auto"/>
            <w:vAlign w:val="center"/>
          </w:tcPr>
          <w:p w14:paraId="0E8F701C">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后续服务工作安排计划</w:t>
            </w:r>
          </w:p>
        </w:tc>
        <w:tc>
          <w:tcPr>
            <w:tcW w:w="828" w:type="dxa"/>
            <w:shd w:val="clear" w:color="auto" w:fill="auto"/>
            <w:vAlign w:val="center"/>
          </w:tcPr>
          <w:p w14:paraId="01F030E7">
            <w:pPr>
              <w:jc w:val="center"/>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w:t>
            </w:r>
          </w:p>
        </w:tc>
        <w:tc>
          <w:tcPr>
            <w:tcW w:w="6013" w:type="dxa"/>
            <w:shd w:val="clear" w:color="auto" w:fill="auto"/>
            <w:vAlign w:val="center"/>
          </w:tcPr>
          <w:p w14:paraId="0A2DDE95">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有完善的后续技术支持服务，根据投标人提供的①后期服务响应方案②服务承诺③对后续服务工作进度、人员④后续服务技术支持⑤服务措施⑥提供增值服务等综合评价。</w:t>
            </w:r>
          </w:p>
          <w:p w14:paraId="7FB395FB">
            <w:pPr>
              <w:keepNext w:val="0"/>
              <w:keepLines w:val="0"/>
              <w:widowControl/>
              <w:suppressLineNumbers w:val="0"/>
              <w:jc w:val="left"/>
              <w:rPr>
                <w:rFonts w:hint="eastAsia" w:ascii="宋体" w:hAnsi="宋体" w:eastAsia="宋体" w:cs="宋体"/>
                <w:bCs/>
                <w:color w:val="auto"/>
                <w:sz w:val="24"/>
                <w:szCs w:val="24"/>
                <w:highlight w:val="none"/>
                <w:lang w:val="en-US" w:eastAsia="zh-CN" w:bidi="ar-SA"/>
              </w:rPr>
            </w:pPr>
            <w:r>
              <w:rPr>
                <w:rFonts w:hint="eastAsia" w:ascii="宋体" w:hAnsi="宋体" w:eastAsia="宋体" w:cs="宋体"/>
                <w:color w:val="000000"/>
                <w:kern w:val="0"/>
                <w:sz w:val="24"/>
                <w:szCs w:val="24"/>
                <w:lang w:val="en-US" w:eastAsia="zh-CN" w:bidi="ar"/>
              </w:rPr>
              <w:t>以上方案内容全面、针对性强、符合本项目特点的得满分9分，以上每缺少一项内容或内容非针对于本项目扣1.5分；每小项有一处缺陷扣0.5分，扣完为止，不提供不得分。（缺陷是指：存在不适用项目实际情况的情形、凭空编造、内容前后不一致、前后逻辑错误、针对性不强、只有简单描述没有实质性内容、涉及的规范及标准错误、地点区域错误、内容缺失、不符合采购需求等）</w:t>
            </w:r>
          </w:p>
        </w:tc>
      </w:tr>
      <w:tr w14:paraId="63B2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96" w:type="dxa"/>
            <w:gridSpan w:val="3"/>
            <w:vAlign w:val="center"/>
          </w:tcPr>
          <w:p w14:paraId="5BF3F934">
            <w:pPr>
              <w:adjustRightInd/>
              <w:spacing w:line="240" w:lineRule="auto"/>
              <w:jc w:val="both"/>
              <w:textAlignment w:val="auto"/>
              <w:rPr>
                <w:rFonts w:hint="eastAsia" w:ascii="宋体" w:hAnsi="宋体" w:cs="宋体"/>
                <w:color w:val="auto"/>
                <w:szCs w:val="24"/>
                <w:highlight w:val="none"/>
              </w:rPr>
            </w:pPr>
            <w:r>
              <w:rPr>
                <w:rFonts w:hint="eastAsia" w:ascii="宋体" w:hAnsi="宋体" w:cs="宋体"/>
                <w:b/>
                <w:bCs/>
                <w:color w:val="auto"/>
                <w:szCs w:val="24"/>
                <w:highlight w:val="none"/>
              </w:rPr>
              <w:t>三、价格部分（10分）</w:t>
            </w:r>
          </w:p>
          <w:p w14:paraId="4B9495EC">
            <w:pPr>
              <w:adjustRightInd/>
              <w:spacing w:line="240" w:lineRule="auto"/>
              <w:jc w:val="both"/>
              <w:textAlignment w:val="auto"/>
              <w:rPr>
                <w:rFonts w:hint="eastAsia" w:ascii="宋体" w:hAnsi="宋体" w:cs="宋体"/>
                <w:color w:val="auto"/>
                <w:szCs w:val="24"/>
                <w:highlight w:val="none"/>
              </w:rPr>
            </w:pPr>
            <w:r>
              <w:rPr>
                <w:rFonts w:hint="eastAsia" w:ascii="宋体" w:hAnsi="宋体" w:cs="宋体"/>
                <w:color w:val="auto"/>
                <w:szCs w:val="24"/>
                <w:highlight w:val="none"/>
              </w:rPr>
              <w:t>满足招标文件要求且</w:t>
            </w:r>
            <w:r>
              <w:rPr>
                <w:rFonts w:hint="eastAsia" w:ascii="宋体" w:hAnsi="宋体" w:cs="宋体"/>
                <w:color w:val="auto"/>
                <w:szCs w:val="24"/>
                <w:highlight w:val="none"/>
                <w:lang w:val="en-US" w:eastAsia="zh-CN"/>
              </w:rPr>
              <w:t>投标</w:t>
            </w:r>
            <w:r>
              <w:rPr>
                <w:rFonts w:hint="eastAsia" w:ascii="宋体" w:hAnsi="宋体" w:cs="宋体"/>
                <w:color w:val="auto"/>
                <w:szCs w:val="24"/>
                <w:highlight w:val="none"/>
              </w:rPr>
              <w:t>报价最低的</w:t>
            </w:r>
            <w:r>
              <w:rPr>
                <w:rFonts w:hint="eastAsia" w:ascii="宋体" w:hAnsi="宋体" w:cs="宋体"/>
                <w:color w:val="auto"/>
                <w:szCs w:val="24"/>
                <w:highlight w:val="none"/>
                <w:lang w:eastAsia="zh-CN"/>
              </w:rPr>
              <w:t>投标人</w:t>
            </w:r>
            <w:r>
              <w:rPr>
                <w:rFonts w:hint="eastAsia" w:ascii="宋体" w:hAnsi="宋体" w:cs="宋体"/>
                <w:color w:val="auto"/>
                <w:szCs w:val="24"/>
                <w:highlight w:val="none"/>
              </w:rPr>
              <w:t>的价格为评标基准价，其价格分为满分10分。其他</w:t>
            </w:r>
            <w:r>
              <w:rPr>
                <w:rFonts w:hint="eastAsia" w:ascii="宋体" w:hAnsi="宋体" w:cs="宋体"/>
                <w:color w:val="auto"/>
                <w:szCs w:val="24"/>
                <w:highlight w:val="none"/>
                <w:lang w:eastAsia="zh-CN"/>
              </w:rPr>
              <w:t>投标人</w:t>
            </w:r>
            <w:r>
              <w:rPr>
                <w:rFonts w:hint="eastAsia" w:ascii="宋体" w:hAnsi="宋体" w:cs="宋体"/>
                <w:color w:val="auto"/>
                <w:szCs w:val="24"/>
                <w:highlight w:val="none"/>
              </w:rPr>
              <w:t>的价格得分统一按照下列公式计算：</w:t>
            </w:r>
          </w:p>
          <w:p w14:paraId="30DEE266">
            <w:pPr>
              <w:adjustRightInd/>
              <w:spacing w:line="240" w:lineRule="auto"/>
              <w:jc w:val="both"/>
              <w:textAlignment w:val="auto"/>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报价得分=（评标基准价/</w:t>
            </w:r>
            <w:r>
              <w:rPr>
                <w:rFonts w:hint="eastAsia" w:ascii="宋体" w:hAnsi="宋体" w:cs="宋体"/>
                <w:color w:val="auto"/>
                <w:szCs w:val="24"/>
                <w:highlight w:val="none"/>
                <w:lang w:val="en-US" w:eastAsia="zh-CN"/>
              </w:rPr>
              <w:t>投标</w:t>
            </w:r>
            <w:r>
              <w:rPr>
                <w:rFonts w:hint="eastAsia" w:ascii="宋体" w:hAnsi="宋体" w:cs="宋体"/>
                <w:color w:val="auto"/>
                <w:szCs w:val="24"/>
                <w:highlight w:val="none"/>
              </w:rPr>
              <w:t>报价）×10%×100；分值计算保留两位小数</w:t>
            </w:r>
            <w:r>
              <w:rPr>
                <w:rFonts w:hint="eastAsia" w:ascii="宋体" w:hAnsi="宋体" w:cs="宋体"/>
                <w:color w:val="auto"/>
                <w:szCs w:val="24"/>
                <w:highlight w:val="none"/>
                <w:lang w:eastAsia="zh-CN"/>
              </w:rPr>
              <w:t>。</w:t>
            </w:r>
          </w:p>
          <w:p w14:paraId="77F013FD">
            <w:pPr>
              <w:adjustRightInd/>
              <w:spacing w:line="240" w:lineRule="auto"/>
              <w:jc w:val="both"/>
              <w:textAlignment w:val="auto"/>
              <w:rPr>
                <w:rFonts w:hint="eastAsia" w:ascii="宋体" w:hAnsi="宋体" w:cs="宋体"/>
                <w:color w:val="auto"/>
                <w:szCs w:val="24"/>
                <w:highlight w:val="none"/>
              </w:rPr>
            </w:pPr>
            <w:r>
              <w:rPr>
                <w:rFonts w:hint="eastAsia" w:ascii="宋体" w:hAnsi="宋体" w:cs="宋体"/>
                <w:b/>
                <w:bCs/>
                <w:color w:val="auto"/>
                <w:highlight w:val="none"/>
              </w:rPr>
              <w:t>注：本项目为落实政府采购政策专门面向中小企业的项目，不进行价格折扣。</w:t>
            </w:r>
          </w:p>
        </w:tc>
      </w:tr>
    </w:tbl>
    <w:p w14:paraId="2CF8C5F8">
      <w:pPr>
        <w:rPr>
          <w:rFonts w:hint="default" w:ascii="宋体" w:hAnsi="宋体" w:eastAsia="宋体"/>
          <w:color w:val="auto"/>
          <w:highlight w:val="none"/>
          <w:lang w:val="en-US" w:eastAsia="zh-CN"/>
        </w:rPr>
      </w:pPr>
    </w:p>
    <w:p w14:paraId="6ECA97B3">
      <w:pPr>
        <w:adjustRightInd/>
        <w:spacing w:line="240" w:lineRule="auto"/>
        <w:jc w:val="both"/>
        <w:textAlignment w:val="auto"/>
        <w:rPr>
          <w:rFonts w:hint="eastAsia" w:ascii="宋体" w:hAnsi="宋体" w:eastAsia="宋体" w:cs="仿宋"/>
          <w:color w:val="auto"/>
          <w:sz w:val="28"/>
          <w:szCs w:val="28"/>
          <w:highlight w:val="none"/>
        </w:rPr>
        <w:sectPr>
          <w:headerReference r:id="rId17" w:type="default"/>
          <w:footerReference r:id="rId18" w:type="default"/>
          <w:pgSz w:w="11907" w:h="16840"/>
          <w:pgMar w:top="1418" w:right="1418" w:bottom="1418" w:left="1418" w:header="851" w:footer="1134" w:gutter="0"/>
          <w:pgNumType w:fmt="decimal"/>
          <w:cols w:space="720" w:num="1"/>
          <w:docGrid w:linePitch="326" w:charSpace="0"/>
        </w:sectPr>
      </w:pPr>
      <w:bookmarkStart w:id="86" w:name="_Toc435117840"/>
      <w:bookmarkStart w:id="87" w:name="_Toc175644061"/>
    </w:p>
    <w:p w14:paraId="03969EB9">
      <w:pPr>
        <w:spacing w:before="120" w:after="120" w:line="360" w:lineRule="auto"/>
        <w:jc w:val="center"/>
        <w:outlineLvl w:val="9"/>
        <w:rPr>
          <w:rFonts w:hint="eastAsia" w:ascii="宋体" w:hAnsi="宋体"/>
          <w:color w:val="auto"/>
          <w:sz w:val="32"/>
          <w:szCs w:val="32"/>
          <w:highlight w:val="none"/>
        </w:rPr>
      </w:pPr>
      <w:bookmarkStart w:id="88" w:name="_Toc10775"/>
      <w:bookmarkStart w:id="89" w:name="_Toc10796"/>
    </w:p>
    <w:p w14:paraId="251716A2">
      <w:pPr>
        <w:pStyle w:val="2"/>
        <w:spacing w:before="120" w:after="120" w:line="360" w:lineRule="auto"/>
        <w:jc w:val="center"/>
        <w:rPr>
          <w:rFonts w:hint="eastAsia" w:ascii="宋体" w:hAnsi="宋体"/>
          <w:color w:val="auto"/>
          <w:sz w:val="32"/>
          <w:szCs w:val="32"/>
          <w:highlight w:val="none"/>
        </w:rPr>
      </w:pPr>
      <w:bookmarkStart w:id="90" w:name="_Toc12618"/>
      <w:r>
        <w:rPr>
          <w:rFonts w:hint="eastAsia" w:ascii="宋体" w:hAnsi="宋体"/>
          <w:color w:val="auto"/>
          <w:sz w:val="32"/>
          <w:szCs w:val="32"/>
          <w:highlight w:val="none"/>
        </w:rPr>
        <w:t>第五部分  合同条款及格式</w:t>
      </w:r>
      <w:bookmarkEnd w:id="86"/>
      <w:bookmarkEnd w:id="88"/>
      <w:bookmarkEnd w:id="89"/>
      <w:bookmarkEnd w:id="90"/>
    </w:p>
    <w:p w14:paraId="017A11B3">
      <w:pPr>
        <w:widowControl/>
        <w:snapToGrid w:val="0"/>
        <w:spacing w:line="520" w:lineRule="exact"/>
        <w:jc w:val="center"/>
        <w:rPr>
          <w:rFonts w:hint="eastAsia" w:ascii="宋体" w:hAnsi="宋体"/>
          <w:color w:val="auto"/>
          <w:sz w:val="24"/>
          <w:szCs w:val="16"/>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本合同范本仅供参考</w:t>
      </w:r>
      <w:bookmarkStart w:id="91" w:name="_Toc16777_WPSOffice_Level2"/>
      <w:r>
        <w:rPr>
          <w:rFonts w:hint="eastAsia" w:ascii="宋体" w:hAnsi="宋体" w:cs="宋体"/>
          <w:color w:val="auto"/>
          <w:sz w:val="24"/>
          <w:szCs w:val="24"/>
          <w:highlight w:val="none"/>
        </w:rPr>
        <w:t>）</w:t>
      </w:r>
      <w:bookmarkEnd w:id="91"/>
      <w:r>
        <w:rPr>
          <w:rFonts w:hint="eastAsia" w:ascii="宋体" w:hAnsi="宋体"/>
          <w:color w:val="auto"/>
          <w:sz w:val="24"/>
          <w:szCs w:val="16"/>
          <w:highlight w:val="none"/>
          <w:lang w:val="en-US" w:eastAsia="zh-CN"/>
        </w:rPr>
        <w:t xml:space="preserve">     </w:t>
      </w:r>
    </w:p>
    <w:p w14:paraId="165FFC36">
      <w:pPr>
        <w:widowControl w:val="0"/>
        <w:spacing w:line="360" w:lineRule="auto"/>
        <w:ind w:firstLine="420"/>
        <w:textAlignment w:val="auto"/>
        <w:rPr>
          <w:rFonts w:hint="eastAsia" w:ascii="宋体" w:hAnsi="宋体" w:eastAsia="宋体" w:cs="宋体"/>
          <w:color w:val="auto"/>
          <w:sz w:val="24"/>
          <w:szCs w:val="24"/>
          <w:highlight w:val="none"/>
        </w:rPr>
      </w:pPr>
      <w:bookmarkStart w:id="92" w:name="_Toc23297"/>
      <w:bookmarkStart w:id="93" w:name="_Toc10544"/>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149D27AE">
      <w:pPr>
        <w:widowControl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030F522A">
      <w:pPr>
        <w:widowControl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组织的项目编号为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项目</w:t>
      </w:r>
      <w:r>
        <w:rPr>
          <w:rFonts w:hint="eastAsia" w:ascii="宋体" w:hAnsi="宋体" w:eastAsia="宋体" w:cs="宋体"/>
          <w:color w:val="auto"/>
          <w:sz w:val="24"/>
          <w:szCs w:val="24"/>
          <w:highlight w:val="none"/>
        </w:rPr>
        <w:t>采购活动中确定为</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。为了保护</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双方的合法权益，根据《中华人民共和国民法典》等相关法律、法规的规定，经双方协商一致，签订本合同。</w:t>
      </w:r>
    </w:p>
    <w:p w14:paraId="68FAB5A3">
      <w:pPr>
        <w:keepNext/>
        <w:keepLines/>
        <w:widowControl w:val="0"/>
        <w:bidi w:val="0"/>
        <w:spacing w:before="50" w:beforeLines="50" w:after="10" w:afterLines="10" w:line="360" w:lineRule="auto"/>
        <w:ind w:firstLine="482" w:firstLineChars="200"/>
        <w:jc w:val="both"/>
        <w:outlineLvl w:val="1"/>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一、采购服务条款</w:t>
      </w:r>
    </w:p>
    <w:p w14:paraId="5F653CE2">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提供具体</w:t>
      </w:r>
      <w:r>
        <w:rPr>
          <w:rFonts w:hint="eastAsia" w:ascii="宋体" w:hAnsi="宋体" w:eastAsia="宋体" w:cs="宋体"/>
          <w:color w:val="auto"/>
          <w:sz w:val="24"/>
          <w:szCs w:val="24"/>
          <w:highlight w:val="none"/>
          <w:lang w:val="en-US" w:eastAsia="zh-CN"/>
        </w:rPr>
        <w:t>内容如下：</w:t>
      </w:r>
    </w:p>
    <w:p w14:paraId="366049D8">
      <w:pPr>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w:t>
      </w:r>
    </w:p>
    <w:p w14:paraId="33C6B8B2">
      <w:pPr>
        <w:keepNext/>
        <w:keepLines/>
        <w:widowControl w:val="0"/>
        <w:bidi w:val="0"/>
        <w:spacing w:before="50" w:beforeLines="50" w:after="10" w:afterLines="10" w:line="360" w:lineRule="auto"/>
        <w:ind w:firstLine="482" w:firstLineChars="200"/>
        <w:jc w:val="both"/>
        <w:outlineLvl w:val="1"/>
        <w:rPr>
          <w:rFonts w:hint="eastAsia" w:ascii="宋体" w:hAnsi="宋体" w:eastAsia="宋体" w:cs="宋体"/>
          <w:b/>
          <w:color w:val="auto"/>
          <w:kern w:val="0"/>
          <w:sz w:val="24"/>
          <w:szCs w:val="24"/>
          <w:highlight w:val="none"/>
          <w:lang w:val="en-US" w:eastAsia="zh-CN" w:bidi="ar-SA"/>
        </w:rPr>
      </w:pPr>
      <w:bookmarkStart w:id="94" w:name="_Toc326248001"/>
      <w:r>
        <w:rPr>
          <w:rFonts w:hint="eastAsia" w:ascii="宋体" w:hAnsi="宋体" w:eastAsia="宋体" w:cs="宋体"/>
          <w:b/>
          <w:color w:val="auto"/>
          <w:kern w:val="0"/>
          <w:sz w:val="24"/>
          <w:szCs w:val="24"/>
          <w:highlight w:val="none"/>
          <w:lang w:val="en-US" w:eastAsia="zh-CN" w:bidi="ar-SA"/>
        </w:rPr>
        <w:t>二、合同总金额</w:t>
      </w:r>
      <w:bookmarkEnd w:id="94"/>
    </w:p>
    <w:p w14:paraId="72746139">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人民币</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（含税价）</w:t>
      </w:r>
    </w:p>
    <w:p w14:paraId="79929425">
      <w:pPr>
        <w:spacing w:line="360" w:lineRule="auto"/>
        <w:ind w:firstLine="1200" w:firstLineChars="5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w:t>
      </w:r>
    </w:p>
    <w:p w14:paraId="637BC4B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此价格为合同执行不变价，不因国家政策变化或其他原因而做价格调整。合同执行价包括本项目</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内容实施过程的总体费用。</w:t>
      </w:r>
    </w:p>
    <w:p w14:paraId="1DDEB1B0">
      <w:pPr>
        <w:keepNext/>
        <w:keepLines/>
        <w:widowControl w:val="0"/>
        <w:bidi w:val="0"/>
        <w:spacing w:before="50" w:beforeLines="50" w:after="10" w:afterLines="10" w:line="360" w:lineRule="auto"/>
        <w:ind w:firstLine="482" w:firstLineChars="200"/>
        <w:jc w:val="both"/>
        <w:outlineLvl w:val="1"/>
        <w:rPr>
          <w:rFonts w:hint="eastAsia" w:ascii="宋体" w:hAnsi="宋体" w:eastAsia="宋体" w:cs="宋体"/>
          <w:b/>
          <w:color w:val="auto"/>
          <w:kern w:val="0"/>
          <w:sz w:val="24"/>
          <w:szCs w:val="24"/>
          <w:highlight w:val="none"/>
          <w:lang w:val="en-US" w:eastAsia="zh-CN" w:bidi="ar-SA"/>
        </w:rPr>
      </w:pPr>
      <w:bookmarkStart w:id="95" w:name="_Toc326248002"/>
      <w:r>
        <w:rPr>
          <w:rFonts w:hint="eastAsia" w:ascii="宋体" w:hAnsi="宋体" w:eastAsia="宋体" w:cs="宋体"/>
          <w:b/>
          <w:color w:val="auto"/>
          <w:kern w:val="0"/>
          <w:sz w:val="24"/>
          <w:szCs w:val="24"/>
          <w:highlight w:val="none"/>
          <w:lang w:val="en-US" w:eastAsia="zh-CN" w:bidi="ar-SA"/>
        </w:rPr>
        <w:t>三、服务款支付</w:t>
      </w:r>
      <w:bookmarkEnd w:id="95"/>
    </w:p>
    <w:p w14:paraId="6150D21B">
      <w:pPr>
        <w:spacing w:line="560" w:lineRule="exact"/>
        <w:ind w:firstLine="480" w:firstLineChars="200"/>
        <w:rPr>
          <w:rFonts w:hint="eastAsia" w:ascii="宋体" w:hAnsi="宋体" w:eastAsia="宋体" w:cs="宋体"/>
          <w:color w:val="auto"/>
          <w:sz w:val="24"/>
          <w:szCs w:val="24"/>
          <w:highlight w:val="none"/>
          <w:lang w:val="en-US" w:eastAsia="zh-CN"/>
        </w:rPr>
      </w:pPr>
      <w:bookmarkStart w:id="96" w:name="_Toc326248003"/>
      <w:r>
        <w:rPr>
          <w:rFonts w:hint="eastAsia" w:ascii="宋体" w:hAnsi="宋体" w:eastAsia="宋体" w:cs="宋体"/>
          <w:color w:val="auto"/>
          <w:sz w:val="24"/>
          <w:szCs w:val="24"/>
          <w:highlight w:val="none"/>
          <w:lang w:val="en-US" w:eastAsia="zh-CN"/>
        </w:rPr>
        <w:t>付款方式：</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lang w:val="en-US" w:eastAsia="zh-CN"/>
        </w:rPr>
        <w:t>。</w:t>
      </w:r>
    </w:p>
    <w:p w14:paraId="7B6B8E35">
      <w:pPr>
        <w:keepNext/>
        <w:keepLines/>
        <w:widowControl w:val="0"/>
        <w:bidi w:val="0"/>
        <w:spacing w:before="50" w:beforeLines="50" w:after="10" w:afterLines="10" w:line="360" w:lineRule="auto"/>
        <w:ind w:firstLine="482" w:firstLineChars="200"/>
        <w:jc w:val="both"/>
        <w:outlineLvl w:val="1"/>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四、服务承诺</w:t>
      </w:r>
      <w:bookmarkEnd w:id="96"/>
    </w:p>
    <w:p w14:paraId="47F1548A">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乙方</w:t>
      </w:r>
      <w:r>
        <w:rPr>
          <w:rFonts w:hint="eastAsia" w:ascii="宋体" w:hAnsi="宋体" w:eastAsia="宋体" w:cs="宋体"/>
          <w:bCs/>
          <w:color w:val="auto"/>
          <w:sz w:val="24"/>
          <w:szCs w:val="24"/>
          <w:highlight w:val="none"/>
        </w:rPr>
        <w:t>向</w:t>
      </w:r>
      <w:r>
        <w:rPr>
          <w:rFonts w:hint="eastAsia" w:ascii="宋体" w:hAnsi="宋体" w:eastAsia="宋体" w:cs="宋体"/>
          <w:bCs/>
          <w:color w:val="auto"/>
          <w:sz w:val="24"/>
          <w:szCs w:val="24"/>
          <w:highlight w:val="none"/>
          <w:lang w:eastAsia="zh-CN"/>
        </w:rPr>
        <w:t>甲方</w:t>
      </w:r>
      <w:r>
        <w:rPr>
          <w:rFonts w:hint="eastAsia" w:ascii="宋体" w:hAnsi="宋体" w:eastAsia="宋体" w:cs="宋体"/>
          <w:bCs/>
          <w:color w:val="auto"/>
          <w:sz w:val="24"/>
          <w:szCs w:val="24"/>
          <w:highlight w:val="none"/>
          <w:lang w:val="en-US" w:eastAsia="zh-CN"/>
        </w:rPr>
        <w:t>服务</w:t>
      </w:r>
      <w:r>
        <w:rPr>
          <w:rFonts w:hint="eastAsia" w:ascii="宋体" w:hAnsi="宋体" w:eastAsia="宋体" w:cs="宋体"/>
          <w:bCs/>
          <w:color w:val="auto"/>
          <w:sz w:val="24"/>
          <w:szCs w:val="24"/>
          <w:highlight w:val="none"/>
        </w:rPr>
        <w:t>承诺：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w:t>
      </w:r>
    </w:p>
    <w:p w14:paraId="7D5C1F92">
      <w:pPr>
        <w:keepNext/>
        <w:keepLines/>
        <w:widowControl w:val="0"/>
        <w:bidi w:val="0"/>
        <w:spacing w:before="50" w:beforeLines="50" w:after="10" w:afterLines="10" w:line="360" w:lineRule="auto"/>
        <w:ind w:firstLine="482" w:firstLineChars="200"/>
        <w:jc w:val="both"/>
        <w:outlineLvl w:val="1"/>
        <w:rPr>
          <w:rFonts w:hint="eastAsia" w:ascii="宋体" w:hAnsi="宋体" w:eastAsia="宋体" w:cs="宋体"/>
          <w:b/>
          <w:color w:val="auto"/>
          <w:kern w:val="0"/>
          <w:sz w:val="24"/>
          <w:szCs w:val="24"/>
          <w:highlight w:val="none"/>
          <w:lang w:val="en-US" w:eastAsia="zh-CN" w:bidi="ar-SA"/>
        </w:rPr>
      </w:pPr>
      <w:bookmarkStart w:id="97" w:name="_Toc326248004"/>
      <w:r>
        <w:rPr>
          <w:rFonts w:hint="eastAsia" w:ascii="宋体" w:hAnsi="宋体" w:eastAsia="宋体" w:cs="宋体"/>
          <w:b/>
          <w:color w:val="auto"/>
          <w:kern w:val="0"/>
          <w:sz w:val="24"/>
          <w:szCs w:val="24"/>
          <w:highlight w:val="none"/>
          <w:lang w:val="en-US" w:eastAsia="zh-CN" w:bidi="ar-SA"/>
        </w:rPr>
        <w:t>五、交</w:t>
      </w:r>
      <w:bookmarkEnd w:id="97"/>
      <w:r>
        <w:rPr>
          <w:rFonts w:hint="eastAsia" w:ascii="宋体" w:hAnsi="宋体" w:eastAsia="宋体" w:cs="宋体"/>
          <w:b/>
          <w:color w:val="auto"/>
          <w:kern w:val="0"/>
          <w:sz w:val="24"/>
          <w:szCs w:val="24"/>
          <w:highlight w:val="none"/>
          <w:lang w:val="en-US" w:eastAsia="zh-CN" w:bidi="ar-SA"/>
        </w:rPr>
        <w:t>付</w:t>
      </w:r>
    </w:p>
    <w:p w14:paraId="2438A4A3">
      <w:pPr>
        <w:bidi w:val="0"/>
        <w:spacing w:line="360" w:lineRule="auto"/>
        <w:ind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1.合同履约期限</w:t>
      </w:r>
      <w:r>
        <w:rPr>
          <w:rFonts w:hint="eastAsia" w:ascii="宋体" w:hAnsi="宋体" w:eastAsia="宋体" w:cs="宋体"/>
          <w:color w:val="auto"/>
          <w:sz w:val="24"/>
          <w:szCs w:val="24"/>
          <w:highlight w:val="none"/>
          <w:lang w:eastAsia="zh-Hans"/>
        </w:rPr>
        <w:t>：</w:t>
      </w:r>
    </w:p>
    <w:p w14:paraId="53E7A3A5">
      <w:pPr>
        <w:bidi w:val="0"/>
        <w:spacing w:line="360" w:lineRule="auto"/>
        <w:ind w:firstLine="42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2.服务</w:t>
      </w:r>
      <w:r>
        <w:rPr>
          <w:rFonts w:hint="eastAsia" w:ascii="宋体" w:hAnsi="宋体" w:eastAsia="宋体" w:cs="宋体"/>
          <w:color w:val="auto"/>
          <w:sz w:val="24"/>
          <w:szCs w:val="24"/>
          <w:highlight w:val="none"/>
          <w:lang w:val="en-US" w:eastAsia="zh-Hans"/>
        </w:rPr>
        <w:t>地点</w:t>
      </w:r>
      <w:r>
        <w:rPr>
          <w:rFonts w:hint="eastAsia" w:ascii="宋体" w:hAnsi="宋体" w:eastAsia="宋体" w:cs="宋体"/>
          <w:color w:val="auto"/>
          <w:sz w:val="24"/>
          <w:szCs w:val="24"/>
          <w:highlight w:val="none"/>
          <w:lang w:eastAsia="zh-Hans"/>
        </w:rPr>
        <w:t>：</w:t>
      </w:r>
    </w:p>
    <w:p w14:paraId="214C9AA1">
      <w:pPr>
        <w:keepNext/>
        <w:keepLines/>
        <w:widowControl w:val="0"/>
        <w:bidi w:val="0"/>
        <w:spacing w:before="50" w:beforeLines="50" w:after="10" w:afterLines="10" w:line="360" w:lineRule="auto"/>
        <w:ind w:firstLine="482" w:firstLineChars="200"/>
        <w:jc w:val="both"/>
        <w:outlineLvl w:val="1"/>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六、交验</w:t>
      </w:r>
    </w:p>
    <w:p w14:paraId="78FB23A8">
      <w:pPr>
        <w:bidi w:val="0"/>
        <w:spacing w:line="360" w:lineRule="auto"/>
        <w:ind w:firstLine="420"/>
        <w:rPr>
          <w:rFonts w:hint="eastAsia" w:ascii="宋体" w:hAnsi="宋体" w:eastAsia="宋体" w:cs="宋体"/>
          <w:color w:val="auto"/>
          <w:sz w:val="24"/>
          <w:szCs w:val="24"/>
          <w:highlight w:val="none"/>
        </w:rPr>
      </w:pPr>
      <w:bookmarkStart w:id="98" w:name="_Toc326248006"/>
      <w:r>
        <w:rPr>
          <w:rFonts w:hint="eastAsia" w:ascii="宋体" w:hAnsi="宋体" w:eastAsia="宋体" w:cs="宋体"/>
          <w:color w:val="auto"/>
          <w:sz w:val="24"/>
          <w:szCs w:val="24"/>
          <w:highlight w:val="none"/>
        </w:rPr>
        <w:t>交付完成后，采购人按照</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和采购合同的约定对项目的具体技术要求、服务等进行验收。</w:t>
      </w:r>
    </w:p>
    <w:p w14:paraId="0099A6E4">
      <w:pPr>
        <w:keepNext/>
        <w:keepLines/>
        <w:widowControl w:val="0"/>
        <w:bidi w:val="0"/>
        <w:spacing w:before="50" w:beforeLines="50" w:after="10" w:afterLines="10" w:line="360" w:lineRule="auto"/>
        <w:ind w:firstLine="482" w:firstLineChars="200"/>
        <w:jc w:val="both"/>
        <w:outlineLvl w:val="1"/>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七、甲方责任</w:t>
      </w:r>
      <w:bookmarkEnd w:id="98"/>
    </w:p>
    <w:p w14:paraId="055A2787">
      <w:pPr>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1、负责为</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必要的</w:t>
      </w:r>
      <w:r>
        <w:rPr>
          <w:rFonts w:hint="eastAsia" w:ascii="宋体" w:hAnsi="宋体" w:eastAsia="宋体" w:cs="宋体"/>
          <w:color w:val="auto"/>
          <w:sz w:val="24"/>
          <w:szCs w:val="24"/>
          <w:highlight w:val="none"/>
        </w:rPr>
        <w:t>工作场地，协助</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办理有关事宜。</w:t>
      </w:r>
    </w:p>
    <w:p w14:paraId="7A4D54D1">
      <w:pPr>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2、组织验收，并及时为</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办理付款手续。</w:t>
      </w:r>
    </w:p>
    <w:p w14:paraId="0D305F7F">
      <w:pPr>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3、对合同条款及价格负有保密义务。</w:t>
      </w:r>
    </w:p>
    <w:p w14:paraId="4769DD0C">
      <w:pPr>
        <w:keepNext/>
        <w:keepLines/>
        <w:widowControl w:val="0"/>
        <w:bidi w:val="0"/>
        <w:spacing w:before="50" w:beforeLines="50" w:after="10" w:afterLines="10" w:line="360" w:lineRule="auto"/>
        <w:ind w:firstLine="482" w:firstLineChars="200"/>
        <w:jc w:val="both"/>
        <w:outlineLvl w:val="1"/>
        <w:rPr>
          <w:rFonts w:hint="eastAsia" w:ascii="宋体" w:hAnsi="宋体" w:eastAsia="宋体" w:cs="宋体"/>
          <w:b/>
          <w:color w:val="auto"/>
          <w:kern w:val="0"/>
          <w:sz w:val="24"/>
          <w:szCs w:val="24"/>
          <w:highlight w:val="none"/>
          <w:lang w:val="en-US" w:eastAsia="zh-CN" w:bidi="ar-SA"/>
        </w:rPr>
      </w:pPr>
      <w:bookmarkStart w:id="99" w:name="_Toc326248007"/>
      <w:r>
        <w:rPr>
          <w:rFonts w:hint="eastAsia" w:ascii="宋体" w:hAnsi="宋体" w:eastAsia="宋体" w:cs="宋体"/>
          <w:b/>
          <w:color w:val="auto"/>
          <w:kern w:val="0"/>
          <w:sz w:val="24"/>
          <w:szCs w:val="24"/>
          <w:highlight w:val="none"/>
          <w:lang w:val="en-US" w:eastAsia="zh-CN" w:bidi="ar-SA"/>
        </w:rPr>
        <w:t>八、乙方责任</w:t>
      </w:r>
      <w:bookmarkEnd w:id="99"/>
    </w:p>
    <w:p w14:paraId="53CFCB95">
      <w:pPr>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1、按照本合同的相关要求按时完成全部的服务内容。</w:t>
      </w:r>
    </w:p>
    <w:p w14:paraId="3E674C3E">
      <w:pPr>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2、保证服务质量符合国家规范和标准，满足</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的实际需求。</w:t>
      </w:r>
    </w:p>
    <w:p w14:paraId="4497EF01">
      <w:pPr>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3、严格依据</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及相关承诺，保证合同承诺的服务。</w:t>
      </w:r>
    </w:p>
    <w:p w14:paraId="4E1B7E28">
      <w:pPr>
        <w:keepNext/>
        <w:keepLines/>
        <w:widowControl w:val="0"/>
        <w:bidi w:val="0"/>
        <w:spacing w:before="50" w:beforeLines="50" w:after="10" w:afterLines="10" w:line="360" w:lineRule="auto"/>
        <w:ind w:firstLine="482" w:firstLineChars="200"/>
        <w:jc w:val="both"/>
        <w:outlineLvl w:val="1"/>
        <w:rPr>
          <w:rFonts w:hint="eastAsia" w:ascii="宋体" w:hAnsi="宋体" w:eastAsia="宋体" w:cs="宋体"/>
          <w:b/>
          <w:color w:val="auto"/>
          <w:kern w:val="0"/>
          <w:sz w:val="24"/>
          <w:szCs w:val="24"/>
          <w:highlight w:val="none"/>
          <w:lang w:val="en-US" w:eastAsia="zh-CN" w:bidi="ar-SA"/>
        </w:rPr>
      </w:pPr>
      <w:bookmarkStart w:id="100" w:name="_Toc326248008"/>
      <w:r>
        <w:rPr>
          <w:rFonts w:hint="eastAsia" w:ascii="宋体" w:hAnsi="宋体" w:eastAsia="宋体" w:cs="宋体"/>
          <w:b/>
          <w:color w:val="auto"/>
          <w:kern w:val="0"/>
          <w:sz w:val="24"/>
          <w:szCs w:val="24"/>
          <w:highlight w:val="none"/>
          <w:lang w:val="en-US" w:eastAsia="zh-CN" w:bidi="ar-SA"/>
        </w:rPr>
        <w:t>九、违约责任</w:t>
      </w:r>
      <w:bookmarkEnd w:id="100"/>
    </w:p>
    <w:p w14:paraId="49884782">
      <w:pPr>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无正当理由拒付服务款，</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赔偿合同总额2%的违约金。</w:t>
      </w:r>
    </w:p>
    <w:p w14:paraId="0961916E">
      <w:pPr>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所提供的服务不符合国家规范或合同规定标准，</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有权拒绝验收。限期整改后仍不符合的，视为不能正常履行合同，同时，</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支付合同款总额2%的违约金。</w:t>
      </w:r>
    </w:p>
    <w:p w14:paraId="3366E775">
      <w:pPr>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不履行合同约定或不能完成服务时，</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支付合同款总额2%的违约金。</w:t>
      </w:r>
    </w:p>
    <w:p w14:paraId="767C34E6">
      <w:pPr>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原因导致逾期完成服务时，每逾1日</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偿付合同款总额3‰的滞纳金。逾期超过30天后，</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有权决定是否继续履行合同。</w:t>
      </w:r>
    </w:p>
    <w:p w14:paraId="161C1BB2">
      <w:pPr>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变更服务地点而给</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造成的损失，由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负担。</w:t>
      </w:r>
    </w:p>
    <w:p w14:paraId="762955CA">
      <w:pPr>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执行过程中，供、需双方中一方要求中止或变更合同，需书面（公函、传真）通知对方，对方接通知后应在15天内以书面形式答复对方是否同意，逾期不答复视为同意。如同意，双方应共同协商因此而产生的有关价格等问题；如不同意，提出方应向对方赔偿因上述变化而造成的经济损失。具体事宜按《中华人民共和国民法典》办理。</w:t>
      </w:r>
    </w:p>
    <w:p w14:paraId="433A3FD6">
      <w:pPr>
        <w:keepNext/>
        <w:keepLines/>
        <w:widowControl w:val="0"/>
        <w:bidi w:val="0"/>
        <w:spacing w:before="50" w:beforeLines="50" w:after="10" w:afterLines="10" w:line="360" w:lineRule="auto"/>
        <w:ind w:firstLine="482" w:firstLineChars="200"/>
        <w:jc w:val="both"/>
        <w:outlineLvl w:val="1"/>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十、不可抗力</w:t>
      </w:r>
    </w:p>
    <w:p w14:paraId="09A1C840">
      <w:pPr>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0D10052A">
      <w:pPr>
        <w:keepNext/>
        <w:keepLines/>
        <w:widowControl w:val="0"/>
        <w:bidi w:val="0"/>
        <w:spacing w:before="50" w:beforeLines="50" w:after="10" w:afterLines="10" w:line="360" w:lineRule="auto"/>
        <w:ind w:firstLine="482" w:firstLineChars="200"/>
        <w:jc w:val="both"/>
        <w:outlineLvl w:val="1"/>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十一、争议解决</w:t>
      </w:r>
    </w:p>
    <w:p w14:paraId="6A4C6992">
      <w:pPr>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在执行合同中发生争议，应通过协商解决。如协商不成，可以向合同签署所在地法院提出诉讼。</w:t>
      </w:r>
    </w:p>
    <w:p w14:paraId="3E8D28DB">
      <w:pPr>
        <w:keepNext/>
        <w:keepLines/>
        <w:widowControl w:val="0"/>
        <w:bidi w:val="0"/>
        <w:spacing w:before="50" w:beforeLines="50" w:after="10" w:afterLines="10" w:line="360" w:lineRule="auto"/>
        <w:ind w:firstLine="482" w:firstLineChars="200"/>
        <w:jc w:val="both"/>
        <w:outlineLvl w:val="1"/>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十二、合同生效及其他</w:t>
      </w:r>
    </w:p>
    <w:p w14:paraId="6BD2B4D4">
      <w:pPr>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合同由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双方代表签章确认后，即行生效。</w:t>
      </w:r>
    </w:p>
    <w:p w14:paraId="6898D18B">
      <w:pPr>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28A4A6C9">
      <w:pPr>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合同执行过程中出现的未尽事宜，双方在不违背合同和</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的前提下协商解决。协商结果以“纪要”形式作为合同附件，与合同具有同等效力。</w:t>
      </w:r>
    </w:p>
    <w:p w14:paraId="4EEEF476">
      <w:pPr>
        <w:keepNext/>
        <w:keepLines/>
        <w:widowControl w:val="0"/>
        <w:bidi w:val="0"/>
        <w:spacing w:before="50" w:beforeLines="50" w:after="10" w:afterLines="10" w:line="360" w:lineRule="auto"/>
        <w:ind w:firstLine="482" w:firstLineChars="200"/>
        <w:jc w:val="both"/>
        <w:outlineLvl w:val="1"/>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十三、下列文件为本合同不可分割部分</w:t>
      </w:r>
    </w:p>
    <w:p w14:paraId="78573E1E">
      <w:pPr>
        <w:pageBreakBefore w:val="0"/>
        <w:kinsoku/>
        <w:wordWrap/>
        <w:overflowPunct/>
        <w:topLinePunct w:val="0"/>
        <w:autoSpaceDE/>
        <w:autoSpaceDN/>
        <w:bidi w:val="0"/>
        <w:adjustRightInd/>
        <w:snapToGrid/>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w:t>
      </w:r>
    </w:p>
    <w:p w14:paraId="4D5C8DB3">
      <w:pPr>
        <w:pageBreakBefore w:val="0"/>
        <w:kinsoku/>
        <w:wordWrap/>
        <w:overflowPunct/>
        <w:topLinePunct w:val="0"/>
        <w:autoSpaceDE/>
        <w:autoSpaceDN/>
        <w:bidi w:val="0"/>
        <w:adjustRightInd/>
        <w:snapToGrid/>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p>
    <w:p w14:paraId="3796A32D">
      <w:pPr>
        <w:pageBreakBefore w:val="0"/>
        <w:kinsoku/>
        <w:wordWrap/>
        <w:overflowPunct/>
        <w:topLinePunct w:val="0"/>
        <w:autoSpaceDE/>
        <w:autoSpaceDN/>
        <w:bidi w:val="0"/>
        <w:adjustRightInd/>
        <w:snapToGrid/>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w:t>
      </w:r>
    </w:p>
    <w:p w14:paraId="0EF2D5C8">
      <w:pPr>
        <w:pageBreakBefore w:val="0"/>
        <w:kinsoku/>
        <w:wordWrap/>
        <w:overflowPunct/>
        <w:topLinePunct w:val="0"/>
        <w:autoSpaceDE/>
        <w:autoSpaceDN/>
        <w:bidi w:val="0"/>
        <w:adjustRightInd/>
        <w:snapToGrid/>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所做的其他承诺</w:t>
      </w:r>
    </w:p>
    <w:p w14:paraId="066A65CB">
      <w:pPr>
        <w:pStyle w:val="30"/>
        <w:spacing w:line="360" w:lineRule="auto"/>
        <w:rPr>
          <w:rFonts w:hint="eastAsia" w:ascii="宋体" w:hAnsi="宋体" w:eastAsia="宋体" w:cs="宋体"/>
          <w:color w:val="auto"/>
          <w:sz w:val="24"/>
          <w:szCs w:val="24"/>
          <w:highlight w:val="none"/>
        </w:rPr>
      </w:pPr>
    </w:p>
    <w:p w14:paraId="3EAD47CF">
      <w:pPr>
        <w:tabs>
          <w:tab w:val="left" w:pos="4830"/>
        </w:tabs>
        <w:spacing w:line="360" w:lineRule="auto"/>
        <w:ind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甲方</w:t>
      </w:r>
      <w:r>
        <w:rPr>
          <w:rFonts w:hint="eastAsia" w:ascii="宋体" w:hAnsi="宋体" w:eastAsia="宋体" w:cs="宋体"/>
          <w:b/>
          <w:bCs/>
          <w:color w:val="auto"/>
          <w:sz w:val="24"/>
          <w:szCs w:val="24"/>
          <w:highlight w:val="none"/>
        </w:rPr>
        <w:t>（章）：</w:t>
      </w:r>
      <w:r>
        <w:rPr>
          <w:rFonts w:hint="eastAsia" w:ascii="宋体" w:hAnsi="宋体" w:eastAsia="宋体" w:cs="宋体"/>
          <w:b/>
          <w:bCs/>
          <w:color w:val="auto"/>
          <w:sz w:val="24"/>
          <w:szCs w:val="24"/>
          <w:highlight w:val="none"/>
          <w:lang w:val="en-US" w:eastAsia="zh-CN"/>
        </w:rPr>
        <w:tab/>
      </w:r>
      <w:r>
        <w:rPr>
          <w:rFonts w:hint="eastAsia" w:ascii="宋体" w:hAnsi="宋体" w:eastAsia="宋体" w:cs="宋体"/>
          <w:b/>
          <w:bCs/>
          <w:color w:val="auto"/>
          <w:sz w:val="24"/>
          <w:szCs w:val="24"/>
          <w:highlight w:val="none"/>
          <w:lang w:eastAsia="zh-CN"/>
        </w:rPr>
        <w:t>乙方</w:t>
      </w:r>
      <w:r>
        <w:rPr>
          <w:rFonts w:hint="eastAsia" w:ascii="宋体" w:hAnsi="宋体" w:eastAsia="宋体" w:cs="宋体"/>
          <w:b/>
          <w:bCs/>
          <w:color w:val="auto"/>
          <w:sz w:val="24"/>
          <w:szCs w:val="24"/>
          <w:highlight w:val="none"/>
        </w:rPr>
        <w:t>（章）：</w:t>
      </w:r>
    </w:p>
    <w:p w14:paraId="28DA98D9">
      <w:pPr>
        <w:tabs>
          <w:tab w:val="left" w:pos="4830"/>
        </w:tabs>
        <w:spacing w:before="100" w:beforeAutospacing="1" w:after="100" w:afterAutospacing="1"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rPr>
        <w:t>法人代表：</w:t>
      </w:r>
    </w:p>
    <w:p w14:paraId="208AB5F1">
      <w:pPr>
        <w:keepNext w:val="0"/>
        <w:keepLines w:val="0"/>
        <w:pageBreakBefore w:val="0"/>
        <w:widowControl w:val="0"/>
        <w:tabs>
          <w:tab w:val="left" w:pos="4830"/>
        </w:tabs>
        <w:kinsoku/>
        <w:wordWrap/>
        <w:overflowPunct/>
        <w:topLinePunct w:val="0"/>
        <w:autoSpaceDE/>
        <w:autoSpaceDN/>
        <w:bidi w:val="0"/>
        <w:adjustRightInd/>
        <w:snapToGrid/>
        <w:spacing w:before="100" w:beforeAutospacing="1" w:after="100" w:afterAutospacing="1"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rPr>
        <w:t>委托代理人：</w:t>
      </w:r>
    </w:p>
    <w:p w14:paraId="2420C899">
      <w:pPr>
        <w:keepNext w:val="0"/>
        <w:keepLines w:val="0"/>
        <w:pageBreakBefore w:val="0"/>
        <w:widowControl w:val="0"/>
        <w:tabs>
          <w:tab w:val="left" w:pos="483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地    址：</w:t>
      </w:r>
    </w:p>
    <w:p w14:paraId="33B7095C">
      <w:pPr>
        <w:keepNext w:val="0"/>
        <w:keepLines w:val="0"/>
        <w:pageBreakBefore w:val="0"/>
        <w:widowControl w:val="0"/>
        <w:tabs>
          <w:tab w:val="left" w:pos="483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联 系 人：</w:t>
      </w:r>
    </w:p>
    <w:p w14:paraId="3A2031C2">
      <w:pPr>
        <w:keepNext w:val="0"/>
        <w:keepLines w:val="0"/>
        <w:pageBreakBefore w:val="0"/>
        <w:widowControl w:val="0"/>
        <w:tabs>
          <w:tab w:val="left" w:pos="483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话：</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电    话：</w:t>
      </w:r>
    </w:p>
    <w:p w14:paraId="2776ED47">
      <w:pPr>
        <w:tabs>
          <w:tab w:val="left" w:pos="483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rPr>
        <w:t>开户银行：</w:t>
      </w:r>
    </w:p>
    <w:p w14:paraId="44571A64">
      <w:pPr>
        <w:tabs>
          <w:tab w:val="left" w:pos="483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rPr>
        <w:t>银行账号：</w:t>
      </w:r>
    </w:p>
    <w:p w14:paraId="233837C7">
      <w:pPr>
        <w:keepNext w:val="0"/>
        <w:keepLines w:val="0"/>
        <w:pageBreakBefore w:val="0"/>
        <w:widowControl w:val="0"/>
        <w:kinsoku/>
        <w:wordWrap/>
        <w:overflowPunct/>
        <w:topLinePunct w:val="0"/>
        <w:autoSpaceDE/>
        <w:autoSpaceDN/>
        <w:bidi w:val="0"/>
        <w:adjustRightInd/>
        <w:snapToGrid w:val="0"/>
        <w:spacing w:before="144" w:beforeLines="50" w:after="430" w:afterLines="150" w:line="360" w:lineRule="auto"/>
        <w:ind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1DB6F512">
      <w:pPr>
        <w:widowControl/>
        <w:spacing w:line="360" w:lineRule="auto"/>
        <w:jc w:val="left"/>
        <w:rPr>
          <w:rFonts w:ascii="宋体" w:hAnsi="宋体" w:cs="宋体"/>
          <w:color w:val="auto"/>
          <w:kern w:val="0"/>
          <w:sz w:val="24"/>
          <w:szCs w:val="24"/>
          <w:highlight w:val="none"/>
        </w:rPr>
      </w:pPr>
    </w:p>
    <w:p w14:paraId="3DD74B74">
      <w:pPr>
        <w:rPr>
          <w:rFonts w:hint="eastAsia" w:ascii="宋体" w:hAnsi="宋体"/>
          <w:color w:val="auto"/>
          <w:sz w:val="32"/>
          <w:szCs w:val="32"/>
          <w:highlight w:val="none"/>
        </w:rPr>
      </w:pPr>
    </w:p>
    <w:p w14:paraId="69EACC0E">
      <w:pPr>
        <w:spacing w:before="120" w:after="120" w:line="360" w:lineRule="auto"/>
        <w:jc w:val="center"/>
        <w:outlineLvl w:val="9"/>
        <w:rPr>
          <w:rFonts w:hint="eastAsia" w:ascii="宋体" w:hAnsi="宋体"/>
          <w:color w:val="auto"/>
          <w:sz w:val="32"/>
          <w:szCs w:val="32"/>
          <w:highlight w:val="none"/>
        </w:rPr>
      </w:pPr>
    </w:p>
    <w:p w14:paraId="167E3887">
      <w:pPr>
        <w:spacing w:before="120" w:after="120" w:line="360" w:lineRule="auto"/>
        <w:jc w:val="center"/>
        <w:outlineLvl w:val="9"/>
        <w:rPr>
          <w:rFonts w:hint="eastAsia" w:ascii="宋体" w:hAnsi="宋体"/>
          <w:color w:val="auto"/>
          <w:sz w:val="32"/>
          <w:szCs w:val="32"/>
          <w:highlight w:val="none"/>
        </w:rPr>
      </w:pPr>
    </w:p>
    <w:p w14:paraId="7C5217A6">
      <w:pPr>
        <w:spacing w:before="120" w:after="120" w:line="360" w:lineRule="auto"/>
        <w:jc w:val="center"/>
        <w:outlineLvl w:val="9"/>
        <w:rPr>
          <w:rFonts w:hint="eastAsia" w:ascii="宋体" w:hAnsi="宋体"/>
          <w:color w:val="auto"/>
          <w:sz w:val="32"/>
          <w:szCs w:val="32"/>
          <w:highlight w:val="none"/>
        </w:rPr>
      </w:pPr>
    </w:p>
    <w:p w14:paraId="11F9188E">
      <w:pPr>
        <w:spacing w:before="120" w:after="120" w:line="360" w:lineRule="auto"/>
        <w:jc w:val="center"/>
        <w:outlineLvl w:val="9"/>
        <w:rPr>
          <w:rFonts w:hint="eastAsia" w:ascii="宋体" w:hAnsi="宋体"/>
          <w:color w:val="auto"/>
          <w:sz w:val="32"/>
          <w:szCs w:val="32"/>
          <w:highlight w:val="none"/>
        </w:rPr>
      </w:pPr>
    </w:p>
    <w:p w14:paraId="030BFD6F">
      <w:pPr>
        <w:spacing w:before="120" w:after="120" w:line="360" w:lineRule="auto"/>
        <w:jc w:val="center"/>
        <w:outlineLvl w:val="9"/>
        <w:rPr>
          <w:rFonts w:hint="eastAsia" w:ascii="宋体" w:hAnsi="宋体"/>
          <w:color w:val="auto"/>
          <w:sz w:val="32"/>
          <w:szCs w:val="32"/>
          <w:highlight w:val="none"/>
        </w:rPr>
      </w:pPr>
    </w:p>
    <w:p w14:paraId="0C252377">
      <w:pPr>
        <w:spacing w:before="120" w:after="120" w:line="360" w:lineRule="auto"/>
        <w:jc w:val="center"/>
        <w:outlineLvl w:val="9"/>
        <w:rPr>
          <w:rFonts w:hint="eastAsia" w:ascii="宋体" w:hAnsi="宋体"/>
          <w:color w:val="auto"/>
          <w:sz w:val="32"/>
          <w:szCs w:val="32"/>
          <w:highlight w:val="none"/>
        </w:rPr>
      </w:pPr>
    </w:p>
    <w:p w14:paraId="73EECB37">
      <w:pPr>
        <w:spacing w:before="120" w:after="120" w:line="360" w:lineRule="auto"/>
        <w:jc w:val="center"/>
        <w:outlineLvl w:val="9"/>
        <w:rPr>
          <w:rFonts w:hint="eastAsia" w:ascii="宋体" w:hAnsi="宋体"/>
          <w:color w:val="auto"/>
          <w:sz w:val="32"/>
          <w:szCs w:val="32"/>
          <w:highlight w:val="none"/>
        </w:rPr>
      </w:pPr>
    </w:p>
    <w:p w14:paraId="39A115EA">
      <w:pPr>
        <w:spacing w:before="120" w:after="120" w:line="360" w:lineRule="auto"/>
        <w:jc w:val="center"/>
        <w:outlineLvl w:val="9"/>
        <w:rPr>
          <w:rFonts w:hint="eastAsia" w:ascii="宋体" w:hAnsi="宋体"/>
          <w:color w:val="auto"/>
          <w:sz w:val="32"/>
          <w:szCs w:val="32"/>
          <w:highlight w:val="none"/>
        </w:rPr>
      </w:pPr>
    </w:p>
    <w:p w14:paraId="6EF52270">
      <w:pPr>
        <w:spacing w:before="120" w:after="120" w:line="360" w:lineRule="auto"/>
        <w:jc w:val="center"/>
        <w:outlineLvl w:val="9"/>
        <w:rPr>
          <w:rFonts w:hint="eastAsia" w:ascii="宋体" w:hAnsi="宋体"/>
          <w:color w:val="auto"/>
          <w:sz w:val="32"/>
          <w:szCs w:val="32"/>
          <w:highlight w:val="none"/>
        </w:rPr>
      </w:pPr>
    </w:p>
    <w:p w14:paraId="69387D34">
      <w:pPr>
        <w:pStyle w:val="2"/>
        <w:spacing w:before="120" w:after="120" w:line="360" w:lineRule="auto"/>
        <w:jc w:val="center"/>
        <w:rPr>
          <w:rFonts w:hint="eastAsia" w:ascii="宋体" w:hAnsi="宋体"/>
          <w:color w:val="auto"/>
          <w:sz w:val="32"/>
          <w:szCs w:val="32"/>
          <w:highlight w:val="none"/>
        </w:rPr>
      </w:pPr>
      <w:bookmarkStart w:id="101" w:name="_Toc6793"/>
    </w:p>
    <w:p w14:paraId="5EF229D8">
      <w:pPr>
        <w:pStyle w:val="2"/>
        <w:spacing w:before="120" w:after="120" w:line="360" w:lineRule="auto"/>
        <w:jc w:val="center"/>
        <w:rPr>
          <w:rFonts w:hint="eastAsia" w:ascii="宋体" w:hAnsi="宋体"/>
          <w:color w:val="auto"/>
          <w:sz w:val="32"/>
          <w:szCs w:val="32"/>
          <w:highlight w:val="none"/>
        </w:rPr>
      </w:pPr>
    </w:p>
    <w:p w14:paraId="4152FCC6">
      <w:pPr>
        <w:pStyle w:val="2"/>
        <w:spacing w:before="120" w:after="120" w:line="360" w:lineRule="auto"/>
        <w:jc w:val="center"/>
        <w:rPr>
          <w:rFonts w:hint="eastAsia" w:ascii="宋体" w:hAnsi="宋体"/>
          <w:color w:val="auto"/>
          <w:sz w:val="32"/>
          <w:szCs w:val="32"/>
          <w:highlight w:val="none"/>
        </w:rPr>
      </w:pPr>
    </w:p>
    <w:p w14:paraId="608014FE">
      <w:pPr>
        <w:pStyle w:val="2"/>
        <w:spacing w:before="120" w:after="120" w:line="360" w:lineRule="auto"/>
        <w:jc w:val="center"/>
        <w:rPr>
          <w:rFonts w:hint="eastAsia" w:ascii="宋体" w:hAnsi="宋体"/>
          <w:color w:val="auto"/>
          <w:sz w:val="32"/>
          <w:szCs w:val="32"/>
          <w:highlight w:val="none"/>
        </w:rPr>
      </w:pPr>
      <w:r>
        <w:rPr>
          <w:rFonts w:hint="eastAsia" w:ascii="宋体" w:hAnsi="宋体"/>
          <w:color w:val="auto"/>
          <w:sz w:val="32"/>
          <w:szCs w:val="32"/>
          <w:highlight w:val="none"/>
        </w:rPr>
        <w:t xml:space="preserve">第六部分  </w:t>
      </w:r>
      <w:bookmarkStart w:id="102" w:name="_Toc86202632"/>
      <w:r>
        <w:rPr>
          <w:rFonts w:hint="eastAsia" w:ascii="宋体" w:hAnsi="宋体"/>
          <w:color w:val="auto"/>
          <w:sz w:val="32"/>
          <w:szCs w:val="32"/>
          <w:highlight w:val="none"/>
        </w:rPr>
        <w:t>投标文件格式</w:t>
      </w:r>
      <w:bookmarkEnd w:id="87"/>
      <w:bookmarkEnd w:id="92"/>
      <w:bookmarkEnd w:id="93"/>
      <w:bookmarkEnd w:id="101"/>
      <w:bookmarkEnd w:id="102"/>
    </w:p>
    <w:p w14:paraId="5D954BA5">
      <w:pPr>
        <w:snapToGrid w:val="0"/>
        <w:spacing w:line="300" w:lineRule="auto"/>
        <w:ind w:right="640"/>
        <w:rPr>
          <w:rFonts w:hint="eastAsia" w:ascii="宋体" w:hAnsi="宋体"/>
          <w:color w:val="auto"/>
          <w:sz w:val="32"/>
          <w:szCs w:val="32"/>
          <w:highlight w:val="none"/>
        </w:rPr>
      </w:pPr>
    </w:p>
    <w:p w14:paraId="2C93B48E">
      <w:pPr>
        <w:pStyle w:val="20"/>
        <w:wordWrap w:val="0"/>
        <w:adjustRightInd w:val="0"/>
        <w:snapToGrid w:val="0"/>
        <w:spacing w:line="300" w:lineRule="auto"/>
        <w:jc w:val="right"/>
        <w:rPr>
          <w:rFonts w:hint="eastAsia" w:hAnsi="宋体"/>
          <w:b/>
          <w:bCs/>
          <w:color w:val="auto"/>
          <w:sz w:val="32"/>
          <w:szCs w:val="32"/>
          <w:highlight w:val="none"/>
        </w:rPr>
      </w:pPr>
      <w:r>
        <w:rPr>
          <w:rFonts w:hint="eastAsia" w:hAnsi="宋体"/>
          <w:b/>
          <w:bCs/>
          <w:color w:val="auto"/>
          <w:sz w:val="32"/>
          <w:szCs w:val="32"/>
          <w:highlight w:val="none"/>
        </w:rPr>
        <w:t xml:space="preserve">      </w:t>
      </w:r>
    </w:p>
    <w:p w14:paraId="01A27C1C">
      <w:pPr>
        <w:rPr>
          <w:rFonts w:hint="eastAsia" w:hAnsi="宋体"/>
          <w:b/>
          <w:bCs/>
          <w:color w:val="auto"/>
          <w:sz w:val="32"/>
          <w:szCs w:val="32"/>
          <w:highlight w:val="none"/>
        </w:rPr>
      </w:pPr>
      <w:r>
        <w:rPr>
          <w:rFonts w:hint="eastAsia" w:hAnsi="宋体"/>
          <w:b/>
          <w:bCs/>
          <w:color w:val="auto"/>
          <w:sz w:val="32"/>
          <w:szCs w:val="32"/>
          <w:highlight w:val="none"/>
        </w:rPr>
        <w:br w:type="page"/>
      </w:r>
    </w:p>
    <w:p w14:paraId="1AAC0D87">
      <w:pPr>
        <w:pStyle w:val="20"/>
        <w:spacing w:line="300" w:lineRule="auto"/>
        <w:jc w:val="center"/>
        <w:rPr>
          <w:rFonts w:hint="eastAsia" w:hAnsi="宋体"/>
          <w:bCs/>
          <w:color w:val="auto"/>
          <w:sz w:val="32"/>
          <w:szCs w:val="32"/>
          <w:highlight w:val="none"/>
        </w:rPr>
      </w:pPr>
    </w:p>
    <w:p w14:paraId="0418AFC4">
      <w:pPr>
        <w:pStyle w:val="20"/>
        <w:spacing w:line="300" w:lineRule="auto"/>
        <w:jc w:val="center"/>
        <w:rPr>
          <w:rFonts w:hint="eastAsia" w:hAnsi="宋体"/>
          <w:bCs/>
          <w:color w:val="auto"/>
          <w:sz w:val="32"/>
          <w:szCs w:val="32"/>
          <w:highlight w:val="none"/>
        </w:rPr>
      </w:pPr>
      <w:r>
        <w:rPr>
          <w:rFonts w:hint="eastAsia" w:hAnsi="宋体"/>
          <w:bCs/>
          <w:color w:val="auto"/>
          <w:sz w:val="32"/>
          <w:szCs w:val="32"/>
          <w:highlight w:val="none"/>
        </w:rPr>
        <w:t xml:space="preserve"> </w:t>
      </w:r>
    </w:p>
    <w:p w14:paraId="3C433713">
      <w:pPr>
        <w:pStyle w:val="20"/>
        <w:spacing w:line="300" w:lineRule="auto"/>
        <w:jc w:val="center"/>
        <w:rPr>
          <w:rFonts w:hint="eastAsia" w:hAnsi="宋体"/>
          <w:bCs/>
          <w:color w:val="auto"/>
          <w:sz w:val="44"/>
          <w:szCs w:val="44"/>
          <w:highlight w:val="none"/>
        </w:rPr>
      </w:pPr>
    </w:p>
    <w:p w14:paraId="30AEDF94">
      <w:pPr>
        <w:spacing w:line="480" w:lineRule="auto"/>
        <w:jc w:val="center"/>
        <w:rPr>
          <w:rFonts w:hint="eastAsia" w:ascii="宋体" w:hAnsi="宋体" w:cs="Arial"/>
          <w:b w:val="0"/>
          <w:bCs w:val="0"/>
          <w:color w:val="auto"/>
          <w:sz w:val="40"/>
          <w:szCs w:val="40"/>
          <w:highlight w:val="none"/>
        </w:rPr>
      </w:pPr>
      <w:r>
        <w:rPr>
          <w:rFonts w:hint="eastAsia" w:ascii="宋体" w:hAnsi="宋体" w:cs="Arial"/>
          <w:color w:val="auto"/>
          <w:sz w:val="40"/>
          <w:szCs w:val="40"/>
          <w:highlight w:val="none"/>
          <w:lang w:eastAsia="zh-CN"/>
        </w:rPr>
        <w:t>方山县深化集体林权制度改革项目</w:t>
      </w:r>
    </w:p>
    <w:p w14:paraId="2DE8B79C">
      <w:pPr>
        <w:pStyle w:val="17"/>
        <w:jc w:val="center"/>
        <w:rPr>
          <w:rFonts w:hint="default" w:ascii="宋体" w:hAnsi="宋体" w:eastAsia="宋体" w:cs="Arial"/>
          <w:b w:val="0"/>
          <w:bCs w:val="0"/>
          <w:color w:val="auto"/>
          <w:sz w:val="32"/>
          <w:szCs w:val="32"/>
          <w:highlight w:val="none"/>
          <w:lang w:val="en-US" w:eastAsia="zh-CN" w:bidi="ar-SA"/>
        </w:rPr>
      </w:pPr>
      <w:r>
        <w:rPr>
          <w:rFonts w:hint="eastAsia" w:ascii="宋体" w:hAnsi="宋体" w:eastAsia="宋体" w:cs="Arial"/>
          <w:b w:val="0"/>
          <w:bCs w:val="0"/>
          <w:color w:val="auto"/>
          <w:sz w:val="32"/>
          <w:szCs w:val="32"/>
          <w:highlight w:val="none"/>
          <w:lang w:val="en-US" w:eastAsia="zh-CN" w:bidi="ar-SA"/>
        </w:rPr>
        <w:t>项目编号</w:t>
      </w:r>
      <w:r>
        <w:rPr>
          <w:rFonts w:hint="eastAsia" w:ascii="宋体" w:hAnsi="宋体" w:cs="Arial"/>
          <w:b w:val="0"/>
          <w:bCs w:val="0"/>
          <w:color w:val="auto"/>
          <w:sz w:val="32"/>
          <w:szCs w:val="32"/>
          <w:highlight w:val="none"/>
          <w:lang w:val="en-US" w:eastAsia="zh-CN" w:bidi="ar-SA"/>
        </w:rPr>
        <w:t>：</w:t>
      </w:r>
    </w:p>
    <w:p w14:paraId="08F015EF">
      <w:pPr>
        <w:spacing w:line="300" w:lineRule="auto"/>
        <w:jc w:val="center"/>
        <w:rPr>
          <w:rFonts w:hint="eastAsia" w:ascii="宋体" w:hAnsi="宋体"/>
          <w:color w:val="auto"/>
          <w:szCs w:val="21"/>
          <w:highlight w:val="none"/>
        </w:rPr>
      </w:pPr>
    </w:p>
    <w:p w14:paraId="60D9362F">
      <w:pPr>
        <w:spacing w:line="300" w:lineRule="auto"/>
        <w:jc w:val="center"/>
        <w:rPr>
          <w:rFonts w:hint="eastAsia" w:ascii="宋体" w:hAnsi="宋体"/>
          <w:color w:val="auto"/>
          <w:szCs w:val="21"/>
          <w:highlight w:val="none"/>
        </w:rPr>
      </w:pPr>
    </w:p>
    <w:p w14:paraId="233DC1EE">
      <w:pPr>
        <w:spacing w:line="300" w:lineRule="auto"/>
        <w:jc w:val="center"/>
        <w:rPr>
          <w:rFonts w:hint="eastAsia" w:ascii="宋体" w:hAnsi="宋体"/>
          <w:color w:val="auto"/>
          <w:szCs w:val="21"/>
          <w:highlight w:val="none"/>
        </w:rPr>
      </w:pPr>
    </w:p>
    <w:p w14:paraId="5C883A80">
      <w:pPr>
        <w:spacing w:line="300" w:lineRule="auto"/>
        <w:jc w:val="center"/>
        <w:rPr>
          <w:rFonts w:hint="eastAsia" w:ascii="宋体" w:hAnsi="宋体"/>
          <w:color w:val="auto"/>
          <w:szCs w:val="21"/>
          <w:highlight w:val="none"/>
        </w:rPr>
      </w:pPr>
    </w:p>
    <w:p w14:paraId="600F7450">
      <w:pPr>
        <w:spacing w:line="300" w:lineRule="auto"/>
        <w:rPr>
          <w:rFonts w:hint="eastAsia" w:ascii="宋体" w:hAnsi="宋体"/>
          <w:color w:val="auto"/>
          <w:szCs w:val="21"/>
          <w:highlight w:val="none"/>
        </w:rPr>
      </w:pPr>
    </w:p>
    <w:p w14:paraId="3FEEC161">
      <w:pPr>
        <w:spacing w:line="300" w:lineRule="auto"/>
        <w:rPr>
          <w:rFonts w:hint="eastAsia" w:ascii="宋体" w:hAnsi="宋体"/>
          <w:color w:val="auto"/>
          <w:szCs w:val="21"/>
          <w:highlight w:val="none"/>
        </w:rPr>
      </w:pPr>
    </w:p>
    <w:p w14:paraId="77A2256E">
      <w:pPr>
        <w:spacing w:line="300" w:lineRule="auto"/>
        <w:jc w:val="center"/>
        <w:rPr>
          <w:rFonts w:hint="eastAsia" w:ascii="宋体" w:hAnsi="宋体"/>
          <w:color w:val="auto"/>
          <w:sz w:val="84"/>
          <w:szCs w:val="84"/>
          <w:highlight w:val="none"/>
        </w:rPr>
      </w:pPr>
      <w:r>
        <w:rPr>
          <w:rFonts w:hint="eastAsia" w:ascii="宋体" w:hAnsi="宋体"/>
          <w:color w:val="auto"/>
          <w:sz w:val="84"/>
          <w:szCs w:val="84"/>
          <w:highlight w:val="none"/>
        </w:rPr>
        <w:t>投  标  文  件</w:t>
      </w:r>
    </w:p>
    <w:p w14:paraId="034197DF">
      <w:pPr>
        <w:spacing w:line="420" w:lineRule="exact"/>
        <w:jc w:val="center"/>
        <w:rPr>
          <w:rFonts w:hint="eastAsia" w:ascii="宋体" w:hAnsi="宋体"/>
          <w:b/>
          <w:color w:val="auto"/>
          <w:sz w:val="32"/>
          <w:szCs w:val="32"/>
          <w:highlight w:val="none"/>
        </w:rPr>
      </w:pPr>
    </w:p>
    <w:p w14:paraId="6D220C97">
      <w:pPr>
        <w:spacing w:line="420" w:lineRule="exact"/>
        <w:jc w:val="center"/>
        <w:rPr>
          <w:rFonts w:hint="eastAsia" w:ascii="宋体" w:hAnsi="宋体"/>
          <w:b/>
          <w:color w:val="auto"/>
          <w:sz w:val="32"/>
          <w:szCs w:val="32"/>
          <w:highlight w:val="none"/>
        </w:rPr>
      </w:pPr>
    </w:p>
    <w:p w14:paraId="6DA88FC5">
      <w:pPr>
        <w:spacing w:line="300" w:lineRule="auto"/>
        <w:rPr>
          <w:rFonts w:hint="eastAsia" w:ascii="宋体" w:hAnsi="宋体"/>
          <w:b/>
          <w:bCs/>
          <w:color w:val="auto"/>
          <w:sz w:val="32"/>
          <w:szCs w:val="32"/>
          <w:highlight w:val="none"/>
        </w:rPr>
      </w:pPr>
    </w:p>
    <w:p w14:paraId="797B3A09">
      <w:pPr>
        <w:spacing w:line="300" w:lineRule="auto"/>
        <w:ind w:left="1440" w:leftChars="600"/>
        <w:rPr>
          <w:rFonts w:hint="eastAsia" w:ascii="宋体" w:hAnsi="宋体"/>
          <w:b/>
          <w:bCs/>
          <w:color w:val="auto"/>
          <w:sz w:val="32"/>
          <w:szCs w:val="32"/>
          <w:highlight w:val="none"/>
        </w:rPr>
      </w:pPr>
    </w:p>
    <w:p w14:paraId="40574755">
      <w:pPr>
        <w:spacing w:line="300" w:lineRule="auto"/>
        <w:ind w:left="1440" w:leftChars="600"/>
        <w:rPr>
          <w:rFonts w:hint="eastAsia" w:ascii="宋体" w:hAnsi="宋体"/>
          <w:b/>
          <w:bCs/>
          <w:color w:val="auto"/>
          <w:sz w:val="32"/>
          <w:szCs w:val="32"/>
          <w:highlight w:val="none"/>
        </w:rPr>
      </w:pPr>
    </w:p>
    <w:p w14:paraId="45A1FA60">
      <w:pPr>
        <w:spacing w:line="300" w:lineRule="auto"/>
        <w:ind w:left="1440" w:leftChars="600"/>
        <w:rPr>
          <w:rFonts w:hint="eastAsia" w:ascii="宋体" w:hAnsi="宋体"/>
          <w:b/>
          <w:bCs/>
          <w:color w:val="auto"/>
          <w:sz w:val="32"/>
          <w:szCs w:val="32"/>
          <w:highlight w:val="none"/>
        </w:rPr>
      </w:pPr>
    </w:p>
    <w:p w14:paraId="725F3963">
      <w:pPr>
        <w:spacing w:line="300" w:lineRule="auto"/>
        <w:ind w:left="1440" w:leftChars="600"/>
        <w:rPr>
          <w:rFonts w:hint="eastAsia" w:ascii="宋体" w:hAnsi="宋体"/>
          <w:b/>
          <w:bCs/>
          <w:color w:val="auto"/>
          <w:sz w:val="32"/>
          <w:szCs w:val="32"/>
          <w:highlight w:val="none"/>
        </w:rPr>
      </w:pPr>
    </w:p>
    <w:p w14:paraId="12C820FF">
      <w:pPr>
        <w:spacing w:line="300" w:lineRule="auto"/>
        <w:ind w:left="1440" w:leftChars="600"/>
        <w:rPr>
          <w:rFonts w:hint="eastAsia" w:ascii="宋体" w:hAnsi="宋体"/>
          <w:b/>
          <w:bCs/>
          <w:color w:val="auto"/>
          <w:sz w:val="32"/>
          <w:szCs w:val="32"/>
          <w:highlight w:val="none"/>
        </w:rPr>
      </w:pPr>
    </w:p>
    <w:p w14:paraId="4992715A">
      <w:pPr>
        <w:widowControl/>
        <w:spacing w:line="360" w:lineRule="auto"/>
        <w:jc w:val="center"/>
        <w:rPr>
          <w:rFonts w:hint="eastAsia" w:ascii="宋体" w:hAnsi="宋体" w:cs="宋体"/>
          <w:color w:val="auto"/>
          <w:highlight w:val="none"/>
        </w:rPr>
      </w:pPr>
      <w:r>
        <w:rPr>
          <w:rFonts w:hint="eastAsia" w:ascii="宋体" w:hAnsi="宋体" w:cs="宋体"/>
          <w:color w:val="auto"/>
          <w:spacing w:val="20"/>
          <w:sz w:val="32"/>
          <w:szCs w:val="32"/>
          <w:highlight w:val="none"/>
          <w:lang w:val="en-US" w:eastAsia="zh-CN"/>
        </w:rPr>
        <w:t xml:space="preserve">  </w:t>
      </w:r>
      <w:r>
        <w:rPr>
          <w:rFonts w:hint="eastAsia" w:ascii="宋体" w:hAnsi="宋体" w:cs="宋体"/>
          <w:color w:val="auto"/>
          <w:spacing w:val="20"/>
          <w:sz w:val="32"/>
          <w:szCs w:val="32"/>
          <w:highlight w:val="none"/>
        </w:rPr>
        <w:t>投标单位全称:</w:t>
      </w:r>
      <w:r>
        <w:rPr>
          <w:rFonts w:ascii="宋体" w:hAnsi="宋体" w:cs="宋体"/>
          <w:color w:val="auto"/>
          <w:spacing w:val="20"/>
          <w:sz w:val="32"/>
          <w:szCs w:val="32"/>
          <w:highlight w:val="none"/>
          <w:u w:val="single"/>
        </w:rPr>
        <w:t xml:space="preserve">         </w:t>
      </w:r>
      <w:r>
        <w:rPr>
          <w:rFonts w:hint="eastAsia" w:ascii="宋体" w:hAnsi="宋体" w:cs="宋体"/>
          <w:color w:val="auto"/>
          <w:spacing w:val="20"/>
          <w:sz w:val="32"/>
          <w:szCs w:val="32"/>
          <w:highlight w:val="none"/>
          <w:u w:val="single"/>
        </w:rPr>
        <w:t xml:space="preserve"> </w:t>
      </w:r>
      <w:r>
        <w:rPr>
          <w:rFonts w:hint="eastAsia" w:ascii="宋体" w:hAnsi="宋体" w:cs="宋体"/>
          <w:color w:val="auto"/>
          <w:spacing w:val="20"/>
          <w:sz w:val="32"/>
          <w:szCs w:val="32"/>
          <w:highlight w:val="none"/>
          <w:u w:val="single"/>
          <w:lang w:val="en-US" w:eastAsia="zh-CN"/>
        </w:rPr>
        <w:t xml:space="preserve">   </w:t>
      </w:r>
      <w:r>
        <w:rPr>
          <w:rFonts w:hint="eastAsia" w:ascii="宋体" w:hAnsi="宋体" w:cs="宋体"/>
          <w:color w:val="auto"/>
          <w:spacing w:val="20"/>
          <w:szCs w:val="21"/>
          <w:highlight w:val="none"/>
          <w:u w:val="single"/>
        </w:rPr>
        <w:t>（单位电子签章）</w:t>
      </w:r>
    </w:p>
    <w:p w14:paraId="7B51FE0A">
      <w:pPr>
        <w:widowControl/>
        <w:spacing w:line="360" w:lineRule="auto"/>
        <w:jc w:val="center"/>
        <w:rPr>
          <w:rFonts w:hint="eastAsia" w:ascii="宋体" w:hAnsi="宋体" w:cs="宋体"/>
          <w:color w:val="auto"/>
          <w:spacing w:val="20"/>
          <w:sz w:val="32"/>
          <w:szCs w:val="32"/>
          <w:highlight w:val="none"/>
        </w:rPr>
      </w:pPr>
      <w:r>
        <w:rPr>
          <w:rFonts w:hint="eastAsia" w:ascii="宋体" w:hAnsi="宋体" w:cs="宋体"/>
          <w:color w:val="auto"/>
          <w:spacing w:val="20"/>
          <w:sz w:val="32"/>
          <w:szCs w:val="32"/>
          <w:highlight w:val="none"/>
          <w:lang w:val="en-US" w:eastAsia="zh-CN"/>
        </w:rPr>
        <w:t xml:space="preserve"> </w:t>
      </w:r>
      <w:r>
        <w:rPr>
          <w:rFonts w:hint="eastAsia" w:ascii="宋体" w:hAnsi="宋体" w:cs="宋体"/>
          <w:color w:val="auto"/>
          <w:spacing w:val="20"/>
          <w:sz w:val="32"/>
          <w:szCs w:val="32"/>
          <w:highlight w:val="none"/>
        </w:rPr>
        <w:t>法定代表人或委托代理人：</w:t>
      </w:r>
      <w:r>
        <w:rPr>
          <w:rFonts w:hint="eastAsia" w:ascii="宋体" w:hAnsi="宋体" w:cs="宋体"/>
          <w:color w:val="auto"/>
          <w:spacing w:val="20"/>
          <w:sz w:val="32"/>
          <w:szCs w:val="32"/>
          <w:highlight w:val="none"/>
          <w:u w:val="single"/>
          <w:lang w:val="en-US" w:eastAsia="zh-CN"/>
        </w:rPr>
        <w:t xml:space="preserve">    </w:t>
      </w:r>
      <w:r>
        <w:rPr>
          <w:rFonts w:hint="eastAsia" w:ascii="宋体" w:hAnsi="宋体" w:cs="宋体"/>
          <w:color w:val="auto"/>
          <w:spacing w:val="20"/>
          <w:sz w:val="24"/>
          <w:szCs w:val="24"/>
          <w:highlight w:val="none"/>
          <w:u w:val="single"/>
        </w:rPr>
        <w:t>（</w:t>
      </w:r>
      <w:r>
        <w:rPr>
          <w:rFonts w:hint="eastAsia" w:ascii="宋体" w:hAnsi="宋体" w:cs="宋体"/>
          <w:color w:val="auto"/>
          <w:spacing w:val="20"/>
          <w:szCs w:val="21"/>
          <w:highlight w:val="none"/>
          <w:u w:val="single"/>
        </w:rPr>
        <w:t>签字或盖章</w:t>
      </w:r>
      <w:r>
        <w:rPr>
          <w:rFonts w:hint="eastAsia" w:ascii="宋体" w:hAnsi="宋体" w:cs="宋体"/>
          <w:color w:val="auto"/>
          <w:spacing w:val="20"/>
          <w:sz w:val="24"/>
          <w:szCs w:val="24"/>
          <w:highlight w:val="none"/>
          <w:u w:val="single"/>
        </w:rPr>
        <w:t>）</w:t>
      </w:r>
    </w:p>
    <w:p w14:paraId="11C20F51">
      <w:pPr>
        <w:pStyle w:val="20"/>
        <w:spacing w:line="300" w:lineRule="auto"/>
        <w:jc w:val="center"/>
        <w:rPr>
          <w:rFonts w:hint="eastAsia" w:hAnsi="宋体"/>
          <w:b/>
          <w:bCs/>
          <w:color w:val="auto"/>
          <w:sz w:val="32"/>
          <w:szCs w:val="32"/>
          <w:highlight w:val="none"/>
          <w:u w:val="single"/>
        </w:rPr>
      </w:pPr>
    </w:p>
    <w:p w14:paraId="0F842301">
      <w:pPr>
        <w:widowControl/>
        <w:ind w:firstLine="1080" w:firstLineChars="300"/>
        <w:rPr>
          <w:rFonts w:hint="eastAsia" w:ascii="宋体" w:hAnsi="宋体" w:cs="宋体"/>
          <w:color w:val="auto"/>
          <w:spacing w:val="20"/>
          <w:sz w:val="32"/>
          <w:szCs w:val="32"/>
          <w:highlight w:val="none"/>
        </w:rPr>
      </w:pPr>
      <w:r>
        <w:rPr>
          <w:rFonts w:hint="eastAsia" w:ascii="宋体" w:hAnsi="宋体" w:cs="宋体"/>
          <w:color w:val="auto"/>
          <w:spacing w:val="20"/>
          <w:sz w:val="32"/>
          <w:szCs w:val="32"/>
          <w:highlight w:val="none"/>
        </w:rPr>
        <w:t xml:space="preserve">     </w:t>
      </w:r>
    </w:p>
    <w:p w14:paraId="0DAD0368">
      <w:pPr>
        <w:widowControl/>
        <w:jc w:val="center"/>
        <w:rPr>
          <w:rFonts w:hint="eastAsia" w:ascii="宋体" w:hAnsi="宋体"/>
          <w:b/>
          <w:bCs/>
          <w:color w:val="auto"/>
          <w:sz w:val="32"/>
          <w:szCs w:val="32"/>
          <w:highlight w:val="none"/>
        </w:rPr>
      </w:pPr>
      <w:r>
        <w:rPr>
          <w:rFonts w:hint="eastAsia" w:ascii="宋体" w:hAnsi="宋体" w:cs="宋体"/>
          <w:color w:val="auto"/>
          <w:spacing w:val="20"/>
          <w:sz w:val="32"/>
          <w:szCs w:val="32"/>
          <w:highlight w:val="none"/>
          <w:lang w:val="en-US" w:eastAsia="zh-CN"/>
        </w:rPr>
        <w:t>2026</w:t>
      </w:r>
      <w:r>
        <w:rPr>
          <w:rFonts w:hint="eastAsia" w:ascii="宋体" w:hAnsi="宋体" w:cs="宋体"/>
          <w:color w:val="auto"/>
          <w:spacing w:val="20"/>
          <w:sz w:val="32"/>
          <w:szCs w:val="32"/>
          <w:highlight w:val="none"/>
        </w:rPr>
        <w:t>年 月  日</w:t>
      </w:r>
    </w:p>
    <w:p w14:paraId="02A8FA77">
      <w:pPr>
        <w:tabs>
          <w:tab w:val="left" w:pos="-737"/>
        </w:tabs>
        <w:snapToGrid w:val="0"/>
        <w:spacing w:line="520" w:lineRule="exact"/>
        <w:rPr>
          <w:rFonts w:hint="eastAsia" w:ascii="宋体" w:hAnsi="宋体"/>
          <w:color w:val="auto"/>
          <w:spacing w:val="20"/>
          <w:szCs w:val="24"/>
          <w:highlight w:val="none"/>
        </w:rPr>
      </w:pPr>
      <w:r>
        <w:rPr>
          <w:rFonts w:hint="eastAsia" w:ascii="宋体" w:hAnsi="宋体"/>
          <w:color w:val="auto"/>
          <w:spacing w:val="20"/>
          <w:szCs w:val="24"/>
          <w:highlight w:val="none"/>
        </w:rPr>
        <w:br w:type="page"/>
      </w:r>
    </w:p>
    <w:p w14:paraId="2DB2BC03">
      <w:pPr>
        <w:tabs>
          <w:tab w:val="left" w:pos="-737"/>
        </w:tabs>
        <w:snapToGrid w:val="0"/>
        <w:spacing w:line="52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目  录</w:t>
      </w:r>
    </w:p>
    <w:p w14:paraId="61D44099">
      <w:pPr>
        <w:pStyle w:val="89"/>
        <w:spacing w:line="520" w:lineRule="exact"/>
        <w:rPr>
          <w:rFonts w:hint="eastAsia" w:cs="宋体"/>
          <w:b/>
          <w:bCs/>
          <w:color w:val="auto"/>
          <w:sz w:val="24"/>
          <w:szCs w:val="20"/>
          <w:highlight w:val="none"/>
        </w:rPr>
      </w:pPr>
    </w:p>
    <w:p w14:paraId="05B9FCCD">
      <w:pPr>
        <w:pStyle w:val="89"/>
        <w:spacing w:line="520" w:lineRule="exact"/>
        <w:rPr>
          <w:rFonts w:hint="eastAsia" w:cs="宋体"/>
          <w:b/>
          <w:bCs/>
          <w:color w:val="auto"/>
          <w:sz w:val="24"/>
          <w:szCs w:val="20"/>
          <w:highlight w:val="none"/>
        </w:rPr>
      </w:pPr>
      <w:r>
        <w:rPr>
          <w:rFonts w:hint="eastAsia" w:cs="宋体"/>
          <w:b/>
          <w:bCs/>
          <w:color w:val="auto"/>
          <w:sz w:val="24"/>
          <w:szCs w:val="20"/>
          <w:highlight w:val="none"/>
        </w:rPr>
        <w:t>资格证明文件</w:t>
      </w:r>
    </w:p>
    <w:p w14:paraId="3DAD7118">
      <w:pPr>
        <w:pStyle w:val="89"/>
        <w:spacing w:line="520" w:lineRule="exact"/>
        <w:rPr>
          <w:rFonts w:hint="eastAsia"/>
          <w:color w:val="auto"/>
          <w:highlight w:val="none"/>
        </w:rPr>
      </w:pPr>
      <w:r>
        <w:rPr>
          <w:rFonts w:hint="eastAsia" w:cs="宋体"/>
          <w:color w:val="auto"/>
          <w:sz w:val="24"/>
          <w:szCs w:val="20"/>
          <w:highlight w:val="none"/>
        </w:rPr>
        <w:t>一、</w:t>
      </w:r>
      <w:r>
        <w:rPr>
          <w:rFonts w:hint="eastAsia" w:cs="宋体"/>
          <w:bCs/>
          <w:color w:val="auto"/>
          <w:sz w:val="24"/>
          <w:highlight w:val="none"/>
        </w:rPr>
        <w:t>投标人</w:t>
      </w:r>
      <w:r>
        <w:rPr>
          <w:rFonts w:cs="宋体"/>
          <w:bCs/>
          <w:color w:val="auto"/>
          <w:sz w:val="24"/>
          <w:highlight w:val="none"/>
        </w:rPr>
        <w:t>有效的营业执照，或事业单位法人证书，或自然人身份证明，或其他非企业组织证明独立承担民事责任能力的文件</w:t>
      </w:r>
      <w:r>
        <w:rPr>
          <w:rFonts w:hint="eastAsia"/>
          <w:color w:val="auto"/>
          <w:highlight w:val="none"/>
        </w:rPr>
        <w:t>…………………………………………………………</w:t>
      </w:r>
    </w:p>
    <w:p w14:paraId="44023286">
      <w:pPr>
        <w:pStyle w:val="89"/>
        <w:spacing w:line="520" w:lineRule="exact"/>
        <w:rPr>
          <w:rFonts w:hint="eastAsia" w:cs="宋体"/>
          <w:color w:val="auto"/>
          <w:sz w:val="24"/>
          <w:szCs w:val="20"/>
          <w:highlight w:val="none"/>
        </w:rPr>
      </w:pPr>
      <w:r>
        <w:rPr>
          <w:rFonts w:hint="eastAsia" w:cs="宋体"/>
          <w:color w:val="auto"/>
          <w:sz w:val="24"/>
          <w:szCs w:val="20"/>
          <w:highlight w:val="none"/>
        </w:rPr>
        <w:t>★二、政府采购投标人信用承诺书</w:t>
      </w:r>
      <w:r>
        <w:rPr>
          <w:rFonts w:hint="eastAsia"/>
          <w:color w:val="auto"/>
          <w:highlight w:val="none"/>
        </w:rPr>
        <w:t>…………………………………………………………………</w:t>
      </w:r>
    </w:p>
    <w:p w14:paraId="271F1760">
      <w:pPr>
        <w:tabs>
          <w:tab w:val="left" w:pos="-737"/>
        </w:tabs>
        <w:snapToGrid w:val="0"/>
        <w:spacing w:line="520" w:lineRule="exact"/>
        <w:rPr>
          <w:rFonts w:hint="eastAsia"/>
          <w:color w:val="auto"/>
          <w:highlight w:val="none"/>
          <w:lang w:val="en-US" w:eastAsia="zh-CN"/>
        </w:rPr>
      </w:pPr>
      <w:r>
        <w:rPr>
          <w:rFonts w:hint="eastAsia" w:cs="宋体"/>
          <w:color w:val="auto"/>
          <w:sz w:val="24"/>
          <w:szCs w:val="20"/>
          <w:highlight w:val="none"/>
        </w:rPr>
        <w:t>★</w:t>
      </w:r>
      <w:r>
        <w:rPr>
          <w:rFonts w:hint="eastAsia" w:cs="宋体"/>
          <w:color w:val="auto"/>
          <w:highlight w:val="none"/>
          <w:lang w:val="en-US" w:eastAsia="zh-CN"/>
        </w:rPr>
        <w:t>三、投标人廉洁自律承诺书</w:t>
      </w:r>
      <w:r>
        <w:rPr>
          <w:rFonts w:hint="eastAsia"/>
          <w:color w:val="auto"/>
          <w:highlight w:val="none"/>
        </w:rPr>
        <w:t>…………………………………………………………………</w:t>
      </w:r>
    </w:p>
    <w:p w14:paraId="71DF9FFD">
      <w:pPr>
        <w:tabs>
          <w:tab w:val="left" w:pos="-737"/>
        </w:tabs>
        <w:snapToGrid w:val="0"/>
        <w:spacing w:line="520" w:lineRule="exact"/>
        <w:rPr>
          <w:rFonts w:cs="宋体"/>
          <w:color w:val="auto"/>
          <w:highlight w:val="none"/>
        </w:rPr>
      </w:pPr>
      <w:r>
        <w:rPr>
          <w:rFonts w:hint="eastAsia" w:cs="宋体"/>
          <w:color w:val="auto"/>
          <w:highlight w:val="none"/>
        </w:rPr>
        <w:t>★</w:t>
      </w:r>
      <w:r>
        <w:rPr>
          <w:rFonts w:hint="eastAsia" w:cs="宋体"/>
          <w:color w:val="auto"/>
          <w:highlight w:val="none"/>
          <w:lang w:val="en-US" w:eastAsia="zh-CN"/>
        </w:rPr>
        <w:t>四</w:t>
      </w:r>
      <w:r>
        <w:rPr>
          <w:rFonts w:hint="eastAsia" w:cs="宋体"/>
          <w:color w:val="auto"/>
          <w:highlight w:val="none"/>
        </w:rPr>
        <w:t>、落实政府采购政策资格要求的证明文件……………………………………………</w:t>
      </w:r>
    </w:p>
    <w:p w14:paraId="76D08DD5">
      <w:pPr>
        <w:tabs>
          <w:tab w:val="left" w:pos="-737"/>
        </w:tabs>
        <w:snapToGrid w:val="0"/>
        <w:spacing w:line="520" w:lineRule="exact"/>
        <w:rPr>
          <w:rFonts w:hint="eastAsia" w:ascii="宋体" w:hAnsi="宋体"/>
          <w:color w:val="auto"/>
          <w:szCs w:val="24"/>
          <w:highlight w:val="none"/>
        </w:rPr>
      </w:pPr>
      <w:r>
        <w:rPr>
          <w:rFonts w:hint="eastAsia" w:cs="宋体"/>
          <w:color w:val="auto"/>
          <w:highlight w:val="none"/>
        </w:rPr>
        <w:t>★</w:t>
      </w:r>
      <w:r>
        <w:rPr>
          <w:rFonts w:hint="eastAsia" w:ascii="宋体" w:hAnsi="宋体"/>
          <w:color w:val="auto"/>
          <w:szCs w:val="24"/>
          <w:highlight w:val="none"/>
          <w:lang w:val="en-US" w:eastAsia="zh-CN"/>
        </w:rPr>
        <w:t>五</w:t>
      </w:r>
      <w:r>
        <w:rPr>
          <w:rFonts w:hint="eastAsia" w:ascii="宋体" w:hAnsi="宋体"/>
          <w:color w:val="auto"/>
          <w:szCs w:val="24"/>
          <w:highlight w:val="none"/>
        </w:rPr>
        <w:t>、特定资格要求</w:t>
      </w:r>
      <w:r>
        <w:rPr>
          <w:rFonts w:hint="eastAsia"/>
          <w:color w:val="auto"/>
          <w:highlight w:val="none"/>
        </w:rPr>
        <w:t>…………………………………………………</w:t>
      </w:r>
      <w:r>
        <w:rPr>
          <w:rFonts w:hint="eastAsia" w:cs="宋体"/>
          <w:color w:val="auto"/>
          <w:highlight w:val="none"/>
        </w:rPr>
        <w:t>…………………………</w:t>
      </w:r>
    </w:p>
    <w:p w14:paraId="53F2FFC7">
      <w:pPr>
        <w:tabs>
          <w:tab w:val="left" w:pos="-737"/>
        </w:tabs>
        <w:snapToGrid w:val="0"/>
        <w:spacing w:line="520" w:lineRule="exact"/>
        <w:rPr>
          <w:rFonts w:hint="eastAsia" w:cs="宋体"/>
          <w:b/>
          <w:bCs/>
          <w:color w:val="auto"/>
          <w:sz w:val="24"/>
          <w:szCs w:val="20"/>
          <w:highlight w:val="none"/>
        </w:rPr>
      </w:pPr>
      <w:r>
        <w:rPr>
          <w:rFonts w:hint="eastAsia" w:ascii="宋体" w:hAnsi="宋体"/>
          <w:color w:val="auto"/>
          <w:szCs w:val="24"/>
          <w:highlight w:val="none"/>
          <w:lang w:val="en-US" w:eastAsia="zh-CN"/>
        </w:rPr>
        <w:t>六、</w:t>
      </w:r>
      <w:r>
        <w:rPr>
          <w:rFonts w:hint="eastAsia" w:ascii="宋体" w:hAnsi="宋体"/>
          <w:color w:val="auto"/>
          <w:szCs w:val="24"/>
          <w:highlight w:val="none"/>
        </w:rPr>
        <w:t>投标人认为需要提供的其他资格证明材料</w:t>
      </w:r>
      <w:r>
        <w:rPr>
          <w:rFonts w:hint="eastAsia"/>
          <w:color w:val="auto"/>
          <w:highlight w:val="none"/>
        </w:rPr>
        <w:t>……………………………………</w:t>
      </w:r>
      <w:r>
        <w:rPr>
          <w:rFonts w:hint="eastAsia" w:ascii="宋体" w:hAnsi="宋体"/>
          <w:color w:val="auto"/>
          <w:highlight w:val="none"/>
        </w:rPr>
        <w:t>……</w:t>
      </w:r>
      <w:r>
        <w:rPr>
          <w:rFonts w:hint="eastAsia" w:cs="宋体"/>
          <w:color w:val="auto"/>
          <w:highlight w:val="none"/>
        </w:rPr>
        <w:t>…</w:t>
      </w:r>
    </w:p>
    <w:p w14:paraId="7C9B2CBB">
      <w:pPr>
        <w:pStyle w:val="89"/>
        <w:spacing w:line="520" w:lineRule="exact"/>
        <w:rPr>
          <w:rFonts w:hint="eastAsia" w:cs="宋体"/>
          <w:b/>
          <w:bCs/>
          <w:color w:val="auto"/>
          <w:sz w:val="24"/>
          <w:szCs w:val="20"/>
          <w:highlight w:val="none"/>
        </w:rPr>
      </w:pPr>
      <w:r>
        <w:rPr>
          <w:rFonts w:hint="eastAsia" w:cs="宋体"/>
          <w:b/>
          <w:bCs/>
          <w:color w:val="auto"/>
          <w:sz w:val="24"/>
          <w:szCs w:val="20"/>
          <w:highlight w:val="none"/>
        </w:rPr>
        <w:t>商务、技术服务文件</w:t>
      </w:r>
    </w:p>
    <w:p w14:paraId="66D23B76">
      <w:pPr>
        <w:pStyle w:val="89"/>
        <w:spacing w:line="520" w:lineRule="exact"/>
        <w:rPr>
          <w:rFonts w:hint="eastAsia" w:cs="宋体"/>
          <w:b/>
          <w:bCs/>
          <w:color w:val="auto"/>
          <w:sz w:val="24"/>
          <w:szCs w:val="20"/>
          <w:highlight w:val="none"/>
        </w:rPr>
      </w:pPr>
      <w:r>
        <w:rPr>
          <w:rFonts w:hint="eastAsia" w:cs="宋体"/>
          <w:b w:val="0"/>
          <w:bCs w:val="0"/>
          <w:color w:val="auto"/>
          <w:sz w:val="24"/>
          <w:szCs w:val="20"/>
          <w:highlight w:val="none"/>
        </w:rPr>
        <w:t>（一）商务部分</w:t>
      </w:r>
    </w:p>
    <w:p w14:paraId="3DA60ED8">
      <w:pPr>
        <w:pStyle w:val="89"/>
        <w:spacing w:line="520" w:lineRule="exact"/>
        <w:rPr>
          <w:rFonts w:hint="eastAsia" w:cs="宋体"/>
          <w:color w:val="auto"/>
          <w:sz w:val="24"/>
          <w:szCs w:val="20"/>
          <w:highlight w:val="none"/>
        </w:rPr>
      </w:pPr>
      <w:r>
        <w:rPr>
          <w:rFonts w:hint="eastAsia" w:cs="宋体"/>
          <w:color w:val="auto"/>
          <w:sz w:val="24"/>
          <w:szCs w:val="20"/>
          <w:highlight w:val="none"/>
        </w:rPr>
        <w:t>★一、投标函……………………………………………………………………………………</w:t>
      </w:r>
    </w:p>
    <w:p w14:paraId="71830331">
      <w:pPr>
        <w:pStyle w:val="89"/>
        <w:spacing w:line="520" w:lineRule="exact"/>
        <w:rPr>
          <w:rFonts w:hint="eastAsia" w:cs="宋体"/>
          <w:color w:val="auto"/>
          <w:sz w:val="24"/>
          <w:szCs w:val="20"/>
          <w:highlight w:val="none"/>
        </w:rPr>
      </w:pPr>
      <w:r>
        <w:rPr>
          <w:rFonts w:hint="eastAsia" w:cs="宋体"/>
          <w:color w:val="auto"/>
          <w:sz w:val="24"/>
          <w:szCs w:val="20"/>
          <w:highlight w:val="none"/>
        </w:rPr>
        <w:t>★二</w:t>
      </w:r>
      <w:r>
        <w:rPr>
          <w:rFonts w:cs="宋体"/>
          <w:color w:val="auto"/>
          <w:sz w:val="24"/>
          <w:szCs w:val="20"/>
          <w:highlight w:val="none"/>
        </w:rPr>
        <w:t>、</w:t>
      </w:r>
      <w:r>
        <w:rPr>
          <w:rFonts w:hint="eastAsia" w:cs="宋体"/>
          <w:color w:val="auto"/>
          <w:sz w:val="24"/>
          <w:szCs w:val="20"/>
          <w:highlight w:val="none"/>
        </w:rPr>
        <w:t>法定代表人或负责人身份证明</w:t>
      </w:r>
      <w:r>
        <w:rPr>
          <w:rFonts w:hint="eastAsia"/>
          <w:color w:val="auto"/>
          <w:highlight w:val="none"/>
        </w:rPr>
        <w:t>…………………………………………………………………</w:t>
      </w:r>
    </w:p>
    <w:p w14:paraId="0E4CB2AD">
      <w:pPr>
        <w:pStyle w:val="89"/>
        <w:spacing w:line="520" w:lineRule="exact"/>
        <w:rPr>
          <w:rFonts w:hint="eastAsia" w:cs="宋体"/>
          <w:color w:val="auto"/>
          <w:sz w:val="24"/>
          <w:szCs w:val="20"/>
          <w:highlight w:val="none"/>
        </w:rPr>
      </w:pPr>
      <w:r>
        <w:rPr>
          <w:rFonts w:hint="eastAsia" w:cs="宋体"/>
          <w:color w:val="auto"/>
          <w:sz w:val="24"/>
          <w:szCs w:val="20"/>
          <w:highlight w:val="none"/>
        </w:rPr>
        <w:t xml:space="preserve">★三、法定代表人或负责人授权委托书 </w:t>
      </w:r>
      <w:r>
        <w:rPr>
          <w:rFonts w:hint="eastAsia"/>
          <w:color w:val="auto"/>
          <w:highlight w:val="none"/>
        </w:rPr>
        <w:t>……………………………………………………………</w:t>
      </w:r>
    </w:p>
    <w:p w14:paraId="46956680">
      <w:pPr>
        <w:pStyle w:val="89"/>
        <w:spacing w:line="520" w:lineRule="exact"/>
        <w:rPr>
          <w:rFonts w:hint="eastAsia" w:cs="宋体"/>
          <w:color w:val="auto"/>
          <w:sz w:val="24"/>
          <w:szCs w:val="20"/>
          <w:highlight w:val="none"/>
        </w:rPr>
      </w:pPr>
      <w:r>
        <w:rPr>
          <w:rFonts w:hint="eastAsia" w:cs="宋体"/>
          <w:color w:val="auto"/>
          <w:sz w:val="24"/>
          <w:szCs w:val="20"/>
          <w:highlight w:val="none"/>
        </w:rPr>
        <w:t>★四、开标一览表………………………………………………………………………………</w:t>
      </w:r>
    </w:p>
    <w:p w14:paraId="06353B5C">
      <w:pPr>
        <w:pStyle w:val="89"/>
        <w:spacing w:line="520" w:lineRule="exact"/>
        <w:rPr>
          <w:rFonts w:hint="eastAsia" w:cs="宋体"/>
          <w:color w:val="auto"/>
          <w:sz w:val="24"/>
          <w:szCs w:val="20"/>
          <w:highlight w:val="none"/>
        </w:rPr>
      </w:pPr>
      <w:r>
        <w:rPr>
          <w:rFonts w:hint="eastAsia" w:cs="宋体"/>
          <w:color w:val="auto"/>
          <w:sz w:val="24"/>
          <w:szCs w:val="20"/>
          <w:highlight w:val="none"/>
        </w:rPr>
        <w:t>★</w:t>
      </w:r>
      <w:r>
        <w:rPr>
          <w:rFonts w:hint="eastAsia" w:cs="宋体"/>
          <w:color w:val="auto"/>
          <w:sz w:val="24"/>
          <w:szCs w:val="20"/>
          <w:highlight w:val="none"/>
          <w:lang w:val="en-US" w:eastAsia="zh-CN"/>
        </w:rPr>
        <w:t>五</w:t>
      </w:r>
      <w:r>
        <w:rPr>
          <w:rFonts w:hint="eastAsia" w:cs="宋体"/>
          <w:color w:val="auto"/>
          <w:sz w:val="24"/>
          <w:szCs w:val="20"/>
          <w:highlight w:val="none"/>
        </w:rPr>
        <w:t>、投标保证金凭证…………………………………………………………………………</w:t>
      </w:r>
    </w:p>
    <w:p w14:paraId="55D87001">
      <w:pPr>
        <w:pStyle w:val="89"/>
        <w:spacing w:line="520" w:lineRule="exact"/>
        <w:rPr>
          <w:rFonts w:hint="eastAsia" w:cs="宋体"/>
          <w:color w:val="auto"/>
          <w:sz w:val="24"/>
          <w:szCs w:val="20"/>
          <w:highlight w:val="none"/>
        </w:rPr>
      </w:pPr>
      <w:r>
        <w:rPr>
          <w:rFonts w:hint="eastAsia" w:cs="宋体"/>
          <w:color w:val="auto"/>
          <w:sz w:val="24"/>
          <w:szCs w:val="20"/>
          <w:highlight w:val="none"/>
          <w:lang w:val="en-US" w:eastAsia="zh-CN"/>
        </w:rPr>
        <w:t>六</w:t>
      </w:r>
      <w:r>
        <w:rPr>
          <w:rFonts w:hint="eastAsia" w:cs="宋体"/>
          <w:color w:val="auto"/>
          <w:sz w:val="24"/>
          <w:szCs w:val="20"/>
          <w:highlight w:val="none"/>
        </w:rPr>
        <w:t>、投标人企业简况……………………………………………………………………………</w:t>
      </w:r>
    </w:p>
    <w:p w14:paraId="10C2820E">
      <w:pPr>
        <w:pStyle w:val="89"/>
        <w:spacing w:line="520" w:lineRule="exact"/>
        <w:rPr>
          <w:rFonts w:hint="eastAsia" w:cs="宋体"/>
          <w:color w:val="auto"/>
          <w:sz w:val="24"/>
          <w:szCs w:val="20"/>
          <w:highlight w:val="none"/>
        </w:rPr>
      </w:pPr>
      <w:r>
        <w:rPr>
          <w:rFonts w:hint="eastAsia" w:cs="宋体"/>
          <w:color w:val="auto"/>
          <w:sz w:val="24"/>
          <w:szCs w:val="20"/>
          <w:highlight w:val="none"/>
          <w:lang w:val="en-US" w:eastAsia="zh-CN"/>
        </w:rPr>
        <w:t>七</w:t>
      </w:r>
      <w:r>
        <w:rPr>
          <w:rFonts w:hint="eastAsia" w:cs="宋体"/>
          <w:color w:val="auto"/>
          <w:sz w:val="24"/>
          <w:szCs w:val="20"/>
          <w:highlight w:val="none"/>
        </w:rPr>
        <w:t>、已完成项目案例及相关证明资料…………………………………………………………</w:t>
      </w:r>
    </w:p>
    <w:p w14:paraId="5328B997">
      <w:pPr>
        <w:pStyle w:val="89"/>
        <w:spacing w:line="520" w:lineRule="exact"/>
        <w:rPr>
          <w:rFonts w:hint="eastAsia" w:cs="宋体"/>
          <w:color w:val="auto"/>
          <w:sz w:val="24"/>
          <w:szCs w:val="20"/>
          <w:highlight w:val="none"/>
        </w:rPr>
      </w:pPr>
      <w:r>
        <w:rPr>
          <w:rFonts w:hint="eastAsia" w:cs="宋体"/>
          <w:color w:val="auto"/>
          <w:sz w:val="24"/>
          <w:szCs w:val="20"/>
          <w:highlight w:val="none"/>
          <w:lang w:val="en-US" w:eastAsia="zh-CN"/>
        </w:rPr>
        <w:t>八</w:t>
      </w:r>
      <w:r>
        <w:rPr>
          <w:rFonts w:hint="eastAsia" w:cs="宋体"/>
          <w:color w:val="auto"/>
          <w:sz w:val="24"/>
          <w:szCs w:val="20"/>
          <w:highlight w:val="none"/>
        </w:rPr>
        <w:t>、投标人认为需要提供的其他商务证明材料………………………………………………</w:t>
      </w:r>
    </w:p>
    <w:p w14:paraId="61245901">
      <w:pPr>
        <w:pStyle w:val="89"/>
        <w:spacing w:line="520" w:lineRule="exact"/>
        <w:rPr>
          <w:rFonts w:hint="eastAsia" w:cs="宋体"/>
          <w:b w:val="0"/>
          <w:bCs w:val="0"/>
          <w:color w:val="auto"/>
          <w:sz w:val="24"/>
          <w:szCs w:val="20"/>
          <w:highlight w:val="none"/>
        </w:rPr>
      </w:pPr>
      <w:r>
        <w:rPr>
          <w:rFonts w:hint="eastAsia" w:cs="宋体"/>
          <w:b w:val="0"/>
          <w:bCs w:val="0"/>
          <w:color w:val="auto"/>
          <w:sz w:val="24"/>
          <w:highlight w:val="none"/>
        </w:rPr>
        <w:t>（二）技术服务部分</w:t>
      </w:r>
    </w:p>
    <w:p w14:paraId="7CA250FF">
      <w:pPr>
        <w:pStyle w:val="89"/>
        <w:spacing w:line="520" w:lineRule="exact"/>
        <w:rPr>
          <w:rFonts w:hint="eastAsia" w:cs="宋体"/>
          <w:color w:val="auto"/>
          <w:sz w:val="24"/>
          <w:szCs w:val="20"/>
          <w:highlight w:val="none"/>
        </w:rPr>
      </w:pPr>
      <w:r>
        <w:rPr>
          <w:rFonts w:hint="eastAsia" w:cs="宋体"/>
          <w:color w:val="auto"/>
          <w:sz w:val="24"/>
          <w:szCs w:val="20"/>
          <w:highlight w:val="none"/>
        </w:rPr>
        <w:t>一、服务方案……………………………………………………………………………</w:t>
      </w:r>
    </w:p>
    <w:p w14:paraId="0B2B3944">
      <w:pPr>
        <w:pStyle w:val="89"/>
        <w:spacing w:line="520" w:lineRule="exact"/>
        <w:rPr>
          <w:rFonts w:hint="eastAsia" w:cs="宋体"/>
          <w:color w:val="auto"/>
          <w:sz w:val="24"/>
          <w:szCs w:val="20"/>
          <w:highlight w:val="none"/>
        </w:rPr>
      </w:pPr>
      <w:r>
        <w:rPr>
          <w:rFonts w:hint="eastAsia" w:cs="宋体"/>
          <w:color w:val="auto"/>
          <w:sz w:val="24"/>
          <w:szCs w:val="20"/>
          <w:highlight w:val="none"/>
        </w:rPr>
        <w:t>二、商务、技术条款响应表……………………………………………………………………………</w:t>
      </w:r>
    </w:p>
    <w:p w14:paraId="1D2CA75E">
      <w:pPr>
        <w:pStyle w:val="89"/>
        <w:spacing w:line="520" w:lineRule="exact"/>
        <w:rPr>
          <w:rFonts w:hint="eastAsia" w:cs="宋体"/>
          <w:color w:val="auto"/>
          <w:sz w:val="24"/>
          <w:szCs w:val="20"/>
          <w:highlight w:val="none"/>
        </w:rPr>
      </w:pPr>
      <w:r>
        <w:rPr>
          <w:rFonts w:hint="eastAsia" w:cs="宋体"/>
          <w:color w:val="auto"/>
          <w:sz w:val="24"/>
          <w:szCs w:val="20"/>
          <w:highlight w:val="none"/>
        </w:rPr>
        <w:t>三、对政府采购相关政策要求的响应情况………………………………………………</w:t>
      </w:r>
      <w:r>
        <w:rPr>
          <w:rFonts w:cs="宋体"/>
          <w:color w:val="auto"/>
          <w:sz w:val="24"/>
          <w:szCs w:val="20"/>
          <w:highlight w:val="none"/>
        </w:rPr>
        <w:br w:type="textWrapping"/>
      </w:r>
      <w:r>
        <w:rPr>
          <w:rFonts w:hint="eastAsia" w:cs="宋体"/>
          <w:color w:val="auto"/>
          <w:sz w:val="24"/>
          <w:szCs w:val="20"/>
          <w:highlight w:val="none"/>
        </w:rPr>
        <w:t>四、投标人认为需要提供的其他技术服务文件………………………………………………</w:t>
      </w:r>
    </w:p>
    <w:p w14:paraId="2BC392A1">
      <w:pPr>
        <w:snapToGrid w:val="0"/>
        <w:spacing w:line="520" w:lineRule="exact"/>
        <w:jc w:val="center"/>
        <w:rPr>
          <w:rFonts w:hint="eastAsia" w:ascii="宋体" w:hAnsi="宋体" w:cs="宋体"/>
          <w:b/>
          <w:color w:val="auto"/>
          <w:sz w:val="28"/>
          <w:szCs w:val="28"/>
          <w:highlight w:val="none"/>
        </w:rPr>
      </w:pPr>
    </w:p>
    <w:p w14:paraId="1E2DFE60">
      <w:pPr>
        <w:snapToGrid w:val="0"/>
        <w:spacing w:line="520" w:lineRule="exact"/>
        <w:jc w:val="center"/>
        <w:rPr>
          <w:rFonts w:hint="eastAsia" w:ascii="宋体" w:hAnsi="宋体" w:cs="宋体"/>
          <w:b/>
          <w:color w:val="auto"/>
          <w:sz w:val="28"/>
          <w:szCs w:val="28"/>
          <w:highlight w:val="none"/>
        </w:rPr>
      </w:pPr>
    </w:p>
    <w:p w14:paraId="5FBB37AD">
      <w:pPr>
        <w:widowControl/>
        <w:spacing w:line="240" w:lineRule="auto"/>
        <w:rPr>
          <w:color w:val="auto"/>
          <w:highlight w:val="none"/>
        </w:rPr>
      </w:pPr>
      <w:r>
        <w:rPr>
          <w:color w:val="auto"/>
          <w:highlight w:val="none"/>
        </w:rPr>
        <w:br w:type="page"/>
      </w:r>
      <w:bookmarkStart w:id="103" w:name="_Toc38552312"/>
    </w:p>
    <w:p w14:paraId="485ECD47">
      <w:pPr>
        <w:widowControl/>
        <w:spacing w:line="240" w:lineRule="auto"/>
        <w:outlineLvl w:val="9"/>
        <w:rPr>
          <w:color w:val="auto"/>
          <w:highlight w:val="none"/>
        </w:rPr>
      </w:pPr>
      <w:bookmarkStart w:id="104" w:name="_Toc9689"/>
    </w:p>
    <w:p w14:paraId="1BC9DFD9">
      <w:pPr>
        <w:widowControl/>
        <w:spacing w:line="240" w:lineRule="auto"/>
        <w:outlineLvl w:val="9"/>
        <w:rPr>
          <w:color w:val="auto"/>
          <w:highlight w:val="none"/>
        </w:rPr>
      </w:pPr>
    </w:p>
    <w:p w14:paraId="206570E2">
      <w:pPr>
        <w:widowControl/>
        <w:snapToGrid w:val="0"/>
        <w:spacing w:line="300" w:lineRule="auto"/>
        <w:jc w:val="center"/>
        <w:outlineLvl w:val="9"/>
        <w:rPr>
          <w:rFonts w:hint="eastAsia" w:ascii="宋体" w:hAnsi="宋体" w:cs="宋体"/>
          <w:b/>
          <w:bCs/>
          <w:color w:val="auto"/>
          <w:sz w:val="32"/>
          <w:szCs w:val="32"/>
          <w:highlight w:val="none"/>
        </w:rPr>
      </w:pPr>
      <w:bookmarkStart w:id="105" w:name="_Toc23490"/>
    </w:p>
    <w:p w14:paraId="464D53CE">
      <w:pPr>
        <w:widowControl/>
        <w:snapToGrid w:val="0"/>
        <w:spacing w:line="300" w:lineRule="auto"/>
        <w:jc w:val="center"/>
        <w:outlineLvl w:val="9"/>
        <w:rPr>
          <w:rFonts w:hint="eastAsia" w:ascii="宋体" w:hAnsi="宋体" w:cs="宋体"/>
          <w:b/>
          <w:bCs/>
          <w:color w:val="auto"/>
          <w:sz w:val="32"/>
          <w:szCs w:val="32"/>
          <w:highlight w:val="none"/>
        </w:rPr>
      </w:pPr>
    </w:p>
    <w:p w14:paraId="5FF1706F">
      <w:pPr>
        <w:widowControl/>
        <w:snapToGrid w:val="0"/>
        <w:spacing w:line="300" w:lineRule="auto"/>
        <w:jc w:val="center"/>
        <w:outlineLvl w:val="9"/>
        <w:rPr>
          <w:rFonts w:hint="eastAsia" w:ascii="宋体" w:hAnsi="宋体" w:cs="宋体"/>
          <w:b/>
          <w:bCs/>
          <w:color w:val="auto"/>
          <w:sz w:val="32"/>
          <w:szCs w:val="32"/>
          <w:highlight w:val="none"/>
        </w:rPr>
      </w:pPr>
    </w:p>
    <w:p w14:paraId="4ED59651">
      <w:pPr>
        <w:widowControl/>
        <w:snapToGrid w:val="0"/>
        <w:spacing w:line="300" w:lineRule="auto"/>
        <w:jc w:val="center"/>
        <w:outlineLvl w:val="9"/>
        <w:rPr>
          <w:rFonts w:hint="eastAsia" w:ascii="宋体" w:hAnsi="宋体" w:cs="宋体"/>
          <w:b/>
          <w:bCs/>
          <w:color w:val="auto"/>
          <w:sz w:val="32"/>
          <w:szCs w:val="32"/>
          <w:highlight w:val="none"/>
        </w:rPr>
      </w:pPr>
    </w:p>
    <w:p w14:paraId="4286CDAB">
      <w:pPr>
        <w:widowControl/>
        <w:snapToGrid w:val="0"/>
        <w:spacing w:line="300" w:lineRule="auto"/>
        <w:jc w:val="center"/>
        <w:outlineLvl w:val="9"/>
        <w:rPr>
          <w:rFonts w:hint="eastAsia" w:ascii="宋体" w:hAnsi="宋体" w:cs="宋体"/>
          <w:b/>
          <w:bCs/>
          <w:color w:val="auto"/>
          <w:sz w:val="32"/>
          <w:szCs w:val="32"/>
          <w:highlight w:val="none"/>
        </w:rPr>
      </w:pPr>
    </w:p>
    <w:p w14:paraId="0C63BA88">
      <w:pPr>
        <w:widowControl/>
        <w:snapToGrid w:val="0"/>
        <w:spacing w:line="300" w:lineRule="auto"/>
        <w:jc w:val="center"/>
        <w:outlineLvl w:val="9"/>
        <w:rPr>
          <w:rFonts w:hint="eastAsia" w:ascii="宋体" w:hAnsi="宋体" w:cs="宋体"/>
          <w:b/>
          <w:bCs/>
          <w:color w:val="auto"/>
          <w:sz w:val="32"/>
          <w:szCs w:val="32"/>
          <w:highlight w:val="none"/>
        </w:rPr>
      </w:pPr>
    </w:p>
    <w:p w14:paraId="14A2BDDD">
      <w:pPr>
        <w:widowControl/>
        <w:snapToGrid w:val="0"/>
        <w:spacing w:line="300" w:lineRule="auto"/>
        <w:jc w:val="center"/>
        <w:outlineLvl w:val="9"/>
        <w:rPr>
          <w:rFonts w:hint="eastAsia" w:ascii="宋体" w:hAnsi="宋体" w:cs="宋体"/>
          <w:b/>
          <w:bCs/>
          <w:color w:val="auto"/>
          <w:sz w:val="32"/>
          <w:szCs w:val="32"/>
          <w:highlight w:val="none"/>
        </w:rPr>
      </w:pPr>
    </w:p>
    <w:p w14:paraId="2DDB77C9">
      <w:pPr>
        <w:widowControl/>
        <w:snapToGrid w:val="0"/>
        <w:spacing w:line="300" w:lineRule="auto"/>
        <w:jc w:val="center"/>
        <w:outlineLvl w:val="9"/>
        <w:rPr>
          <w:rFonts w:hint="eastAsia" w:ascii="宋体" w:hAnsi="宋体" w:cs="宋体"/>
          <w:b/>
          <w:bCs/>
          <w:color w:val="auto"/>
          <w:sz w:val="32"/>
          <w:szCs w:val="32"/>
          <w:highlight w:val="none"/>
        </w:rPr>
      </w:pPr>
    </w:p>
    <w:p w14:paraId="2DD6C528">
      <w:pPr>
        <w:widowControl/>
        <w:snapToGrid w:val="0"/>
        <w:spacing w:line="300" w:lineRule="auto"/>
        <w:jc w:val="center"/>
        <w:outlineLvl w:val="9"/>
        <w:rPr>
          <w:rFonts w:hint="eastAsia" w:ascii="宋体" w:hAnsi="宋体" w:cs="宋体"/>
          <w:b/>
          <w:bCs/>
          <w:color w:val="auto"/>
          <w:sz w:val="32"/>
          <w:szCs w:val="32"/>
          <w:highlight w:val="none"/>
        </w:rPr>
      </w:pPr>
    </w:p>
    <w:p w14:paraId="65CA13BC">
      <w:pPr>
        <w:widowControl/>
        <w:snapToGrid w:val="0"/>
        <w:spacing w:line="300" w:lineRule="auto"/>
        <w:jc w:val="center"/>
        <w:outlineLvl w:val="9"/>
        <w:rPr>
          <w:rFonts w:hint="eastAsia" w:ascii="宋体" w:hAnsi="宋体" w:cs="宋体"/>
          <w:b/>
          <w:bCs/>
          <w:color w:val="auto"/>
          <w:sz w:val="32"/>
          <w:szCs w:val="32"/>
          <w:highlight w:val="none"/>
        </w:rPr>
      </w:pPr>
    </w:p>
    <w:p w14:paraId="59419230">
      <w:pPr>
        <w:widowControl/>
        <w:snapToGrid w:val="0"/>
        <w:spacing w:line="300" w:lineRule="auto"/>
        <w:jc w:val="center"/>
        <w:outlineLvl w:val="9"/>
        <w:rPr>
          <w:rFonts w:hint="eastAsia" w:ascii="宋体" w:hAnsi="宋体" w:cs="宋体"/>
          <w:b/>
          <w:bCs/>
          <w:color w:val="auto"/>
          <w:sz w:val="32"/>
          <w:szCs w:val="32"/>
          <w:highlight w:val="none"/>
        </w:rPr>
      </w:pPr>
    </w:p>
    <w:p w14:paraId="75C6BD3B">
      <w:pPr>
        <w:widowControl/>
        <w:snapToGrid w:val="0"/>
        <w:spacing w:line="300" w:lineRule="auto"/>
        <w:jc w:val="center"/>
        <w:outlineLvl w:val="1"/>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资格证明文件</w:t>
      </w:r>
      <w:bookmarkEnd w:id="103"/>
      <w:bookmarkEnd w:id="104"/>
      <w:bookmarkEnd w:id="105"/>
    </w:p>
    <w:p w14:paraId="507F703F">
      <w:pPr>
        <w:snapToGrid w:val="0"/>
        <w:spacing w:line="400" w:lineRule="exact"/>
        <w:jc w:val="both"/>
        <w:outlineLvl w:val="9"/>
        <w:rPr>
          <w:rFonts w:hint="eastAsia" w:ascii="宋体" w:hAnsi="宋体"/>
          <w:color w:val="auto"/>
          <w:highlight w:val="none"/>
        </w:rPr>
      </w:pPr>
    </w:p>
    <w:p w14:paraId="3D8F21B1">
      <w:pPr>
        <w:outlineLvl w:val="9"/>
        <w:rPr>
          <w:rFonts w:hint="eastAsia" w:ascii="宋体" w:hAnsi="宋体" w:eastAsia="宋体"/>
          <w:color w:val="auto"/>
          <w:sz w:val="28"/>
          <w:szCs w:val="28"/>
          <w:highlight w:val="none"/>
        </w:rPr>
      </w:pPr>
      <w:bookmarkStart w:id="106" w:name="_Toc20622"/>
      <w:bookmarkStart w:id="107" w:name="_Toc3166"/>
      <w:r>
        <w:rPr>
          <w:rFonts w:hint="eastAsia" w:ascii="宋体" w:hAnsi="宋体" w:eastAsia="宋体"/>
          <w:color w:val="auto"/>
          <w:sz w:val="28"/>
          <w:szCs w:val="28"/>
          <w:highlight w:val="none"/>
        </w:rPr>
        <w:br w:type="page"/>
      </w:r>
    </w:p>
    <w:p w14:paraId="3B8BF31A">
      <w:pPr>
        <w:pStyle w:val="3"/>
        <w:spacing w:before="240" w:after="120" w:line="240" w:lineRule="auto"/>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一、投标人</w:t>
      </w:r>
      <w:r>
        <w:rPr>
          <w:rFonts w:ascii="宋体" w:hAnsi="宋体" w:eastAsia="宋体"/>
          <w:color w:val="auto"/>
          <w:sz w:val="28"/>
          <w:szCs w:val="28"/>
          <w:highlight w:val="none"/>
        </w:rPr>
        <w:t>有效的营业执照，或事业单位法人证书，或自然人身份证明，或其他非企业组织证明独立承担民事责任能力的文件</w:t>
      </w:r>
      <w:bookmarkEnd w:id="106"/>
      <w:bookmarkEnd w:id="107"/>
    </w:p>
    <w:p w14:paraId="5578499E">
      <w:pPr>
        <w:widowControl/>
        <w:tabs>
          <w:tab w:val="left" w:pos="730"/>
        </w:tabs>
        <w:snapToGrid w:val="0"/>
        <w:spacing w:line="360" w:lineRule="auto"/>
        <w:rPr>
          <w:rFonts w:hint="eastAsia" w:ascii="宋体" w:hAnsi="宋体" w:cs="宋体"/>
          <w:color w:val="auto"/>
          <w:spacing w:val="10"/>
          <w:highlight w:val="none"/>
        </w:rPr>
      </w:pPr>
    </w:p>
    <w:p w14:paraId="3B2D5922">
      <w:pPr>
        <w:widowControl/>
        <w:tabs>
          <w:tab w:val="left" w:pos="730"/>
        </w:tabs>
        <w:snapToGrid w:val="0"/>
        <w:spacing w:line="360" w:lineRule="auto"/>
        <w:jc w:val="center"/>
        <w:rPr>
          <w:rFonts w:hint="eastAsia" w:ascii="宋体" w:hAnsi="宋体" w:cs="宋体"/>
          <w:color w:val="auto"/>
          <w:spacing w:val="10"/>
          <w:highlight w:val="none"/>
        </w:rPr>
      </w:pPr>
    </w:p>
    <w:p w14:paraId="47F17DCA">
      <w:pPr>
        <w:widowControl/>
        <w:tabs>
          <w:tab w:val="left" w:pos="730"/>
        </w:tabs>
        <w:snapToGrid w:val="0"/>
        <w:spacing w:line="360" w:lineRule="auto"/>
        <w:jc w:val="center"/>
        <w:rPr>
          <w:rFonts w:hint="eastAsia" w:ascii="宋体" w:hAnsi="宋体" w:cs="宋体"/>
          <w:color w:val="auto"/>
          <w:spacing w:val="10"/>
          <w:highlight w:val="none"/>
        </w:rPr>
      </w:pPr>
    </w:p>
    <w:p w14:paraId="44047EED">
      <w:pPr>
        <w:pStyle w:val="12"/>
        <w:ind w:left="480"/>
        <w:rPr>
          <w:rFonts w:hint="eastAsia" w:ascii="宋体" w:hAnsi="宋体" w:cs="宋体"/>
          <w:color w:val="auto"/>
          <w:spacing w:val="10"/>
          <w:highlight w:val="none"/>
        </w:rPr>
      </w:pPr>
    </w:p>
    <w:p w14:paraId="6294CCA1">
      <w:pPr>
        <w:rPr>
          <w:rFonts w:hint="eastAsia" w:ascii="宋体" w:hAnsi="宋体" w:cs="宋体"/>
          <w:color w:val="auto"/>
          <w:spacing w:val="10"/>
          <w:highlight w:val="none"/>
        </w:rPr>
      </w:pPr>
    </w:p>
    <w:p w14:paraId="0BBAB338">
      <w:pPr>
        <w:pStyle w:val="12"/>
        <w:ind w:left="480"/>
        <w:rPr>
          <w:rFonts w:hint="eastAsia" w:ascii="宋体" w:hAnsi="宋体" w:cs="宋体"/>
          <w:color w:val="auto"/>
          <w:spacing w:val="10"/>
          <w:highlight w:val="none"/>
        </w:rPr>
      </w:pPr>
    </w:p>
    <w:p w14:paraId="70ED79D3">
      <w:pPr>
        <w:rPr>
          <w:rFonts w:hint="eastAsia" w:ascii="宋体" w:hAnsi="宋体" w:cs="宋体"/>
          <w:color w:val="auto"/>
          <w:spacing w:val="10"/>
          <w:highlight w:val="none"/>
        </w:rPr>
      </w:pPr>
    </w:p>
    <w:p w14:paraId="6BC939C7">
      <w:pPr>
        <w:pStyle w:val="12"/>
        <w:ind w:left="480"/>
        <w:rPr>
          <w:rFonts w:hint="eastAsia" w:ascii="宋体" w:hAnsi="宋体" w:cs="宋体"/>
          <w:color w:val="auto"/>
          <w:spacing w:val="10"/>
          <w:highlight w:val="none"/>
        </w:rPr>
      </w:pPr>
    </w:p>
    <w:p w14:paraId="7A2D9E97">
      <w:pPr>
        <w:rPr>
          <w:rFonts w:hint="eastAsia" w:ascii="宋体" w:hAnsi="宋体" w:cs="宋体"/>
          <w:color w:val="auto"/>
          <w:spacing w:val="10"/>
          <w:highlight w:val="none"/>
        </w:rPr>
      </w:pPr>
    </w:p>
    <w:p w14:paraId="76BA0413">
      <w:pPr>
        <w:pStyle w:val="12"/>
        <w:ind w:left="480"/>
        <w:rPr>
          <w:rFonts w:hint="eastAsia" w:ascii="宋体" w:hAnsi="宋体" w:cs="宋体"/>
          <w:color w:val="auto"/>
          <w:spacing w:val="10"/>
          <w:highlight w:val="none"/>
        </w:rPr>
      </w:pPr>
    </w:p>
    <w:p w14:paraId="74085109">
      <w:pPr>
        <w:rPr>
          <w:rFonts w:hint="eastAsia" w:ascii="宋体" w:hAnsi="宋体" w:cs="宋体"/>
          <w:color w:val="auto"/>
          <w:spacing w:val="10"/>
          <w:highlight w:val="none"/>
        </w:rPr>
      </w:pPr>
    </w:p>
    <w:p w14:paraId="10D98279">
      <w:pPr>
        <w:pStyle w:val="12"/>
        <w:ind w:left="480"/>
        <w:rPr>
          <w:rFonts w:hint="eastAsia" w:ascii="宋体" w:hAnsi="宋体" w:cs="宋体"/>
          <w:color w:val="auto"/>
          <w:spacing w:val="10"/>
          <w:highlight w:val="none"/>
        </w:rPr>
      </w:pPr>
    </w:p>
    <w:p w14:paraId="12437F6E">
      <w:pPr>
        <w:rPr>
          <w:rFonts w:hint="eastAsia" w:ascii="宋体" w:hAnsi="宋体" w:cs="宋体"/>
          <w:color w:val="auto"/>
          <w:spacing w:val="10"/>
          <w:highlight w:val="none"/>
        </w:rPr>
      </w:pPr>
    </w:p>
    <w:p w14:paraId="396EE315">
      <w:pPr>
        <w:pStyle w:val="12"/>
        <w:ind w:left="480"/>
        <w:rPr>
          <w:rFonts w:hint="eastAsia" w:ascii="宋体" w:hAnsi="宋体" w:cs="宋体"/>
          <w:color w:val="auto"/>
          <w:spacing w:val="10"/>
          <w:highlight w:val="none"/>
        </w:rPr>
      </w:pPr>
    </w:p>
    <w:p w14:paraId="024420FE">
      <w:pPr>
        <w:rPr>
          <w:rFonts w:hint="eastAsia" w:ascii="宋体" w:hAnsi="宋体" w:cs="宋体"/>
          <w:color w:val="auto"/>
          <w:spacing w:val="10"/>
          <w:highlight w:val="none"/>
        </w:rPr>
      </w:pPr>
    </w:p>
    <w:p w14:paraId="1B17D676">
      <w:pPr>
        <w:pStyle w:val="12"/>
        <w:ind w:left="480"/>
        <w:rPr>
          <w:rFonts w:hint="eastAsia" w:ascii="宋体" w:hAnsi="宋体" w:cs="宋体"/>
          <w:color w:val="auto"/>
          <w:spacing w:val="10"/>
          <w:highlight w:val="none"/>
        </w:rPr>
      </w:pPr>
    </w:p>
    <w:p w14:paraId="2E41A6F1">
      <w:pPr>
        <w:rPr>
          <w:rFonts w:hint="eastAsia" w:ascii="宋体" w:hAnsi="宋体" w:cs="宋体"/>
          <w:color w:val="auto"/>
          <w:spacing w:val="10"/>
          <w:highlight w:val="none"/>
        </w:rPr>
      </w:pPr>
    </w:p>
    <w:p w14:paraId="2C92A35C">
      <w:pPr>
        <w:pStyle w:val="12"/>
        <w:ind w:left="480"/>
        <w:rPr>
          <w:rFonts w:hint="eastAsia" w:ascii="宋体" w:hAnsi="宋体" w:cs="宋体"/>
          <w:color w:val="auto"/>
          <w:spacing w:val="10"/>
          <w:highlight w:val="none"/>
        </w:rPr>
      </w:pPr>
    </w:p>
    <w:p w14:paraId="04BDE7A0">
      <w:pPr>
        <w:rPr>
          <w:rFonts w:hint="eastAsia" w:ascii="宋体" w:hAnsi="宋体" w:cs="宋体"/>
          <w:color w:val="auto"/>
          <w:spacing w:val="10"/>
          <w:highlight w:val="none"/>
        </w:rPr>
      </w:pPr>
    </w:p>
    <w:p w14:paraId="1326F101">
      <w:pPr>
        <w:pStyle w:val="12"/>
        <w:ind w:left="480"/>
        <w:rPr>
          <w:rFonts w:hint="eastAsia" w:ascii="宋体" w:hAnsi="宋体" w:cs="宋体"/>
          <w:color w:val="auto"/>
          <w:spacing w:val="10"/>
          <w:highlight w:val="none"/>
        </w:rPr>
      </w:pPr>
    </w:p>
    <w:p w14:paraId="1080F42E">
      <w:pPr>
        <w:rPr>
          <w:rFonts w:hint="eastAsia" w:ascii="宋体" w:hAnsi="宋体"/>
          <w:color w:val="auto"/>
          <w:sz w:val="28"/>
          <w:szCs w:val="28"/>
          <w:highlight w:val="none"/>
        </w:rPr>
      </w:pPr>
      <w:bookmarkStart w:id="108" w:name="_Toc6708"/>
      <w:r>
        <w:rPr>
          <w:rFonts w:hint="eastAsia" w:ascii="宋体" w:hAnsi="宋体"/>
          <w:color w:val="auto"/>
          <w:sz w:val="28"/>
          <w:szCs w:val="28"/>
          <w:highlight w:val="none"/>
        </w:rPr>
        <w:br w:type="page"/>
      </w:r>
    </w:p>
    <w:p w14:paraId="37AE733D">
      <w:pPr>
        <w:pStyle w:val="3"/>
        <w:spacing w:before="240" w:after="120" w:line="240" w:lineRule="auto"/>
        <w:jc w:val="center"/>
        <w:rPr>
          <w:rFonts w:hint="eastAsia" w:ascii="宋体" w:hAnsi="宋体" w:eastAsia="宋体"/>
          <w:color w:val="auto"/>
          <w:sz w:val="28"/>
          <w:szCs w:val="28"/>
          <w:highlight w:val="none"/>
        </w:rPr>
      </w:pPr>
      <w:bookmarkStart w:id="109" w:name="_Toc24854"/>
      <w:r>
        <w:rPr>
          <w:rFonts w:hint="eastAsia" w:ascii="宋体" w:hAnsi="宋体" w:eastAsia="宋体"/>
          <w:color w:val="auto"/>
          <w:sz w:val="28"/>
          <w:szCs w:val="28"/>
          <w:highlight w:val="none"/>
        </w:rPr>
        <w:t>二、政府采购投标人信用承诺书</w:t>
      </w:r>
      <w:bookmarkEnd w:id="108"/>
      <w:bookmarkEnd w:id="109"/>
    </w:p>
    <w:p w14:paraId="25E9FF7B">
      <w:pPr>
        <w:widowControl/>
        <w:snapToGrid w:val="0"/>
        <w:spacing w:line="420" w:lineRule="exact"/>
        <w:ind w:firstLine="482" w:firstLineChars="200"/>
        <w:jc w:val="center"/>
        <w:rPr>
          <w:rFonts w:hint="eastAsia" w:ascii="宋体" w:hAnsi="宋体" w:cs="宋体"/>
          <w:b/>
          <w:bCs/>
          <w:color w:val="auto"/>
          <w:highlight w:val="none"/>
        </w:rPr>
      </w:pPr>
      <w:r>
        <w:rPr>
          <w:rFonts w:hint="eastAsia" w:ascii="宋体" w:hAnsi="宋体" w:cs="宋体"/>
          <w:b/>
          <w:bCs/>
          <w:color w:val="auto"/>
          <w:highlight w:val="none"/>
        </w:rPr>
        <w:t>政府采购投标人信用承诺书</w:t>
      </w:r>
    </w:p>
    <w:p w14:paraId="7C0A3A39">
      <w:pPr>
        <w:widowControl/>
        <w:snapToGrid w:val="0"/>
        <w:spacing w:line="420" w:lineRule="exact"/>
        <w:ind w:firstLine="480" w:firstLineChars="200"/>
        <w:rPr>
          <w:rFonts w:hint="default" w:ascii="宋体" w:hAnsi="宋体" w:cs="宋体"/>
          <w:color w:val="auto"/>
          <w:highlight w:val="none"/>
          <w:u w:val="single"/>
          <w:lang w:val="en-US" w:eastAsia="zh-CN"/>
        </w:rPr>
      </w:pPr>
      <w:r>
        <w:rPr>
          <w:rFonts w:hint="eastAsia" w:ascii="宋体" w:hAnsi="宋体" w:cs="宋体"/>
          <w:color w:val="auto"/>
          <w:highlight w:val="none"/>
        </w:rPr>
        <w:t>项目名称：</w:t>
      </w:r>
      <w:r>
        <w:rPr>
          <w:rFonts w:hint="eastAsia" w:ascii="宋体" w:hAnsi="宋体" w:cs="宋体"/>
          <w:color w:val="auto"/>
          <w:highlight w:val="none"/>
          <w:u w:val="single"/>
          <w:lang w:val="en-US" w:eastAsia="zh-CN"/>
        </w:rPr>
        <w:t xml:space="preserve">           </w:t>
      </w:r>
    </w:p>
    <w:p w14:paraId="203DBD26">
      <w:pPr>
        <w:widowControl/>
        <w:snapToGrid w:val="0"/>
        <w:spacing w:line="420" w:lineRule="exact"/>
        <w:ind w:firstLine="480" w:firstLineChars="200"/>
        <w:rPr>
          <w:rFonts w:hint="eastAsia" w:ascii="宋体" w:hAnsi="宋体" w:cs="宋体"/>
          <w:color w:val="auto"/>
          <w:highlight w:val="none"/>
          <w:u w:val="single"/>
          <w:lang w:val="en-US" w:eastAsia="zh-CN"/>
        </w:rPr>
      </w:pPr>
      <w:r>
        <w:rPr>
          <w:rFonts w:hint="eastAsia" w:ascii="宋体" w:hAnsi="宋体" w:cs="宋体"/>
          <w:color w:val="auto"/>
          <w:highlight w:val="none"/>
        </w:rPr>
        <w:t>项目编号：</w:t>
      </w:r>
      <w:r>
        <w:rPr>
          <w:rFonts w:hint="eastAsia" w:ascii="宋体" w:hAnsi="宋体" w:cs="宋体"/>
          <w:color w:val="auto"/>
          <w:highlight w:val="none"/>
          <w:u w:val="single"/>
          <w:lang w:val="en-US" w:eastAsia="zh-CN"/>
        </w:rPr>
        <w:t xml:space="preserve">           </w:t>
      </w:r>
    </w:p>
    <w:p w14:paraId="2C760629">
      <w:pPr>
        <w:pStyle w:val="28"/>
        <w:ind w:firstLine="480" w:firstLineChars="200"/>
        <w:jc w:val="both"/>
        <w:rPr>
          <w:rFonts w:hint="default"/>
          <w:color w:val="auto"/>
          <w:highlight w:val="none"/>
          <w:u w:val="none"/>
          <w:lang w:val="en-US" w:eastAsia="zh-CN"/>
        </w:rPr>
      </w:pPr>
      <w:r>
        <w:rPr>
          <w:rFonts w:hint="eastAsia" w:ascii="宋体" w:hAnsi="宋体" w:cs="宋体"/>
          <w:color w:val="auto"/>
          <w:highlight w:val="none"/>
          <w:u w:val="none"/>
          <w:lang w:val="en-US" w:eastAsia="zh-CN"/>
        </w:rPr>
        <w:t>包    号：</w:t>
      </w:r>
      <w:r>
        <w:rPr>
          <w:rFonts w:hint="eastAsia" w:ascii="宋体" w:hAnsi="宋体" w:cs="宋体"/>
          <w:color w:val="auto"/>
          <w:highlight w:val="none"/>
          <w:u w:val="single"/>
          <w:lang w:val="en-US" w:eastAsia="zh-CN"/>
        </w:rPr>
        <w:t xml:space="preserve">           </w:t>
      </w:r>
    </w:p>
    <w:p w14:paraId="3953852E">
      <w:pPr>
        <w:widowControl/>
        <w:snapToGrid w:val="0"/>
        <w:spacing w:line="420" w:lineRule="exact"/>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u w:val="none"/>
        </w:rPr>
        <w:t>为</w:t>
      </w:r>
      <w:r>
        <w:rPr>
          <w:rFonts w:hint="eastAsia" w:ascii="宋体" w:hAnsi="宋体" w:cs="宋体"/>
          <w:color w:val="auto"/>
          <w:highlight w:val="none"/>
        </w:rPr>
        <w:t>维护政府采购市场秩序,遵循公开透明、公平竞争、公正原则和诚实信用原则,自愿做出以下承诺</w:t>
      </w:r>
      <w:r>
        <w:rPr>
          <w:rFonts w:hint="eastAsia" w:ascii="宋体" w:hAnsi="宋体" w:cs="宋体"/>
          <w:color w:val="auto"/>
          <w:highlight w:val="none"/>
          <w:lang w:eastAsia="zh-CN"/>
        </w:rPr>
        <w:t>：</w:t>
      </w:r>
    </w:p>
    <w:p w14:paraId="6BF64107">
      <w:pPr>
        <w:widowControl/>
        <w:snapToGrid w:val="0"/>
        <w:spacing w:line="400" w:lineRule="exact"/>
        <w:ind w:firstLine="480" w:firstLineChars="200"/>
        <w:rPr>
          <w:rFonts w:hint="eastAsia" w:ascii="宋体" w:hAnsi="宋体" w:cs="宋体"/>
          <w:color w:val="auto"/>
          <w:highlight w:val="none"/>
        </w:rPr>
      </w:pPr>
      <w:r>
        <w:rPr>
          <w:rFonts w:hint="eastAsia" w:ascii="宋体" w:hAnsi="宋体" w:cs="宋体"/>
          <w:color w:val="auto"/>
          <w:highlight w:val="none"/>
        </w:rPr>
        <w:t>1.承诺本单位/本人严格遵守国家法律、法规和规章,全面履行应尽的责任和义务,全面做到履约守信；</w:t>
      </w:r>
    </w:p>
    <w:p w14:paraId="22F3C7A4">
      <w:pPr>
        <w:widowControl/>
        <w:snapToGrid w:val="0"/>
        <w:spacing w:line="400" w:lineRule="exact"/>
        <w:ind w:firstLine="480" w:firstLineChars="200"/>
        <w:rPr>
          <w:rFonts w:hint="eastAsia" w:ascii="宋体" w:hAnsi="宋体" w:cs="宋体"/>
          <w:color w:val="auto"/>
          <w:highlight w:val="none"/>
        </w:rPr>
      </w:pPr>
      <w:r>
        <w:rPr>
          <w:rFonts w:hint="eastAsia" w:ascii="宋体" w:hAnsi="宋体" w:cs="宋体"/>
          <w:color w:val="auto"/>
          <w:highlight w:val="none"/>
        </w:rPr>
        <w:t>2.承诺本单位/本人具有独立承担民事责任的能力；</w:t>
      </w:r>
    </w:p>
    <w:p w14:paraId="3DAC7BAE">
      <w:pPr>
        <w:widowControl/>
        <w:snapToGrid w:val="0"/>
        <w:spacing w:line="400" w:lineRule="exact"/>
        <w:ind w:firstLine="480" w:firstLineChars="200"/>
        <w:rPr>
          <w:rFonts w:hint="eastAsia" w:ascii="宋体" w:hAnsi="宋体" w:cs="宋体"/>
          <w:color w:val="auto"/>
          <w:highlight w:val="none"/>
        </w:rPr>
      </w:pPr>
      <w:r>
        <w:rPr>
          <w:rFonts w:hint="eastAsia" w:ascii="宋体" w:hAnsi="宋体" w:cs="宋体"/>
          <w:color w:val="auto"/>
          <w:highlight w:val="none"/>
        </w:rPr>
        <w:t>3.承诺本单位/本人具有良好的商业信誉和健全的财务会计制度（具有投标截止日前18个月内会计师事务所出具的审计报告，或投标截止日前18个月内经审计的财务报告，或基本开户银行出具的资信证明，或财政部门认可的政府采购专业担保机构出具的投标担保函）；</w:t>
      </w:r>
    </w:p>
    <w:p w14:paraId="23A3933E">
      <w:pPr>
        <w:widowControl/>
        <w:snapToGrid w:val="0"/>
        <w:spacing w:line="400" w:lineRule="exact"/>
        <w:ind w:firstLine="480" w:firstLineChars="200"/>
        <w:rPr>
          <w:rFonts w:hint="eastAsia" w:ascii="宋体" w:hAnsi="宋体" w:cs="宋体"/>
          <w:color w:val="auto"/>
          <w:highlight w:val="none"/>
        </w:rPr>
      </w:pPr>
      <w:r>
        <w:rPr>
          <w:rFonts w:hint="eastAsia" w:ascii="宋体" w:hAnsi="宋体" w:cs="宋体"/>
          <w:color w:val="auto"/>
          <w:highlight w:val="none"/>
        </w:rPr>
        <w:t>4.承诺本单位/本人具有履行合同所必需的设备和专业技术能力；</w:t>
      </w:r>
    </w:p>
    <w:p w14:paraId="57590AC1">
      <w:pPr>
        <w:widowControl/>
        <w:snapToGrid w:val="0"/>
        <w:spacing w:line="400" w:lineRule="exact"/>
        <w:ind w:firstLine="480" w:firstLineChars="200"/>
        <w:rPr>
          <w:rFonts w:hint="eastAsia" w:ascii="宋体" w:hAnsi="宋体" w:cs="宋体"/>
          <w:color w:val="auto"/>
          <w:highlight w:val="none"/>
        </w:rPr>
      </w:pPr>
      <w:r>
        <w:rPr>
          <w:rFonts w:hint="eastAsia" w:ascii="宋体" w:hAnsi="宋体" w:cs="宋体"/>
          <w:color w:val="auto"/>
          <w:highlight w:val="none"/>
        </w:rPr>
        <w:t>5.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393496F4">
      <w:pPr>
        <w:widowControl/>
        <w:snapToGrid w:val="0"/>
        <w:spacing w:line="400" w:lineRule="exact"/>
        <w:ind w:firstLine="480" w:firstLineChars="200"/>
        <w:rPr>
          <w:rFonts w:hint="eastAsia" w:ascii="宋体" w:hAnsi="宋体" w:cs="宋体"/>
          <w:color w:val="auto"/>
          <w:highlight w:val="none"/>
        </w:rPr>
      </w:pPr>
      <w:r>
        <w:rPr>
          <w:rFonts w:hint="eastAsia" w:ascii="宋体" w:hAnsi="宋体" w:cs="宋体"/>
          <w:color w:val="auto"/>
          <w:highlight w:val="none"/>
        </w:rPr>
        <w:t>6.承诺本单位/本人参加本政府采购活动前三年内，在经营活动中没有因违法经营受到刑事处罚或者责令停产停业、吊销许可证或者执照、较大数额罚款等行政处罚；在投标前查询了在信用中国网中的信用信息，本公司/本人未列入失信被执行人、重大税收违法失信主体名单；查询了在中国政府采购网中的政府采购严重违法失信行为信息，本公司未列入政府采购严重违法失信行为记录名单；</w:t>
      </w:r>
    </w:p>
    <w:p w14:paraId="611E4301">
      <w:pPr>
        <w:widowControl/>
        <w:snapToGrid w:val="0"/>
        <w:spacing w:line="400" w:lineRule="exact"/>
        <w:ind w:firstLine="480" w:firstLineChars="200"/>
        <w:rPr>
          <w:rFonts w:hint="eastAsia" w:ascii="宋体" w:hAnsi="宋体" w:cs="宋体"/>
          <w:color w:val="auto"/>
          <w:highlight w:val="none"/>
        </w:rPr>
      </w:pPr>
      <w:r>
        <w:rPr>
          <w:rFonts w:hint="eastAsia" w:ascii="宋体" w:hAnsi="宋体" w:cs="宋体"/>
          <w:color w:val="auto"/>
          <w:highlight w:val="none"/>
        </w:rPr>
        <w:t>7.承诺本单位/本人提供的所有投标（响应）资料均合法、真实、有效,无任何伪造、篡改、虚假成份,并对所提供资料的真实性负责；</w:t>
      </w:r>
    </w:p>
    <w:p w14:paraId="4959A0E2">
      <w:pPr>
        <w:widowControl/>
        <w:snapToGrid w:val="0"/>
        <w:spacing w:line="420" w:lineRule="exact"/>
        <w:ind w:firstLine="480" w:firstLineChars="200"/>
        <w:rPr>
          <w:rFonts w:hint="eastAsia" w:ascii="宋体" w:hAnsi="宋体" w:cs="宋体"/>
          <w:color w:val="auto"/>
          <w:highlight w:val="none"/>
        </w:rPr>
      </w:pPr>
      <w:r>
        <w:rPr>
          <w:rFonts w:hint="eastAsia" w:ascii="宋体" w:hAnsi="宋体" w:cs="宋体"/>
          <w:color w:val="auto"/>
          <w:highlight w:val="none"/>
        </w:rPr>
        <w:t>8.承诺本单位/本人若以上承诺不实或违背承诺约定,采购人可取消本单位/本人任何资格（投标/谈判/磋商/中标/成交/签订合同），本单位/本人对此无任何异议，愿意依法承担相应的法律责任,并同意将不良行为在信用中国或中国政府采购网公示。</w:t>
      </w:r>
    </w:p>
    <w:p w14:paraId="2E8C58F3">
      <w:pPr>
        <w:widowControl/>
        <w:snapToGrid w:val="0"/>
        <w:spacing w:line="420" w:lineRule="exact"/>
        <w:ind w:firstLine="480" w:firstLineChars="200"/>
        <w:rPr>
          <w:rFonts w:hint="eastAsia" w:ascii="宋体" w:hAnsi="宋体" w:cs="宋体"/>
          <w:color w:val="auto"/>
          <w:highlight w:val="none"/>
        </w:rPr>
      </w:pPr>
    </w:p>
    <w:p w14:paraId="503103D9">
      <w:pPr>
        <w:widowControl/>
        <w:snapToGrid w:val="0"/>
        <w:spacing w:line="420" w:lineRule="exact"/>
        <w:ind w:firstLine="3600" w:firstLineChars="1500"/>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lang w:val="en-US" w:eastAsia="zh-CN"/>
        </w:rPr>
        <w:t>全称</w:t>
      </w:r>
      <w:r>
        <w:rPr>
          <w:rFonts w:hint="eastAsia" w:ascii="宋体" w:hAnsi="宋体" w:cs="宋体"/>
          <w:color w:val="auto"/>
          <w:highlight w:val="none"/>
        </w:rPr>
        <w:t xml:space="preserve">（单位电子签章）：                 </w:t>
      </w:r>
    </w:p>
    <w:p w14:paraId="56DB6402">
      <w:pPr>
        <w:widowControl/>
        <w:snapToGrid w:val="0"/>
        <w:spacing w:line="420" w:lineRule="exact"/>
        <w:ind w:firstLine="3600" w:firstLineChars="1500"/>
        <w:rPr>
          <w:rFonts w:hint="eastAsia" w:ascii="宋体" w:hAnsi="宋体" w:cs="宋体"/>
          <w:color w:val="auto"/>
          <w:highlight w:val="none"/>
        </w:rPr>
      </w:pPr>
      <w:r>
        <w:rPr>
          <w:rFonts w:hint="eastAsia" w:ascii="宋体" w:hAnsi="宋体" w:cs="宋体"/>
          <w:color w:val="auto"/>
          <w:highlight w:val="none"/>
        </w:rPr>
        <w:t>法定代表人或</w:t>
      </w:r>
      <w:r>
        <w:rPr>
          <w:rFonts w:hint="eastAsia" w:ascii="宋体" w:hAnsi="宋体"/>
          <w:color w:val="auto"/>
          <w:szCs w:val="24"/>
          <w:highlight w:val="none"/>
        </w:rPr>
        <w:t>委托代理人</w:t>
      </w:r>
      <w:r>
        <w:rPr>
          <w:rFonts w:hint="eastAsia" w:ascii="宋体" w:hAnsi="宋体" w:cs="宋体"/>
          <w:color w:val="auto"/>
          <w:highlight w:val="none"/>
        </w:rPr>
        <w:t>（</w:t>
      </w:r>
      <w:r>
        <w:rPr>
          <w:rFonts w:hint="eastAsia" w:ascii="宋体" w:hAnsi="宋体" w:cs="宋体"/>
          <w:color w:val="auto"/>
          <w:szCs w:val="24"/>
          <w:highlight w:val="none"/>
        </w:rPr>
        <w:t>签字或盖章</w:t>
      </w:r>
      <w:r>
        <w:rPr>
          <w:rFonts w:hint="eastAsia" w:ascii="宋体" w:hAnsi="宋体" w:cs="宋体"/>
          <w:color w:val="auto"/>
          <w:highlight w:val="none"/>
        </w:rPr>
        <w:t xml:space="preserve">）：     </w:t>
      </w:r>
    </w:p>
    <w:p w14:paraId="4F54F8F1">
      <w:pPr>
        <w:widowControl/>
        <w:snapToGrid w:val="0"/>
        <w:spacing w:line="420" w:lineRule="exact"/>
        <w:ind w:firstLine="3600" w:firstLineChars="1500"/>
        <w:rPr>
          <w:rFonts w:hint="eastAsia" w:ascii="宋体" w:hAnsi="宋体" w:cs="宋体"/>
          <w:color w:val="auto"/>
          <w:spacing w:val="10"/>
          <w:highlight w:val="none"/>
        </w:rPr>
      </w:pPr>
      <w:r>
        <w:rPr>
          <w:rFonts w:hint="eastAsia" w:ascii="宋体" w:hAnsi="宋体" w:cs="宋体"/>
          <w:color w:val="auto"/>
          <w:highlight w:val="none"/>
        </w:rPr>
        <w:t>日　期：</w:t>
      </w:r>
      <w:r>
        <w:rPr>
          <w:rFonts w:hint="eastAsia" w:ascii="宋体" w:hAnsi="宋体" w:eastAsia="宋体" w:cs="Times New Roman"/>
          <w:color w:val="auto"/>
          <w:sz w:val="20"/>
          <w:szCs w:val="24"/>
          <w:highlight w:val="none"/>
          <w:u w:val="single"/>
        </w:rPr>
        <w:t xml:space="preserve">      </w:t>
      </w:r>
      <w:r>
        <w:rPr>
          <w:rFonts w:hint="eastAsia" w:ascii="宋体" w:hAnsi="宋体" w:eastAsia="宋体" w:cs="Times New Roman"/>
          <w:color w:val="auto"/>
          <w:sz w:val="20"/>
          <w:szCs w:val="24"/>
          <w:highlight w:val="none"/>
          <w:u w:val="none"/>
        </w:rPr>
        <w:t xml:space="preserve"> 年</w:t>
      </w:r>
      <w:r>
        <w:rPr>
          <w:rFonts w:hint="eastAsia" w:ascii="宋体" w:hAnsi="宋体" w:eastAsia="宋体" w:cs="Times New Roman"/>
          <w:color w:val="auto"/>
          <w:sz w:val="20"/>
          <w:szCs w:val="24"/>
          <w:highlight w:val="none"/>
          <w:u w:val="single"/>
        </w:rPr>
        <w:t xml:space="preserve">     </w:t>
      </w:r>
      <w:r>
        <w:rPr>
          <w:rFonts w:hint="eastAsia" w:ascii="宋体" w:hAnsi="宋体" w:eastAsia="宋体" w:cs="Times New Roman"/>
          <w:color w:val="auto"/>
          <w:sz w:val="20"/>
          <w:szCs w:val="24"/>
          <w:highlight w:val="none"/>
          <w:u w:val="none"/>
        </w:rPr>
        <w:t>月</w:t>
      </w:r>
      <w:r>
        <w:rPr>
          <w:rFonts w:hint="eastAsia" w:ascii="宋体" w:hAnsi="宋体" w:eastAsia="宋体" w:cs="Times New Roman"/>
          <w:color w:val="auto"/>
          <w:sz w:val="20"/>
          <w:szCs w:val="24"/>
          <w:highlight w:val="none"/>
          <w:u w:val="single"/>
        </w:rPr>
        <w:t xml:space="preserve">    </w:t>
      </w:r>
      <w:r>
        <w:rPr>
          <w:rFonts w:hint="eastAsia" w:ascii="宋体" w:hAnsi="宋体" w:eastAsia="宋体" w:cs="Times New Roman"/>
          <w:color w:val="auto"/>
          <w:sz w:val="20"/>
          <w:szCs w:val="24"/>
          <w:highlight w:val="none"/>
          <w:u w:val="none"/>
        </w:rPr>
        <w:t>日</w:t>
      </w:r>
    </w:p>
    <w:p w14:paraId="151C8D9F">
      <w:pPr>
        <w:pStyle w:val="12"/>
        <w:ind w:left="480"/>
        <w:rPr>
          <w:rFonts w:hint="eastAsia" w:ascii="宋体" w:hAnsi="宋体" w:cs="宋体"/>
          <w:color w:val="auto"/>
          <w:spacing w:val="10"/>
          <w:highlight w:val="none"/>
        </w:rPr>
      </w:pPr>
    </w:p>
    <w:p w14:paraId="5CC66BFC">
      <w:pPr>
        <w:rPr>
          <w:color w:val="auto"/>
          <w:sz w:val="22"/>
          <w:szCs w:val="18"/>
          <w:highlight w:val="none"/>
        </w:rPr>
      </w:pPr>
      <w:r>
        <w:rPr>
          <w:rFonts w:hint="eastAsia" w:ascii="宋体" w:hAnsi="宋体" w:eastAsia="宋体" w:cs="宋体"/>
          <w:color w:val="auto"/>
          <w:sz w:val="22"/>
          <w:szCs w:val="18"/>
          <w:highlight w:val="none"/>
        </w:rPr>
        <w:t>注：</w:t>
      </w:r>
      <w:r>
        <w:rPr>
          <w:rFonts w:hint="eastAsia" w:ascii="宋体" w:hAnsi="宋体" w:eastAsia="宋体" w:cs="宋体"/>
          <w:color w:val="auto"/>
          <w:sz w:val="22"/>
          <w:szCs w:val="18"/>
          <w:highlight w:val="none"/>
          <w:lang w:val="en-US" w:eastAsia="zh-CN"/>
        </w:rPr>
        <w:t>本格式为</w:t>
      </w:r>
      <w:r>
        <w:rPr>
          <w:rFonts w:hint="eastAsia" w:ascii="宋体" w:hAnsi="宋体" w:eastAsia="宋体" w:cs="宋体"/>
          <w:color w:val="auto"/>
          <w:sz w:val="22"/>
          <w:szCs w:val="18"/>
          <w:highlight w:val="none"/>
        </w:rPr>
        <w:t>固定格式，</w:t>
      </w:r>
      <w:r>
        <w:rPr>
          <w:rFonts w:hint="eastAsia" w:ascii="宋体" w:hAnsi="宋体" w:eastAsia="宋体" w:cs="宋体"/>
          <w:color w:val="auto"/>
          <w:sz w:val="22"/>
          <w:szCs w:val="18"/>
          <w:highlight w:val="none"/>
          <w:lang w:val="en-US" w:eastAsia="zh-CN"/>
        </w:rPr>
        <w:t>投标人不可自行删改</w:t>
      </w:r>
      <w:r>
        <w:rPr>
          <w:rFonts w:hint="eastAsia" w:ascii="宋体" w:hAnsi="宋体" w:eastAsia="宋体" w:cs="宋体"/>
          <w:color w:val="auto"/>
          <w:sz w:val="22"/>
          <w:szCs w:val="18"/>
          <w:highlight w:val="none"/>
        </w:rPr>
        <w:t>。</w:t>
      </w:r>
    </w:p>
    <w:p w14:paraId="1E8CFA3B">
      <w:pPr>
        <w:rPr>
          <w:rFonts w:hint="eastAsia" w:ascii="宋体" w:hAnsi="宋体" w:eastAsia="宋体"/>
          <w:color w:val="auto"/>
          <w:sz w:val="28"/>
          <w:szCs w:val="28"/>
          <w:highlight w:val="none"/>
        </w:rPr>
      </w:pPr>
      <w:bookmarkStart w:id="110" w:name="_Toc2928"/>
      <w:bookmarkStart w:id="111" w:name="_Toc4136"/>
      <w:r>
        <w:rPr>
          <w:rFonts w:hint="eastAsia" w:ascii="宋体" w:hAnsi="宋体" w:eastAsia="宋体"/>
          <w:color w:val="auto"/>
          <w:sz w:val="28"/>
          <w:szCs w:val="28"/>
          <w:highlight w:val="none"/>
        </w:rPr>
        <w:br w:type="page"/>
      </w:r>
    </w:p>
    <w:p w14:paraId="1DEDA126">
      <w:pPr>
        <w:snapToGrid w:val="0"/>
        <w:spacing w:line="360" w:lineRule="auto"/>
        <w:jc w:val="center"/>
        <w:outlineLvl w:val="1"/>
        <w:rPr>
          <w:rFonts w:hint="eastAsia" w:ascii="宋体" w:hAnsi="宋体" w:eastAsia="宋体" w:cs="Times New Roman"/>
          <w:b/>
          <w:bCs/>
          <w:color w:val="auto"/>
          <w:sz w:val="28"/>
          <w:szCs w:val="28"/>
          <w:highlight w:val="none"/>
          <w:lang w:val="en-US" w:eastAsia="zh-CN" w:bidi="ar-SA"/>
        </w:rPr>
      </w:pPr>
      <w:r>
        <w:rPr>
          <w:rFonts w:hint="eastAsia" w:ascii="宋体" w:hAnsi="宋体" w:eastAsia="宋体" w:cs="Times New Roman"/>
          <w:b/>
          <w:bCs/>
          <w:color w:val="auto"/>
          <w:sz w:val="28"/>
          <w:szCs w:val="28"/>
          <w:highlight w:val="none"/>
          <w:lang w:val="en-US" w:eastAsia="zh-CN" w:bidi="ar-SA"/>
        </w:rPr>
        <w:t>三、投标人廉洁自律承诺书</w:t>
      </w:r>
    </w:p>
    <w:p w14:paraId="216B26D6">
      <w:pPr>
        <w:spacing w:before="120" w:beforeLines="50" w:after="120" w:afterLines="50" w:line="480" w:lineRule="exact"/>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投标人廉洁自律承诺书</w:t>
      </w:r>
    </w:p>
    <w:p w14:paraId="4E54BB8B">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采购人名称</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24D6B30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为维护本次招标工作的正常秩序，本公司特郑重承诺如下： </w:t>
      </w:r>
    </w:p>
    <w:p w14:paraId="246050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严格按照《中华人民共和国政府采购法》、《中华人民共和国政府采购法实施条例》等有关法律法规、政策及《招标文件》的规定，规范本公司的投标行为，保证做到合法参与本次招标采购活动、正当竞争、廉洁经营。</w:t>
      </w:r>
    </w:p>
    <w:p w14:paraId="6F807BB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二、本公司保证在本次招标采购工作中做到： </w:t>
      </w:r>
    </w:p>
    <w:p w14:paraId="0DF15F0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1．不与其他投标人相互串通参与招标采购、陪标，损害贵单位的合法权益； </w:t>
      </w:r>
    </w:p>
    <w:p w14:paraId="393B1B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2．不与用户串通参与招标采购，损害采购人利益或他人的合法权益；</w:t>
      </w:r>
    </w:p>
    <w:p w14:paraId="283674C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3．不以向用户、采购代理机构或者评标委员会成员行贿的手段谋取</w:t>
      </w:r>
      <w:r>
        <w:rPr>
          <w:rFonts w:hint="eastAsia" w:ascii="宋体" w:hAnsi="宋体" w:cs="宋体"/>
          <w:color w:val="auto"/>
          <w:sz w:val="24"/>
          <w:highlight w:val="none"/>
          <w:lang w:val="en-US" w:eastAsia="zh-CN"/>
        </w:rPr>
        <w:t>中标</w:t>
      </w:r>
      <w:r>
        <w:rPr>
          <w:rFonts w:hint="eastAsia" w:ascii="宋体" w:hAnsi="宋体" w:eastAsia="宋体" w:cs="宋体"/>
          <w:color w:val="auto"/>
          <w:sz w:val="24"/>
          <w:highlight w:val="none"/>
        </w:rPr>
        <w:t>；（包括送礼金礼品、有价证券、购物券、回扣、佣金、咨询费、劳务费、赞助费、宣传费、支付旅游费用、报销各种消费凭证、宴请、娱乐等）；</w:t>
      </w:r>
    </w:p>
    <w:p w14:paraId="4E9F38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4．不利用他人名义参与招标采购或者以其他方式弄虚作假，谋取</w:t>
      </w:r>
      <w:r>
        <w:rPr>
          <w:rFonts w:hint="eastAsia" w:ascii="宋体" w:hAnsi="宋体" w:cs="宋体"/>
          <w:color w:val="auto"/>
          <w:sz w:val="24"/>
          <w:highlight w:val="none"/>
          <w:lang w:val="en-US" w:eastAsia="zh-CN"/>
        </w:rPr>
        <w:t>中标</w:t>
      </w:r>
      <w:r>
        <w:rPr>
          <w:rFonts w:hint="eastAsia" w:ascii="宋体" w:hAnsi="宋体" w:eastAsia="宋体" w:cs="宋体"/>
          <w:color w:val="auto"/>
          <w:sz w:val="24"/>
          <w:highlight w:val="none"/>
        </w:rPr>
        <w:t>；</w:t>
      </w:r>
    </w:p>
    <w:p w14:paraId="401FDB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5．保证不以其他任何方式扰乱本次招标采购工作；</w:t>
      </w:r>
    </w:p>
    <w:p w14:paraId="68686D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6．保证严格遵守招标采购会议纪律。</w:t>
      </w:r>
    </w:p>
    <w:p w14:paraId="44283E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我公司承诺在本次招标采购活动中，如有违反以上第二条中的行为，同意贵方上报省级主管部门，按《中华人民共和国政府采购法》、《中华人民共和国政府采购法实施条例》等有关法律法规和招标文件之规定给予进入不良信誉记录、扣除保证金等惩罚，我公司及项目参与人员完全接受。</w:t>
      </w:r>
    </w:p>
    <w:p w14:paraId="4230B1F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B5A9F5B">
      <w:pPr>
        <w:widowControl/>
        <w:snapToGrid w:val="0"/>
        <w:spacing w:line="420" w:lineRule="exact"/>
        <w:ind w:firstLine="3600" w:firstLineChars="1500"/>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lang w:val="en-US" w:eastAsia="zh-CN"/>
        </w:rPr>
        <w:t>全称</w:t>
      </w:r>
      <w:r>
        <w:rPr>
          <w:rFonts w:hint="eastAsia" w:ascii="宋体" w:hAnsi="宋体" w:cs="宋体"/>
          <w:color w:val="auto"/>
          <w:highlight w:val="none"/>
        </w:rPr>
        <w:t xml:space="preserve">（单位电子签章）：                 </w:t>
      </w:r>
    </w:p>
    <w:p w14:paraId="37C91CD0">
      <w:pPr>
        <w:widowControl/>
        <w:snapToGrid w:val="0"/>
        <w:spacing w:line="420" w:lineRule="exact"/>
        <w:ind w:firstLine="3600" w:firstLineChars="1500"/>
        <w:rPr>
          <w:rFonts w:hint="eastAsia" w:ascii="宋体" w:hAnsi="宋体" w:cs="宋体"/>
          <w:color w:val="auto"/>
          <w:highlight w:val="none"/>
        </w:rPr>
      </w:pPr>
      <w:r>
        <w:rPr>
          <w:rFonts w:hint="eastAsia" w:ascii="宋体" w:hAnsi="宋体" w:cs="宋体"/>
          <w:color w:val="auto"/>
          <w:highlight w:val="none"/>
        </w:rPr>
        <w:t>法定代表人或</w:t>
      </w:r>
      <w:r>
        <w:rPr>
          <w:rFonts w:hint="eastAsia" w:ascii="宋体" w:hAnsi="宋体"/>
          <w:color w:val="auto"/>
          <w:szCs w:val="24"/>
          <w:highlight w:val="none"/>
        </w:rPr>
        <w:t>委托代理人</w:t>
      </w:r>
      <w:r>
        <w:rPr>
          <w:rFonts w:hint="eastAsia" w:ascii="宋体" w:hAnsi="宋体" w:cs="宋体"/>
          <w:color w:val="auto"/>
          <w:highlight w:val="none"/>
        </w:rPr>
        <w:t>（</w:t>
      </w:r>
      <w:r>
        <w:rPr>
          <w:rFonts w:hint="eastAsia" w:ascii="宋体" w:hAnsi="宋体" w:cs="宋体"/>
          <w:color w:val="auto"/>
          <w:szCs w:val="24"/>
          <w:highlight w:val="none"/>
        </w:rPr>
        <w:t>签字或盖章</w:t>
      </w:r>
      <w:r>
        <w:rPr>
          <w:rFonts w:hint="eastAsia" w:ascii="宋体" w:hAnsi="宋体" w:cs="宋体"/>
          <w:color w:val="auto"/>
          <w:highlight w:val="none"/>
        </w:rPr>
        <w:t xml:space="preserve">）：     </w:t>
      </w:r>
    </w:p>
    <w:p w14:paraId="43A3FE96">
      <w:pPr>
        <w:widowControl/>
        <w:tabs>
          <w:tab w:val="left" w:pos="480"/>
        </w:tabs>
        <w:spacing w:line="480" w:lineRule="auto"/>
        <w:ind w:right="-245" w:rightChars="-102" w:firstLine="4252" w:firstLineChars="1772"/>
        <w:rPr>
          <w:rFonts w:hint="eastAsia" w:ascii="宋体" w:hAnsi="宋体" w:eastAsia="宋体" w:cs="宋体"/>
          <w:color w:val="auto"/>
          <w:sz w:val="24"/>
          <w:highlight w:val="none"/>
        </w:rPr>
      </w:pPr>
      <w:r>
        <w:rPr>
          <w:rFonts w:hint="eastAsia" w:ascii="宋体" w:hAnsi="宋体" w:cs="宋体"/>
          <w:color w:val="auto"/>
          <w:highlight w:val="none"/>
        </w:rPr>
        <w:t>日　期：</w:t>
      </w:r>
      <w:r>
        <w:rPr>
          <w:rFonts w:hint="eastAsia" w:ascii="宋体" w:hAnsi="宋体" w:eastAsia="宋体" w:cs="Times New Roman"/>
          <w:color w:val="auto"/>
          <w:sz w:val="20"/>
          <w:szCs w:val="24"/>
          <w:highlight w:val="none"/>
          <w:u w:val="single"/>
        </w:rPr>
        <w:t xml:space="preserve">      </w:t>
      </w:r>
      <w:r>
        <w:rPr>
          <w:rFonts w:hint="eastAsia" w:ascii="宋体" w:hAnsi="宋体" w:eastAsia="宋体" w:cs="Times New Roman"/>
          <w:color w:val="auto"/>
          <w:sz w:val="20"/>
          <w:szCs w:val="24"/>
          <w:highlight w:val="none"/>
          <w:u w:val="none"/>
        </w:rPr>
        <w:t xml:space="preserve"> 年</w:t>
      </w:r>
      <w:r>
        <w:rPr>
          <w:rFonts w:hint="eastAsia" w:ascii="宋体" w:hAnsi="宋体" w:eastAsia="宋体" w:cs="Times New Roman"/>
          <w:color w:val="auto"/>
          <w:sz w:val="20"/>
          <w:szCs w:val="24"/>
          <w:highlight w:val="none"/>
          <w:u w:val="single"/>
        </w:rPr>
        <w:t xml:space="preserve">     </w:t>
      </w:r>
      <w:r>
        <w:rPr>
          <w:rFonts w:hint="eastAsia" w:ascii="宋体" w:hAnsi="宋体" w:eastAsia="宋体" w:cs="Times New Roman"/>
          <w:color w:val="auto"/>
          <w:sz w:val="20"/>
          <w:szCs w:val="24"/>
          <w:highlight w:val="none"/>
          <w:u w:val="none"/>
        </w:rPr>
        <w:t>月</w:t>
      </w:r>
      <w:r>
        <w:rPr>
          <w:rFonts w:hint="eastAsia" w:ascii="宋体" w:hAnsi="宋体" w:eastAsia="宋体" w:cs="Times New Roman"/>
          <w:color w:val="auto"/>
          <w:sz w:val="20"/>
          <w:szCs w:val="24"/>
          <w:highlight w:val="none"/>
          <w:u w:val="single"/>
        </w:rPr>
        <w:t xml:space="preserve">    </w:t>
      </w:r>
      <w:r>
        <w:rPr>
          <w:rFonts w:hint="eastAsia" w:ascii="宋体" w:hAnsi="宋体" w:eastAsia="宋体" w:cs="Times New Roman"/>
          <w:color w:val="auto"/>
          <w:sz w:val="20"/>
          <w:szCs w:val="24"/>
          <w:highlight w:val="none"/>
          <w:u w:val="none"/>
        </w:rPr>
        <w:t>日</w:t>
      </w:r>
    </w:p>
    <w:p w14:paraId="5F82703D">
      <w:pPr>
        <w:rPr>
          <w:rFonts w:hint="eastAsia" w:ascii="宋体" w:hAnsi="宋体" w:eastAsia="宋体"/>
          <w:color w:val="auto"/>
          <w:sz w:val="28"/>
          <w:szCs w:val="28"/>
          <w:highlight w:val="none"/>
        </w:rPr>
      </w:pPr>
    </w:p>
    <w:p w14:paraId="04587449">
      <w:pPr>
        <w:rPr>
          <w:rFonts w:hint="eastAsia" w:ascii="宋体" w:hAnsi="宋体" w:eastAsia="宋体"/>
          <w:color w:val="auto"/>
          <w:sz w:val="28"/>
          <w:szCs w:val="28"/>
          <w:highlight w:val="none"/>
        </w:rPr>
      </w:pPr>
      <w:r>
        <w:rPr>
          <w:rFonts w:hint="eastAsia" w:ascii="宋体" w:hAnsi="宋体" w:eastAsia="宋体"/>
          <w:color w:val="auto"/>
          <w:sz w:val="28"/>
          <w:szCs w:val="28"/>
          <w:highlight w:val="none"/>
        </w:rPr>
        <w:br w:type="page"/>
      </w:r>
    </w:p>
    <w:p w14:paraId="5EE3152F">
      <w:pPr>
        <w:pStyle w:val="3"/>
        <w:spacing w:before="240" w:after="120" w:line="240" w:lineRule="auto"/>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lang w:val="en-US" w:eastAsia="zh-CN"/>
        </w:rPr>
        <w:t>四</w:t>
      </w:r>
      <w:r>
        <w:rPr>
          <w:rFonts w:hint="eastAsia" w:ascii="宋体" w:hAnsi="宋体" w:eastAsia="宋体"/>
          <w:color w:val="auto"/>
          <w:sz w:val="28"/>
          <w:szCs w:val="28"/>
          <w:highlight w:val="none"/>
        </w:rPr>
        <w:t>、</w:t>
      </w:r>
      <w:bookmarkEnd w:id="110"/>
      <w:r>
        <w:rPr>
          <w:rFonts w:hint="eastAsia" w:ascii="宋体" w:hAnsi="宋体" w:eastAsia="宋体"/>
          <w:color w:val="auto"/>
          <w:sz w:val="28"/>
          <w:szCs w:val="28"/>
          <w:highlight w:val="none"/>
        </w:rPr>
        <w:t>落实政府采购政策资格要求的证明文件</w:t>
      </w:r>
      <w:bookmarkEnd w:id="111"/>
    </w:p>
    <w:p w14:paraId="603A98E6">
      <w:pPr>
        <w:tabs>
          <w:tab w:val="left" w:pos="1680"/>
        </w:tabs>
        <w:adjustRightInd/>
        <w:snapToGrid w:val="0"/>
        <w:spacing w:line="360" w:lineRule="auto"/>
        <w:jc w:val="both"/>
        <w:textAlignment w:val="auto"/>
        <w:rPr>
          <w:rFonts w:hint="eastAsia" w:ascii="宋体" w:hAnsi="宋体" w:cs="宋体"/>
          <w:color w:val="auto"/>
          <w:sz w:val="20"/>
          <w:highlight w:val="none"/>
        </w:rPr>
      </w:pPr>
    </w:p>
    <w:p w14:paraId="3C8B9E22">
      <w:pPr>
        <w:adjustRightInd/>
        <w:snapToGrid w:val="0"/>
        <w:spacing w:line="588" w:lineRule="exact"/>
        <w:jc w:val="center"/>
        <w:textAlignment w:val="auto"/>
        <w:rPr>
          <w:rFonts w:hint="eastAsia" w:ascii="宋体" w:hAnsi="宋体" w:cs="宋体"/>
          <w:b/>
          <w:color w:val="auto"/>
          <w:sz w:val="30"/>
          <w:highlight w:val="none"/>
        </w:rPr>
      </w:pPr>
      <w:r>
        <w:rPr>
          <w:rFonts w:hint="eastAsia" w:ascii="宋体" w:hAnsi="宋体" w:cs="宋体"/>
          <w:b/>
          <w:color w:val="auto"/>
          <w:sz w:val="30"/>
          <w:highlight w:val="none"/>
        </w:rPr>
        <w:t>中小企业声明函</w:t>
      </w:r>
    </w:p>
    <w:p w14:paraId="219F35D6">
      <w:pPr>
        <w:widowControl/>
        <w:adjustRightInd/>
        <w:spacing w:before="100" w:beforeAutospacing="1" w:after="100" w:afterAutospacing="1" w:line="435" w:lineRule="atLeast"/>
        <w:ind w:firstLine="480"/>
        <w:jc w:val="both"/>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本公司（联合体）郑重声明，根据《政府采购促进中小企业发展管理办法》（财库﹝2020﹞46号）的规定，本公司（联合体）参加</w:t>
      </w:r>
      <w:r>
        <w:rPr>
          <w:rFonts w:hint="eastAsia" w:ascii="宋体" w:hAnsi="宋体" w:cs="Arial"/>
          <w:color w:val="auto"/>
          <w:sz w:val="24"/>
          <w:szCs w:val="24"/>
          <w:highlight w:val="none"/>
          <w:u w:val="single"/>
        </w:rPr>
        <w:t>    （单位名称）</w:t>
      </w:r>
      <w:r>
        <w:rPr>
          <w:rFonts w:hint="eastAsia" w:ascii="宋体" w:hAnsi="宋体" w:cs="Arial"/>
          <w:color w:val="auto"/>
          <w:sz w:val="24"/>
          <w:szCs w:val="24"/>
          <w:highlight w:val="none"/>
        </w:rPr>
        <w:t>的</w:t>
      </w:r>
      <w:r>
        <w:rPr>
          <w:rFonts w:hint="eastAsia" w:ascii="宋体" w:hAnsi="宋体" w:cs="Arial"/>
          <w:color w:val="auto"/>
          <w:sz w:val="24"/>
          <w:szCs w:val="24"/>
          <w:highlight w:val="none"/>
          <w:lang w:val="en-US" w:eastAsia="zh-CN"/>
        </w:rPr>
        <w:t xml:space="preserve"> </w:t>
      </w:r>
      <w:r>
        <w:rPr>
          <w:rFonts w:hint="eastAsia" w:ascii="宋体" w:hAnsi="宋体" w:cs="Arial"/>
          <w:color w:val="auto"/>
          <w:sz w:val="24"/>
          <w:szCs w:val="24"/>
          <w:highlight w:val="none"/>
          <w:u w:val="single"/>
          <w:lang w:val="en-US" w:eastAsia="zh-CN"/>
        </w:rPr>
        <w:t xml:space="preserve">       </w:t>
      </w:r>
      <w:r>
        <w:rPr>
          <w:rFonts w:hint="eastAsia" w:ascii="宋体" w:hAnsi="宋体" w:cs="Arial"/>
          <w:color w:val="auto"/>
          <w:sz w:val="24"/>
          <w:szCs w:val="24"/>
          <w:highlight w:val="none"/>
        </w:rPr>
        <w:t>（项目名称）采购活动，服务全部由符合政策要求的中小企业承接。相关企业（含联合体中的中小企业、签订分包意向协议的中小企业）的具体情况如下：</w:t>
      </w:r>
    </w:p>
    <w:p w14:paraId="421C6B7A">
      <w:pPr>
        <w:widowControl/>
        <w:adjustRightInd/>
        <w:spacing w:before="100" w:beforeAutospacing="1" w:after="100" w:afterAutospacing="1" w:line="435" w:lineRule="atLeast"/>
        <w:ind w:firstLine="480"/>
        <w:jc w:val="both"/>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u w:val="single"/>
        </w:rPr>
        <w:t>1.   （标的名称）</w:t>
      </w:r>
      <w:r>
        <w:rPr>
          <w:rFonts w:hint="eastAsia" w:ascii="宋体" w:hAnsi="宋体" w:cs="Arial"/>
          <w:color w:val="auto"/>
          <w:sz w:val="24"/>
          <w:szCs w:val="24"/>
          <w:highlight w:val="none"/>
        </w:rPr>
        <w:t>，属于</w:t>
      </w:r>
      <w:r>
        <w:rPr>
          <w:rFonts w:hint="eastAsia" w:ascii="宋体" w:hAnsi="宋体" w:cs="Arial"/>
          <w:color w:val="auto"/>
          <w:sz w:val="24"/>
          <w:szCs w:val="24"/>
          <w:highlight w:val="none"/>
          <w:u w:val="single"/>
        </w:rPr>
        <w:t>    （采购文件中明确的所属行业）</w:t>
      </w:r>
      <w:r>
        <w:rPr>
          <w:rFonts w:hint="eastAsia" w:ascii="宋体" w:hAnsi="宋体" w:cs="Arial"/>
          <w:color w:val="auto"/>
          <w:sz w:val="24"/>
          <w:szCs w:val="24"/>
          <w:highlight w:val="none"/>
        </w:rPr>
        <w:t>；承建（承接）企业为</w:t>
      </w:r>
      <w:r>
        <w:rPr>
          <w:rFonts w:hint="eastAsia" w:ascii="宋体" w:hAnsi="宋体" w:cs="Arial"/>
          <w:color w:val="auto"/>
          <w:sz w:val="24"/>
          <w:szCs w:val="24"/>
          <w:highlight w:val="none"/>
          <w:u w:val="single"/>
        </w:rPr>
        <w:t>    （企业名称）</w:t>
      </w:r>
      <w:r>
        <w:rPr>
          <w:rFonts w:hint="eastAsia" w:ascii="宋体" w:hAnsi="宋体" w:cs="Arial"/>
          <w:color w:val="auto"/>
          <w:sz w:val="24"/>
          <w:szCs w:val="24"/>
          <w:highlight w:val="none"/>
        </w:rPr>
        <w:t>，从业人员</w:t>
      </w:r>
      <w:r>
        <w:rPr>
          <w:rFonts w:hint="eastAsia" w:ascii="宋体" w:hAnsi="宋体" w:cs="Arial"/>
          <w:color w:val="auto"/>
          <w:sz w:val="24"/>
          <w:szCs w:val="24"/>
          <w:highlight w:val="none"/>
          <w:u w:val="single"/>
        </w:rPr>
        <w:t>    </w:t>
      </w:r>
      <w:r>
        <w:rPr>
          <w:rFonts w:hint="eastAsia" w:ascii="宋体" w:hAnsi="宋体" w:cs="Arial"/>
          <w:color w:val="auto"/>
          <w:sz w:val="24"/>
          <w:szCs w:val="24"/>
          <w:highlight w:val="none"/>
        </w:rPr>
        <w:t>人，营业收入为</w:t>
      </w:r>
      <w:r>
        <w:rPr>
          <w:rFonts w:hint="eastAsia" w:ascii="宋体" w:hAnsi="宋体" w:cs="Arial"/>
          <w:color w:val="auto"/>
          <w:sz w:val="24"/>
          <w:szCs w:val="24"/>
          <w:highlight w:val="none"/>
          <w:u w:val="single"/>
        </w:rPr>
        <w:t>    </w:t>
      </w:r>
      <w:r>
        <w:rPr>
          <w:rFonts w:hint="eastAsia" w:ascii="宋体" w:hAnsi="宋体" w:cs="Arial"/>
          <w:color w:val="auto"/>
          <w:sz w:val="24"/>
          <w:szCs w:val="24"/>
          <w:highlight w:val="none"/>
        </w:rPr>
        <w:t>万元，资产总额为</w:t>
      </w:r>
      <w:r>
        <w:rPr>
          <w:rFonts w:hint="eastAsia" w:ascii="宋体" w:hAnsi="宋体" w:cs="Arial"/>
          <w:color w:val="auto"/>
          <w:sz w:val="24"/>
          <w:szCs w:val="24"/>
          <w:highlight w:val="none"/>
          <w:u w:val="single"/>
        </w:rPr>
        <w:t>    </w:t>
      </w:r>
      <w:r>
        <w:rPr>
          <w:rFonts w:hint="eastAsia" w:ascii="宋体" w:hAnsi="宋体" w:cs="Arial"/>
          <w:color w:val="auto"/>
          <w:sz w:val="24"/>
          <w:szCs w:val="24"/>
          <w:highlight w:val="none"/>
        </w:rPr>
        <w:t>万元，属于</w:t>
      </w:r>
      <w:r>
        <w:rPr>
          <w:rFonts w:hint="eastAsia" w:ascii="宋体" w:hAnsi="宋体" w:cs="Arial"/>
          <w:color w:val="auto"/>
          <w:sz w:val="24"/>
          <w:szCs w:val="24"/>
          <w:highlight w:val="none"/>
          <w:u w:val="single"/>
        </w:rPr>
        <w:t>     （中型企业、小型企业、微型企业）</w:t>
      </w:r>
      <w:r>
        <w:rPr>
          <w:rFonts w:hint="eastAsia" w:ascii="宋体" w:hAnsi="宋体" w:cs="Arial"/>
          <w:color w:val="auto"/>
          <w:sz w:val="24"/>
          <w:szCs w:val="24"/>
          <w:highlight w:val="none"/>
        </w:rPr>
        <w:t>；</w:t>
      </w:r>
    </w:p>
    <w:p w14:paraId="25A9A498">
      <w:pPr>
        <w:widowControl/>
        <w:adjustRightInd/>
        <w:spacing w:before="100" w:beforeAutospacing="1" w:after="100" w:afterAutospacing="1" w:line="435" w:lineRule="atLeast"/>
        <w:ind w:firstLine="480"/>
        <w:jc w:val="both"/>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2.</w:t>
      </w:r>
      <w:r>
        <w:rPr>
          <w:rFonts w:hint="eastAsia" w:ascii="宋体" w:hAnsi="宋体" w:cs="Arial"/>
          <w:color w:val="auto"/>
          <w:sz w:val="24"/>
          <w:szCs w:val="24"/>
          <w:highlight w:val="none"/>
          <w:u w:val="single"/>
        </w:rPr>
        <w:t>     （标的名称）</w:t>
      </w:r>
      <w:r>
        <w:rPr>
          <w:rFonts w:hint="eastAsia" w:ascii="宋体" w:hAnsi="宋体" w:cs="Arial"/>
          <w:color w:val="auto"/>
          <w:sz w:val="24"/>
          <w:szCs w:val="24"/>
          <w:highlight w:val="none"/>
        </w:rPr>
        <w:t>，属于</w:t>
      </w:r>
      <w:r>
        <w:rPr>
          <w:rFonts w:hint="eastAsia" w:ascii="宋体" w:hAnsi="宋体" w:cs="Arial"/>
          <w:color w:val="auto"/>
          <w:sz w:val="24"/>
          <w:szCs w:val="24"/>
          <w:highlight w:val="none"/>
          <w:u w:val="single"/>
        </w:rPr>
        <w:t>     （采购文件中明确的所属行业）</w:t>
      </w:r>
      <w:r>
        <w:rPr>
          <w:rFonts w:hint="eastAsia" w:ascii="宋体" w:hAnsi="宋体" w:cs="Arial"/>
          <w:color w:val="auto"/>
          <w:sz w:val="24"/>
          <w:szCs w:val="24"/>
          <w:highlight w:val="none"/>
        </w:rPr>
        <w:t>行业；制造商为</w:t>
      </w:r>
      <w:r>
        <w:rPr>
          <w:rFonts w:hint="eastAsia" w:ascii="宋体" w:hAnsi="宋体" w:cs="Arial"/>
          <w:color w:val="auto"/>
          <w:sz w:val="24"/>
          <w:szCs w:val="24"/>
          <w:highlight w:val="none"/>
          <w:u w:val="single"/>
        </w:rPr>
        <w:t>       （企业名称）</w:t>
      </w:r>
      <w:r>
        <w:rPr>
          <w:rFonts w:hint="eastAsia" w:ascii="宋体" w:hAnsi="宋体" w:cs="Arial"/>
          <w:color w:val="auto"/>
          <w:sz w:val="24"/>
          <w:szCs w:val="24"/>
          <w:highlight w:val="none"/>
        </w:rPr>
        <w:t>，从业人员</w:t>
      </w:r>
      <w:r>
        <w:rPr>
          <w:rFonts w:hint="eastAsia" w:ascii="宋体" w:hAnsi="宋体" w:cs="Arial"/>
          <w:color w:val="auto"/>
          <w:sz w:val="24"/>
          <w:szCs w:val="24"/>
          <w:highlight w:val="none"/>
          <w:u w:val="single"/>
        </w:rPr>
        <w:t>    </w:t>
      </w:r>
      <w:r>
        <w:rPr>
          <w:rFonts w:hint="eastAsia" w:ascii="宋体" w:hAnsi="宋体" w:cs="Arial"/>
          <w:color w:val="auto"/>
          <w:sz w:val="24"/>
          <w:szCs w:val="24"/>
          <w:highlight w:val="none"/>
        </w:rPr>
        <w:t>人，营业收入为</w:t>
      </w:r>
      <w:r>
        <w:rPr>
          <w:rFonts w:hint="eastAsia" w:ascii="宋体" w:hAnsi="宋体" w:cs="Arial"/>
          <w:color w:val="auto"/>
          <w:sz w:val="24"/>
          <w:szCs w:val="24"/>
          <w:highlight w:val="none"/>
          <w:u w:val="single"/>
        </w:rPr>
        <w:t>    </w:t>
      </w:r>
      <w:r>
        <w:rPr>
          <w:rFonts w:hint="eastAsia" w:ascii="宋体" w:hAnsi="宋体" w:cs="Arial"/>
          <w:color w:val="auto"/>
          <w:sz w:val="24"/>
          <w:szCs w:val="24"/>
          <w:highlight w:val="none"/>
        </w:rPr>
        <w:t>万元，资产总额为</w:t>
      </w:r>
      <w:r>
        <w:rPr>
          <w:rFonts w:hint="eastAsia" w:ascii="宋体" w:hAnsi="宋体" w:cs="Arial"/>
          <w:color w:val="auto"/>
          <w:sz w:val="24"/>
          <w:szCs w:val="24"/>
          <w:highlight w:val="none"/>
          <w:u w:val="single"/>
        </w:rPr>
        <w:t>   </w:t>
      </w:r>
      <w:r>
        <w:rPr>
          <w:rFonts w:hint="eastAsia" w:ascii="宋体" w:hAnsi="宋体" w:cs="Arial"/>
          <w:color w:val="auto"/>
          <w:sz w:val="24"/>
          <w:szCs w:val="24"/>
          <w:highlight w:val="none"/>
        </w:rPr>
        <w:t>万元，属于</w:t>
      </w:r>
      <w:r>
        <w:rPr>
          <w:rFonts w:hint="eastAsia" w:ascii="宋体" w:hAnsi="宋体" w:cs="Arial"/>
          <w:color w:val="auto"/>
          <w:sz w:val="24"/>
          <w:szCs w:val="24"/>
          <w:highlight w:val="none"/>
          <w:u w:val="single"/>
        </w:rPr>
        <w:t>     （中型企业、小型企业、微型企业）</w:t>
      </w:r>
      <w:r>
        <w:rPr>
          <w:rFonts w:hint="eastAsia" w:ascii="宋体" w:hAnsi="宋体" w:cs="Arial"/>
          <w:color w:val="auto"/>
          <w:sz w:val="24"/>
          <w:szCs w:val="24"/>
          <w:highlight w:val="none"/>
        </w:rPr>
        <w:t>；</w:t>
      </w:r>
    </w:p>
    <w:p w14:paraId="7493E203">
      <w:pPr>
        <w:widowControl/>
        <w:adjustRightInd/>
        <w:spacing w:before="100" w:beforeAutospacing="1" w:after="100" w:afterAutospacing="1" w:line="435" w:lineRule="atLeast"/>
        <w:ind w:firstLine="480"/>
        <w:jc w:val="both"/>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w:t>
      </w:r>
    </w:p>
    <w:p w14:paraId="6C5F8A29">
      <w:pPr>
        <w:widowControl/>
        <w:adjustRightInd/>
        <w:spacing w:before="100" w:beforeAutospacing="1" w:after="100" w:afterAutospacing="1" w:line="435" w:lineRule="atLeast"/>
        <w:ind w:firstLine="480"/>
        <w:jc w:val="both"/>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以上企业，不属于大企业的分支机构，不存在控股股东为大企业的情形，也不存在与大企业的负责人为同一人的情形。</w:t>
      </w:r>
    </w:p>
    <w:p w14:paraId="71BAD552">
      <w:pPr>
        <w:widowControl/>
        <w:adjustRightInd/>
        <w:spacing w:before="100" w:beforeAutospacing="1" w:after="100" w:afterAutospacing="1" w:line="435" w:lineRule="atLeast"/>
        <w:ind w:firstLine="480"/>
        <w:jc w:val="both"/>
        <w:textAlignment w:val="auto"/>
        <w:rPr>
          <w:rFonts w:hint="eastAsia" w:ascii="宋体" w:hAnsi="宋体" w:cs="Arial"/>
          <w:color w:val="auto"/>
          <w:sz w:val="21"/>
          <w:szCs w:val="21"/>
          <w:highlight w:val="none"/>
        </w:rPr>
      </w:pPr>
      <w:r>
        <w:rPr>
          <w:rFonts w:hint="eastAsia" w:ascii="宋体" w:hAnsi="宋体" w:cs="Arial"/>
          <w:color w:val="auto"/>
          <w:sz w:val="24"/>
          <w:szCs w:val="24"/>
          <w:highlight w:val="none"/>
        </w:rPr>
        <w:t>本企业对上述声明内容的真实性负责。如有虚假，将依法承担相应责任。</w:t>
      </w:r>
    </w:p>
    <w:p w14:paraId="24E1D130">
      <w:pPr>
        <w:widowControl/>
        <w:adjustRightInd/>
        <w:spacing w:before="100" w:beforeAutospacing="1" w:after="100" w:afterAutospacing="1" w:line="435" w:lineRule="atLeast"/>
        <w:ind w:firstLine="480"/>
        <w:jc w:val="both"/>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注：（1）从业人员、营业收入、资产总额填报上一年度数据，无上一年度数据的新成立企业可不填报。</w:t>
      </w:r>
    </w:p>
    <w:p w14:paraId="5C68276C">
      <w:pPr>
        <w:widowControl/>
        <w:adjustRightInd/>
        <w:spacing w:before="100" w:beforeAutospacing="1" w:after="100" w:afterAutospacing="1" w:line="435" w:lineRule="atLeast"/>
        <w:ind w:firstLine="480"/>
        <w:jc w:val="both"/>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（2）</w:t>
      </w:r>
      <w:r>
        <w:rPr>
          <w:rFonts w:hint="eastAsia" w:ascii="宋体" w:hAnsi="宋体" w:cs="Arial"/>
          <w:color w:val="auto"/>
          <w:sz w:val="24"/>
          <w:szCs w:val="24"/>
          <w:highlight w:val="none"/>
          <w:lang w:val="en-US" w:eastAsia="zh-CN"/>
        </w:rPr>
        <w:t>中标</w:t>
      </w:r>
      <w:r>
        <w:rPr>
          <w:rFonts w:hint="eastAsia" w:ascii="宋体" w:hAnsi="宋体" w:cs="Arial"/>
          <w:color w:val="auto"/>
          <w:sz w:val="24"/>
          <w:szCs w:val="24"/>
          <w:highlight w:val="none"/>
        </w:rPr>
        <w:t>人享受中小企业扶持政策的，采购代理机构随</w:t>
      </w:r>
      <w:r>
        <w:rPr>
          <w:rFonts w:hint="eastAsia" w:ascii="宋体" w:hAnsi="宋体" w:cs="Arial"/>
          <w:color w:val="auto"/>
          <w:sz w:val="24"/>
          <w:szCs w:val="24"/>
          <w:highlight w:val="none"/>
          <w:lang w:val="en-US" w:eastAsia="zh-CN"/>
        </w:rPr>
        <w:t>中标</w:t>
      </w:r>
      <w:r>
        <w:rPr>
          <w:rFonts w:hint="eastAsia" w:ascii="宋体" w:hAnsi="宋体" w:cs="Arial"/>
          <w:color w:val="auto"/>
          <w:sz w:val="24"/>
          <w:szCs w:val="24"/>
          <w:highlight w:val="none"/>
        </w:rPr>
        <w:t>结果同时公告</w:t>
      </w:r>
      <w:r>
        <w:rPr>
          <w:rFonts w:hint="eastAsia" w:ascii="宋体" w:hAnsi="宋体" w:cs="Arial"/>
          <w:color w:val="auto"/>
          <w:sz w:val="24"/>
          <w:szCs w:val="24"/>
          <w:highlight w:val="none"/>
          <w:lang w:val="en-US" w:eastAsia="zh-CN"/>
        </w:rPr>
        <w:t>中标</w:t>
      </w:r>
      <w:r>
        <w:rPr>
          <w:rFonts w:hint="eastAsia" w:ascii="宋体" w:hAnsi="宋体" w:cs="Arial"/>
          <w:color w:val="auto"/>
          <w:sz w:val="24"/>
          <w:szCs w:val="24"/>
          <w:highlight w:val="none"/>
        </w:rPr>
        <w:t>人的《中小企业声明函》。</w:t>
      </w:r>
    </w:p>
    <w:p w14:paraId="6115CBF6">
      <w:pPr>
        <w:adjustRightInd/>
        <w:spacing w:line="360" w:lineRule="auto"/>
        <w:ind w:firstLine="400" w:firstLineChars="200"/>
        <w:jc w:val="both"/>
        <w:textAlignment w:val="auto"/>
        <w:rPr>
          <w:rFonts w:hint="eastAsia" w:ascii="宋体" w:hAnsi="宋体" w:cs="宋体"/>
          <w:color w:val="auto"/>
          <w:sz w:val="20"/>
          <w:szCs w:val="21"/>
          <w:highlight w:val="none"/>
        </w:rPr>
      </w:pPr>
    </w:p>
    <w:p w14:paraId="5C3FFAE4">
      <w:pPr>
        <w:adjustRightInd/>
        <w:spacing w:line="360" w:lineRule="auto"/>
        <w:ind w:firstLine="3200" w:firstLineChars="1600"/>
        <w:jc w:val="both"/>
        <w:textAlignment w:val="auto"/>
        <w:rPr>
          <w:rFonts w:hint="eastAsia" w:ascii="宋体" w:hAnsi="宋体"/>
          <w:color w:val="auto"/>
          <w:sz w:val="20"/>
          <w:szCs w:val="24"/>
          <w:highlight w:val="none"/>
        </w:rPr>
      </w:pPr>
      <w:r>
        <w:rPr>
          <w:rFonts w:hint="eastAsia" w:ascii="宋体" w:hAnsi="宋体"/>
          <w:color w:val="auto"/>
          <w:sz w:val="20"/>
          <w:szCs w:val="24"/>
          <w:highlight w:val="none"/>
        </w:rPr>
        <w:t xml:space="preserve">   </w:t>
      </w:r>
      <w:r>
        <w:rPr>
          <w:rFonts w:ascii="宋体" w:hAnsi="宋体"/>
          <w:color w:val="auto"/>
          <w:sz w:val="20"/>
          <w:szCs w:val="24"/>
          <w:highlight w:val="none"/>
        </w:rPr>
        <w:t xml:space="preserve">  </w:t>
      </w:r>
      <w:r>
        <w:rPr>
          <w:rFonts w:hint="eastAsia" w:ascii="宋体" w:hAnsi="宋体"/>
          <w:color w:val="auto"/>
          <w:sz w:val="20"/>
          <w:szCs w:val="24"/>
          <w:highlight w:val="none"/>
        </w:rPr>
        <w:t xml:space="preserve"> </w:t>
      </w:r>
      <w:r>
        <w:rPr>
          <w:rFonts w:ascii="宋体" w:hAnsi="宋体"/>
          <w:color w:val="auto"/>
          <w:sz w:val="20"/>
          <w:szCs w:val="24"/>
          <w:highlight w:val="none"/>
        </w:rPr>
        <w:t xml:space="preserve"> </w:t>
      </w:r>
      <w:r>
        <w:rPr>
          <w:rFonts w:hint="eastAsia" w:ascii="宋体" w:hAnsi="宋体"/>
          <w:color w:val="auto"/>
          <w:sz w:val="20"/>
          <w:szCs w:val="24"/>
          <w:highlight w:val="none"/>
          <w:lang w:eastAsia="zh-CN"/>
        </w:rPr>
        <w:t>投标人</w:t>
      </w:r>
      <w:r>
        <w:rPr>
          <w:rFonts w:hint="eastAsia" w:ascii="宋体" w:hAnsi="宋体"/>
          <w:color w:val="auto"/>
          <w:sz w:val="20"/>
          <w:szCs w:val="24"/>
          <w:highlight w:val="none"/>
        </w:rPr>
        <w:t>全称：</w:t>
      </w:r>
      <w:r>
        <w:rPr>
          <w:rFonts w:hint="eastAsia" w:ascii="宋体" w:hAnsi="宋体"/>
          <w:color w:val="auto"/>
          <w:sz w:val="20"/>
          <w:szCs w:val="24"/>
          <w:highlight w:val="none"/>
          <w:u w:val="single"/>
        </w:rPr>
        <w:t xml:space="preserve"> （单位电子签章）</w:t>
      </w:r>
    </w:p>
    <w:p w14:paraId="035F2F9A">
      <w:pPr>
        <w:widowControl/>
        <w:adjustRightInd/>
        <w:snapToGrid w:val="0"/>
        <w:spacing w:after="100" w:afterAutospacing="1" w:line="502" w:lineRule="atLeast"/>
        <w:ind w:firstLine="3900" w:firstLineChars="1950"/>
        <w:jc w:val="both"/>
        <w:textAlignment w:val="auto"/>
        <w:rPr>
          <w:rFonts w:hint="eastAsia" w:ascii="宋体" w:hAnsi="宋体" w:cs="宋体"/>
          <w:color w:val="auto"/>
          <w:sz w:val="20"/>
          <w:szCs w:val="21"/>
          <w:highlight w:val="none"/>
        </w:rPr>
      </w:pPr>
      <w:r>
        <w:rPr>
          <w:rFonts w:hint="eastAsia" w:ascii="宋体" w:hAnsi="宋体" w:cs="宋体"/>
          <w:color w:val="auto"/>
          <w:sz w:val="20"/>
          <w:szCs w:val="21"/>
          <w:highlight w:val="none"/>
        </w:rPr>
        <w:t>日期</w:t>
      </w:r>
      <w:r>
        <w:rPr>
          <w:rFonts w:hint="eastAsia" w:ascii="宋体" w:hAnsi="宋体"/>
          <w:color w:val="auto"/>
          <w:sz w:val="20"/>
          <w:szCs w:val="24"/>
          <w:highlight w:val="none"/>
        </w:rPr>
        <w:t>：</w:t>
      </w:r>
      <w:r>
        <w:rPr>
          <w:rFonts w:hint="eastAsia" w:ascii="宋体" w:hAnsi="宋体" w:eastAsia="宋体" w:cs="Times New Roman"/>
          <w:color w:val="auto"/>
          <w:sz w:val="20"/>
          <w:szCs w:val="24"/>
          <w:highlight w:val="none"/>
          <w:u w:val="single"/>
        </w:rPr>
        <w:t xml:space="preserve">      </w:t>
      </w:r>
      <w:r>
        <w:rPr>
          <w:rFonts w:hint="eastAsia" w:ascii="宋体" w:hAnsi="宋体" w:eastAsia="宋体" w:cs="Times New Roman"/>
          <w:color w:val="auto"/>
          <w:sz w:val="20"/>
          <w:szCs w:val="24"/>
          <w:highlight w:val="none"/>
          <w:u w:val="none"/>
        </w:rPr>
        <w:t xml:space="preserve"> 年</w:t>
      </w:r>
      <w:r>
        <w:rPr>
          <w:rFonts w:hint="eastAsia" w:ascii="宋体" w:hAnsi="宋体" w:eastAsia="宋体" w:cs="Times New Roman"/>
          <w:color w:val="auto"/>
          <w:sz w:val="20"/>
          <w:szCs w:val="24"/>
          <w:highlight w:val="none"/>
          <w:u w:val="single"/>
        </w:rPr>
        <w:t xml:space="preserve">     </w:t>
      </w:r>
      <w:r>
        <w:rPr>
          <w:rFonts w:hint="eastAsia" w:ascii="宋体" w:hAnsi="宋体" w:eastAsia="宋体" w:cs="Times New Roman"/>
          <w:color w:val="auto"/>
          <w:sz w:val="20"/>
          <w:szCs w:val="24"/>
          <w:highlight w:val="none"/>
          <w:u w:val="none"/>
        </w:rPr>
        <w:t>月</w:t>
      </w:r>
      <w:r>
        <w:rPr>
          <w:rFonts w:hint="eastAsia" w:ascii="宋体" w:hAnsi="宋体" w:eastAsia="宋体" w:cs="Times New Roman"/>
          <w:color w:val="auto"/>
          <w:sz w:val="20"/>
          <w:szCs w:val="24"/>
          <w:highlight w:val="none"/>
          <w:u w:val="single"/>
        </w:rPr>
        <w:t xml:space="preserve">    </w:t>
      </w:r>
      <w:r>
        <w:rPr>
          <w:rFonts w:hint="eastAsia" w:ascii="宋体" w:hAnsi="宋体" w:eastAsia="宋体" w:cs="Times New Roman"/>
          <w:color w:val="auto"/>
          <w:sz w:val="20"/>
          <w:szCs w:val="24"/>
          <w:highlight w:val="none"/>
          <w:u w:val="none"/>
        </w:rPr>
        <w:t>日</w:t>
      </w:r>
    </w:p>
    <w:p w14:paraId="31C61A46">
      <w:pPr>
        <w:tabs>
          <w:tab w:val="left" w:pos="1680"/>
        </w:tabs>
        <w:adjustRightInd/>
        <w:snapToGrid w:val="0"/>
        <w:spacing w:line="360" w:lineRule="auto"/>
        <w:jc w:val="both"/>
        <w:textAlignment w:val="auto"/>
        <w:rPr>
          <w:rFonts w:hint="eastAsia" w:ascii="宋体" w:hAnsi="宋体"/>
          <w:color w:val="auto"/>
          <w:sz w:val="20"/>
          <w:highlight w:val="none"/>
        </w:rPr>
      </w:pPr>
    </w:p>
    <w:p w14:paraId="0E2F6D85">
      <w:pPr>
        <w:tabs>
          <w:tab w:val="left" w:pos="1680"/>
        </w:tabs>
        <w:adjustRightInd/>
        <w:snapToGrid w:val="0"/>
        <w:spacing w:line="360" w:lineRule="auto"/>
        <w:jc w:val="both"/>
        <w:textAlignment w:val="auto"/>
        <w:rPr>
          <w:rFonts w:hint="eastAsia" w:ascii="宋体" w:hAnsi="宋体" w:cs="宋体"/>
          <w:color w:val="auto"/>
          <w:sz w:val="20"/>
          <w:highlight w:val="none"/>
        </w:rPr>
      </w:pPr>
      <w:r>
        <w:rPr>
          <w:rFonts w:ascii="宋体" w:hAnsi="宋体"/>
          <w:color w:val="auto"/>
          <w:sz w:val="20"/>
          <w:highlight w:val="none"/>
        </w:rPr>
        <w:br w:type="column"/>
      </w:r>
    </w:p>
    <w:p w14:paraId="0CA1166F">
      <w:pPr>
        <w:adjustRightInd/>
        <w:snapToGrid w:val="0"/>
        <w:spacing w:line="588" w:lineRule="exact"/>
        <w:jc w:val="center"/>
        <w:textAlignment w:val="auto"/>
        <w:rPr>
          <w:rFonts w:hint="eastAsia" w:ascii="宋体" w:hAnsi="宋体" w:eastAsia="宋体" w:cs="宋体"/>
          <w:b/>
          <w:color w:val="auto"/>
          <w:spacing w:val="6"/>
          <w:sz w:val="32"/>
          <w:highlight w:val="none"/>
          <w:lang w:eastAsia="zh-CN"/>
        </w:rPr>
      </w:pPr>
      <w:bookmarkStart w:id="112" w:name="OLE_LINK13"/>
      <w:r>
        <w:rPr>
          <w:rFonts w:hint="eastAsia" w:ascii="宋体" w:hAnsi="宋体" w:cs="宋体"/>
          <w:b/>
          <w:color w:val="auto"/>
          <w:sz w:val="30"/>
          <w:highlight w:val="none"/>
        </w:rPr>
        <w:t>残疾人福利性单位声明函</w:t>
      </w:r>
      <w:bookmarkEnd w:id="112"/>
      <w:r>
        <w:rPr>
          <w:rFonts w:hint="eastAsia" w:ascii="宋体" w:hAnsi="宋体" w:cs="宋体"/>
          <w:b/>
          <w:color w:val="auto"/>
          <w:sz w:val="30"/>
          <w:highlight w:val="none"/>
          <w:lang w:eastAsia="zh-CN"/>
        </w:rPr>
        <w:t>（如不涉及，此函可不提供）</w:t>
      </w:r>
    </w:p>
    <w:p w14:paraId="3F9AAB15">
      <w:pPr>
        <w:adjustRightInd/>
        <w:snapToGrid w:val="0"/>
        <w:spacing w:line="588" w:lineRule="exact"/>
        <w:jc w:val="both"/>
        <w:textAlignment w:val="auto"/>
        <w:rPr>
          <w:rFonts w:hint="eastAsia" w:ascii="宋体" w:hAnsi="宋体" w:cs="宋体"/>
          <w:b/>
          <w:color w:val="auto"/>
          <w:spacing w:val="6"/>
          <w:sz w:val="24"/>
          <w:szCs w:val="24"/>
          <w:highlight w:val="none"/>
        </w:rPr>
      </w:pPr>
    </w:p>
    <w:p w14:paraId="01DCAC4C">
      <w:pPr>
        <w:adjustRightInd/>
        <w:spacing w:line="360" w:lineRule="auto"/>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6C4CDD6C">
      <w:pPr>
        <w:adjustRightInd/>
        <w:spacing w:line="360" w:lineRule="auto"/>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73E4A398">
      <w:pPr>
        <w:adjustRightInd/>
        <w:spacing w:line="360" w:lineRule="auto"/>
        <w:ind w:firstLine="3840" w:firstLineChars="1600"/>
        <w:jc w:val="both"/>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99A8ADB">
      <w:pPr>
        <w:adjustRightInd/>
        <w:spacing w:line="360" w:lineRule="auto"/>
        <w:ind w:firstLine="4320" w:firstLineChars="1800"/>
        <w:jc w:val="both"/>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全称：</w:t>
      </w:r>
      <w:r>
        <w:rPr>
          <w:rFonts w:hint="eastAsia" w:ascii="宋体" w:hAnsi="宋体"/>
          <w:color w:val="auto"/>
          <w:sz w:val="24"/>
          <w:szCs w:val="24"/>
          <w:highlight w:val="none"/>
          <w:u w:val="single"/>
        </w:rPr>
        <w:t xml:space="preserve"> （单位电子签章）</w:t>
      </w:r>
    </w:p>
    <w:p w14:paraId="20F0B750">
      <w:pPr>
        <w:tabs>
          <w:tab w:val="left" w:pos="4860"/>
        </w:tabs>
        <w:adjustRightInd/>
        <w:spacing w:line="360" w:lineRule="auto"/>
        <w:ind w:right="2040" w:firstLine="4320" w:firstLineChars="1800"/>
        <w:jc w:val="both"/>
        <w:textAlignment w:val="auto"/>
        <w:rPr>
          <w:rFonts w:hint="eastAsia" w:ascii="宋体" w:hAnsi="宋体" w:eastAsia="宋体" w:cs="Times New Roman"/>
          <w:color w:val="auto"/>
          <w:sz w:val="24"/>
          <w:szCs w:val="24"/>
          <w:highlight w:val="none"/>
          <w:u w:val="none"/>
        </w:rPr>
      </w:pPr>
      <w:r>
        <w:rPr>
          <w:rFonts w:hint="eastAsia" w:ascii="宋体" w:hAnsi="宋体" w:cs="宋体"/>
          <w:color w:val="auto"/>
          <w:sz w:val="24"/>
          <w:szCs w:val="24"/>
          <w:highlight w:val="none"/>
        </w:rPr>
        <w:t>日期</w:t>
      </w:r>
      <w:r>
        <w:rPr>
          <w:rFonts w:hint="eastAsia" w:ascii="宋体" w:hAnsi="宋体"/>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none"/>
        </w:rPr>
        <w:t xml:space="preserve"> 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none"/>
        </w:rPr>
        <w:t>月</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none"/>
        </w:rPr>
        <w:t>日</w:t>
      </w:r>
    </w:p>
    <w:p w14:paraId="27C687A2">
      <w:pPr>
        <w:adjustRightInd/>
        <w:spacing w:line="360" w:lineRule="auto"/>
        <w:ind w:firstLine="422" w:firstLineChars="200"/>
        <w:jc w:val="both"/>
        <w:textAlignment w:val="auto"/>
        <w:rPr>
          <w:rFonts w:hint="eastAsia" w:ascii="宋体" w:hAnsi="宋体" w:cs="宋体"/>
          <w:b/>
          <w:color w:val="auto"/>
          <w:sz w:val="21"/>
          <w:szCs w:val="18"/>
          <w:highlight w:val="none"/>
        </w:rPr>
      </w:pPr>
      <w:r>
        <w:rPr>
          <w:rFonts w:hint="eastAsia" w:ascii="宋体" w:hAnsi="宋体" w:cs="宋体"/>
          <w:b/>
          <w:color w:val="auto"/>
          <w:sz w:val="21"/>
          <w:szCs w:val="18"/>
          <w:highlight w:val="none"/>
        </w:rPr>
        <w:t>注：</w:t>
      </w:r>
      <w:r>
        <w:rPr>
          <w:rFonts w:hint="eastAsia" w:ascii="宋体" w:hAnsi="宋体" w:cs="宋体"/>
          <w:b/>
          <w:color w:val="auto"/>
          <w:sz w:val="21"/>
          <w:szCs w:val="16"/>
          <w:highlight w:val="none"/>
          <w:lang w:val="en-US" w:eastAsia="zh-CN"/>
        </w:rPr>
        <w:t>中标</w:t>
      </w:r>
      <w:r>
        <w:rPr>
          <w:rFonts w:hint="eastAsia" w:ascii="宋体" w:hAnsi="宋体" w:cs="宋体"/>
          <w:b/>
          <w:color w:val="auto"/>
          <w:sz w:val="21"/>
          <w:szCs w:val="16"/>
          <w:highlight w:val="none"/>
        </w:rPr>
        <w:t>人为残疾人福利性单位的，采购代理机构随</w:t>
      </w:r>
      <w:r>
        <w:rPr>
          <w:rFonts w:hint="eastAsia" w:ascii="宋体" w:hAnsi="宋体" w:cs="宋体"/>
          <w:b/>
          <w:color w:val="auto"/>
          <w:sz w:val="21"/>
          <w:szCs w:val="16"/>
          <w:highlight w:val="none"/>
          <w:lang w:val="en-US" w:eastAsia="zh-CN"/>
        </w:rPr>
        <w:t>中标</w:t>
      </w:r>
      <w:r>
        <w:rPr>
          <w:rFonts w:hint="eastAsia" w:ascii="宋体" w:hAnsi="宋体" w:cs="宋体"/>
          <w:b/>
          <w:color w:val="auto"/>
          <w:sz w:val="21"/>
          <w:szCs w:val="16"/>
          <w:highlight w:val="none"/>
        </w:rPr>
        <w:t>结果同时公告</w:t>
      </w:r>
      <w:r>
        <w:rPr>
          <w:rFonts w:hint="eastAsia" w:ascii="宋体" w:hAnsi="宋体" w:cs="宋体"/>
          <w:b/>
          <w:color w:val="auto"/>
          <w:sz w:val="21"/>
          <w:szCs w:val="16"/>
          <w:highlight w:val="none"/>
          <w:lang w:val="en-US" w:eastAsia="zh-CN"/>
        </w:rPr>
        <w:t>中标</w:t>
      </w:r>
      <w:r>
        <w:rPr>
          <w:rFonts w:hint="eastAsia" w:ascii="宋体" w:hAnsi="宋体" w:cs="宋体"/>
          <w:b/>
          <w:color w:val="auto"/>
          <w:sz w:val="21"/>
          <w:szCs w:val="16"/>
          <w:highlight w:val="none"/>
        </w:rPr>
        <w:t>人的《残疾人福利性单位声明函》。</w:t>
      </w:r>
    </w:p>
    <w:p w14:paraId="0671065D">
      <w:pPr>
        <w:pStyle w:val="89"/>
        <w:spacing w:line="520" w:lineRule="exact"/>
        <w:ind w:firstLine="602"/>
        <w:rPr>
          <w:rFonts w:hint="eastAsia"/>
          <w:b/>
          <w:color w:val="auto"/>
          <w:sz w:val="30"/>
          <w:szCs w:val="30"/>
          <w:highlight w:val="none"/>
        </w:rPr>
      </w:pPr>
    </w:p>
    <w:p w14:paraId="59B5CAA8">
      <w:pPr>
        <w:rPr>
          <w:color w:val="auto"/>
          <w:highlight w:val="none"/>
        </w:rPr>
      </w:pPr>
    </w:p>
    <w:p w14:paraId="40949021">
      <w:pPr>
        <w:rPr>
          <w:color w:val="auto"/>
          <w:highlight w:val="none"/>
        </w:rPr>
      </w:pPr>
    </w:p>
    <w:p w14:paraId="1276A211">
      <w:pPr>
        <w:rPr>
          <w:color w:val="auto"/>
          <w:highlight w:val="none"/>
        </w:rPr>
      </w:pPr>
    </w:p>
    <w:p w14:paraId="4755BB6F">
      <w:pPr>
        <w:rPr>
          <w:color w:val="auto"/>
          <w:highlight w:val="none"/>
        </w:rPr>
      </w:pPr>
    </w:p>
    <w:p w14:paraId="798BA1D0">
      <w:pPr>
        <w:outlineLvl w:val="9"/>
        <w:rPr>
          <w:color w:val="auto"/>
          <w:highlight w:val="none"/>
        </w:rPr>
      </w:pPr>
    </w:p>
    <w:p w14:paraId="2C01CAE3">
      <w:pPr>
        <w:outlineLvl w:val="9"/>
        <w:rPr>
          <w:color w:val="auto"/>
          <w:highlight w:val="none"/>
        </w:rPr>
      </w:pPr>
    </w:p>
    <w:p w14:paraId="65937BEA">
      <w:pPr>
        <w:outlineLvl w:val="9"/>
        <w:rPr>
          <w:color w:val="auto"/>
          <w:highlight w:val="none"/>
        </w:rPr>
      </w:pPr>
    </w:p>
    <w:p w14:paraId="4BBE26A6">
      <w:pPr>
        <w:outlineLvl w:val="9"/>
        <w:rPr>
          <w:color w:val="auto"/>
          <w:highlight w:val="none"/>
        </w:rPr>
      </w:pPr>
    </w:p>
    <w:p w14:paraId="714BB67E">
      <w:pPr>
        <w:outlineLvl w:val="9"/>
        <w:rPr>
          <w:color w:val="auto"/>
          <w:highlight w:val="none"/>
        </w:rPr>
      </w:pPr>
    </w:p>
    <w:p w14:paraId="2FF304AF">
      <w:pPr>
        <w:spacing w:before="240" w:after="120" w:line="240" w:lineRule="auto"/>
        <w:jc w:val="center"/>
        <w:outlineLvl w:val="9"/>
        <w:rPr>
          <w:b w:val="0"/>
          <w:color w:val="auto"/>
          <w:sz w:val="30"/>
          <w:szCs w:val="30"/>
          <w:highlight w:val="none"/>
        </w:rPr>
      </w:pPr>
      <w:r>
        <w:rPr>
          <w:rFonts w:hint="eastAsia"/>
          <w:b w:val="0"/>
          <w:color w:val="auto"/>
          <w:sz w:val="30"/>
          <w:szCs w:val="30"/>
          <w:highlight w:val="none"/>
        </w:rPr>
        <w:tab/>
      </w:r>
    </w:p>
    <w:p w14:paraId="4CF2F7D1">
      <w:pPr>
        <w:spacing w:before="240" w:after="120" w:line="240" w:lineRule="auto"/>
        <w:jc w:val="center"/>
        <w:outlineLvl w:val="9"/>
        <w:rPr>
          <w:b w:val="0"/>
          <w:color w:val="auto"/>
          <w:sz w:val="30"/>
          <w:szCs w:val="30"/>
          <w:highlight w:val="none"/>
        </w:rPr>
      </w:pPr>
    </w:p>
    <w:p w14:paraId="78C289E4">
      <w:pPr>
        <w:spacing w:before="240" w:after="120" w:line="240" w:lineRule="auto"/>
        <w:jc w:val="center"/>
        <w:outlineLvl w:val="9"/>
        <w:rPr>
          <w:b w:val="0"/>
          <w:color w:val="auto"/>
          <w:sz w:val="30"/>
          <w:szCs w:val="30"/>
          <w:highlight w:val="none"/>
        </w:rPr>
      </w:pPr>
    </w:p>
    <w:p w14:paraId="409D9A95">
      <w:pPr>
        <w:spacing w:before="240" w:after="120" w:line="240" w:lineRule="auto"/>
        <w:jc w:val="center"/>
        <w:outlineLvl w:val="9"/>
        <w:rPr>
          <w:b w:val="0"/>
          <w:color w:val="auto"/>
          <w:sz w:val="30"/>
          <w:szCs w:val="30"/>
          <w:highlight w:val="none"/>
        </w:rPr>
      </w:pPr>
    </w:p>
    <w:p w14:paraId="263F9B92">
      <w:pPr>
        <w:widowControl/>
        <w:adjustRightInd/>
        <w:spacing w:line="240" w:lineRule="auto"/>
        <w:textAlignment w:val="auto"/>
        <w:outlineLvl w:val="9"/>
        <w:rPr>
          <w:rFonts w:ascii="Arial" w:hAnsi="Arial" w:eastAsia="黑体"/>
          <w:bCs/>
          <w:color w:val="auto"/>
          <w:sz w:val="30"/>
          <w:szCs w:val="30"/>
          <w:highlight w:val="none"/>
        </w:rPr>
      </w:pPr>
      <w:r>
        <w:rPr>
          <w:b/>
          <w:color w:val="auto"/>
          <w:sz w:val="30"/>
          <w:szCs w:val="30"/>
          <w:highlight w:val="none"/>
        </w:rPr>
        <w:br w:type="page"/>
      </w:r>
    </w:p>
    <w:p w14:paraId="7437DBC5">
      <w:pPr>
        <w:pStyle w:val="17"/>
        <w:rPr>
          <w:rFonts w:ascii="Arial" w:hAnsi="Arial" w:eastAsia="黑体"/>
          <w:color w:val="auto"/>
          <w:sz w:val="32"/>
          <w:szCs w:val="32"/>
          <w:highlight w:val="none"/>
        </w:rPr>
      </w:pPr>
    </w:p>
    <w:p w14:paraId="48972A5A">
      <w:pPr>
        <w:spacing w:line="360" w:lineRule="auto"/>
        <w:ind w:firstLine="1405" w:firstLineChars="500"/>
        <w:rPr>
          <w:rFonts w:hint="eastAsia"/>
          <w:b/>
          <w:color w:val="auto"/>
          <w:spacing w:val="6"/>
          <w:sz w:val="28"/>
          <w:szCs w:val="28"/>
          <w:highlight w:val="none"/>
        </w:rPr>
      </w:pPr>
      <w:bookmarkStart w:id="113" w:name="_Toc6306"/>
      <w:r>
        <w:rPr>
          <w:rFonts w:hint="eastAsia"/>
          <w:b/>
          <w:snapToGrid w:val="0"/>
          <w:color w:val="auto"/>
          <w:sz w:val="28"/>
          <w:szCs w:val="28"/>
          <w:highlight w:val="none"/>
        </w:rPr>
        <w:t>监狱企业的证明文件</w:t>
      </w:r>
      <w:r>
        <w:rPr>
          <w:rFonts w:hint="eastAsia"/>
          <w:b/>
          <w:color w:val="auto"/>
          <w:sz w:val="28"/>
          <w:szCs w:val="28"/>
          <w:highlight w:val="none"/>
        </w:rPr>
        <w:t>（如不涉及，此函可不提供）</w:t>
      </w:r>
    </w:p>
    <w:p w14:paraId="49F4BDD4">
      <w:pPr>
        <w:spacing w:line="440" w:lineRule="exact"/>
        <w:rPr>
          <w:rFonts w:hint="eastAsia"/>
          <w:b/>
          <w:snapToGrid w:val="0"/>
          <w:color w:val="auto"/>
          <w:sz w:val="28"/>
          <w:szCs w:val="28"/>
          <w:highlight w:val="none"/>
        </w:rPr>
      </w:pPr>
    </w:p>
    <w:p w14:paraId="723BA152">
      <w:pPr>
        <w:spacing w:line="440" w:lineRule="exact"/>
        <w:ind w:firstLine="560" w:firstLineChars="200"/>
        <w:rPr>
          <w:rFonts w:hint="eastAsia"/>
          <w:snapToGrid w:val="0"/>
          <w:color w:val="auto"/>
          <w:sz w:val="28"/>
          <w:szCs w:val="28"/>
          <w:highlight w:val="none"/>
        </w:rPr>
      </w:pPr>
    </w:p>
    <w:p w14:paraId="74A8BD79">
      <w:pPr>
        <w:spacing w:line="360" w:lineRule="auto"/>
        <w:ind w:firstLine="586" w:firstLineChars="200"/>
        <w:jc w:val="center"/>
        <w:rPr>
          <w:rFonts w:hint="eastAsia"/>
          <w:b/>
          <w:color w:val="auto"/>
          <w:spacing w:val="6"/>
          <w:sz w:val="28"/>
          <w:szCs w:val="28"/>
          <w:highlight w:val="none"/>
        </w:rPr>
      </w:pPr>
      <w:r>
        <w:rPr>
          <w:rFonts w:hint="eastAsia"/>
          <w:b/>
          <w:color w:val="auto"/>
          <w:spacing w:val="6"/>
          <w:sz w:val="28"/>
          <w:szCs w:val="28"/>
          <w:highlight w:val="none"/>
        </w:rPr>
        <w:t>监狱企业的证明文件</w:t>
      </w:r>
    </w:p>
    <w:p w14:paraId="0879C060">
      <w:pPr>
        <w:adjustRightInd/>
        <w:spacing w:line="360" w:lineRule="auto"/>
        <w:ind w:firstLine="480" w:firstLineChars="200"/>
        <w:jc w:val="both"/>
        <w:textAlignment w:val="auto"/>
        <w:rPr>
          <w:rFonts w:hint="eastAsia" w:ascii="宋体" w:hAnsi="宋体" w:eastAsia="宋体" w:cs="宋体"/>
          <w:color w:val="auto"/>
          <w:sz w:val="24"/>
          <w:szCs w:val="28"/>
          <w:highlight w:val="none"/>
        </w:rPr>
      </w:pPr>
    </w:p>
    <w:p w14:paraId="41D5C844">
      <w:pPr>
        <w:adjustRightInd/>
        <w:spacing w:line="360" w:lineRule="auto"/>
        <w:ind w:firstLine="480" w:firstLineChars="200"/>
        <w:jc w:val="both"/>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监狱企业参加政府采购活动时，应当提供由省级以上监狱管理局、戒毒管理局（含新疆生产建设兵团）出具的属于监狱企业的证明文件。</w:t>
      </w:r>
    </w:p>
    <w:p w14:paraId="4170A4AE">
      <w:pPr>
        <w:adjustRightInd/>
        <w:spacing w:line="360" w:lineRule="auto"/>
        <w:ind w:firstLine="400" w:firstLineChars="200"/>
        <w:jc w:val="both"/>
        <w:textAlignment w:val="auto"/>
        <w:rPr>
          <w:rFonts w:hint="eastAsia" w:ascii="宋体" w:hAnsi="宋体" w:eastAsia="宋体" w:cs="宋体"/>
          <w:color w:val="auto"/>
          <w:sz w:val="20"/>
          <w:szCs w:val="21"/>
          <w:highlight w:val="none"/>
        </w:rPr>
      </w:pPr>
    </w:p>
    <w:p w14:paraId="196A8819">
      <w:pPr>
        <w:adjustRightInd/>
        <w:spacing w:line="360" w:lineRule="auto"/>
        <w:ind w:firstLine="400" w:firstLineChars="200"/>
        <w:jc w:val="both"/>
        <w:textAlignment w:val="auto"/>
        <w:rPr>
          <w:rFonts w:hint="eastAsia" w:ascii="宋体" w:hAnsi="宋体" w:eastAsia="宋体" w:cs="宋体"/>
          <w:color w:val="auto"/>
          <w:sz w:val="20"/>
          <w:szCs w:val="21"/>
          <w:highlight w:val="none"/>
        </w:rPr>
      </w:pPr>
    </w:p>
    <w:p w14:paraId="26F3D53D">
      <w:pPr>
        <w:adjustRightInd/>
        <w:spacing w:line="360" w:lineRule="auto"/>
        <w:ind w:firstLine="400" w:firstLineChars="200"/>
        <w:jc w:val="both"/>
        <w:textAlignment w:val="auto"/>
        <w:rPr>
          <w:rFonts w:hint="eastAsia" w:ascii="宋体" w:hAnsi="宋体" w:eastAsia="宋体" w:cs="宋体"/>
          <w:color w:val="auto"/>
          <w:sz w:val="20"/>
          <w:szCs w:val="21"/>
          <w:highlight w:val="none"/>
        </w:rPr>
      </w:pPr>
    </w:p>
    <w:p w14:paraId="73485ACD">
      <w:pPr>
        <w:adjustRightInd/>
        <w:spacing w:line="360" w:lineRule="auto"/>
        <w:ind w:firstLine="400" w:firstLineChars="200"/>
        <w:jc w:val="both"/>
        <w:textAlignment w:val="auto"/>
        <w:rPr>
          <w:rFonts w:hint="eastAsia" w:ascii="宋体" w:hAnsi="宋体" w:eastAsia="宋体" w:cs="宋体"/>
          <w:color w:val="auto"/>
          <w:sz w:val="20"/>
          <w:szCs w:val="21"/>
          <w:highlight w:val="none"/>
        </w:rPr>
      </w:pPr>
    </w:p>
    <w:p w14:paraId="1D1E64B3">
      <w:pPr>
        <w:adjustRightInd/>
        <w:spacing w:line="360" w:lineRule="auto"/>
        <w:ind w:firstLine="400" w:firstLineChars="200"/>
        <w:jc w:val="both"/>
        <w:textAlignment w:val="auto"/>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 xml:space="preserve">               投标人全称： （单位电子签章）</w:t>
      </w:r>
    </w:p>
    <w:p w14:paraId="49823ECE">
      <w:pPr>
        <w:adjustRightInd/>
        <w:spacing w:line="360" w:lineRule="auto"/>
        <w:ind w:firstLine="2000" w:firstLineChars="1000"/>
        <w:jc w:val="both"/>
        <w:textAlignment w:val="auto"/>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日期：</w:t>
      </w:r>
      <w:r>
        <w:rPr>
          <w:rFonts w:hint="eastAsia" w:ascii="宋体" w:hAnsi="宋体" w:eastAsia="宋体" w:cs="Times New Roman"/>
          <w:color w:val="auto"/>
          <w:sz w:val="20"/>
          <w:szCs w:val="24"/>
          <w:highlight w:val="none"/>
          <w:u w:val="single"/>
        </w:rPr>
        <w:t xml:space="preserve">      </w:t>
      </w:r>
      <w:r>
        <w:rPr>
          <w:rFonts w:hint="eastAsia" w:ascii="宋体" w:hAnsi="宋体" w:eastAsia="宋体" w:cs="Times New Roman"/>
          <w:color w:val="auto"/>
          <w:sz w:val="20"/>
          <w:szCs w:val="24"/>
          <w:highlight w:val="none"/>
          <w:u w:val="none"/>
        </w:rPr>
        <w:t xml:space="preserve"> 年</w:t>
      </w:r>
      <w:r>
        <w:rPr>
          <w:rFonts w:hint="eastAsia" w:ascii="宋体" w:hAnsi="宋体" w:eastAsia="宋体" w:cs="Times New Roman"/>
          <w:color w:val="auto"/>
          <w:sz w:val="20"/>
          <w:szCs w:val="24"/>
          <w:highlight w:val="none"/>
          <w:u w:val="single"/>
        </w:rPr>
        <w:t xml:space="preserve">     </w:t>
      </w:r>
      <w:r>
        <w:rPr>
          <w:rFonts w:hint="eastAsia" w:ascii="宋体" w:hAnsi="宋体" w:eastAsia="宋体" w:cs="Times New Roman"/>
          <w:color w:val="auto"/>
          <w:sz w:val="20"/>
          <w:szCs w:val="24"/>
          <w:highlight w:val="none"/>
          <w:u w:val="none"/>
        </w:rPr>
        <w:t>月</w:t>
      </w:r>
      <w:r>
        <w:rPr>
          <w:rFonts w:hint="eastAsia" w:ascii="宋体" w:hAnsi="宋体" w:eastAsia="宋体" w:cs="Times New Roman"/>
          <w:color w:val="auto"/>
          <w:sz w:val="20"/>
          <w:szCs w:val="24"/>
          <w:highlight w:val="none"/>
          <w:u w:val="single"/>
        </w:rPr>
        <w:t xml:space="preserve">    </w:t>
      </w:r>
      <w:r>
        <w:rPr>
          <w:rFonts w:hint="eastAsia" w:ascii="宋体" w:hAnsi="宋体" w:eastAsia="宋体" w:cs="Times New Roman"/>
          <w:color w:val="auto"/>
          <w:sz w:val="20"/>
          <w:szCs w:val="24"/>
          <w:highlight w:val="none"/>
          <w:u w:val="none"/>
        </w:rPr>
        <w:t>日</w:t>
      </w:r>
    </w:p>
    <w:p w14:paraId="6E82E8DD">
      <w:pPr>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br w:type="page"/>
      </w:r>
    </w:p>
    <w:p w14:paraId="6D18197E">
      <w:pPr>
        <w:snapToGrid w:val="0"/>
        <w:spacing w:line="360" w:lineRule="auto"/>
        <w:jc w:val="center"/>
        <w:outlineLvl w:val="1"/>
        <w:rPr>
          <w:rFonts w:hint="eastAsia" w:ascii="宋体" w:hAnsi="宋体" w:eastAsia="宋体" w:cs="Times New Roman"/>
          <w:b/>
          <w:bCs/>
          <w:color w:val="auto"/>
          <w:sz w:val="28"/>
          <w:szCs w:val="28"/>
          <w:highlight w:val="none"/>
          <w:lang w:val="en-US" w:eastAsia="zh-CN" w:bidi="ar-SA"/>
        </w:rPr>
      </w:pPr>
      <w:r>
        <w:rPr>
          <w:rFonts w:hint="eastAsia" w:ascii="宋体" w:hAnsi="宋体" w:cs="Times New Roman"/>
          <w:b/>
          <w:bCs/>
          <w:color w:val="auto"/>
          <w:sz w:val="28"/>
          <w:szCs w:val="28"/>
          <w:highlight w:val="none"/>
          <w:lang w:val="en-US" w:eastAsia="zh-CN" w:bidi="ar-SA"/>
        </w:rPr>
        <w:t>五</w:t>
      </w:r>
      <w:r>
        <w:rPr>
          <w:rFonts w:hint="eastAsia" w:ascii="宋体" w:hAnsi="宋体" w:eastAsia="宋体" w:cs="Times New Roman"/>
          <w:b/>
          <w:bCs/>
          <w:color w:val="auto"/>
          <w:sz w:val="28"/>
          <w:szCs w:val="28"/>
          <w:highlight w:val="none"/>
          <w:lang w:val="en-US" w:eastAsia="zh-CN" w:bidi="ar-SA"/>
        </w:rPr>
        <w:t>、特定资格要求</w:t>
      </w:r>
    </w:p>
    <w:p w14:paraId="308B0F0A">
      <w:pPr>
        <w:adjustRightInd/>
        <w:spacing w:line="360" w:lineRule="auto"/>
        <w:ind w:firstLine="480" w:firstLineChars="200"/>
        <w:jc w:val="both"/>
        <w:textAlignment w:val="auto"/>
        <w:rPr>
          <w:rFonts w:hint="default" w:ascii="宋体" w:hAnsi="宋体" w:eastAsia="宋体" w:cs="宋体"/>
          <w:color w:val="auto"/>
          <w:sz w:val="24"/>
          <w:szCs w:val="28"/>
          <w:highlight w:val="none"/>
          <w:lang w:val="en-US" w:eastAsia="zh-CN"/>
        </w:rPr>
      </w:pPr>
      <w:r>
        <w:rPr>
          <w:rFonts w:hint="default" w:ascii="宋体" w:hAnsi="宋体" w:eastAsia="宋体" w:cs="宋体"/>
          <w:color w:val="auto"/>
          <w:sz w:val="24"/>
          <w:szCs w:val="28"/>
          <w:highlight w:val="none"/>
          <w:lang w:val="en-US" w:eastAsia="zh-CN"/>
        </w:rPr>
        <w:t>供应商须具备国家行政管理部门颁发的测绘乙级及以上资质(专业范围同时包含:工程测量、界线与不动产测绘)，其中拟派项目负责人须具备测绘相关专业中级及以上职称</w:t>
      </w:r>
    </w:p>
    <w:p w14:paraId="42049ECE">
      <w:pPr>
        <w:rPr>
          <w:rFonts w:hint="eastAsia" w:ascii="宋体" w:hAnsi="宋体" w:eastAsia="宋体"/>
          <w:color w:val="auto"/>
          <w:sz w:val="28"/>
          <w:szCs w:val="28"/>
          <w:highlight w:val="none"/>
        </w:rPr>
      </w:pPr>
    </w:p>
    <w:p w14:paraId="0A0D5876">
      <w:pPr>
        <w:rPr>
          <w:rFonts w:hint="eastAsia" w:ascii="宋体" w:hAnsi="宋体" w:eastAsia="宋体"/>
          <w:color w:val="auto"/>
          <w:sz w:val="28"/>
          <w:szCs w:val="28"/>
          <w:highlight w:val="none"/>
        </w:rPr>
      </w:pPr>
    </w:p>
    <w:p w14:paraId="181421D0">
      <w:pPr>
        <w:rPr>
          <w:rFonts w:hint="eastAsia" w:ascii="宋体" w:hAnsi="宋体" w:eastAsia="宋体"/>
          <w:color w:val="auto"/>
          <w:sz w:val="28"/>
          <w:szCs w:val="28"/>
          <w:highlight w:val="none"/>
          <w:lang w:val="en-US" w:eastAsia="zh-CN"/>
        </w:rPr>
      </w:pPr>
    </w:p>
    <w:p w14:paraId="4A26314B">
      <w:pPr>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br w:type="page"/>
      </w:r>
    </w:p>
    <w:p w14:paraId="75DD4FEA">
      <w:pPr>
        <w:pStyle w:val="3"/>
        <w:spacing w:before="240" w:after="120" w:line="240" w:lineRule="auto"/>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lang w:val="en-US" w:eastAsia="zh-CN"/>
        </w:rPr>
        <w:t>六</w:t>
      </w:r>
      <w:r>
        <w:rPr>
          <w:rFonts w:hint="eastAsia" w:ascii="宋体" w:hAnsi="宋体" w:eastAsia="宋体"/>
          <w:color w:val="auto"/>
          <w:sz w:val="28"/>
          <w:szCs w:val="28"/>
          <w:highlight w:val="none"/>
        </w:rPr>
        <w:t>、投标人认为需要提供的其他资格证明材料</w:t>
      </w:r>
      <w:bookmarkEnd w:id="113"/>
    </w:p>
    <w:p w14:paraId="01CBF3B2">
      <w:pPr>
        <w:widowControl/>
        <w:snapToGrid w:val="0"/>
        <w:spacing w:line="300" w:lineRule="auto"/>
        <w:jc w:val="center"/>
        <w:outlineLvl w:val="9"/>
        <w:rPr>
          <w:rFonts w:hint="eastAsia" w:ascii="宋体" w:hAnsi="宋体" w:cs="宋体"/>
          <w:b/>
          <w:bCs/>
          <w:color w:val="auto"/>
          <w:sz w:val="32"/>
          <w:szCs w:val="32"/>
          <w:highlight w:val="none"/>
        </w:rPr>
      </w:pPr>
      <w:bookmarkStart w:id="114" w:name="_Toc400693716"/>
      <w:bookmarkStart w:id="115" w:name="_Toc435601019"/>
      <w:bookmarkStart w:id="116" w:name="_Toc400696301"/>
      <w:bookmarkStart w:id="117" w:name="_Toc22287"/>
      <w:bookmarkStart w:id="118" w:name="_Toc20610"/>
      <w:bookmarkStart w:id="119" w:name="_Toc375264013"/>
    </w:p>
    <w:p w14:paraId="4CB1D763">
      <w:pPr>
        <w:widowControl/>
        <w:snapToGrid w:val="0"/>
        <w:spacing w:line="300" w:lineRule="auto"/>
        <w:jc w:val="center"/>
        <w:outlineLvl w:val="9"/>
        <w:rPr>
          <w:rFonts w:hint="eastAsia" w:ascii="宋体" w:hAnsi="宋体" w:cs="宋体"/>
          <w:b/>
          <w:bCs/>
          <w:color w:val="auto"/>
          <w:sz w:val="32"/>
          <w:szCs w:val="32"/>
          <w:highlight w:val="none"/>
        </w:rPr>
      </w:pPr>
    </w:p>
    <w:p w14:paraId="1ECACA0F">
      <w:pPr>
        <w:widowControl/>
        <w:snapToGrid w:val="0"/>
        <w:spacing w:line="300" w:lineRule="auto"/>
        <w:jc w:val="center"/>
        <w:outlineLvl w:val="9"/>
        <w:rPr>
          <w:rFonts w:hint="eastAsia" w:ascii="宋体" w:hAnsi="宋体" w:cs="宋体"/>
          <w:b/>
          <w:bCs/>
          <w:color w:val="auto"/>
          <w:sz w:val="32"/>
          <w:szCs w:val="32"/>
          <w:highlight w:val="none"/>
        </w:rPr>
      </w:pPr>
    </w:p>
    <w:p w14:paraId="138DC538">
      <w:pPr>
        <w:widowControl/>
        <w:snapToGrid w:val="0"/>
        <w:spacing w:line="300" w:lineRule="auto"/>
        <w:jc w:val="center"/>
        <w:outlineLvl w:val="9"/>
        <w:rPr>
          <w:rFonts w:hint="eastAsia" w:ascii="宋体" w:hAnsi="宋体" w:cs="宋体"/>
          <w:b/>
          <w:bCs/>
          <w:color w:val="auto"/>
          <w:sz w:val="32"/>
          <w:szCs w:val="32"/>
          <w:highlight w:val="none"/>
        </w:rPr>
      </w:pPr>
    </w:p>
    <w:p w14:paraId="7E47CA95">
      <w:pPr>
        <w:widowControl/>
        <w:snapToGrid w:val="0"/>
        <w:spacing w:line="300" w:lineRule="auto"/>
        <w:jc w:val="center"/>
        <w:outlineLvl w:val="9"/>
        <w:rPr>
          <w:rFonts w:hint="eastAsia" w:ascii="宋体" w:hAnsi="宋体" w:cs="宋体"/>
          <w:b/>
          <w:bCs/>
          <w:color w:val="auto"/>
          <w:sz w:val="32"/>
          <w:szCs w:val="32"/>
          <w:highlight w:val="none"/>
        </w:rPr>
      </w:pPr>
    </w:p>
    <w:p w14:paraId="500F37E2">
      <w:pPr>
        <w:widowControl/>
        <w:snapToGrid w:val="0"/>
        <w:spacing w:line="300" w:lineRule="auto"/>
        <w:jc w:val="center"/>
        <w:outlineLvl w:val="9"/>
        <w:rPr>
          <w:rFonts w:hint="eastAsia" w:ascii="宋体" w:hAnsi="宋体" w:cs="宋体"/>
          <w:b/>
          <w:bCs/>
          <w:color w:val="auto"/>
          <w:sz w:val="32"/>
          <w:szCs w:val="32"/>
          <w:highlight w:val="none"/>
        </w:rPr>
      </w:pPr>
    </w:p>
    <w:p w14:paraId="2E347679">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6C6709BB">
      <w:pPr>
        <w:widowControl/>
        <w:snapToGrid w:val="0"/>
        <w:spacing w:line="300" w:lineRule="auto"/>
        <w:jc w:val="center"/>
        <w:outlineLvl w:val="9"/>
        <w:rPr>
          <w:rFonts w:hint="eastAsia" w:ascii="宋体" w:hAnsi="宋体" w:eastAsia="宋体" w:cs="宋体"/>
          <w:b/>
          <w:bCs/>
          <w:color w:val="auto"/>
          <w:sz w:val="32"/>
          <w:szCs w:val="32"/>
          <w:highlight w:val="none"/>
        </w:rPr>
      </w:pPr>
    </w:p>
    <w:p w14:paraId="73F0E733">
      <w:pPr>
        <w:widowControl/>
        <w:snapToGrid w:val="0"/>
        <w:spacing w:line="300" w:lineRule="auto"/>
        <w:jc w:val="center"/>
        <w:outlineLvl w:val="9"/>
        <w:rPr>
          <w:rFonts w:hint="eastAsia" w:ascii="宋体" w:hAnsi="宋体" w:eastAsia="宋体" w:cs="宋体"/>
          <w:b/>
          <w:bCs/>
          <w:color w:val="auto"/>
          <w:sz w:val="32"/>
          <w:szCs w:val="32"/>
          <w:highlight w:val="none"/>
        </w:rPr>
      </w:pPr>
    </w:p>
    <w:p w14:paraId="293C5853">
      <w:pPr>
        <w:widowControl/>
        <w:snapToGrid w:val="0"/>
        <w:spacing w:line="300" w:lineRule="auto"/>
        <w:jc w:val="center"/>
        <w:outlineLvl w:val="9"/>
        <w:rPr>
          <w:rFonts w:hint="eastAsia" w:ascii="宋体" w:hAnsi="宋体" w:eastAsia="宋体" w:cs="宋体"/>
          <w:b/>
          <w:bCs/>
          <w:color w:val="auto"/>
          <w:sz w:val="32"/>
          <w:szCs w:val="32"/>
          <w:highlight w:val="none"/>
        </w:rPr>
      </w:pPr>
    </w:p>
    <w:p w14:paraId="4673C923">
      <w:pPr>
        <w:widowControl/>
        <w:snapToGrid w:val="0"/>
        <w:spacing w:line="300" w:lineRule="auto"/>
        <w:jc w:val="center"/>
        <w:outlineLvl w:val="9"/>
        <w:rPr>
          <w:rFonts w:hint="eastAsia" w:ascii="宋体" w:hAnsi="宋体" w:eastAsia="宋体" w:cs="宋体"/>
          <w:b/>
          <w:bCs/>
          <w:color w:val="auto"/>
          <w:sz w:val="32"/>
          <w:szCs w:val="32"/>
          <w:highlight w:val="none"/>
        </w:rPr>
      </w:pPr>
    </w:p>
    <w:p w14:paraId="494E0948">
      <w:pPr>
        <w:widowControl/>
        <w:snapToGrid w:val="0"/>
        <w:spacing w:line="300" w:lineRule="auto"/>
        <w:jc w:val="center"/>
        <w:outlineLvl w:val="9"/>
        <w:rPr>
          <w:rFonts w:hint="eastAsia" w:ascii="宋体" w:hAnsi="宋体" w:eastAsia="宋体" w:cs="宋体"/>
          <w:b/>
          <w:bCs/>
          <w:color w:val="auto"/>
          <w:sz w:val="32"/>
          <w:szCs w:val="32"/>
          <w:highlight w:val="none"/>
        </w:rPr>
      </w:pPr>
    </w:p>
    <w:p w14:paraId="3E663675">
      <w:pPr>
        <w:widowControl/>
        <w:snapToGrid w:val="0"/>
        <w:spacing w:line="300" w:lineRule="auto"/>
        <w:jc w:val="center"/>
        <w:outlineLvl w:val="9"/>
        <w:rPr>
          <w:rFonts w:hint="eastAsia" w:ascii="宋体" w:hAnsi="宋体" w:eastAsia="宋体" w:cs="宋体"/>
          <w:b/>
          <w:bCs/>
          <w:color w:val="auto"/>
          <w:sz w:val="32"/>
          <w:szCs w:val="32"/>
          <w:highlight w:val="none"/>
        </w:rPr>
      </w:pPr>
    </w:p>
    <w:p w14:paraId="5DFC925C">
      <w:pPr>
        <w:widowControl/>
        <w:snapToGrid w:val="0"/>
        <w:spacing w:line="300" w:lineRule="auto"/>
        <w:jc w:val="center"/>
        <w:outlineLvl w:val="9"/>
        <w:rPr>
          <w:rFonts w:hint="eastAsia" w:ascii="宋体" w:hAnsi="宋体" w:eastAsia="宋体" w:cs="宋体"/>
          <w:b/>
          <w:bCs/>
          <w:color w:val="auto"/>
          <w:sz w:val="32"/>
          <w:szCs w:val="32"/>
          <w:highlight w:val="none"/>
        </w:rPr>
      </w:pPr>
    </w:p>
    <w:p w14:paraId="5E7B3B31">
      <w:pPr>
        <w:widowControl/>
        <w:snapToGrid w:val="0"/>
        <w:spacing w:line="300" w:lineRule="auto"/>
        <w:jc w:val="center"/>
        <w:outlineLvl w:val="9"/>
        <w:rPr>
          <w:rFonts w:hint="eastAsia" w:ascii="宋体" w:hAnsi="宋体" w:eastAsia="宋体" w:cs="宋体"/>
          <w:b/>
          <w:bCs/>
          <w:color w:val="auto"/>
          <w:sz w:val="32"/>
          <w:szCs w:val="32"/>
          <w:highlight w:val="none"/>
        </w:rPr>
      </w:pPr>
    </w:p>
    <w:p w14:paraId="25E17D71">
      <w:pPr>
        <w:widowControl/>
        <w:snapToGrid w:val="0"/>
        <w:spacing w:line="300" w:lineRule="auto"/>
        <w:jc w:val="center"/>
        <w:outlineLvl w:val="9"/>
        <w:rPr>
          <w:rFonts w:hint="eastAsia" w:ascii="宋体" w:hAnsi="宋体" w:eastAsia="宋体" w:cs="宋体"/>
          <w:b/>
          <w:bCs/>
          <w:color w:val="auto"/>
          <w:sz w:val="32"/>
          <w:szCs w:val="32"/>
          <w:highlight w:val="none"/>
        </w:rPr>
      </w:pPr>
    </w:p>
    <w:p w14:paraId="42907903">
      <w:pPr>
        <w:widowControl/>
        <w:snapToGrid w:val="0"/>
        <w:spacing w:line="300" w:lineRule="auto"/>
        <w:jc w:val="center"/>
        <w:outlineLvl w:val="9"/>
        <w:rPr>
          <w:rFonts w:hint="eastAsia" w:ascii="宋体" w:hAnsi="宋体" w:eastAsia="宋体" w:cs="宋体"/>
          <w:b/>
          <w:bCs/>
          <w:color w:val="auto"/>
          <w:sz w:val="32"/>
          <w:szCs w:val="32"/>
          <w:highlight w:val="none"/>
        </w:rPr>
      </w:pPr>
    </w:p>
    <w:p w14:paraId="16814A9F">
      <w:pPr>
        <w:widowControl/>
        <w:snapToGrid w:val="0"/>
        <w:spacing w:line="300" w:lineRule="auto"/>
        <w:jc w:val="center"/>
        <w:outlineLvl w:val="9"/>
        <w:rPr>
          <w:rFonts w:hint="eastAsia" w:ascii="宋体" w:hAnsi="宋体" w:eastAsia="宋体" w:cs="宋体"/>
          <w:b/>
          <w:bCs/>
          <w:color w:val="auto"/>
          <w:sz w:val="32"/>
          <w:szCs w:val="32"/>
          <w:highlight w:val="none"/>
        </w:rPr>
      </w:pPr>
    </w:p>
    <w:p w14:paraId="659339CC">
      <w:pPr>
        <w:widowControl/>
        <w:snapToGrid w:val="0"/>
        <w:spacing w:line="300" w:lineRule="auto"/>
        <w:jc w:val="center"/>
        <w:outlineLvl w:val="9"/>
        <w:rPr>
          <w:rFonts w:hint="eastAsia" w:ascii="宋体" w:hAnsi="宋体" w:eastAsia="宋体" w:cs="宋体"/>
          <w:b/>
          <w:bCs/>
          <w:color w:val="auto"/>
          <w:sz w:val="32"/>
          <w:szCs w:val="32"/>
          <w:highlight w:val="none"/>
        </w:rPr>
      </w:pPr>
    </w:p>
    <w:p w14:paraId="444EB9C7">
      <w:pPr>
        <w:widowControl/>
        <w:snapToGrid w:val="0"/>
        <w:spacing w:line="300" w:lineRule="auto"/>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商务、技术服务文件</w:t>
      </w:r>
    </w:p>
    <w:p w14:paraId="22441015">
      <w:pPr>
        <w:widowControl/>
        <w:snapToGrid w:val="0"/>
        <w:spacing w:line="300" w:lineRule="auto"/>
        <w:jc w:val="center"/>
        <w:outlineLvl w:val="9"/>
        <w:rPr>
          <w:rFonts w:hint="eastAsia" w:ascii="宋体" w:hAnsi="宋体" w:cs="宋体"/>
          <w:b/>
          <w:bCs/>
          <w:color w:val="auto"/>
          <w:sz w:val="32"/>
          <w:szCs w:val="32"/>
          <w:highlight w:val="none"/>
        </w:rPr>
      </w:pPr>
    </w:p>
    <w:p w14:paraId="11970B11">
      <w:pPr>
        <w:widowControl/>
        <w:snapToGrid w:val="0"/>
        <w:spacing w:line="300" w:lineRule="auto"/>
        <w:jc w:val="center"/>
        <w:outlineLvl w:val="9"/>
        <w:rPr>
          <w:rFonts w:hint="eastAsia" w:ascii="宋体" w:hAnsi="宋体" w:cs="宋体"/>
          <w:b/>
          <w:bCs/>
          <w:color w:val="auto"/>
          <w:sz w:val="32"/>
          <w:szCs w:val="32"/>
          <w:highlight w:val="none"/>
        </w:rPr>
      </w:pPr>
    </w:p>
    <w:p w14:paraId="4FFA23DE">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7DD58927">
      <w:pPr>
        <w:jc w:val="center"/>
        <w:outlineLvl w:val="1"/>
        <w:rPr>
          <w:rFonts w:hint="eastAsia" w:ascii="宋体" w:hAnsi="宋体" w:eastAsia="宋体"/>
          <w:color w:val="auto"/>
          <w:sz w:val="28"/>
          <w:szCs w:val="28"/>
          <w:highlight w:val="none"/>
        </w:rPr>
      </w:pPr>
      <w:r>
        <w:rPr>
          <w:rFonts w:hint="eastAsia" w:ascii="宋体" w:hAnsi="宋体" w:cs="宋体"/>
          <w:b/>
          <w:bCs/>
          <w:color w:val="auto"/>
          <w:sz w:val="32"/>
          <w:szCs w:val="32"/>
          <w:highlight w:val="none"/>
        </w:rPr>
        <w:t>商务部分</w:t>
      </w:r>
      <w:bookmarkEnd w:id="114"/>
      <w:bookmarkEnd w:id="115"/>
      <w:bookmarkEnd w:id="116"/>
      <w:bookmarkEnd w:id="117"/>
      <w:bookmarkEnd w:id="118"/>
      <w:bookmarkEnd w:id="119"/>
      <w:bookmarkStart w:id="120" w:name="_Toc386643871"/>
      <w:bookmarkStart w:id="121" w:name="_Toc435601020"/>
      <w:bookmarkStart w:id="122" w:name="_Toc375264014"/>
      <w:bookmarkStart w:id="123" w:name="_Toc17535"/>
      <w:bookmarkStart w:id="124" w:name="_Toc2406"/>
    </w:p>
    <w:p w14:paraId="641394C7">
      <w:pPr>
        <w:pStyle w:val="3"/>
        <w:spacing w:before="240" w:after="120" w:line="240" w:lineRule="auto"/>
        <w:jc w:val="center"/>
        <w:rPr>
          <w:rFonts w:hint="eastAsia" w:ascii="宋体" w:hAnsi="宋体" w:eastAsia="宋体"/>
          <w:b w:val="0"/>
          <w:color w:val="auto"/>
          <w:spacing w:val="20"/>
          <w:sz w:val="36"/>
          <w:szCs w:val="36"/>
          <w:highlight w:val="none"/>
        </w:rPr>
      </w:pPr>
      <w:r>
        <w:rPr>
          <w:rFonts w:hint="eastAsia" w:ascii="宋体" w:hAnsi="宋体" w:eastAsia="宋体"/>
          <w:color w:val="auto"/>
          <w:sz w:val="28"/>
          <w:szCs w:val="28"/>
          <w:highlight w:val="none"/>
        </w:rPr>
        <w:t>一、投标函</w:t>
      </w:r>
      <w:bookmarkEnd w:id="120"/>
      <w:bookmarkEnd w:id="121"/>
      <w:bookmarkEnd w:id="122"/>
      <w:bookmarkEnd w:id="123"/>
      <w:bookmarkEnd w:id="124"/>
    </w:p>
    <w:p w14:paraId="66AD288A">
      <w:pPr>
        <w:tabs>
          <w:tab w:val="left" w:pos="4860"/>
        </w:tabs>
        <w:snapToGrid w:val="0"/>
        <w:spacing w:line="300" w:lineRule="auto"/>
        <w:rPr>
          <w:rFonts w:hint="eastAsia" w:ascii="宋体" w:hAnsi="宋体"/>
          <w:bCs/>
          <w:color w:val="auto"/>
          <w:spacing w:val="20"/>
          <w:highlight w:val="none"/>
        </w:rPr>
      </w:pPr>
    </w:p>
    <w:p w14:paraId="7E1C3FFF">
      <w:pPr>
        <w:tabs>
          <w:tab w:val="left" w:pos="4860"/>
        </w:tabs>
        <w:snapToGrid w:val="0"/>
        <w:spacing w:line="300" w:lineRule="auto"/>
        <w:rPr>
          <w:rFonts w:hint="eastAsia" w:ascii="宋体" w:hAnsi="宋体"/>
          <w:b/>
          <w:bCs/>
          <w:color w:val="auto"/>
          <w:spacing w:val="20"/>
          <w:highlight w:val="none"/>
        </w:rPr>
      </w:pPr>
      <w:r>
        <w:rPr>
          <w:rFonts w:hint="eastAsia" w:ascii="宋体" w:hAnsi="宋体"/>
          <w:color w:val="auto"/>
          <w:spacing w:val="20"/>
          <w:highlight w:val="none"/>
        </w:rPr>
        <w:t>致</w:t>
      </w:r>
      <w:r>
        <w:rPr>
          <w:rFonts w:hint="eastAsia" w:ascii="宋体" w:hAnsi="宋体"/>
          <w:color w:val="auto"/>
          <w:spacing w:val="20"/>
          <w:highlight w:val="none"/>
          <w:lang w:eastAsia="zh-CN"/>
        </w:rPr>
        <w:t>：</w:t>
      </w:r>
      <w:r>
        <w:rPr>
          <w:rFonts w:hint="eastAsia" w:ascii="宋体" w:hAnsi="宋体"/>
          <w:color w:val="auto"/>
          <w:spacing w:val="20"/>
          <w:highlight w:val="none"/>
          <w:u w:val="single"/>
        </w:rPr>
        <w:t xml:space="preserve">                    </w:t>
      </w:r>
      <w:r>
        <w:rPr>
          <w:rFonts w:hint="eastAsia" w:ascii="宋体" w:hAnsi="宋体"/>
          <w:color w:val="auto"/>
          <w:spacing w:val="20"/>
          <w:highlight w:val="none"/>
        </w:rPr>
        <w:t>(采购人全称)</w:t>
      </w:r>
    </w:p>
    <w:p w14:paraId="11865E2C">
      <w:pPr>
        <w:tabs>
          <w:tab w:val="left" w:pos="4860"/>
        </w:tabs>
        <w:snapToGrid w:val="0"/>
        <w:spacing w:line="300" w:lineRule="auto"/>
        <w:rPr>
          <w:rFonts w:hint="eastAsia" w:ascii="宋体" w:hAnsi="宋体"/>
          <w:color w:val="auto"/>
          <w:spacing w:val="20"/>
          <w:highlight w:val="none"/>
        </w:rPr>
      </w:pPr>
    </w:p>
    <w:p w14:paraId="2373A9A2">
      <w:pPr>
        <w:snapToGrid w:val="0"/>
        <w:spacing w:line="360" w:lineRule="auto"/>
        <w:rPr>
          <w:rFonts w:hint="eastAsia" w:ascii="宋体" w:hAnsi="宋体"/>
          <w:color w:val="auto"/>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(投标人全称)授权</w:t>
      </w:r>
      <w:r>
        <w:rPr>
          <w:rFonts w:hint="eastAsia" w:ascii="宋体" w:hAnsi="宋体"/>
          <w:color w:val="auto"/>
          <w:highlight w:val="none"/>
          <w:u w:val="single"/>
        </w:rPr>
        <w:t xml:space="preserve">         </w:t>
      </w:r>
      <w:r>
        <w:rPr>
          <w:rFonts w:hint="eastAsia" w:ascii="宋体" w:hAnsi="宋体"/>
          <w:color w:val="auto"/>
          <w:highlight w:val="none"/>
        </w:rPr>
        <w:t>(投标人代表姓名)</w:t>
      </w:r>
      <w:r>
        <w:rPr>
          <w:rFonts w:hint="eastAsia" w:ascii="宋体" w:hAnsi="宋体"/>
          <w:color w:val="auto"/>
          <w:highlight w:val="none"/>
          <w:u w:val="single"/>
        </w:rPr>
        <w:t xml:space="preserve">         </w:t>
      </w:r>
      <w:r>
        <w:rPr>
          <w:rFonts w:hint="eastAsia" w:ascii="宋体" w:hAnsi="宋体"/>
          <w:color w:val="auto"/>
          <w:highlight w:val="none"/>
        </w:rPr>
        <w:t>(职务)为我方代表，参加贵方组织的</w:t>
      </w:r>
      <w:r>
        <w:rPr>
          <w:rFonts w:hint="eastAsia" w:ascii="宋体" w:hAnsi="宋体"/>
          <w:color w:val="auto"/>
          <w:highlight w:val="none"/>
          <w:lang w:eastAsia="zh-CN"/>
        </w:rPr>
        <w:t>（</w:t>
      </w:r>
      <w:r>
        <w:rPr>
          <w:rFonts w:hint="eastAsia" w:ascii="宋体" w:hAnsi="宋体"/>
          <w:color w:val="auto"/>
          <w:highlight w:val="none"/>
        </w:rPr>
        <w:t>项目名称</w:t>
      </w:r>
      <w:r>
        <w:rPr>
          <w:rFonts w:hint="eastAsia" w:ascii="宋体" w:hAnsi="宋体"/>
          <w:color w:val="auto"/>
          <w:highlight w:val="none"/>
          <w:lang w:eastAsia="zh-CN"/>
        </w:rPr>
        <w:t>：</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招标编号</w:t>
      </w:r>
      <w:r>
        <w:rPr>
          <w:rFonts w:hint="eastAsia" w:ascii="宋体" w:hAnsi="宋体"/>
          <w:color w:val="auto"/>
          <w:highlight w:val="none"/>
          <w:lang w:eastAsia="zh-CN"/>
        </w:rPr>
        <w:t>：</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lang w:eastAsia="zh-CN"/>
        </w:rPr>
        <w:t>）</w:t>
      </w:r>
      <w:r>
        <w:rPr>
          <w:rFonts w:hint="eastAsia" w:ascii="宋体" w:hAnsi="宋体"/>
          <w:color w:val="auto"/>
          <w:highlight w:val="none"/>
        </w:rPr>
        <w:t>招标的有关活动，并对此项目进行投标。为此：</w:t>
      </w:r>
    </w:p>
    <w:p w14:paraId="268C7F73">
      <w:pPr>
        <w:snapToGrid w:val="0"/>
        <w:spacing w:line="360" w:lineRule="auto"/>
        <w:ind w:firstLine="480" w:firstLineChars="200"/>
        <w:rPr>
          <w:rFonts w:hint="eastAsia" w:ascii="宋体" w:hAnsi="宋体"/>
          <w:color w:val="auto"/>
          <w:highlight w:val="none"/>
        </w:rPr>
      </w:pPr>
      <w:r>
        <w:rPr>
          <w:rFonts w:hint="eastAsia" w:ascii="宋体" w:hAnsi="宋体"/>
          <w:color w:val="auto"/>
          <w:highlight w:val="none"/>
        </w:rPr>
        <w:t>1、我方同意在本项目招标文件中规定的开标日起的有效期内（90个日历天）遵守本投标文件中的承诺且在此期限期满之前均具有约束力。</w:t>
      </w:r>
    </w:p>
    <w:p w14:paraId="5F47C76B">
      <w:pPr>
        <w:snapToGrid w:val="0"/>
        <w:spacing w:line="360" w:lineRule="auto"/>
        <w:ind w:firstLine="480" w:firstLineChars="200"/>
        <w:rPr>
          <w:rFonts w:hint="eastAsia" w:ascii="宋体" w:hAnsi="宋体"/>
          <w:color w:val="auto"/>
          <w:highlight w:val="none"/>
        </w:rPr>
      </w:pPr>
      <w:r>
        <w:rPr>
          <w:rFonts w:hint="eastAsia" w:ascii="宋体" w:hAnsi="宋体"/>
          <w:color w:val="auto"/>
          <w:highlight w:val="none"/>
        </w:rPr>
        <w:t>2、我方承诺已经具备《中华人民共和国政府采购法》中规定的参加政府采购活动的投标人应当具备的全部条件。</w:t>
      </w:r>
    </w:p>
    <w:p w14:paraId="3948BC38">
      <w:pPr>
        <w:snapToGrid w:val="0"/>
        <w:spacing w:line="360" w:lineRule="auto"/>
        <w:ind w:firstLine="480" w:firstLineChars="200"/>
        <w:rPr>
          <w:rFonts w:hint="eastAsia" w:ascii="宋体" w:hAnsi="宋体"/>
          <w:color w:val="auto"/>
          <w:highlight w:val="none"/>
        </w:rPr>
      </w:pPr>
      <w:r>
        <w:rPr>
          <w:rFonts w:hint="eastAsia" w:ascii="宋体" w:hAnsi="宋体"/>
          <w:color w:val="auto"/>
          <w:highlight w:val="none"/>
        </w:rPr>
        <w:t>3、提供投标须知规定的全部投标文件。</w:t>
      </w:r>
    </w:p>
    <w:p w14:paraId="5903F992">
      <w:pPr>
        <w:snapToGrid w:val="0"/>
        <w:spacing w:line="360" w:lineRule="auto"/>
        <w:ind w:firstLine="480" w:firstLineChars="200"/>
        <w:rPr>
          <w:rFonts w:hint="eastAsia" w:ascii="宋体" w:hAnsi="宋体"/>
          <w:color w:val="auto"/>
          <w:highlight w:val="none"/>
        </w:rPr>
      </w:pPr>
      <w:r>
        <w:rPr>
          <w:rFonts w:hint="eastAsia" w:ascii="宋体" w:hAnsi="宋体"/>
          <w:color w:val="auto"/>
          <w:highlight w:val="none"/>
        </w:rPr>
        <w:t>4、按招标文件要求提供服务的投标报价详见</w:t>
      </w:r>
      <w:r>
        <w:rPr>
          <w:rFonts w:hint="eastAsia" w:ascii="宋体" w:hAnsi="宋体"/>
          <w:color w:val="auto"/>
          <w:highlight w:val="none"/>
          <w:lang w:val="en-US" w:eastAsia="zh-CN"/>
        </w:rPr>
        <w:t>开标</w:t>
      </w:r>
      <w:r>
        <w:rPr>
          <w:rFonts w:hint="eastAsia" w:ascii="宋体" w:hAnsi="宋体"/>
          <w:color w:val="auto"/>
          <w:highlight w:val="none"/>
        </w:rPr>
        <w:t>一览表。</w:t>
      </w:r>
    </w:p>
    <w:p w14:paraId="576D4A1D">
      <w:pPr>
        <w:snapToGrid w:val="0"/>
        <w:spacing w:line="360" w:lineRule="auto"/>
        <w:ind w:firstLine="480" w:firstLineChars="200"/>
        <w:rPr>
          <w:rFonts w:hint="eastAsia" w:ascii="宋体" w:hAnsi="宋体"/>
          <w:color w:val="auto"/>
          <w:highlight w:val="none"/>
        </w:rPr>
      </w:pPr>
      <w:r>
        <w:rPr>
          <w:rFonts w:hint="eastAsia" w:ascii="宋体" w:hAnsi="宋体"/>
          <w:color w:val="auto"/>
          <w:highlight w:val="none"/>
        </w:rPr>
        <w:t>5、我方承诺：完全理解投标报价超过开标时公布的预算金额时，投标将被拒绝。</w:t>
      </w:r>
    </w:p>
    <w:p w14:paraId="6731D59A">
      <w:pPr>
        <w:tabs>
          <w:tab w:val="left" w:pos="1680"/>
        </w:tabs>
        <w:snapToGrid w:val="0"/>
        <w:spacing w:line="360" w:lineRule="auto"/>
        <w:ind w:firstLine="480" w:firstLineChars="200"/>
        <w:rPr>
          <w:rFonts w:hint="eastAsia" w:ascii="宋体" w:hAnsi="宋体"/>
          <w:color w:val="auto"/>
          <w:highlight w:val="none"/>
        </w:rPr>
      </w:pPr>
      <w:r>
        <w:rPr>
          <w:rFonts w:hint="eastAsia" w:ascii="宋体" w:hAnsi="宋体"/>
          <w:color w:val="auto"/>
          <w:highlight w:val="none"/>
        </w:rPr>
        <w:t>6、保证忠实地执行双方所签订的合同，并承担合同规定的责任和义务。</w:t>
      </w:r>
    </w:p>
    <w:p w14:paraId="77FE2C42">
      <w:pPr>
        <w:snapToGrid w:val="0"/>
        <w:spacing w:line="360" w:lineRule="auto"/>
        <w:ind w:firstLine="480" w:firstLineChars="200"/>
        <w:rPr>
          <w:rFonts w:hint="eastAsia" w:ascii="宋体" w:hAnsi="宋体"/>
          <w:color w:val="auto"/>
          <w:highlight w:val="none"/>
        </w:rPr>
      </w:pPr>
      <w:r>
        <w:rPr>
          <w:rFonts w:hint="eastAsia" w:ascii="宋体" w:hAnsi="宋体"/>
          <w:color w:val="auto"/>
          <w:highlight w:val="none"/>
        </w:rPr>
        <w:t>7、承诺完全满足和响应招标文件中的各项商务和技术服务要求，若有偏差，已在投标文件商务条款偏离表中予以明确特别说明。</w:t>
      </w:r>
    </w:p>
    <w:p w14:paraId="2095285F">
      <w:pPr>
        <w:snapToGrid w:val="0"/>
        <w:spacing w:line="360" w:lineRule="auto"/>
        <w:ind w:firstLine="480" w:firstLineChars="200"/>
        <w:rPr>
          <w:rFonts w:hint="eastAsia" w:ascii="宋体" w:hAnsi="宋体"/>
          <w:color w:val="auto"/>
          <w:highlight w:val="none"/>
        </w:rPr>
      </w:pPr>
      <w:r>
        <w:rPr>
          <w:rFonts w:hint="eastAsia" w:ascii="宋体" w:hAnsi="宋体"/>
          <w:color w:val="auto"/>
          <w:highlight w:val="none"/>
        </w:rPr>
        <w:t>8、保证遵守招标文件的规定。</w:t>
      </w:r>
    </w:p>
    <w:p w14:paraId="4D0BE874">
      <w:pPr>
        <w:snapToGrid w:val="0"/>
        <w:spacing w:line="360" w:lineRule="auto"/>
        <w:ind w:firstLine="480" w:firstLineChars="200"/>
        <w:rPr>
          <w:rFonts w:hint="eastAsia" w:ascii="宋体" w:hAnsi="宋体"/>
          <w:color w:val="auto"/>
          <w:highlight w:val="none"/>
        </w:rPr>
      </w:pPr>
      <w:r>
        <w:rPr>
          <w:rFonts w:hint="eastAsia" w:ascii="宋体" w:hAnsi="宋体"/>
          <w:color w:val="auto"/>
          <w:highlight w:val="none"/>
        </w:rPr>
        <w:t>9、如果在开标后规定的投标有效期内撤回投标，我方的投标保证金可不退。</w:t>
      </w:r>
    </w:p>
    <w:p w14:paraId="0283EFB3">
      <w:pPr>
        <w:snapToGrid w:val="0"/>
        <w:spacing w:line="360" w:lineRule="auto"/>
        <w:ind w:firstLine="480" w:firstLineChars="200"/>
        <w:rPr>
          <w:rFonts w:hint="eastAsia" w:ascii="宋体" w:hAnsi="宋体"/>
          <w:color w:val="auto"/>
          <w:highlight w:val="none"/>
        </w:rPr>
      </w:pPr>
      <w:r>
        <w:rPr>
          <w:rFonts w:hint="eastAsia" w:ascii="宋体" w:hAnsi="宋体"/>
          <w:color w:val="auto"/>
          <w:highlight w:val="none"/>
        </w:rPr>
        <w:t>10、我方完全理解贵方不一定接受最低价的投标或收到的任何投标。</w:t>
      </w:r>
    </w:p>
    <w:p w14:paraId="52DEDE66">
      <w:pPr>
        <w:snapToGrid w:val="0"/>
        <w:spacing w:line="360" w:lineRule="auto"/>
        <w:ind w:firstLine="480" w:firstLineChars="200"/>
        <w:rPr>
          <w:rFonts w:hint="eastAsia" w:ascii="宋体" w:hAnsi="宋体"/>
          <w:color w:val="auto"/>
          <w:highlight w:val="none"/>
        </w:rPr>
      </w:pPr>
      <w:r>
        <w:rPr>
          <w:rFonts w:hint="eastAsia" w:ascii="宋体" w:hAnsi="宋体"/>
          <w:color w:val="auto"/>
          <w:highlight w:val="none"/>
        </w:rPr>
        <w:t>11、我方愿意向贵方提供任何与本项投标有关的数据、情况和技术资料。若贵方需要，我方愿意提供我方做出的一切承诺的证明材料。</w:t>
      </w:r>
    </w:p>
    <w:p w14:paraId="74DE4637">
      <w:pPr>
        <w:snapToGrid w:val="0"/>
        <w:spacing w:line="360" w:lineRule="auto"/>
        <w:ind w:firstLine="480" w:firstLineChars="200"/>
        <w:rPr>
          <w:rFonts w:hint="eastAsia" w:ascii="宋体" w:hAnsi="宋体"/>
          <w:color w:val="auto"/>
          <w:highlight w:val="none"/>
        </w:rPr>
      </w:pPr>
      <w:r>
        <w:rPr>
          <w:rFonts w:hint="eastAsia" w:ascii="宋体" w:hAnsi="宋体"/>
          <w:color w:val="auto"/>
          <w:highlight w:val="none"/>
        </w:rPr>
        <w:t>12、我方在此声明，所递交的投标文件及有关资料内容完整、真实和准确，且</w:t>
      </w:r>
      <w:r>
        <w:rPr>
          <w:rFonts w:hint="eastAsia" w:ascii="宋体" w:hAnsi="宋体"/>
          <w:color w:val="auto"/>
          <w:highlight w:val="none"/>
          <w:lang w:val="en-US" w:eastAsia="zh-CN"/>
        </w:rPr>
        <w:t>满足</w:t>
      </w:r>
      <w:r>
        <w:rPr>
          <w:rFonts w:hint="eastAsia" w:ascii="宋体" w:hAnsi="宋体"/>
          <w:color w:val="auto"/>
          <w:highlight w:val="none"/>
        </w:rPr>
        <w:t>第二章“投标人须知”第</w:t>
      </w:r>
      <w:r>
        <w:rPr>
          <w:rFonts w:hint="eastAsia" w:ascii="宋体" w:hAnsi="宋体"/>
          <w:color w:val="auto"/>
          <w:highlight w:val="none"/>
          <w:lang w:val="en-US" w:eastAsia="zh-CN"/>
        </w:rPr>
        <w:t>3.3</w:t>
      </w:r>
      <w:r>
        <w:rPr>
          <w:rFonts w:hint="eastAsia" w:ascii="宋体" w:hAnsi="宋体"/>
          <w:color w:val="auto"/>
          <w:highlight w:val="none"/>
        </w:rPr>
        <w:t>项规定</w:t>
      </w:r>
      <w:r>
        <w:rPr>
          <w:rFonts w:hint="eastAsia" w:ascii="宋体" w:hAnsi="宋体"/>
          <w:color w:val="auto"/>
          <w:highlight w:val="none"/>
          <w:lang w:val="en-US" w:eastAsia="zh-CN"/>
        </w:rPr>
        <w:t>的要求</w:t>
      </w:r>
      <w:r>
        <w:rPr>
          <w:rFonts w:hint="eastAsia" w:ascii="宋体" w:hAnsi="宋体"/>
          <w:color w:val="auto"/>
          <w:highlight w:val="none"/>
        </w:rPr>
        <w:t>。</w:t>
      </w:r>
    </w:p>
    <w:p w14:paraId="6808A599">
      <w:pPr>
        <w:snapToGrid w:val="0"/>
        <w:spacing w:line="360" w:lineRule="auto"/>
        <w:ind w:firstLine="480" w:firstLineChars="20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3</w:t>
      </w:r>
      <w:r>
        <w:rPr>
          <w:rFonts w:hint="eastAsia" w:ascii="宋体" w:hAnsi="宋体"/>
          <w:color w:val="auto"/>
          <w:highlight w:val="none"/>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26528005">
      <w:pPr>
        <w:snapToGrid w:val="0"/>
        <w:spacing w:line="360" w:lineRule="auto"/>
        <w:ind w:firstLine="480" w:firstLineChars="200"/>
        <w:rPr>
          <w:rFonts w:hint="eastAsia" w:ascii="宋体" w:hAnsi="宋体"/>
          <w:color w:val="auto"/>
          <w:highlight w:val="none"/>
        </w:rPr>
      </w:pPr>
      <w:r>
        <w:rPr>
          <w:rFonts w:hint="eastAsia" w:ascii="宋体" w:hAnsi="宋体"/>
          <w:color w:val="auto"/>
          <w:highlight w:val="none"/>
        </w:rPr>
        <w:t>（1）提供虚假材料谋取中标、成交的；</w:t>
      </w:r>
    </w:p>
    <w:p w14:paraId="10407DDC">
      <w:pPr>
        <w:snapToGrid w:val="0"/>
        <w:spacing w:line="360" w:lineRule="auto"/>
        <w:ind w:firstLine="480" w:firstLineChars="200"/>
        <w:rPr>
          <w:rFonts w:hint="eastAsia" w:ascii="宋体" w:hAnsi="宋体"/>
          <w:color w:val="auto"/>
          <w:highlight w:val="none"/>
        </w:rPr>
      </w:pPr>
      <w:r>
        <w:rPr>
          <w:rFonts w:hint="eastAsia" w:ascii="宋体" w:hAnsi="宋体"/>
          <w:color w:val="auto"/>
          <w:highlight w:val="none"/>
        </w:rPr>
        <w:t>（2）采取不正当手段诋毁、排挤其他投标人的；</w:t>
      </w:r>
    </w:p>
    <w:p w14:paraId="6D657DC3">
      <w:pPr>
        <w:snapToGrid w:val="0"/>
        <w:spacing w:line="360" w:lineRule="auto"/>
        <w:ind w:firstLine="480" w:firstLineChars="200"/>
        <w:rPr>
          <w:rFonts w:hint="eastAsia" w:ascii="宋体" w:hAnsi="宋体"/>
          <w:color w:val="auto"/>
          <w:highlight w:val="none"/>
        </w:rPr>
      </w:pPr>
      <w:r>
        <w:rPr>
          <w:rFonts w:hint="eastAsia" w:ascii="宋体" w:hAnsi="宋体"/>
          <w:color w:val="auto"/>
          <w:highlight w:val="none"/>
        </w:rPr>
        <w:t>（3）与采购人、其它投标人或者采购代理机构工作人员恶意串通的；</w:t>
      </w:r>
    </w:p>
    <w:p w14:paraId="2801F75E">
      <w:pPr>
        <w:snapToGrid w:val="0"/>
        <w:spacing w:line="360" w:lineRule="auto"/>
        <w:ind w:firstLine="480" w:firstLineChars="200"/>
        <w:rPr>
          <w:rFonts w:hint="eastAsia" w:ascii="宋体" w:hAnsi="宋体"/>
          <w:color w:val="auto"/>
          <w:highlight w:val="none"/>
        </w:rPr>
      </w:pPr>
      <w:r>
        <w:rPr>
          <w:rFonts w:hint="eastAsia" w:ascii="宋体" w:hAnsi="宋体"/>
          <w:color w:val="auto"/>
          <w:highlight w:val="none"/>
        </w:rPr>
        <w:t>（4）向采购人、采购代理机构工作人员行贿或者提供其他不正当利益的；</w:t>
      </w:r>
    </w:p>
    <w:p w14:paraId="64DFEE30">
      <w:pPr>
        <w:snapToGrid w:val="0"/>
        <w:spacing w:line="360" w:lineRule="auto"/>
        <w:ind w:firstLine="480" w:firstLineChars="200"/>
        <w:rPr>
          <w:rFonts w:hint="eastAsia" w:ascii="宋体" w:hAnsi="宋体"/>
          <w:color w:val="auto"/>
          <w:highlight w:val="none"/>
        </w:rPr>
      </w:pPr>
      <w:r>
        <w:rPr>
          <w:rFonts w:hint="eastAsia" w:ascii="宋体" w:hAnsi="宋体"/>
          <w:color w:val="auto"/>
          <w:highlight w:val="none"/>
        </w:rPr>
        <w:t>（5）未经采购代理机构同意，在采购过程中与采购人进行协商谈判的；</w:t>
      </w:r>
    </w:p>
    <w:p w14:paraId="733FBF70">
      <w:pPr>
        <w:snapToGrid w:val="0"/>
        <w:spacing w:line="360" w:lineRule="auto"/>
        <w:ind w:firstLine="480" w:firstLineChars="200"/>
        <w:rPr>
          <w:rFonts w:hint="eastAsia" w:ascii="宋体" w:hAnsi="宋体"/>
          <w:color w:val="auto"/>
          <w:highlight w:val="none"/>
        </w:rPr>
      </w:pPr>
      <w:r>
        <w:rPr>
          <w:rFonts w:hint="eastAsia" w:ascii="宋体" w:hAnsi="宋体"/>
          <w:color w:val="auto"/>
          <w:highlight w:val="none"/>
        </w:rPr>
        <w:t>（6）拒绝有关部门监督检查或提供虚假情况的。</w:t>
      </w:r>
    </w:p>
    <w:p w14:paraId="4E8662A0">
      <w:pPr>
        <w:snapToGrid w:val="0"/>
        <w:spacing w:line="360" w:lineRule="auto"/>
        <w:rPr>
          <w:rFonts w:hint="eastAsia" w:ascii="宋体" w:hAnsi="宋体"/>
          <w:color w:val="auto"/>
          <w:highlight w:val="none"/>
        </w:rPr>
      </w:pPr>
    </w:p>
    <w:p w14:paraId="69DB72D3">
      <w:pPr>
        <w:snapToGrid w:val="0"/>
        <w:spacing w:line="360" w:lineRule="auto"/>
        <w:rPr>
          <w:rFonts w:hint="eastAsia" w:ascii="宋体" w:hAnsi="宋体"/>
          <w:color w:val="auto"/>
          <w:highlight w:val="none"/>
        </w:rPr>
      </w:pPr>
      <w:r>
        <w:rPr>
          <w:rFonts w:hint="eastAsia" w:ascii="宋体" w:hAnsi="宋体"/>
          <w:color w:val="auto"/>
          <w:highlight w:val="none"/>
        </w:rPr>
        <w:t>所有有关本投标的一切往来联系方式为：</w:t>
      </w:r>
    </w:p>
    <w:p w14:paraId="283C91FC">
      <w:pPr>
        <w:snapToGrid w:val="0"/>
        <w:spacing w:line="300" w:lineRule="auto"/>
        <w:rPr>
          <w:rFonts w:hint="eastAsia" w:ascii="宋体" w:hAnsi="宋体"/>
          <w:color w:val="auto"/>
          <w:spacing w:val="20"/>
          <w:highlight w:val="none"/>
        </w:rPr>
      </w:pPr>
    </w:p>
    <w:p w14:paraId="31BD5E31">
      <w:pPr>
        <w:snapToGrid w:val="0"/>
        <w:spacing w:line="300" w:lineRule="auto"/>
        <w:rPr>
          <w:rFonts w:hint="eastAsia" w:ascii="宋体" w:hAnsi="宋体"/>
          <w:color w:val="auto"/>
          <w:highlight w:val="none"/>
        </w:rPr>
      </w:pPr>
      <w:r>
        <w:rPr>
          <w:rFonts w:hint="eastAsia" w:ascii="宋体" w:hAnsi="宋体"/>
          <w:color w:val="auto"/>
          <w:highlight w:val="none"/>
        </w:rPr>
        <w:t>地址：</w:t>
      </w:r>
      <w:r>
        <w:rPr>
          <w:rFonts w:hint="eastAsia" w:ascii="宋体" w:hAnsi="宋体"/>
          <w:color w:val="auto"/>
          <w:highlight w:val="none"/>
        </w:rPr>
        <w:tab/>
      </w:r>
      <w:r>
        <w:rPr>
          <w:rFonts w:hint="eastAsia" w:ascii="宋体" w:hAnsi="宋体"/>
          <w:color w:val="auto"/>
          <w:highlight w:val="none"/>
        </w:rPr>
        <w:t xml:space="preserve">                            </w:t>
      </w:r>
      <w:r>
        <w:rPr>
          <w:rFonts w:hint="eastAsia" w:ascii="宋体" w:hAnsi="宋体"/>
          <w:color w:val="auto"/>
          <w:highlight w:val="none"/>
        </w:rPr>
        <w:tab/>
      </w:r>
    </w:p>
    <w:p w14:paraId="74D70D9C">
      <w:pPr>
        <w:snapToGrid w:val="0"/>
        <w:spacing w:line="300" w:lineRule="auto"/>
        <w:rPr>
          <w:rFonts w:hint="eastAsia" w:ascii="宋体" w:hAnsi="宋体"/>
          <w:color w:val="auto"/>
          <w:highlight w:val="none"/>
        </w:rPr>
      </w:pPr>
      <w:r>
        <w:rPr>
          <w:rFonts w:hint="eastAsia" w:ascii="宋体" w:hAnsi="宋体"/>
          <w:color w:val="auto"/>
          <w:highlight w:val="none"/>
        </w:rPr>
        <w:t>电话：</w:t>
      </w:r>
      <w:r>
        <w:rPr>
          <w:rFonts w:hint="eastAsia" w:ascii="宋体" w:hAnsi="宋体"/>
          <w:color w:val="auto"/>
          <w:highlight w:val="none"/>
        </w:rPr>
        <w:tab/>
      </w:r>
      <w:r>
        <w:rPr>
          <w:rFonts w:hint="eastAsia" w:ascii="宋体" w:hAnsi="宋体"/>
          <w:color w:val="auto"/>
          <w:highlight w:val="none"/>
        </w:rPr>
        <w:t xml:space="preserve">                            </w:t>
      </w:r>
    </w:p>
    <w:p w14:paraId="26CFB00C">
      <w:pPr>
        <w:tabs>
          <w:tab w:val="left" w:pos="480"/>
        </w:tabs>
        <w:snapToGrid w:val="0"/>
        <w:spacing w:line="300" w:lineRule="auto"/>
        <w:rPr>
          <w:rFonts w:hint="eastAsia" w:ascii="宋体" w:hAnsi="宋体"/>
          <w:color w:val="auto"/>
          <w:highlight w:val="none"/>
        </w:rPr>
      </w:pPr>
      <w:r>
        <w:rPr>
          <w:rFonts w:hint="eastAsia" w:ascii="宋体" w:hAnsi="宋体"/>
          <w:color w:val="auto"/>
          <w:highlight w:val="none"/>
        </w:rPr>
        <w:t>投标人代表姓名：</w:t>
      </w:r>
    </w:p>
    <w:p w14:paraId="6F1AF190">
      <w:pPr>
        <w:tabs>
          <w:tab w:val="left" w:pos="480"/>
        </w:tabs>
        <w:snapToGrid w:val="0"/>
        <w:spacing w:line="300" w:lineRule="auto"/>
        <w:rPr>
          <w:rFonts w:hint="eastAsia" w:ascii="宋体" w:hAnsi="宋体"/>
          <w:color w:val="auto"/>
          <w:highlight w:val="none"/>
        </w:rPr>
      </w:pPr>
      <w:r>
        <w:rPr>
          <w:rFonts w:hint="eastAsia" w:ascii="宋体" w:hAnsi="宋体"/>
          <w:color w:val="auto"/>
          <w:highlight w:val="none"/>
        </w:rPr>
        <w:t xml:space="preserve">投标人代表联系电话：    </w:t>
      </w:r>
    </w:p>
    <w:p w14:paraId="107615B1">
      <w:pPr>
        <w:snapToGrid w:val="0"/>
        <w:spacing w:line="300" w:lineRule="auto"/>
        <w:ind w:firstLine="3958"/>
        <w:rPr>
          <w:rFonts w:hint="eastAsia" w:ascii="宋体" w:hAnsi="宋体"/>
          <w:color w:val="auto"/>
          <w:highlight w:val="none"/>
        </w:rPr>
      </w:pPr>
    </w:p>
    <w:p w14:paraId="0C78E389">
      <w:pPr>
        <w:widowControl/>
        <w:snapToGrid w:val="0"/>
        <w:spacing w:line="420" w:lineRule="exact"/>
        <w:ind w:firstLine="3600" w:firstLineChars="1500"/>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lang w:val="en-US" w:eastAsia="zh-CN"/>
        </w:rPr>
        <w:t>全称</w:t>
      </w:r>
      <w:r>
        <w:rPr>
          <w:rFonts w:hint="eastAsia" w:ascii="宋体" w:hAnsi="宋体" w:cs="宋体"/>
          <w:color w:val="auto"/>
          <w:highlight w:val="none"/>
        </w:rPr>
        <w:t xml:space="preserve">（单位电子签章）：                 </w:t>
      </w:r>
    </w:p>
    <w:p w14:paraId="6647568B">
      <w:pPr>
        <w:widowControl/>
        <w:snapToGrid w:val="0"/>
        <w:spacing w:line="420" w:lineRule="exact"/>
        <w:ind w:firstLine="3600" w:firstLineChars="1500"/>
        <w:rPr>
          <w:rFonts w:hint="eastAsia" w:ascii="宋体" w:hAnsi="宋体" w:cs="宋体"/>
          <w:color w:val="auto"/>
          <w:highlight w:val="none"/>
        </w:rPr>
      </w:pPr>
      <w:r>
        <w:rPr>
          <w:rFonts w:hint="eastAsia" w:ascii="宋体" w:hAnsi="宋体" w:cs="宋体"/>
          <w:color w:val="auto"/>
          <w:highlight w:val="none"/>
        </w:rPr>
        <w:t>法定代表人或</w:t>
      </w:r>
      <w:r>
        <w:rPr>
          <w:rFonts w:hint="eastAsia" w:ascii="宋体" w:hAnsi="宋体"/>
          <w:color w:val="auto"/>
          <w:szCs w:val="24"/>
          <w:highlight w:val="none"/>
        </w:rPr>
        <w:t>委托代理人</w:t>
      </w:r>
      <w:r>
        <w:rPr>
          <w:rFonts w:hint="eastAsia" w:ascii="宋体" w:hAnsi="宋体" w:cs="宋体"/>
          <w:color w:val="auto"/>
          <w:highlight w:val="none"/>
        </w:rPr>
        <w:t>（</w:t>
      </w:r>
      <w:r>
        <w:rPr>
          <w:rFonts w:hint="eastAsia" w:ascii="宋体" w:hAnsi="宋体" w:cs="宋体"/>
          <w:color w:val="auto"/>
          <w:szCs w:val="24"/>
          <w:highlight w:val="none"/>
        </w:rPr>
        <w:t>签字或盖章</w:t>
      </w:r>
      <w:r>
        <w:rPr>
          <w:rFonts w:hint="eastAsia" w:ascii="宋体" w:hAnsi="宋体" w:cs="宋体"/>
          <w:color w:val="auto"/>
          <w:highlight w:val="none"/>
        </w:rPr>
        <w:t xml:space="preserve">）：     </w:t>
      </w:r>
    </w:p>
    <w:p w14:paraId="6B14ADF9">
      <w:pPr>
        <w:widowControl/>
        <w:snapToGrid w:val="0"/>
        <w:spacing w:line="420" w:lineRule="exact"/>
        <w:ind w:firstLine="3600" w:firstLineChars="1500"/>
        <w:rPr>
          <w:rFonts w:hint="eastAsia" w:ascii="宋体" w:hAnsi="宋体" w:cs="宋体"/>
          <w:color w:val="auto"/>
          <w:spacing w:val="10"/>
          <w:highlight w:val="none"/>
        </w:rPr>
      </w:pPr>
      <w:r>
        <w:rPr>
          <w:rFonts w:hint="eastAsia" w:ascii="宋体" w:hAnsi="宋体" w:cs="宋体"/>
          <w:color w:val="auto"/>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233AEAF">
      <w:pPr>
        <w:snapToGrid w:val="0"/>
        <w:spacing w:line="300" w:lineRule="auto"/>
        <w:ind w:firstLine="562" w:firstLineChars="200"/>
        <w:rPr>
          <w:rFonts w:hint="eastAsia" w:ascii="宋体" w:hAnsi="宋体"/>
          <w:b/>
          <w:color w:val="auto"/>
          <w:spacing w:val="20"/>
          <w:highlight w:val="none"/>
        </w:rPr>
      </w:pPr>
    </w:p>
    <w:p w14:paraId="466EFC89">
      <w:pPr>
        <w:snapToGrid w:val="0"/>
        <w:spacing w:line="300" w:lineRule="auto"/>
        <w:ind w:firstLine="562" w:firstLineChars="200"/>
        <w:rPr>
          <w:rFonts w:hint="eastAsia" w:ascii="宋体" w:hAnsi="宋体"/>
          <w:b/>
          <w:color w:val="auto"/>
          <w:spacing w:val="20"/>
          <w:highlight w:val="none"/>
        </w:rPr>
        <w:sectPr>
          <w:pgSz w:w="11907" w:h="16840"/>
          <w:pgMar w:top="1134" w:right="1134" w:bottom="1134" w:left="1134" w:header="851" w:footer="1134" w:gutter="0"/>
          <w:pgNumType w:fmt="decimal"/>
          <w:cols w:space="720" w:num="1"/>
          <w:docGrid w:linePitch="326" w:charSpace="0"/>
        </w:sectPr>
      </w:pPr>
    </w:p>
    <w:p w14:paraId="4C38DF88">
      <w:pPr>
        <w:pStyle w:val="3"/>
        <w:spacing w:before="240" w:after="120" w:line="240" w:lineRule="auto"/>
        <w:jc w:val="center"/>
        <w:rPr>
          <w:rFonts w:hint="eastAsia" w:ascii="宋体" w:hAnsi="宋体" w:eastAsia="宋体"/>
          <w:color w:val="auto"/>
          <w:sz w:val="28"/>
          <w:szCs w:val="28"/>
          <w:highlight w:val="none"/>
        </w:rPr>
      </w:pPr>
      <w:bookmarkStart w:id="125" w:name="_Toc2552"/>
      <w:r>
        <w:rPr>
          <w:rFonts w:hint="eastAsia" w:ascii="宋体" w:hAnsi="宋体" w:eastAsia="宋体"/>
          <w:color w:val="auto"/>
          <w:sz w:val="28"/>
          <w:szCs w:val="28"/>
          <w:highlight w:val="none"/>
        </w:rPr>
        <w:t>二、法定代表人或负责人身份证明</w:t>
      </w:r>
      <w:bookmarkEnd w:id="125"/>
    </w:p>
    <w:p w14:paraId="1102D54E">
      <w:pPr>
        <w:tabs>
          <w:tab w:val="left" w:pos="5760"/>
        </w:tabs>
        <w:snapToGrid w:val="0"/>
        <w:spacing w:line="300" w:lineRule="auto"/>
        <w:rPr>
          <w:rFonts w:hint="eastAsia" w:ascii="宋体" w:hAnsi="宋体"/>
          <w:color w:val="auto"/>
          <w:szCs w:val="24"/>
          <w:highlight w:val="none"/>
        </w:rPr>
      </w:pPr>
      <w:r>
        <w:rPr>
          <w:rFonts w:hint="eastAsia" w:ascii="宋体" w:hAnsi="宋体"/>
          <w:color w:val="auto"/>
          <w:highlight w:val="none"/>
        </w:rPr>
        <w:t> </w:t>
      </w:r>
    </w:p>
    <w:p w14:paraId="1B8BA78E">
      <w:pPr>
        <w:spacing w:line="480" w:lineRule="exact"/>
        <w:ind w:firstLine="480" w:firstLineChars="200"/>
        <w:rPr>
          <w:rFonts w:hint="eastAsia" w:ascii="宋体" w:hAnsi="宋体"/>
          <w:color w:val="auto"/>
          <w:szCs w:val="24"/>
          <w:highlight w:val="none"/>
          <w:u w:val="single"/>
        </w:rPr>
      </w:pPr>
      <w:r>
        <w:rPr>
          <w:rFonts w:hint="eastAsia" w:ascii="宋体" w:hAnsi="宋体"/>
          <w:color w:val="auto"/>
          <w:szCs w:val="24"/>
          <w:highlight w:val="none"/>
        </w:rPr>
        <w:t>单位名称：</w:t>
      </w:r>
      <w:r>
        <w:rPr>
          <w:rFonts w:hint="eastAsia" w:ascii="宋体" w:hAnsi="宋体"/>
          <w:color w:val="auto"/>
          <w:szCs w:val="24"/>
          <w:highlight w:val="none"/>
          <w:u w:val="single"/>
        </w:rPr>
        <w:t xml:space="preserve">                                                </w:t>
      </w:r>
    </w:p>
    <w:p w14:paraId="1D691428">
      <w:pPr>
        <w:spacing w:line="480" w:lineRule="exact"/>
        <w:rPr>
          <w:rFonts w:hint="eastAsia" w:ascii="宋体" w:hAnsi="宋体"/>
          <w:color w:val="auto"/>
          <w:szCs w:val="24"/>
          <w:highlight w:val="none"/>
        </w:rPr>
      </w:pPr>
      <w:r>
        <w:rPr>
          <w:rFonts w:hint="eastAsia" w:ascii="宋体" w:hAnsi="宋体"/>
          <w:color w:val="auto"/>
          <w:szCs w:val="24"/>
          <w:highlight w:val="none"/>
        </w:rPr>
        <w:t xml:space="preserve">    单位性质：</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w:t>
      </w:r>
    </w:p>
    <w:p w14:paraId="5A3C19E9">
      <w:pPr>
        <w:spacing w:line="480" w:lineRule="exact"/>
        <w:ind w:firstLine="480" w:firstLineChars="200"/>
        <w:rPr>
          <w:rFonts w:hint="eastAsia" w:ascii="宋体" w:hAnsi="宋体"/>
          <w:color w:val="auto"/>
          <w:szCs w:val="24"/>
          <w:highlight w:val="none"/>
          <w:u w:val="single"/>
        </w:rPr>
      </w:pPr>
      <w:r>
        <w:rPr>
          <w:rFonts w:hint="eastAsia" w:ascii="宋体" w:hAnsi="宋体"/>
          <w:color w:val="auto"/>
          <w:szCs w:val="24"/>
          <w:highlight w:val="none"/>
        </w:rPr>
        <w:t>地    址：</w:t>
      </w:r>
      <w:r>
        <w:rPr>
          <w:rFonts w:hint="eastAsia" w:ascii="宋体" w:hAnsi="宋体"/>
          <w:color w:val="auto"/>
          <w:szCs w:val="24"/>
          <w:highlight w:val="none"/>
          <w:u w:val="single"/>
        </w:rPr>
        <w:t xml:space="preserve">                                                </w:t>
      </w:r>
    </w:p>
    <w:p w14:paraId="4C561EE9">
      <w:pPr>
        <w:spacing w:line="480" w:lineRule="exact"/>
        <w:rPr>
          <w:rFonts w:hint="eastAsia" w:ascii="宋体" w:hAnsi="宋体"/>
          <w:color w:val="auto"/>
          <w:szCs w:val="24"/>
          <w:highlight w:val="none"/>
        </w:rPr>
      </w:pPr>
      <w:r>
        <w:rPr>
          <w:rFonts w:hint="eastAsia" w:ascii="宋体" w:hAnsi="宋体"/>
          <w:color w:val="auto"/>
          <w:szCs w:val="24"/>
          <w:highlight w:val="none"/>
        </w:rPr>
        <w:t xml:space="preserve">    成立时间：</w:t>
      </w:r>
      <w:r>
        <w:rPr>
          <w:rFonts w:hint="eastAsia" w:ascii="宋体" w:hAnsi="宋体"/>
          <w:color w:val="auto"/>
          <w:szCs w:val="24"/>
          <w:highlight w:val="none"/>
          <w:u w:val="single"/>
        </w:rPr>
        <w:t xml:space="preserve">           </w:t>
      </w:r>
      <w:r>
        <w:rPr>
          <w:rFonts w:hint="eastAsia" w:ascii="宋体" w:hAnsi="宋体"/>
          <w:color w:val="auto"/>
          <w:szCs w:val="24"/>
          <w:highlight w:val="none"/>
        </w:rPr>
        <w:t>年</w:t>
      </w:r>
      <w:r>
        <w:rPr>
          <w:rFonts w:hint="eastAsia" w:ascii="宋体" w:hAnsi="宋体"/>
          <w:color w:val="auto"/>
          <w:szCs w:val="24"/>
          <w:highlight w:val="none"/>
          <w:u w:val="single"/>
        </w:rPr>
        <w:t xml:space="preserve">      </w:t>
      </w:r>
      <w:r>
        <w:rPr>
          <w:rFonts w:hint="eastAsia" w:ascii="宋体" w:hAnsi="宋体"/>
          <w:color w:val="auto"/>
          <w:szCs w:val="24"/>
          <w:highlight w:val="none"/>
        </w:rPr>
        <w:t>月</w:t>
      </w:r>
      <w:r>
        <w:rPr>
          <w:rFonts w:hint="eastAsia" w:ascii="宋体" w:hAnsi="宋体"/>
          <w:color w:val="auto"/>
          <w:szCs w:val="24"/>
          <w:highlight w:val="none"/>
          <w:u w:val="single"/>
        </w:rPr>
        <w:t xml:space="preserve">     </w:t>
      </w:r>
      <w:r>
        <w:rPr>
          <w:rFonts w:hint="eastAsia" w:ascii="宋体" w:hAnsi="宋体"/>
          <w:color w:val="auto"/>
          <w:szCs w:val="24"/>
          <w:highlight w:val="none"/>
        </w:rPr>
        <w:t>日</w:t>
      </w:r>
    </w:p>
    <w:p w14:paraId="681EB280">
      <w:pPr>
        <w:spacing w:line="480" w:lineRule="exact"/>
        <w:ind w:firstLine="480" w:firstLineChars="200"/>
        <w:rPr>
          <w:rFonts w:hint="eastAsia" w:ascii="宋体" w:hAnsi="宋体"/>
          <w:color w:val="auto"/>
          <w:szCs w:val="24"/>
          <w:highlight w:val="none"/>
          <w:u w:val="single"/>
        </w:rPr>
      </w:pPr>
      <w:r>
        <w:rPr>
          <w:rFonts w:hint="eastAsia" w:ascii="宋体" w:hAnsi="宋体"/>
          <w:color w:val="auto"/>
          <w:szCs w:val="24"/>
          <w:highlight w:val="none"/>
        </w:rPr>
        <w:t xml:space="preserve">经营期限： </w:t>
      </w:r>
      <w:r>
        <w:rPr>
          <w:rFonts w:hint="eastAsia" w:ascii="宋体" w:hAnsi="宋体"/>
          <w:color w:val="auto"/>
          <w:szCs w:val="24"/>
          <w:highlight w:val="none"/>
          <w:u w:val="single"/>
        </w:rPr>
        <w:t xml:space="preserve">                                                </w:t>
      </w:r>
    </w:p>
    <w:p w14:paraId="490B4986">
      <w:pPr>
        <w:spacing w:line="480" w:lineRule="exact"/>
        <w:ind w:firstLine="480" w:firstLineChars="200"/>
        <w:rPr>
          <w:rFonts w:hint="eastAsia" w:ascii="宋体" w:hAnsi="宋体"/>
          <w:color w:val="auto"/>
          <w:szCs w:val="24"/>
          <w:highlight w:val="none"/>
        </w:rPr>
      </w:pPr>
      <w:r>
        <w:rPr>
          <w:rFonts w:hint="eastAsia" w:ascii="宋体" w:hAnsi="宋体"/>
          <w:color w:val="auto"/>
          <w:szCs w:val="24"/>
          <w:highlight w:val="none"/>
        </w:rPr>
        <w:t>姓    名：</w:t>
      </w:r>
      <w:r>
        <w:rPr>
          <w:rFonts w:hint="eastAsia" w:ascii="宋体" w:hAnsi="宋体"/>
          <w:color w:val="auto"/>
          <w:szCs w:val="24"/>
          <w:highlight w:val="none"/>
          <w:u w:val="single"/>
        </w:rPr>
        <w:t xml:space="preserve">                            </w:t>
      </w:r>
      <w:r>
        <w:rPr>
          <w:rFonts w:hint="eastAsia" w:ascii="宋体" w:hAnsi="宋体"/>
          <w:color w:val="auto"/>
          <w:szCs w:val="24"/>
          <w:highlight w:val="none"/>
        </w:rPr>
        <w:t>性  别：</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w:t>
      </w:r>
    </w:p>
    <w:p w14:paraId="2099B08B">
      <w:pPr>
        <w:spacing w:line="480" w:lineRule="exact"/>
        <w:ind w:firstLine="144" w:firstLineChars="60"/>
        <w:rPr>
          <w:rFonts w:hint="eastAsia" w:ascii="宋体" w:hAnsi="宋体"/>
          <w:color w:val="auto"/>
          <w:szCs w:val="24"/>
          <w:highlight w:val="none"/>
        </w:rPr>
      </w:pPr>
      <w:r>
        <w:rPr>
          <w:rFonts w:hint="eastAsia" w:ascii="宋体" w:hAnsi="宋体"/>
          <w:color w:val="auto"/>
          <w:szCs w:val="24"/>
          <w:highlight w:val="none"/>
        </w:rPr>
        <w:t xml:space="preserve">   身份证号：</w:t>
      </w:r>
      <w:r>
        <w:rPr>
          <w:rFonts w:hint="eastAsia" w:ascii="宋体" w:hAnsi="宋体"/>
          <w:color w:val="auto"/>
          <w:szCs w:val="24"/>
          <w:highlight w:val="none"/>
          <w:u w:val="single"/>
        </w:rPr>
        <w:t xml:space="preserve">                            </w:t>
      </w:r>
      <w:r>
        <w:rPr>
          <w:rFonts w:hint="eastAsia" w:ascii="宋体" w:hAnsi="宋体"/>
          <w:color w:val="auto"/>
          <w:szCs w:val="24"/>
          <w:highlight w:val="none"/>
        </w:rPr>
        <w:t>职  务：</w:t>
      </w:r>
      <w:r>
        <w:rPr>
          <w:rFonts w:hint="eastAsia" w:ascii="宋体" w:hAnsi="宋体"/>
          <w:color w:val="auto"/>
          <w:szCs w:val="24"/>
          <w:highlight w:val="none"/>
          <w:u w:val="single"/>
        </w:rPr>
        <w:t xml:space="preserve">             </w:t>
      </w:r>
    </w:p>
    <w:p w14:paraId="5DD36786">
      <w:pPr>
        <w:spacing w:line="480" w:lineRule="exact"/>
        <w:rPr>
          <w:rFonts w:hint="eastAsia" w:ascii="宋体" w:hAnsi="宋体"/>
          <w:color w:val="auto"/>
          <w:szCs w:val="24"/>
          <w:highlight w:val="none"/>
        </w:rPr>
      </w:pPr>
      <w:r>
        <w:rPr>
          <w:rFonts w:hint="eastAsia" w:ascii="宋体" w:hAnsi="宋体"/>
          <w:color w:val="auto"/>
          <w:szCs w:val="24"/>
          <w:highlight w:val="none"/>
        </w:rPr>
        <w:t xml:space="preserve">    系</w:t>
      </w:r>
      <w:r>
        <w:rPr>
          <w:rFonts w:hint="eastAsia" w:ascii="宋体" w:hAnsi="宋体"/>
          <w:color w:val="auto"/>
          <w:szCs w:val="24"/>
          <w:highlight w:val="none"/>
          <w:u w:val="single"/>
        </w:rPr>
        <w:t xml:space="preserve">       （投标人名称）                   </w:t>
      </w:r>
      <w:r>
        <w:rPr>
          <w:rFonts w:hint="eastAsia" w:ascii="宋体" w:hAnsi="宋体"/>
          <w:color w:val="auto"/>
          <w:szCs w:val="24"/>
          <w:highlight w:val="none"/>
        </w:rPr>
        <w:t>的法定代表人。</w:t>
      </w:r>
    </w:p>
    <w:p w14:paraId="1AEDC767">
      <w:pPr>
        <w:spacing w:line="480" w:lineRule="exact"/>
        <w:rPr>
          <w:rFonts w:hint="eastAsia" w:ascii="宋体" w:hAnsi="宋体"/>
          <w:color w:val="auto"/>
          <w:szCs w:val="24"/>
          <w:highlight w:val="none"/>
        </w:rPr>
      </w:pPr>
      <w:r>
        <w:rPr>
          <w:rFonts w:hint="eastAsia" w:ascii="宋体" w:hAnsi="宋体"/>
          <w:color w:val="auto"/>
          <w:szCs w:val="24"/>
          <w:highlight w:val="none"/>
        </w:rPr>
        <w:t xml:space="preserve">     </w:t>
      </w:r>
    </w:p>
    <w:p w14:paraId="7CADC3E1">
      <w:pPr>
        <w:spacing w:line="480" w:lineRule="exact"/>
        <w:ind w:firstLine="960" w:firstLineChars="400"/>
        <w:rPr>
          <w:rFonts w:hint="eastAsia" w:ascii="宋体" w:hAnsi="宋体"/>
          <w:color w:val="auto"/>
          <w:szCs w:val="21"/>
          <w:highlight w:val="none"/>
        </w:rPr>
      </w:pPr>
      <w:r>
        <w:rPr>
          <w:rFonts w:hint="eastAsia" w:ascii="宋体" w:hAnsi="宋体"/>
          <w:color w:val="auto"/>
          <w:szCs w:val="24"/>
          <w:highlight w:val="none"/>
        </w:rPr>
        <w:t xml:space="preserve"> 特此证明。</w:t>
      </w:r>
      <w:r>
        <w:rPr>
          <w:rFonts w:hint="eastAsia" w:ascii="宋体" w:hAnsi="宋体"/>
          <w:color w:val="auto"/>
          <w:szCs w:val="21"/>
          <w:highlight w:val="none"/>
        </w:rPr>
        <w:t xml:space="preserve">  </w:t>
      </w:r>
    </w:p>
    <w:p w14:paraId="2B10404B">
      <w:pPr>
        <w:spacing w:line="460" w:lineRule="exact"/>
        <w:ind w:firstLine="480" w:firstLineChars="200"/>
        <w:rPr>
          <w:rFonts w:hint="eastAsia" w:ascii="宋体" w:hAnsi="宋体"/>
          <w:color w:val="auto"/>
          <w:highlight w:val="none"/>
        </w:rPr>
      </w:pPr>
      <w:r>
        <w:rPr>
          <w:rFonts w:hint="eastAsia" w:ascii="宋体" w:hAnsi="宋体"/>
          <w:color w:val="auto"/>
          <w:szCs w:val="21"/>
          <w:highlight w:val="none"/>
        </w:rPr>
        <w:t xml:space="preserve">                                 </w:t>
      </w:r>
      <w:r>
        <w:rPr>
          <w:rFonts w:hint="eastAsia" w:ascii="宋体" w:hAnsi="宋体"/>
          <w:color w:val="auto"/>
          <w:highlight w:val="none"/>
        </w:rPr>
        <w:t>投标人</w:t>
      </w:r>
      <w:r>
        <w:rPr>
          <w:rFonts w:hint="eastAsia" w:ascii="宋体" w:hAnsi="宋体" w:cs="宋体"/>
          <w:color w:val="auto"/>
          <w:highlight w:val="none"/>
          <w:lang w:val="en-US" w:eastAsia="zh-CN"/>
        </w:rPr>
        <w:t>全称</w:t>
      </w:r>
      <w:r>
        <w:rPr>
          <w:rFonts w:hint="eastAsia" w:ascii="宋体" w:hAnsi="宋体"/>
          <w:color w:val="auto"/>
          <w:highlight w:val="none"/>
        </w:rPr>
        <w:t>(单位电子签章)：</w:t>
      </w:r>
    </w:p>
    <w:p w14:paraId="25FC8BB6">
      <w:pPr>
        <w:spacing w:before="240" w:beforeLines="100" w:after="240" w:afterLines="100" w:line="460" w:lineRule="exact"/>
        <w:ind w:firstLine="480" w:firstLineChars="200"/>
        <w:rPr>
          <w:rFonts w:hint="eastAsia" w:ascii="宋体" w:hAnsi="宋体"/>
          <w:color w:val="auto"/>
          <w:highlight w:val="none"/>
        </w:rPr>
      </w:pPr>
      <w:r>
        <w:rPr>
          <w:rFonts w:hint="eastAsia" w:ascii="宋体" w:hAnsi="宋体"/>
          <w:color w:val="auto"/>
          <w:highlight w:val="none"/>
        </w:rPr>
        <w:tab/>
      </w:r>
      <w:r>
        <w:rPr>
          <w:rFonts w:hint="eastAsia" w:ascii="宋体" w:hAnsi="宋体"/>
          <w:color w:val="auto"/>
          <w:highlight w:val="none"/>
        </w:rPr>
        <w:t xml:space="preserve">                              法定代表人(</w:t>
      </w:r>
      <w:r>
        <w:rPr>
          <w:rFonts w:hint="eastAsia" w:ascii="宋体" w:hAnsi="宋体" w:cs="宋体"/>
          <w:color w:val="auto"/>
          <w:szCs w:val="24"/>
          <w:highlight w:val="none"/>
        </w:rPr>
        <w:t>签字或盖章</w:t>
      </w:r>
      <w:r>
        <w:rPr>
          <w:rFonts w:hint="eastAsia" w:ascii="宋体" w:hAnsi="宋体"/>
          <w:color w:val="auto"/>
          <w:highlight w:val="none"/>
        </w:rPr>
        <w:t>)：</w:t>
      </w:r>
    </w:p>
    <w:p w14:paraId="193BA5AD">
      <w:pPr>
        <w:spacing w:line="460" w:lineRule="exact"/>
        <w:ind w:firstLine="480" w:firstLineChars="200"/>
        <w:rPr>
          <w:rFonts w:hint="eastAsia" w:ascii="宋体" w:hAnsi="宋体"/>
          <w:color w:val="auto"/>
          <w:highlight w:val="none"/>
        </w:rPr>
      </w:pPr>
      <w:r>
        <w:rPr>
          <w:rFonts w:hint="eastAsia" w:ascii="宋体" w:hAnsi="宋体"/>
          <w:color w:val="auto"/>
          <w:highlight w:val="none"/>
        </w:rPr>
        <w:tab/>
      </w:r>
      <w:r>
        <w:rPr>
          <w:rFonts w:hint="eastAsia" w:ascii="宋体" w:hAnsi="宋体"/>
          <w:color w:val="auto"/>
          <w:highlight w:val="none"/>
        </w:rPr>
        <w:t xml:space="preserve">                              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786D4F2">
      <w:pPr>
        <w:spacing w:line="460" w:lineRule="exact"/>
        <w:ind w:firstLine="480" w:firstLineChars="200"/>
        <w:rPr>
          <w:rFonts w:hint="eastAsia" w:ascii="宋体" w:hAnsi="宋体"/>
          <w:color w:val="auto"/>
          <w:highlight w:val="none"/>
        </w:rPr>
      </w:pPr>
      <w:r>
        <w:rPr>
          <w:rFonts w:hint="eastAsia" w:ascii="宋体" w:hAnsi="宋体"/>
          <w:color w:val="auto"/>
          <w:highlight w:val="none"/>
        </w:rPr>
        <w:t>说明：（1）应附法定代表人有效的身份证正反两面复印件；（2）自然人参与投标可不填本表。</w:t>
      </w:r>
    </w:p>
    <w:tbl>
      <w:tblPr>
        <w:tblStyle w:val="33"/>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5"/>
      </w:tblGrid>
      <w:tr w14:paraId="4E6E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trPr>
        <w:tc>
          <w:tcPr>
            <w:tcW w:w="7485" w:type="dxa"/>
            <w:vAlign w:val="center"/>
          </w:tcPr>
          <w:p w14:paraId="7CF57C8B">
            <w:pPr>
              <w:spacing w:line="360" w:lineRule="auto"/>
              <w:jc w:val="center"/>
              <w:rPr>
                <w:rFonts w:hint="eastAsia" w:ascii="宋体" w:hAnsi="宋体"/>
                <w:color w:val="auto"/>
                <w:szCs w:val="28"/>
                <w:highlight w:val="none"/>
              </w:rPr>
            </w:pPr>
          </w:p>
          <w:p w14:paraId="46920582">
            <w:pPr>
              <w:spacing w:line="360" w:lineRule="auto"/>
              <w:jc w:val="center"/>
              <w:rPr>
                <w:rFonts w:hint="eastAsia" w:ascii="宋体" w:hAnsi="宋体"/>
                <w:color w:val="auto"/>
                <w:szCs w:val="28"/>
                <w:highlight w:val="none"/>
              </w:rPr>
            </w:pPr>
            <w:r>
              <w:rPr>
                <w:rFonts w:hint="eastAsia" w:ascii="宋体" w:hAnsi="宋体"/>
                <w:color w:val="auto"/>
                <w:highlight w:val="none"/>
              </w:rPr>
              <w:t>法定代表人身份证（正反两面）复印件</w:t>
            </w:r>
          </w:p>
          <w:p w14:paraId="5C231195">
            <w:pPr>
              <w:spacing w:line="360" w:lineRule="auto"/>
              <w:jc w:val="center"/>
              <w:rPr>
                <w:rFonts w:hint="eastAsia" w:ascii="宋体" w:hAnsi="宋体"/>
                <w:color w:val="auto"/>
                <w:szCs w:val="28"/>
                <w:highlight w:val="none"/>
              </w:rPr>
            </w:pPr>
          </w:p>
        </w:tc>
      </w:tr>
    </w:tbl>
    <w:p w14:paraId="148AC21E">
      <w:pPr>
        <w:keepNext/>
        <w:keepLines/>
        <w:spacing w:before="240" w:after="120" w:line="240" w:lineRule="auto"/>
        <w:rPr>
          <w:rFonts w:hint="eastAsia" w:ascii="宋体" w:hAnsi="宋体"/>
          <w:color w:val="auto"/>
          <w:sz w:val="28"/>
          <w:szCs w:val="28"/>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lang w:val="en-US" w:eastAsia="zh-CN"/>
        </w:rPr>
        <w:t>本格式为</w:t>
      </w:r>
      <w:r>
        <w:rPr>
          <w:rFonts w:hint="eastAsia" w:ascii="宋体" w:hAnsi="宋体" w:eastAsia="宋体" w:cs="宋体"/>
          <w:color w:val="auto"/>
          <w:highlight w:val="none"/>
        </w:rPr>
        <w:t>固定格式，投标人</w:t>
      </w:r>
      <w:r>
        <w:rPr>
          <w:rFonts w:hint="eastAsia" w:ascii="宋体" w:hAnsi="宋体" w:eastAsia="宋体" w:cs="宋体"/>
          <w:color w:val="auto"/>
          <w:highlight w:val="none"/>
          <w:lang w:val="en-US" w:eastAsia="zh-CN"/>
        </w:rPr>
        <w:t>不可自行删改</w:t>
      </w:r>
      <w:r>
        <w:rPr>
          <w:rFonts w:hint="eastAsia" w:ascii="宋体" w:hAnsi="宋体" w:eastAsia="宋体" w:cs="宋体"/>
          <w:color w:val="auto"/>
          <w:highlight w:val="none"/>
        </w:rPr>
        <w:t>。</w:t>
      </w:r>
    </w:p>
    <w:p w14:paraId="68779C34">
      <w:pPr>
        <w:pStyle w:val="17"/>
        <w:rPr>
          <w:color w:val="auto"/>
          <w:highlight w:val="none"/>
        </w:rPr>
      </w:pPr>
    </w:p>
    <w:p w14:paraId="1061691B">
      <w:pPr>
        <w:pStyle w:val="3"/>
        <w:spacing w:before="240" w:after="120" w:line="240" w:lineRule="auto"/>
        <w:jc w:val="center"/>
        <w:rPr>
          <w:rFonts w:hint="eastAsia" w:ascii="宋体" w:hAnsi="宋体" w:eastAsia="宋体"/>
          <w:color w:val="auto"/>
          <w:sz w:val="28"/>
          <w:szCs w:val="28"/>
          <w:highlight w:val="none"/>
        </w:rPr>
      </w:pPr>
      <w:bookmarkStart w:id="126" w:name="_Toc24619"/>
      <w:r>
        <w:rPr>
          <w:rFonts w:hint="eastAsia" w:ascii="宋体" w:hAnsi="宋体" w:eastAsia="宋体"/>
          <w:color w:val="auto"/>
          <w:sz w:val="28"/>
          <w:szCs w:val="28"/>
          <w:highlight w:val="none"/>
        </w:rPr>
        <w:t>三、法定代表人或负责人授权委托书</w:t>
      </w:r>
      <w:bookmarkEnd w:id="126"/>
    </w:p>
    <w:p w14:paraId="2E8F2CC2">
      <w:pPr>
        <w:snapToGrid w:val="0"/>
        <w:spacing w:line="460" w:lineRule="exact"/>
        <w:rPr>
          <w:rFonts w:hint="eastAsia" w:ascii="宋体" w:hAnsi="宋体"/>
          <w:color w:val="auto"/>
          <w:szCs w:val="24"/>
          <w:highlight w:val="none"/>
        </w:rPr>
      </w:pPr>
    </w:p>
    <w:p w14:paraId="6A019EE6">
      <w:pPr>
        <w:snapToGrid w:val="0"/>
        <w:spacing w:line="460" w:lineRule="exact"/>
        <w:rPr>
          <w:rFonts w:hint="eastAsia" w:ascii="宋体" w:hAnsi="宋体"/>
          <w:color w:val="auto"/>
          <w:szCs w:val="24"/>
          <w:highlight w:val="none"/>
          <w:u w:val="single"/>
        </w:rPr>
      </w:pPr>
      <w:r>
        <w:rPr>
          <w:rFonts w:hint="eastAsia" w:ascii="宋体" w:hAnsi="宋体"/>
          <w:color w:val="auto"/>
          <w:szCs w:val="24"/>
          <w:highlight w:val="none"/>
          <w:u w:val="single"/>
        </w:rPr>
        <w:t xml:space="preserve">           （采购人全称）：</w:t>
      </w:r>
    </w:p>
    <w:p w14:paraId="4FC4C1E3">
      <w:pPr>
        <w:snapToGrid w:val="0"/>
        <w:spacing w:line="460" w:lineRule="exact"/>
        <w:rPr>
          <w:rFonts w:hint="eastAsia" w:ascii="宋体" w:hAnsi="宋体"/>
          <w:color w:val="auto"/>
          <w:szCs w:val="24"/>
          <w:highlight w:val="none"/>
        </w:rPr>
      </w:pPr>
      <w:r>
        <w:rPr>
          <w:rFonts w:hint="eastAsia" w:ascii="宋体" w:hAnsi="宋体"/>
          <w:color w:val="auto"/>
          <w:szCs w:val="24"/>
          <w:highlight w:val="none"/>
        </w:rPr>
        <w:t xml:space="preserve">    </w:t>
      </w:r>
    </w:p>
    <w:p w14:paraId="64BE8EBB">
      <w:pPr>
        <w:snapToGrid w:val="0"/>
        <w:spacing w:line="460" w:lineRule="exact"/>
        <w:ind w:firstLine="480" w:firstLineChars="200"/>
        <w:rPr>
          <w:rFonts w:hint="eastAsia" w:ascii="宋体" w:hAnsi="宋体"/>
          <w:color w:val="auto"/>
          <w:szCs w:val="24"/>
          <w:highlight w:val="none"/>
        </w:rPr>
      </w:pPr>
      <w:r>
        <w:rPr>
          <w:rFonts w:hint="eastAsia" w:ascii="宋体" w:hAnsi="宋体"/>
          <w:color w:val="auto"/>
          <w:szCs w:val="24"/>
          <w:highlight w:val="none"/>
        </w:rPr>
        <w:t>本授权委托书声明：注册于</w:t>
      </w:r>
      <w:r>
        <w:rPr>
          <w:rFonts w:hint="eastAsia" w:ascii="宋体" w:hAnsi="宋体"/>
          <w:color w:val="auto"/>
          <w:szCs w:val="24"/>
          <w:highlight w:val="none"/>
          <w:u w:val="single"/>
        </w:rPr>
        <w:t xml:space="preserve">           </w:t>
      </w:r>
      <w:r>
        <w:rPr>
          <w:rFonts w:hint="eastAsia" w:ascii="宋体" w:hAnsi="宋体"/>
          <w:color w:val="auto"/>
          <w:szCs w:val="24"/>
          <w:highlight w:val="none"/>
        </w:rPr>
        <w:t>（投标人住址）的</w:t>
      </w:r>
      <w:r>
        <w:rPr>
          <w:rFonts w:hint="eastAsia" w:ascii="宋体" w:hAnsi="宋体"/>
          <w:color w:val="auto"/>
          <w:szCs w:val="24"/>
          <w:highlight w:val="none"/>
          <w:u w:val="single"/>
        </w:rPr>
        <w:t xml:space="preserve">           </w:t>
      </w:r>
      <w:r>
        <w:rPr>
          <w:rFonts w:hint="eastAsia" w:ascii="宋体" w:hAnsi="宋体"/>
          <w:color w:val="auto"/>
          <w:szCs w:val="24"/>
          <w:highlight w:val="none"/>
        </w:rPr>
        <w:t>（投标人名称）法定代表人</w:t>
      </w:r>
      <w:r>
        <w:rPr>
          <w:rFonts w:hint="eastAsia" w:ascii="宋体" w:hAnsi="宋体"/>
          <w:color w:val="auto"/>
          <w:szCs w:val="24"/>
          <w:highlight w:val="none"/>
          <w:u w:val="single"/>
        </w:rPr>
        <w:t xml:space="preserve">            </w:t>
      </w:r>
      <w:r>
        <w:rPr>
          <w:rFonts w:hint="eastAsia" w:ascii="宋体" w:hAnsi="宋体"/>
          <w:color w:val="auto"/>
          <w:szCs w:val="24"/>
          <w:highlight w:val="none"/>
        </w:rPr>
        <w:t>（法定代表人姓名）代表本公司授权</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（投标人代表姓名）为本公司的合法代理人，就贵方组织的 </w:t>
      </w:r>
      <w:r>
        <w:rPr>
          <w:rFonts w:hint="eastAsia" w:ascii="宋体" w:hAnsi="宋体"/>
          <w:color w:val="auto"/>
          <w:szCs w:val="24"/>
          <w:highlight w:val="none"/>
          <w:u w:val="single"/>
        </w:rPr>
        <w:t xml:space="preserve">                 </w:t>
      </w:r>
      <w:r>
        <w:rPr>
          <w:rFonts w:hint="eastAsia" w:ascii="宋体" w:hAnsi="宋体"/>
          <w:color w:val="auto"/>
          <w:szCs w:val="24"/>
          <w:highlight w:val="none"/>
        </w:rPr>
        <w:t>项目，项目编号：</w:t>
      </w:r>
      <w:r>
        <w:rPr>
          <w:rFonts w:hint="eastAsia" w:ascii="宋体" w:hAnsi="宋体"/>
          <w:color w:val="auto"/>
          <w:szCs w:val="24"/>
          <w:highlight w:val="none"/>
          <w:u w:val="single"/>
        </w:rPr>
        <w:t xml:space="preserve">        </w:t>
      </w:r>
      <w:r>
        <w:rPr>
          <w:rFonts w:hint="eastAsia" w:ascii="宋体" w:hAnsi="宋体"/>
          <w:color w:val="auto"/>
          <w:szCs w:val="24"/>
          <w:highlight w:val="none"/>
        </w:rPr>
        <w:t>，以本公司名义处理一切与之有关的事务。</w:t>
      </w:r>
    </w:p>
    <w:p w14:paraId="1B5D214B">
      <w:pPr>
        <w:snapToGrid w:val="0"/>
        <w:spacing w:line="460" w:lineRule="exact"/>
        <w:rPr>
          <w:rFonts w:hint="eastAsia" w:ascii="宋体" w:hAnsi="宋体"/>
          <w:color w:val="auto"/>
          <w:szCs w:val="24"/>
          <w:highlight w:val="none"/>
        </w:rPr>
      </w:pPr>
      <w:r>
        <w:rPr>
          <w:rFonts w:hint="eastAsia" w:ascii="宋体" w:hAnsi="宋体"/>
          <w:color w:val="auto"/>
          <w:szCs w:val="24"/>
          <w:highlight w:val="none"/>
        </w:rPr>
        <w:t xml:space="preserve">    本授权书于    年   月   日签字生效，特此声明。</w:t>
      </w:r>
    </w:p>
    <w:p w14:paraId="49A7857C">
      <w:pPr>
        <w:spacing w:line="360" w:lineRule="auto"/>
        <w:ind w:firstLine="840" w:firstLineChars="350"/>
        <w:rPr>
          <w:rFonts w:hint="eastAsia" w:ascii="宋体" w:hAnsi="宋体"/>
          <w:color w:val="auto"/>
          <w:szCs w:val="24"/>
          <w:highlight w:val="none"/>
        </w:rPr>
      </w:pPr>
    </w:p>
    <w:p w14:paraId="3884D4AD">
      <w:pPr>
        <w:spacing w:line="360" w:lineRule="auto"/>
        <w:ind w:firstLine="4320" w:firstLineChars="1800"/>
        <w:rPr>
          <w:rFonts w:hint="eastAsia" w:ascii="宋体" w:hAnsi="宋体"/>
          <w:color w:val="auto"/>
          <w:szCs w:val="24"/>
          <w:highlight w:val="none"/>
          <w:u w:val="single"/>
        </w:rPr>
      </w:pPr>
      <w:r>
        <w:rPr>
          <w:rFonts w:hint="eastAsia" w:ascii="宋体" w:hAnsi="宋体"/>
          <w:color w:val="auto"/>
          <w:szCs w:val="24"/>
          <w:highlight w:val="none"/>
        </w:rPr>
        <w:t>法定代表人：</w:t>
      </w:r>
      <w:r>
        <w:rPr>
          <w:rFonts w:hint="eastAsia" w:ascii="宋体" w:hAnsi="宋体"/>
          <w:color w:val="auto"/>
          <w:szCs w:val="24"/>
          <w:highlight w:val="none"/>
          <w:u w:val="single"/>
        </w:rPr>
        <w:t xml:space="preserve">  </w:t>
      </w:r>
      <w:r>
        <w:rPr>
          <w:rFonts w:hint="eastAsia" w:ascii="宋体" w:hAnsi="宋体"/>
          <w:color w:val="auto"/>
          <w:highlight w:val="none"/>
          <w:u w:val="single"/>
        </w:rPr>
        <w:t>(</w:t>
      </w:r>
      <w:r>
        <w:rPr>
          <w:rFonts w:hint="eastAsia" w:ascii="宋体" w:hAnsi="宋体" w:cs="宋体"/>
          <w:color w:val="auto"/>
          <w:szCs w:val="24"/>
          <w:highlight w:val="none"/>
          <w:u w:val="single"/>
        </w:rPr>
        <w:t>签字或盖章</w:t>
      </w:r>
      <w:r>
        <w:rPr>
          <w:rFonts w:hint="eastAsia" w:ascii="宋体" w:hAnsi="宋体"/>
          <w:color w:val="auto"/>
          <w:highlight w:val="none"/>
          <w:u w:val="single"/>
        </w:rPr>
        <w:t xml:space="preserve">) </w:t>
      </w:r>
      <w:r>
        <w:rPr>
          <w:rFonts w:hint="eastAsia" w:ascii="宋体" w:hAnsi="宋体"/>
          <w:color w:val="auto"/>
          <w:szCs w:val="24"/>
          <w:highlight w:val="none"/>
          <w:u w:val="single"/>
        </w:rPr>
        <w:t xml:space="preserve"> </w:t>
      </w:r>
    </w:p>
    <w:p w14:paraId="31F4B9A6">
      <w:pPr>
        <w:spacing w:before="120" w:beforeLines="50" w:after="120" w:afterLines="50" w:line="360" w:lineRule="auto"/>
        <w:ind w:firstLine="2040" w:firstLineChars="850"/>
        <w:rPr>
          <w:rFonts w:hint="eastAsia" w:ascii="宋体" w:hAnsi="宋体"/>
          <w:color w:val="auto"/>
          <w:szCs w:val="24"/>
          <w:highlight w:val="none"/>
        </w:rPr>
      </w:pPr>
      <w:r>
        <w:rPr>
          <w:rFonts w:hint="eastAsia" w:ascii="宋体" w:hAnsi="宋体"/>
          <w:color w:val="auto"/>
          <w:szCs w:val="24"/>
          <w:highlight w:val="none"/>
        </w:rPr>
        <w:t xml:space="preserve">                   委托代理人：</w:t>
      </w:r>
      <w:r>
        <w:rPr>
          <w:rFonts w:hint="eastAsia" w:ascii="宋体" w:hAnsi="宋体"/>
          <w:color w:val="auto"/>
          <w:szCs w:val="24"/>
          <w:highlight w:val="none"/>
          <w:u w:val="single"/>
        </w:rPr>
        <w:t xml:space="preserve">  </w:t>
      </w:r>
      <w:r>
        <w:rPr>
          <w:rFonts w:hint="eastAsia" w:ascii="宋体" w:hAnsi="宋体"/>
          <w:color w:val="auto"/>
          <w:highlight w:val="none"/>
          <w:u w:val="single"/>
        </w:rPr>
        <w:t>(</w:t>
      </w:r>
      <w:r>
        <w:rPr>
          <w:rFonts w:hint="eastAsia" w:ascii="宋体" w:hAnsi="宋体" w:cs="宋体"/>
          <w:color w:val="auto"/>
          <w:szCs w:val="24"/>
          <w:highlight w:val="none"/>
          <w:u w:val="single"/>
        </w:rPr>
        <w:t>签字或盖章</w:t>
      </w:r>
      <w:r>
        <w:rPr>
          <w:rFonts w:hint="eastAsia" w:ascii="宋体" w:hAnsi="宋体"/>
          <w:color w:val="auto"/>
          <w:highlight w:val="none"/>
          <w:u w:val="single"/>
        </w:rPr>
        <w:t>)</w:t>
      </w:r>
      <w:r>
        <w:rPr>
          <w:rFonts w:hint="eastAsia" w:ascii="宋体" w:hAnsi="宋体"/>
          <w:color w:val="auto"/>
          <w:szCs w:val="24"/>
          <w:highlight w:val="none"/>
          <w:u w:val="single"/>
        </w:rPr>
        <w:t xml:space="preserve">   </w:t>
      </w:r>
    </w:p>
    <w:p w14:paraId="5F1480A8">
      <w:pPr>
        <w:spacing w:line="360" w:lineRule="auto"/>
        <w:ind w:firstLine="3840" w:firstLineChars="1600"/>
        <w:rPr>
          <w:rFonts w:hint="eastAsia" w:ascii="宋体" w:hAnsi="宋体"/>
          <w:color w:val="auto"/>
          <w:szCs w:val="24"/>
          <w:highlight w:val="none"/>
        </w:rPr>
      </w:pPr>
      <w:r>
        <w:rPr>
          <w:rFonts w:hint="eastAsia" w:ascii="宋体" w:hAnsi="宋体"/>
          <w:color w:val="auto"/>
          <w:szCs w:val="24"/>
          <w:highlight w:val="none"/>
        </w:rPr>
        <w:t xml:space="preserve">    投标单位全称：</w:t>
      </w:r>
      <w:r>
        <w:rPr>
          <w:rFonts w:hint="eastAsia" w:ascii="宋体" w:hAnsi="宋体"/>
          <w:color w:val="auto"/>
          <w:szCs w:val="24"/>
          <w:highlight w:val="none"/>
          <w:u w:val="single"/>
        </w:rPr>
        <w:t xml:space="preserve"> （单位电子签章）</w:t>
      </w:r>
    </w:p>
    <w:p w14:paraId="0B4D68EB">
      <w:pPr>
        <w:spacing w:before="120" w:beforeLines="50" w:line="360" w:lineRule="auto"/>
        <w:ind w:right="482" w:firstLine="4348" w:firstLineChars="1812"/>
        <w:rPr>
          <w:rFonts w:hint="eastAsia" w:ascii="宋体" w:hAnsi="宋体"/>
          <w:color w:val="auto"/>
          <w:szCs w:val="24"/>
          <w:highlight w:val="none"/>
        </w:rPr>
      </w:pPr>
      <w:r>
        <w:rPr>
          <w:rFonts w:hint="eastAsia" w:ascii="宋体" w:hAnsi="宋体"/>
          <w:color w:val="auto"/>
          <w:szCs w:val="24"/>
          <w:highlight w:val="none"/>
        </w:rPr>
        <w:t xml:space="preserve">日  期：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76E3F49">
      <w:pPr>
        <w:spacing w:line="460" w:lineRule="exact"/>
        <w:ind w:firstLine="480" w:firstLineChars="200"/>
        <w:rPr>
          <w:rFonts w:hint="eastAsia" w:ascii="宋体" w:hAnsi="宋体"/>
          <w:color w:val="auto"/>
          <w:highlight w:val="none"/>
        </w:rPr>
      </w:pPr>
      <w:r>
        <w:rPr>
          <w:rFonts w:hint="eastAsia" w:ascii="宋体" w:hAnsi="宋体"/>
          <w:color w:val="auto"/>
          <w:highlight w:val="none"/>
        </w:rPr>
        <w:t>说明：应附委托代理人身份证复印件</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0"/>
      </w:tblGrid>
      <w:tr w14:paraId="0A79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2" w:hRule="atLeast"/>
          <w:jc w:val="center"/>
        </w:trPr>
        <w:tc>
          <w:tcPr>
            <w:tcW w:w="7630" w:type="dxa"/>
            <w:vAlign w:val="center"/>
          </w:tcPr>
          <w:p w14:paraId="276B47EF">
            <w:pPr>
              <w:spacing w:line="360" w:lineRule="auto"/>
              <w:ind w:firstLine="240" w:firstLineChars="100"/>
              <w:jc w:val="center"/>
              <w:rPr>
                <w:rFonts w:hint="eastAsia" w:ascii="宋体" w:hAnsi="宋体"/>
                <w:color w:val="auto"/>
                <w:szCs w:val="28"/>
                <w:highlight w:val="none"/>
              </w:rPr>
            </w:pPr>
            <w:r>
              <w:rPr>
                <w:rFonts w:hint="eastAsia" w:ascii="宋体" w:hAnsi="宋体"/>
                <w:color w:val="auto"/>
                <w:szCs w:val="24"/>
                <w:highlight w:val="none"/>
              </w:rPr>
              <w:t>委托代理人</w:t>
            </w:r>
            <w:r>
              <w:rPr>
                <w:rFonts w:hint="eastAsia" w:ascii="宋体" w:hAnsi="宋体"/>
                <w:color w:val="auto"/>
                <w:szCs w:val="28"/>
                <w:highlight w:val="none"/>
              </w:rPr>
              <w:t>身份证（正反两面）复印件</w:t>
            </w:r>
          </w:p>
        </w:tc>
      </w:tr>
    </w:tbl>
    <w:p w14:paraId="42277D80">
      <w:pPr>
        <w:spacing w:before="240" w:after="120" w:line="240" w:lineRule="auto"/>
        <w:jc w:val="center"/>
        <w:outlineLvl w:val="9"/>
        <w:rPr>
          <w:rFonts w:hint="eastAsia" w:ascii="宋体" w:hAnsi="宋体" w:eastAsia="宋体" w:cs="宋体"/>
          <w:b w:val="0"/>
          <w:bCs w:val="0"/>
          <w:color w:val="auto"/>
          <w:sz w:val="24"/>
          <w:szCs w:val="20"/>
          <w:highlight w:val="none"/>
          <w:lang w:val="en-US" w:eastAsia="zh-CN" w:bidi="ar-SA"/>
        </w:rPr>
      </w:pPr>
    </w:p>
    <w:p w14:paraId="6C63DD1F">
      <w:pPr>
        <w:spacing w:before="240" w:after="120" w:line="240" w:lineRule="auto"/>
        <w:jc w:val="center"/>
        <w:outlineLvl w:val="9"/>
        <w:rPr>
          <w:rFonts w:hint="eastAsia" w:ascii="宋体" w:hAnsi="宋体" w:eastAsia="宋体" w:cs="宋体"/>
          <w:b w:val="0"/>
          <w:bCs w:val="0"/>
          <w:color w:val="auto"/>
          <w:sz w:val="24"/>
          <w:szCs w:val="20"/>
          <w:highlight w:val="none"/>
          <w:lang w:val="en-US" w:eastAsia="zh-CN" w:bidi="ar-SA"/>
        </w:rPr>
      </w:pPr>
      <w:r>
        <w:rPr>
          <w:rFonts w:hint="eastAsia" w:ascii="宋体" w:hAnsi="宋体" w:eastAsia="宋体" w:cs="宋体"/>
          <w:b w:val="0"/>
          <w:bCs w:val="0"/>
          <w:color w:val="auto"/>
          <w:sz w:val="24"/>
          <w:szCs w:val="20"/>
          <w:highlight w:val="none"/>
          <w:lang w:val="en-US" w:eastAsia="zh-CN" w:bidi="ar-SA"/>
        </w:rPr>
        <w:t>注：本格式为固定格式，投标人不可自行删改。</w:t>
      </w:r>
      <w:bookmarkStart w:id="127" w:name="_Toc435601021"/>
      <w:bookmarkStart w:id="128" w:name="_Toc10156"/>
      <w:bookmarkStart w:id="129" w:name="_Toc14795"/>
    </w:p>
    <w:p w14:paraId="4425A214">
      <w:pPr>
        <w:rPr>
          <w:rFonts w:hint="eastAsia" w:ascii="宋体" w:hAnsi="宋体" w:eastAsia="宋体" w:cs="宋体"/>
          <w:b w:val="0"/>
          <w:bCs w:val="0"/>
          <w:color w:val="auto"/>
          <w:sz w:val="24"/>
          <w:szCs w:val="20"/>
          <w:highlight w:val="none"/>
          <w:lang w:val="en-US" w:eastAsia="zh-CN" w:bidi="ar-SA"/>
        </w:rPr>
      </w:pPr>
      <w:r>
        <w:rPr>
          <w:rFonts w:hint="eastAsia" w:ascii="宋体" w:hAnsi="宋体" w:eastAsia="宋体" w:cs="宋体"/>
          <w:b w:val="0"/>
          <w:bCs w:val="0"/>
          <w:color w:val="auto"/>
          <w:sz w:val="24"/>
          <w:szCs w:val="20"/>
          <w:highlight w:val="none"/>
          <w:lang w:val="en-US" w:eastAsia="zh-CN" w:bidi="ar-SA"/>
        </w:rPr>
        <w:br w:type="page"/>
      </w:r>
    </w:p>
    <w:bookmarkEnd w:id="127"/>
    <w:bookmarkEnd w:id="128"/>
    <w:bookmarkEnd w:id="129"/>
    <w:p w14:paraId="643C057B">
      <w:pPr>
        <w:spacing w:line="500" w:lineRule="exact"/>
        <w:jc w:val="center"/>
        <w:outlineLvl w:val="1"/>
        <w:rPr>
          <w:rFonts w:hint="eastAsia" w:ascii="宋体" w:hAnsi="宋体" w:eastAsia="宋体" w:cs="Times New Roman"/>
          <w:b/>
          <w:color w:val="auto"/>
          <w:sz w:val="28"/>
          <w:szCs w:val="28"/>
          <w:highlight w:val="none"/>
        </w:rPr>
      </w:pPr>
      <w:bookmarkStart w:id="130" w:name="_Toc31226"/>
      <w:bookmarkStart w:id="131" w:name="_Toc2602"/>
      <w:bookmarkStart w:id="132" w:name="_Toc435601033"/>
      <w:r>
        <w:rPr>
          <w:rFonts w:hint="eastAsia" w:ascii="宋体" w:hAnsi="宋体" w:eastAsia="宋体" w:cs="Times New Roman"/>
          <w:b/>
          <w:color w:val="auto"/>
          <w:sz w:val="28"/>
          <w:szCs w:val="28"/>
          <w:highlight w:val="none"/>
        </w:rPr>
        <w:t>四、开标一览表</w:t>
      </w:r>
    </w:p>
    <w:p w14:paraId="3B62C9B6">
      <w:pPr>
        <w:wordWrap w:val="0"/>
        <w:spacing w:line="480" w:lineRule="exact"/>
        <w:ind w:right="510"/>
        <w:jc w:val="both"/>
        <w:rPr>
          <w:rFonts w:hint="eastAsia" w:ascii="宋体" w:hAnsi="宋体" w:cs="宋体"/>
          <w:bCs/>
          <w:color w:val="auto"/>
          <w:highlight w:val="none"/>
        </w:rPr>
      </w:pPr>
      <w:r>
        <w:rPr>
          <w:rFonts w:hint="eastAsia" w:ascii="宋体" w:hAnsi="宋体" w:cs="宋体"/>
          <w:color w:val="auto"/>
          <w:highlight w:val="none"/>
        </w:rPr>
        <w:t xml:space="preserve">                        </w:t>
      </w:r>
    </w:p>
    <w:p w14:paraId="0D09D8F8">
      <w:pPr>
        <w:wordWrap w:val="0"/>
        <w:adjustRightInd/>
        <w:spacing w:line="480" w:lineRule="exact"/>
        <w:ind w:right="510"/>
        <w:jc w:val="both"/>
        <w:textAlignment w:val="auto"/>
        <w:rPr>
          <w:rFonts w:hint="eastAsia" w:ascii="宋体" w:hAnsi="宋体"/>
          <w:color w:val="auto"/>
          <w:highlight w:val="none"/>
        </w:rPr>
      </w:pPr>
      <w:r>
        <w:rPr>
          <w:rFonts w:hint="eastAsia" w:ascii="宋体" w:hAnsi="宋体"/>
          <w:color w:val="auto"/>
          <w:highlight w:val="none"/>
        </w:rPr>
        <w:t>投标单位全称：</w:t>
      </w:r>
      <w:r>
        <w:rPr>
          <w:rFonts w:hint="eastAsia" w:ascii="宋体" w:hAnsi="宋体"/>
          <w:color w:val="auto"/>
          <w:highlight w:val="none"/>
          <w:lang w:val="en-US" w:eastAsia="zh-CN"/>
        </w:rPr>
        <w:t xml:space="preserve">                                          </w:t>
      </w:r>
      <w:r>
        <w:rPr>
          <w:rFonts w:hint="eastAsia" w:ascii="宋体" w:hAnsi="宋体"/>
          <w:color w:val="auto"/>
          <w:highlight w:val="none"/>
        </w:rPr>
        <w:t>货币：人民币/元</w:t>
      </w:r>
    </w:p>
    <w:tbl>
      <w:tblPr>
        <w:tblStyle w:val="33"/>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9"/>
        <w:gridCol w:w="6300"/>
      </w:tblGrid>
      <w:tr w14:paraId="34AD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879" w:type="dxa"/>
            <w:noWrap w:val="0"/>
            <w:vAlign w:val="center"/>
          </w:tcPr>
          <w:p w14:paraId="5AEC64F1">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tc>
        <w:tc>
          <w:tcPr>
            <w:tcW w:w="6300" w:type="dxa"/>
            <w:noWrap w:val="0"/>
            <w:vAlign w:val="center"/>
          </w:tcPr>
          <w:p w14:paraId="0F130E39">
            <w:pPr>
              <w:spacing w:line="360" w:lineRule="auto"/>
              <w:jc w:val="center"/>
              <w:rPr>
                <w:rFonts w:hint="eastAsia" w:ascii="宋体" w:hAnsi="宋体" w:eastAsia="宋体" w:cs="宋体"/>
                <w:bCs/>
                <w:color w:val="auto"/>
                <w:sz w:val="24"/>
                <w:szCs w:val="24"/>
                <w:highlight w:val="none"/>
              </w:rPr>
            </w:pPr>
          </w:p>
        </w:tc>
      </w:tr>
      <w:tr w14:paraId="4E19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879" w:type="dxa"/>
            <w:noWrap w:val="0"/>
            <w:vAlign w:val="center"/>
          </w:tcPr>
          <w:p w14:paraId="2144325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项目编号</w:t>
            </w:r>
          </w:p>
        </w:tc>
        <w:tc>
          <w:tcPr>
            <w:tcW w:w="6300" w:type="dxa"/>
            <w:noWrap w:val="0"/>
            <w:vAlign w:val="center"/>
          </w:tcPr>
          <w:p w14:paraId="3E21A716">
            <w:pPr>
              <w:spacing w:line="360" w:lineRule="auto"/>
              <w:jc w:val="center"/>
              <w:rPr>
                <w:rFonts w:hint="eastAsia" w:ascii="宋体" w:hAnsi="宋体" w:eastAsia="宋体" w:cs="宋体"/>
                <w:bCs/>
                <w:color w:val="auto"/>
                <w:sz w:val="24"/>
                <w:szCs w:val="24"/>
                <w:highlight w:val="none"/>
              </w:rPr>
            </w:pPr>
          </w:p>
        </w:tc>
      </w:tr>
      <w:tr w14:paraId="1C8F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879" w:type="dxa"/>
            <w:vMerge w:val="restart"/>
            <w:noWrap w:val="0"/>
            <w:vAlign w:val="center"/>
          </w:tcPr>
          <w:p w14:paraId="2320C8DD">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含税总报价</w:t>
            </w:r>
          </w:p>
        </w:tc>
        <w:tc>
          <w:tcPr>
            <w:tcW w:w="6300" w:type="dxa"/>
            <w:noWrap w:val="0"/>
            <w:vAlign w:val="center"/>
          </w:tcPr>
          <w:p w14:paraId="0FCB48A3">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小写：              </w:t>
            </w:r>
          </w:p>
        </w:tc>
      </w:tr>
      <w:tr w14:paraId="6D5B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879" w:type="dxa"/>
            <w:vMerge w:val="continue"/>
            <w:noWrap w:val="0"/>
            <w:vAlign w:val="center"/>
          </w:tcPr>
          <w:p w14:paraId="6C6E3463">
            <w:pPr>
              <w:spacing w:line="360" w:lineRule="auto"/>
              <w:jc w:val="center"/>
              <w:rPr>
                <w:rFonts w:hint="eastAsia" w:ascii="宋体" w:hAnsi="宋体" w:eastAsia="宋体" w:cs="宋体"/>
                <w:bCs/>
                <w:color w:val="auto"/>
                <w:sz w:val="24"/>
                <w:szCs w:val="24"/>
                <w:highlight w:val="none"/>
              </w:rPr>
            </w:pPr>
          </w:p>
        </w:tc>
        <w:tc>
          <w:tcPr>
            <w:tcW w:w="6300" w:type="dxa"/>
            <w:noWrap w:val="0"/>
            <w:vAlign w:val="center"/>
          </w:tcPr>
          <w:p w14:paraId="20F863C7">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大写：              </w:t>
            </w:r>
          </w:p>
        </w:tc>
      </w:tr>
      <w:tr w14:paraId="1DB2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879" w:type="dxa"/>
            <w:noWrap w:val="0"/>
            <w:vAlign w:val="center"/>
          </w:tcPr>
          <w:p w14:paraId="181256D6">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合同履行</w:t>
            </w:r>
            <w:r>
              <w:rPr>
                <w:rFonts w:hint="eastAsia" w:ascii="宋体" w:hAnsi="宋体" w:eastAsia="宋体" w:cs="宋体"/>
                <w:bCs/>
                <w:color w:val="auto"/>
                <w:sz w:val="24"/>
                <w:szCs w:val="24"/>
                <w:highlight w:val="none"/>
              </w:rPr>
              <w:t>期限</w:t>
            </w:r>
          </w:p>
        </w:tc>
        <w:tc>
          <w:tcPr>
            <w:tcW w:w="6300" w:type="dxa"/>
            <w:noWrap w:val="0"/>
            <w:vAlign w:val="center"/>
          </w:tcPr>
          <w:p w14:paraId="24D37A0D">
            <w:pPr>
              <w:spacing w:line="360" w:lineRule="auto"/>
              <w:jc w:val="center"/>
              <w:rPr>
                <w:rFonts w:hint="eastAsia" w:ascii="宋体" w:hAnsi="宋体" w:eastAsia="宋体" w:cs="宋体"/>
                <w:bCs/>
                <w:color w:val="auto"/>
                <w:sz w:val="24"/>
                <w:szCs w:val="24"/>
                <w:highlight w:val="none"/>
              </w:rPr>
            </w:pPr>
          </w:p>
        </w:tc>
      </w:tr>
      <w:tr w14:paraId="05DD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879" w:type="dxa"/>
            <w:noWrap w:val="0"/>
            <w:vAlign w:val="center"/>
          </w:tcPr>
          <w:p w14:paraId="0A6D7608">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其他</w:t>
            </w:r>
          </w:p>
        </w:tc>
        <w:tc>
          <w:tcPr>
            <w:tcW w:w="6300" w:type="dxa"/>
            <w:noWrap w:val="0"/>
            <w:vAlign w:val="center"/>
          </w:tcPr>
          <w:p w14:paraId="43282370">
            <w:pPr>
              <w:spacing w:line="360" w:lineRule="auto"/>
              <w:jc w:val="center"/>
              <w:rPr>
                <w:rFonts w:hint="eastAsia" w:ascii="宋体" w:hAnsi="宋体" w:eastAsia="宋体" w:cs="宋体"/>
                <w:bCs/>
                <w:color w:val="auto"/>
                <w:sz w:val="24"/>
                <w:szCs w:val="24"/>
                <w:highlight w:val="none"/>
              </w:rPr>
            </w:pPr>
          </w:p>
        </w:tc>
      </w:tr>
    </w:tbl>
    <w:p w14:paraId="05DD0CF6">
      <w:pPr>
        <w:wordWrap w:val="0"/>
        <w:adjustRightInd/>
        <w:spacing w:line="480" w:lineRule="exact"/>
        <w:ind w:right="630"/>
        <w:jc w:val="right"/>
        <w:textAlignment w:val="auto"/>
        <w:rPr>
          <w:rFonts w:hint="eastAsia" w:ascii="宋体" w:hAnsi="宋体"/>
          <w:color w:val="auto"/>
          <w:highlight w:val="none"/>
        </w:rPr>
      </w:pPr>
    </w:p>
    <w:p w14:paraId="450D3663">
      <w:pPr>
        <w:adjustRightInd/>
        <w:spacing w:line="360" w:lineRule="auto"/>
        <w:ind w:firstLine="482" w:firstLineChars="200"/>
        <w:jc w:val="both"/>
        <w:textAlignment w:val="auto"/>
        <w:rPr>
          <w:rFonts w:hint="eastAsia" w:ascii="宋体" w:hAnsi="宋体" w:cs="宋体"/>
          <w:b/>
          <w:bCs/>
          <w:color w:val="auto"/>
          <w:szCs w:val="24"/>
          <w:highlight w:val="none"/>
        </w:rPr>
      </w:pPr>
      <w:r>
        <w:rPr>
          <w:rFonts w:ascii="宋体" w:hAnsi="宋体" w:cs="宋体"/>
          <w:b/>
          <w:bCs/>
          <w:color w:val="auto"/>
          <w:szCs w:val="24"/>
          <w:highlight w:val="none"/>
        </w:rPr>
        <w:t>备注：</w:t>
      </w:r>
      <w:r>
        <w:rPr>
          <w:rFonts w:hint="eastAsia" w:ascii="宋体" w:hAnsi="宋体" w:cs="宋体"/>
          <w:b/>
          <w:bCs/>
          <w:color w:val="auto"/>
          <w:szCs w:val="24"/>
          <w:highlight w:val="none"/>
          <w:lang w:eastAsia="zh-CN"/>
        </w:rPr>
        <w:t>投标人</w:t>
      </w:r>
      <w:r>
        <w:rPr>
          <w:rFonts w:hint="eastAsia" w:ascii="宋体" w:hAnsi="宋体" w:cs="宋体"/>
          <w:b/>
          <w:bCs/>
          <w:color w:val="auto"/>
          <w:szCs w:val="24"/>
          <w:highlight w:val="none"/>
        </w:rPr>
        <w:t>的报价应包括能保证完成本项工作的全部内容。</w:t>
      </w:r>
    </w:p>
    <w:p w14:paraId="0ECA1C74">
      <w:pPr>
        <w:widowControl/>
        <w:tabs>
          <w:tab w:val="left" w:pos="4000"/>
        </w:tabs>
        <w:snapToGrid w:val="0"/>
        <w:spacing w:line="300" w:lineRule="auto"/>
        <w:ind w:right="560" w:firstLine="3500" w:firstLineChars="1250"/>
        <w:rPr>
          <w:rFonts w:hint="eastAsia" w:ascii="宋体" w:hAnsi="宋体" w:cs="宋体"/>
          <w:color w:val="auto"/>
          <w:sz w:val="28"/>
          <w:szCs w:val="28"/>
          <w:highlight w:val="none"/>
        </w:rPr>
      </w:pPr>
    </w:p>
    <w:p w14:paraId="455BC05F">
      <w:pPr>
        <w:widowControl/>
        <w:tabs>
          <w:tab w:val="left" w:pos="4000"/>
        </w:tabs>
        <w:snapToGrid w:val="0"/>
        <w:spacing w:line="300" w:lineRule="auto"/>
        <w:ind w:right="560" w:firstLine="3500" w:firstLineChars="1250"/>
        <w:rPr>
          <w:rFonts w:hint="eastAsia" w:ascii="宋体" w:hAnsi="宋体" w:cs="宋体"/>
          <w:color w:val="auto"/>
          <w:sz w:val="28"/>
          <w:szCs w:val="28"/>
          <w:highlight w:val="none"/>
        </w:rPr>
      </w:pPr>
    </w:p>
    <w:p w14:paraId="52A85FE6">
      <w:pPr>
        <w:snapToGrid w:val="0"/>
        <w:spacing w:line="300" w:lineRule="auto"/>
        <w:ind w:firstLine="3958"/>
        <w:rPr>
          <w:rFonts w:hint="eastAsia" w:ascii="宋体" w:hAnsi="宋体"/>
          <w:color w:val="auto"/>
          <w:highlight w:val="none"/>
        </w:rPr>
      </w:pPr>
    </w:p>
    <w:p w14:paraId="69A589F9">
      <w:pPr>
        <w:widowControl/>
        <w:snapToGrid w:val="0"/>
        <w:spacing w:line="420" w:lineRule="exact"/>
        <w:ind w:firstLine="3600" w:firstLineChars="1500"/>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lang w:val="en-US" w:eastAsia="zh-CN"/>
        </w:rPr>
        <w:t>全称</w:t>
      </w:r>
      <w:r>
        <w:rPr>
          <w:rFonts w:hint="eastAsia" w:ascii="宋体" w:hAnsi="宋体" w:cs="宋体"/>
          <w:color w:val="auto"/>
          <w:highlight w:val="none"/>
        </w:rPr>
        <w:t xml:space="preserve">（单位电子签章）：                 </w:t>
      </w:r>
    </w:p>
    <w:p w14:paraId="110F7472">
      <w:pPr>
        <w:widowControl/>
        <w:snapToGrid w:val="0"/>
        <w:spacing w:line="420" w:lineRule="exact"/>
        <w:ind w:firstLine="3600" w:firstLineChars="1500"/>
        <w:rPr>
          <w:rFonts w:hint="eastAsia" w:ascii="宋体" w:hAnsi="宋体" w:cs="宋体"/>
          <w:color w:val="auto"/>
          <w:highlight w:val="none"/>
        </w:rPr>
      </w:pPr>
      <w:r>
        <w:rPr>
          <w:rFonts w:hint="eastAsia" w:ascii="宋体" w:hAnsi="宋体" w:cs="宋体"/>
          <w:color w:val="auto"/>
          <w:highlight w:val="none"/>
        </w:rPr>
        <w:t>法定代表人或</w:t>
      </w:r>
      <w:r>
        <w:rPr>
          <w:rFonts w:hint="eastAsia" w:ascii="宋体" w:hAnsi="宋体"/>
          <w:color w:val="auto"/>
          <w:szCs w:val="24"/>
          <w:highlight w:val="none"/>
        </w:rPr>
        <w:t>委托代理人</w:t>
      </w:r>
      <w:r>
        <w:rPr>
          <w:rFonts w:hint="eastAsia" w:ascii="宋体" w:hAnsi="宋体" w:cs="宋体"/>
          <w:color w:val="auto"/>
          <w:highlight w:val="none"/>
        </w:rPr>
        <w:t>（</w:t>
      </w:r>
      <w:r>
        <w:rPr>
          <w:rFonts w:hint="eastAsia" w:ascii="宋体" w:hAnsi="宋体" w:cs="宋体"/>
          <w:color w:val="auto"/>
          <w:szCs w:val="24"/>
          <w:highlight w:val="none"/>
        </w:rPr>
        <w:t>签字或盖章</w:t>
      </w:r>
      <w:r>
        <w:rPr>
          <w:rFonts w:hint="eastAsia" w:ascii="宋体" w:hAnsi="宋体" w:cs="宋体"/>
          <w:color w:val="auto"/>
          <w:highlight w:val="none"/>
        </w:rPr>
        <w:t xml:space="preserve">）：     </w:t>
      </w:r>
    </w:p>
    <w:p w14:paraId="62B4B3E7">
      <w:pPr>
        <w:widowControl/>
        <w:snapToGrid w:val="0"/>
        <w:spacing w:line="420" w:lineRule="exact"/>
        <w:ind w:firstLine="3600" w:firstLineChars="1500"/>
        <w:rPr>
          <w:rFonts w:hint="eastAsia" w:ascii="宋体" w:hAnsi="宋体" w:cs="宋体"/>
          <w:color w:val="auto"/>
          <w:spacing w:val="10"/>
          <w:highlight w:val="none"/>
        </w:rPr>
      </w:pPr>
      <w:r>
        <w:rPr>
          <w:rFonts w:hint="eastAsia" w:ascii="宋体" w:hAnsi="宋体" w:cs="宋体"/>
          <w:color w:val="auto"/>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7B9AE9C">
      <w:pPr>
        <w:jc w:val="center"/>
        <w:rPr>
          <w:rFonts w:hint="eastAsia" w:ascii="宋体" w:hAnsi="宋体" w:eastAsia="宋体" w:cs="Times New Roman"/>
          <w:b/>
          <w:bCs/>
          <w:color w:val="auto"/>
          <w:sz w:val="28"/>
          <w:szCs w:val="28"/>
          <w:highlight w:val="none"/>
          <w:lang w:val="en-US" w:eastAsia="zh-CN" w:bidi="ar-SA"/>
        </w:rPr>
      </w:pPr>
    </w:p>
    <w:p w14:paraId="7BF84554">
      <w:pPr>
        <w:rPr>
          <w:rFonts w:hint="eastAsia" w:ascii="宋体" w:hAnsi="宋体" w:eastAsia="宋体" w:cs="Times New Roman"/>
          <w:b/>
          <w:bCs/>
          <w:color w:val="auto"/>
          <w:sz w:val="28"/>
          <w:szCs w:val="28"/>
          <w:highlight w:val="none"/>
          <w:lang w:val="en-US" w:eastAsia="zh-CN" w:bidi="ar-SA"/>
        </w:rPr>
      </w:pPr>
      <w:r>
        <w:rPr>
          <w:rFonts w:hint="eastAsia" w:ascii="宋体" w:hAnsi="宋体" w:eastAsia="宋体" w:cs="Times New Roman"/>
          <w:b/>
          <w:bCs/>
          <w:color w:val="auto"/>
          <w:sz w:val="28"/>
          <w:szCs w:val="28"/>
          <w:highlight w:val="none"/>
          <w:lang w:val="en-US" w:eastAsia="zh-CN" w:bidi="ar-SA"/>
        </w:rPr>
        <w:br w:type="page"/>
      </w:r>
    </w:p>
    <w:p w14:paraId="0A056DFA">
      <w:pPr>
        <w:snapToGrid w:val="0"/>
        <w:spacing w:line="360" w:lineRule="auto"/>
        <w:jc w:val="center"/>
        <w:outlineLvl w:val="1"/>
        <w:rPr>
          <w:rFonts w:hint="eastAsia" w:ascii="宋体" w:hAnsi="宋体" w:eastAsia="宋体" w:cs="Times New Roman"/>
          <w:b/>
          <w:bCs/>
          <w:color w:val="auto"/>
          <w:sz w:val="28"/>
          <w:szCs w:val="28"/>
          <w:highlight w:val="none"/>
          <w:lang w:val="en-US" w:eastAsia="zh-CN" w:bidi="ar-SA"/>
        </w:rPr>
      </w:pPr>
      <w:r>
        <w:rPr>
          <w:rFonts w:hint="eastAsia" w:ascii="宋体" w:hAnsi="宋体" w:cs="Times New Roman"/>
          <w:b/>
          <w:bCs/>
          <w:color w:val="auto"/>
          <w:sz w:val="28"/>
          <w:szCs w:val="28"/>
          <w:highlight w:val="none"/>
          <w:lang w:val="en-US" w:eastAsia="zh-CN" w:bidi="ar-SA"/>
        </w:rPr>
        <w:t>五</w:t>
      </w:r>
      <w:r>
        <w:rPr>
          <w:rFonts w:hint="eastAsia" w:ascii="宋体" w:hAnsi="宋体" w:eastAsia="宋体" w:cs="Times New Roman"/>
          <w:b/>
          <w:bCs/>
          <w:color w:val="auto"/>
          <w:sz w:val="28"/>
          <w:szCs w:val="28"/>
          <w:highlight w:val="none"/>
          <w:lang w:val="en-US" w:eastAsia="zh-CN" w:bidi="ar-SA"/>
        </w:rPr>
        <w:t>、投标保证金凭证</w:t>
      </w:r>
    </w:p>
    <w:p w14:paraId="41D6D9E1">
      <w:pPr>
        <w:rPr>
          <w:rFonts w:hint="eastAsia" w:ascii="宋体" w:hAnsi="宋体" w:eastAsia="宋体"/>
          <w:color w:val="auto"/>
          <w:sz w:val="28"/>
          <w:szCs w:val="28"/>
          <w:highlight w:val="none"/>
        </w:rPr>
      </w:pPr>
    </w:p>
    <w:p w14:paraId="76B592E8">
      <w:pPr>
        <w:rPr>
          <w:rFonts w:hint="eastAsia" w:ascii="宋体" w:hAnsi="宋体" w:eastAsia="宋体" w:cs="Times New Roman"/>
          <w:b/>
          <w:color w:val="auto"/>
          <w:sz w:val="28"/>
          <w:szCs w:val="28"/>
          <w:highlight w:val="none"/>
        </w:rPr>
      </w:pPr>
      <w:r>
        <w:rPr>
          <w:rFonts w:hint="eastAsia" w:ascii="宋体" w:hAnsi="宋体" w:cs="宋体"/>
          <w:color w:val="auto"/>
          <w:highlight w:val="none"/>
        </w:rPr>
        <w:t>附投标保证凭证及基本账户开户许可证或基本账户存款信息等。</w:t>
      </w:r>
      <w:r>
        <w:rPr>
          <w:rFonts w:hint="eastAsia" w:ascii="宋体" w:hAnsi="宋体" w:eastAsia="宋体" w:cs="Times New Roman"/>
          <w:b/>
          <w:color w:val="auto"/>
          <w:sz w:val="28"/>
          <w:szCs w:val="28"/>
          <w:highlight w:val="none"/>
        </w:rPr>
        <w:br w:type="page"/>
      </w:r>
    </w:p>
    <w:p w14:paraId="5A814BFD">
      <w:pPr>
        <w:spacing w:line="500" w:lineRule="exact"/>
        <w:jc w:val="center"/>
        <w:outlineLvl w:val="1"/>
        <w:rPr>
          <w:rFonts w:hint="eastAsia" w:ascii="宋体" w:hAnsi="宋体" w:eastAsia="宋体"/>
          <w:color w:val="auto"/>
          <w:sz w:val="28"/>
          <w:szCs w:val="28"/>
          <w:highlight w:val="none"/>
        </w:rPr>
      </w:pPr>
      <w:r>
        <w:rPr>
          <w:rFonts w:hint="eastAsia" w:ascii="宋体" w:hAnsi="宋体" w:cs="Times New Roman"/>
          <w:b/>
          <w:color w:val="auto"/>
          <w:sz w:val="28"/>
          <w:szCs w:val="28"/>
          <w:highlight w:val="none"/>
          <w:lang w:val="en-US" w:eastAsia="zh-CN"/>
        </w:rPr>
        <w:t>六</w:t>
      </w:r>
      <w:r>
        <w:rPr>
          <w:rFonts w:hint="eastAsia" w:ascii="宋体" w:hAnsi="宋体" w:eastAsia="宋体" w:cs="Times New Roman"/>
          <w:b/>
          <w:color w:val="auto"/>
          <w:sz w:val="28"/>
          <w:szCs w:val="28"/>
          <w:highlight w:val="none"/>
        </w:rPr>
        <w:t>、投标人企业简况</w:t>
      </w:r>
      <w:bookmarkEnd w:id="130"/>
      <w:bookmarkEnd w:id="131"/>
    </w:p>
    <w:p w14:paraId="65B9266D">
      <w:pPr>
        <w:rPr>
          <w:color w:val="auto"/>
          <w:highlight w:val="none"/>
        </w:rPr>
      </w:pPr>
    </w:p>
    <w:tbl>
      <w:tblPr>
        <w:tblStyle w:val="33"/>
        <w:tblW w:w="9239" w:type="dxa"/>
        <w:jc w:val="center"/>
        <w:tblLayout w:type="fixed"/>
        <w:tblCellMar>
          <w:top w:w="0" w:type="dxa"/>
          <w:left w:w="0" w:type="dxa"/>
          <w:bottom w:w="0" w:type="dxa"/>
          <w:right w:w="0" w:type="dxa"/>
        </w:tblCellMar>
      </w:tblPr>
      <w:tblGrid>
        <w:gridCol w:w="2308"/>
        <w:gridCol w:w="1012"/>
        <w:gridCol w:w="1079"/>
        <w:gridCol w:w="909"/>
        <w:gridCol w:w="474"/>
        <w:gridCol w:w="1296"/>
        <w:gridCol w:w="188"/>
        <w:gridCol w:w="679"/>
        <w:gridCol w:w="1294"/>
      </w:tblGrid>
      <w:tr w14:paraId="0AAB329B">
        <w:tblPrEx>
          <w:tblCellMar>
            <w:top w:w="0" w:type="dxa"/>
            <w:left w:w="0" w:type="dxa"/>
            <w:bottom w:w="0" w:type="dxa"/>
            <w:right w:w="0" w:type="dxa"/>
          </w:tblCellMar>
        </w:tblPrEx>
        <w:trPr>
          <w:trHeight w:val="652" w:hRule="atLeast"/>
          <w:jc w:val="center"/>
        </w:trPr>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A4D313">
            <w:pPr>
              <w:snapToGrid w:val="0"/>
              <w:spacing w:line="440" w:lineRule="exact"/>
              <w:jc w:val="center"/>
              <w:rPr>
                <w:rFonts w:hint="eastAsia" w:ascii="宋体" w:hAnsi="宋体"/>
                <w:color w:val="auto"/>
                <w:highlight w:val="none"/>
              </w:rPr>
            </w:pPr>
            <w:r>
              <w:rPr>
                <w:rFonts w:hint="eastAsia" w:ascii="宋体" w:hAnsi="宋体"/>
                <w:color w:val="auto"/>
                <w:highlight w:val="none"/>
                <w:lang w:eastAsia="zh-CN"/>
              </w:rPr>
              <w:t>投标人</w:t>
            </w:r>
            <w:r>
              <w:rPr>
                <w:rFonts w:hint="eastAsia" w:ascii="宋体" w:hAnsi="宋体"/>
                <w:color w:val="auto"/>
                <w:highlight w:val="none"/>
              </w:rPr>
              <w:t>名称</w:t>
            </w:r>
          </w:p>
        </w:tc>
        <w:tc>
          <w:tcPr>
            <w:tcW w:w="6931"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C1D1DC">
            <w:pPr>
              <w:snapToGrid w:val="0"/>
              <w:spacing w:line="440" w:lineRule="exact"/>
              <w:jc w:val="center"/>
              <w:rPr>
                <w:rFonts w:hint="eastAsia" w:ascii="宋体" w:hAnsi="宋体"/>
                <w:color w:val="auto"/>
                <w:highlight w:val="none"/>
              </w:rPr>
            </w:pPr>
          </w:p>
        </w:tc>
      </w:tr>
      <w:tr w14:paraId="137AB34E">
        <w:tblPrEx>
          <w:tblCellMar>
            <w:top w:w="0" w:type="dxa"/>
            <w:left w:w="0" w:type="dxa"/>
            <w:bottom w:w="0" w:type="dxa"/>
            <w:right w:w="0" w:type="dxa"/>
          </w:tblCellMar>
        </w:tblPrEx>
        <w:trPr>
          <w:trHeight w:val="637" w:hRule="atLeast"/>
          <w:jc w:val="center"/>
        </w:trPr>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1FF205">
            <w:pPr>
              <w:snapToGrid w:val="0"/>
              <w:spacing w:line="440" w:lineRule="exact"/>
              <w:jc w:val="center"/>
              <w:rPr>
                <w:rFonts w:hint="eastAsia" w:ascii="宋体" w:hAnsi="宋体"/>
                <w:color w:val="auto"/>
                <w:highlight w:val="none"/>
              </w:rPr>
            </w:pPr>
            <w:r>
              <w:rPr>
                <w:rFonts w:hint="eastAsia" w:ascii="宋体" w:hAnsi="宋体"/>
                <w:color w:val="auto"/>
                <w:highlight w:val="none"/>
              </w:rPr>
              <w:t>注册地址</w:t>
            </w:r>
          </w:p>
        </w:tc>
        <w:tc>
          <w:tcPr>
            <w:tcW w:w="3474"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E089C8">
            <w:pPr>
              <w:snapToGrid w:val="0"/>
              <w:spacing w:line="440" w:lineRule="exact"/>
              <w:jc w:val="center"/>
              <w:rPr>
                <w:rFonts w:hint="eastAsia" w:ascii="宋体" w:hAnsi="宋体"/>
                <w:color w:val="auto"/>
                <w:highlight w:val="none"/>
              </w:rPr>
            </w:pPr>
          </w:p>
        </w:tc>
        <w:tc>
          <w:tcPr>
            <w:tcW w:w="148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DCC4C3">
            <w:pPr>
              <w:snapToGrid w:val="0"/>
              <w:spacing w:line="440" w:lineRule="exact"/>
              <w:jc w:val="center"/>
              <w:rPr>
                <w:rFonts w:hint="eastAsia" w:ascii="宋体" w:hAnsi="宋体"/>
                <w:color w:val="auto"/>
                <w:highlight w:val="none"/>
              </w:rPr>
            </w:pPr>
            <w:r>
              <w:rPr>
                <w:rFonts w:hint="eastAsia" w:ascii="宋体" w:hAnsi="宋体"/>
                <w:color w:val="auto"/>
                <w:highlight w:val="none"/>
              </w:rPr>
              <w:t>邮政编码</w:t>
            </w:r>
          </w:p>
        </w:tc>
        <w:tc>
          <w:tcPr>
            <w:tcW w:w="19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68B782">
            <w:pPr>
              <w:snapToGrid w:val="0"/>
              <w:spacing w:line="440" w:lineRule="exact"/>
              <w:jc w:val="center"/>
              <w:rPr>
                <w:rFonts w:hint="eastAsia" w:ascii="宋体" w:hAnsi="宋体"/>
                <w:color w:val="auto"/>
                <w:highlight w:val="none"/>
              </w:rPr>
            </w:pPr>
          </w:p>
        </w:tc>
      </w:tr>
      <w:tr w14:paraId="2A9DCF94">
        <w:tblPrEx>
          <w:tblCellMar>
            <w:top w:w="0" w:type="dxa"/>
            <w:left w:w="0" w:type="dxa"/>
            <w:bottom w:w="0" w:type="dxa"/>
            <w:right w:w="0" w:type="dxa"/>
          </w:tblCellMar>
        </w:tblPrEx>
        <w:trPr>
          <w:trHeight w:val="694" w:hRule="atLeast"/>
          <w:jc w:val="center"/>
        </w:trPr>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483EBC">
            <w:pPr>
              <w:snapToGrid w:val="0"/>
              <w:spacing w:line="440" w:lineRule="exact"/>
              <w:jc w:val="center"/>
              <w:rPr>
                <w:rFonts w:hint="eastAsia" w:ascii="宋体" w:hAnsi="宋体"/>
                <w:color w:val="auto"/>
                <w:highlight w:val="none"/>
              </w:rPr>
            </w:pPr>
            <w:r>
              <w:rPr>
                <w:rFonts w:hint="eastAsia" w:ascii="宋体" w:hAnsi="宋体"/>
                <w:color w:val="auto"/>
                <w:highlight w:val="none"/>
              </w:rPr>
              <w:t>联系方式</w:t>
            </w:r>
          </w:p>
        </w:tc>
        <w:tc>
          <w:tcPr>
            <w:tcW w:w="10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B68D73">
            <w:pPr>
              <w:snapToGrid w:val="0"/>
              <w:spacing w:line="440" w:lineRule="exact"/>
              <w:jc w:val="center"/>
              <w:rPr>
                <w:rFonts w:hint="eastAsia" w:ascii="宋体" w:hAnsi="宋体"/>
                <w:color w:val="auto"/>
                <w:highlight w:val="none"/>
              </w:rPr>
            </w:pPr>
            <w:r>
              <w:rPr>
                <w:rFonts w:hint="eastAsia" w:ascii="宋体" w:hAnsi="宋体"/>
                <w:color w:val="auto"/>
                <w:highlight w:val="none"/>
              </w:rPr>
              <w:t>联系人</w:t>
            </w:r>
          </w:p>
        </w:tc>
        <w:tc>
          <w:tcPr>
            <w:tcW w:w="246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01C99A">
            <w:pPr>
              <w:snapToGrid w:val="0"/>
              <w:spacing w:line="440" w:lineRule="exact"/>
              <w:jc w:val="center"/>
              <w:rPr>
                <w:rFonts w:hint="eastAsia" w:ascii="宋体" w:hAnsi="宋体"/>
                <w:color w:val="auto"/>
                <w:highlight w:val="none"/>
              </w:rPr>
            </w:pPr>
          </w:p>
        </w:tc>
        <w:tc>
          <w:tcPr>
            <w:tcW w:w="148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15ADEB">
            <w:pPr>
              <w:snapToGrid w:val="0"/>
              <w:spacing w:line="440" w:lineRule="exact"/>
              <w:jc w:val="center"/>
              <w:rPr>
                <w:rFonts w:hint="eastAsia" w:ascii="宋体" w:hAnsi="宋体"/>
                <w:color w:val="auto"/>
                <w:highlight w:val="none"/>
              </w:rPr>
            </w:pPr>
            <w:r>
              <w:rPr>
                <w:rFonts w:hint="eastAsia" w:ascii="宋体" w:hAnsi="宋体"/>
                <w:color w:val="auto"/>
                <w:highlight w:val="none"/>
              </w:rPr>
              <w:t>电 话</w:t>
            </w:r>
          </w:p>
        </w:tc>
        <w:tc>
          <w:tcPr>
            <w:tcW w:w="19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F19ED1">
            <w:pPr>
              <w:snapToGrid w:val="0"/>
              <w:spacing w:line="440" w:lineRule="exact"/>
              <w:jc w:val="center"/>
              <w:rPr>
                <w:rFonts w:hint="eastAsia" w:ascii="宋体" w:hAnsi="宋体"/>
                <w:color w:val="auto"/>
                <w:highlight w:val="none"/>
              </w:rPr>
            </w:pPr>
          </w:p>
        </w:tc>
      </w:tr>
      <w:tr w14:paraId="1E213AF6">
        <w:tblPrEx>
          <w:tblCellMar>
            <w:top w:w="0" w:type="dxa"/>
            <w:left w:w="0" w:type="dxa"/>
            <w:bottom w:w="0" w:type="dxa"/>
            <w:right w:w="0" w:type="dxa"/>
          </w:tblCellMar>
        </w:tblPrEx>
        <w:trPr>
          <w:trHeight w:val="716" w:hRule="atLeast"/>
          <w:jc w:val="center"/>
        </w:trPr>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9AA87E">
            <w:pPr>
              <w:snapToGrid w:val="0"/>
              <w:spacing w:line="440" w:lineRule="exact"/>
              <w:jc w:val="center"/>
              <w:rPr>
                <w:rFonts w:hint="eastAsia" w:ascii="宋体" w:hAnsi="宋体"/>
                <w:color w:val="auto"/>
                <w:highlight w:val="none"/>
              </w:rPr>
            </w:pPr>
            <w:r>
              <w:rPr>
                <w:rFonts w:hint="eastAsia" w:ascii="宋体" w:hAnsi="宋体"/>
                <w:color w:val="auto"/>
                <w:highlight w:val="none"/>
              </w:rPr>
              <w:t>法定代表人</w:t>
            </w:r>
          </w:p>
        </w:tc>
        <w:tc>
          <w:tcPr>
            <w:tcW w:w="10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E29FD9">
            <w:pPr>
              <w:snapToGrid w:val="0"/>
              <w:spacing w:line="440" w:lineRule="exact"/>
              <w:jc w:val="center"/>
              <w:rPr>
                <w:rFonts w:hint="eastAsia" w:ascii="宋体" w:hAnsi="宋体"/>
                <w:color w:val="auto"/>
                <w:highlight w:val="none"/>
              </w:rPr>
            </w:pPr>
            <w:r>
              <w:rPr>
                <w:rFonts w:hint="eastAsia" w:ascii="宋体" w:hAnsi="宋体"/>
                <w:color w:val="auto"/>
                <w:highlight w:val="none"/>
              </w:rPr>
              <w:t>姓名</w:t>
            </w:r>
          </w:p>
        </w:tc>
        <w:tc>
          <w:tcPr>
            <w:tcW w:w="10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42ACDA">
            <w:pPr>
              <w:snapToGrid w:val="0"/>
              <w:spacing w:line="440" w:lineRule="exact"/>
              <w:jc w:val="center"/>
              <w:rPr>
                <w:rFonts w:hint="eastAsia" w:ascii="宋体" w:hAnsi="宋体"/>
                <w:color w:val="auto"/>
                <w:highlight w:val="none"/>
              </w:rPr>
            </w:pPr>
          </w:p>
        </w:tc>
        <w:tc>
          <w:tcPr>
            <w:tcW w:w="138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A8E075">
            <w:pPr>
              <w:snapToGrid w:val="0"/>
              <w:spacing w:line="440" w:lineRule="exact"/>
              <w:jc w:val="center"/>
              <w:rPr>
                <w:rFonts w:hint="eastAsia" w:ascii="宋体" w:hAnsi="宋体"/>
                <w:color w:val="auto"/>
                <w:highlight w:val="none"/>
              </w:rPr>
            </w:pPr>
            <w:r>
              <w:rPr>
                <w:rFonts w:hint="eastAsia" w:ascii="宋体" w:hAnsi="宋体"/>
                <w:color w:val="auto"/>
                <w:highlight w:val="none"/>
              </w:rPr>
              <w:t>技术职称</w:t>
            </w:r>
          </w:p>
        </w:tc>
        <w:tc>
          <w:tcPr>
            <w:tcW w:w="1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26DF26">
            <w:pPr>
              <w:snapToGrid w:val="0"/>
              <w:spacing w:line="440" w:lineRule="exact"/>
              <w:jc w:val="center"/>
              <w:rPr>
                <w:rFonts w:hint="eastAsia" w:ascii="宋体" w:hAnsi="宋体"/>
                <w:color w:val="auto"/>
                <w:highlight w:val="none"/>
              </w:rPr>
            </w:pPr>
          </w:p>
        </w:tc>
        <w:tc>
          <w:tcPr>
            <w:tcW w:w="8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A7D954">
            <w:pPr>
              <w:snapToGrid w:val="0"/>
              <w:spacing w:line="440" w:lineRule="exact"/>
              <w:jc w:val="center"/>
              <w:rPr>
                <w:rFonts w:hint="eastAsia" w:ascii="宋体" w:hAnsi="宋体"/>
                <w:color w:val="auto"/>
                <w:highlight w:val="none"/>
              </w:rPr>
            </w:pPr>
            <w:r>
              <w:rPr>
                <w:rFonts w:hint="eastAsia" w:ascii="宋体" w:hAnsi="宋体"/>
                <w:color w:val="auto"/>
                <w:highlight w:val="none"/>
              </w:rPr>
              <w:t>电话</w:t>
            </w:r>
          </w:p>
        </w:tc>
        <w:tc>
          <w:tcPr>
            <w:tcW w:w="12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828B94">
            <w:pPr>
              <w:snapToGrid w:val="0"/>
              <w:spacing w:line="440" w:lineRule="exact"/>
              <w:jc w:val="center"/>
              <w:rPr>
                <w:rFonts w:hint="eastAsia" w:ascii="宋体" w:hAnsi="宋体"/>
                <w:color w:val="auto"/>
                <w:highlight w:val="none"/>
              </w:rPr>
            </w:pPr>
          </w:p>
        </w:tc>
      </w:tr>
      <w:tr w14:paraId="7AC57480">
        <w:tblPrEx>
          <w:tblCellMar>
            <w:top w:w="0" w:type="dxa"/>
            <w:left w:w="0" w:type="dxa"/>
            <w:bottom w:w="0" w:type="dxa"/>
            <w:right w:w="0" w:type="dxa"/>
          </w:tblCellMar>
        </w:tblPrEx>
        <w:trPr>
          <w:trHeight w:val="706" w:hRule="atLeast"/>
          <w:jc w:val="center"/>
        </w:trPr>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A7E372">
            <w:pPr>
              <w:snapToGrid w:val="0"/>
              <w:spacing w:line="440" w:lineRule="exact"/>
              <w:jc w:val="center"/>
              <w:rPr>
                <w:rFonts w:hint="eastAsia" w:ascii="宋体" w:hAnsi="宋体"/>
                <w:color w:val="auto"/>
                <w:highlight w:val="none"/>
              </w:rPr>
            </w:pPr>
            <w:r>
              <w:rPr>
                <w:rFonts w:hint="eastAsia" w:ascii="宋体" w:hAnsi="宋体"/>
                <w:color w:val="auto"/>
                <w:highlight w:val="none"/>
              </w:rPr>
              <w:t>技术负责人</w:t>
            </w:r>
          </w:p>
        </w:tc>
        <w:tc>
          <w:tcPr>
            <w:tcW w:w="10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E39CDA">
            <w:pPr>
              <w:snapToGrid w:val="0"/>
              <w:spacing w:line="440" w:lineRule="exact"/>
              <w:jc w:val="center"/>
              <w:rPr>
                <w:rFonts w:hint="eastAsia" w:ascii="宋体" w:hAnsi="宋体"/>
                <w:color w:val="auto"/>
                <w:highlight w:val="none"/>
              </w:rPr>
            </w:pPr>
            <w:r>
              <w:rPr>
                <w:rFonts w:hint="eastAsia" w:ascii="宋体" w:hAnsi="宋体"/>
                <w:color w:val="auto"/>
                <w:highlight w:val="none"/>
              </w:rPr>
              <w:t>姓名</w:t>
            </w:r>
          </w:p>
        </w:tc>
        <w:tc>
          <w:tcPr>
            <w:tcW w:w="10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A36A3D">
            <w:pPr>
              <w:snapToGrid w:val="0"/>
              <w:spacing w:line="440" w:lineRule="exact"/>
              <w:jc w:val="center"/>
              <w:rPr>
                <w:rFonts w:hint="eastAsia" w:ascii="宋体" w:hAnsi="宋体"/>
                <w:color w:val="auto"/>
                <w:highlight w:val="none"/>
              </w:rPr>
            </w:pPr>
          </w:p>
        </w:tc>
        <w:tc>
          <w:tcPr>
            <w:tcW w:w="138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681600">
            <w:pPr>
              <w:snapToGrid w:val="0"/>
              <w:spacing w:line="440" w:lineRule="exact"/>
              <w:jc w:val="center"/>
              <w:rPr>
                <w:rFonts w:hint="eastAsia" w:ascii="宋体" w:hAnsi="宋体"/>
                <w:color w:val="auto"/>
                <w:highlight w:val="none"/>
              </w:rPr>
            </w:pPr>
            <w:r>
              <w:rPr>
                <w:rFonts w:hint="eastAsia" w:ascii="宋体" w:hAnsi="宋体"/>
                <w:color w:val="auto"/>
                <w:highlight w:val="none"/>
              </w:rPr>
              <w:t>技术职称</w:t>
            </w:r>
          </w:p>
        </w:tc>
        <w:tc>
          <w:tcPr>
            <w:tcW w:w="1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7B26F2">
            <w:pPr>
              <w:snapToGrid w:val="0"/>
              <w:spacing w:line="440" w:lineRule="exact"/>
              <w:jc w:val="center"/>
              <w:rPr>
                <w:rFonts w:hint="eastAsia" w:ascii="宋体" w:hAnsi="宋体"/>
                <w:color w:val="auto"/>
                <w:highlight w:val="none"/>
              </w:rPr>
            </w:pPr>
          </w:p>
        </w:tc>
        <w:tc>
          <w:tcPr>
            <w:tcW w:w="8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74AD32">
            <w:pPr>
              <w:snapToGrid w:val="0"/>
              <w:spacing w:line="440" w:lineRule="exact"/>
              <w:jc w:val="center"/>
              <w:rPr>
                <w:rFonts w:hint="eastAsia" w:ascii="宋体" w:hAnsi="宋体"/>
                <w:color w:val="auto"/>
                <w:highlight w:val="none"/>
              </w:rPr>
            </w:pPr>
            <w:r>
              <w:rPr>
                <w:rFonts w:hint="eastAsia" w:ascii="宋体" w:hAnsi="宋体"/>
                <w:color w:val="auto"/>
                <w:highlight w:val="none"/>
              </w:rPr>
              <w:t>电话</w:t>
            </w:r>
          </w:p>
        </w:tc>
        <w:tc>
          <w:tcPr>
            <w:tcW w:w="12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48EB2E">
            <w:pPr>
              <w:snapToGrid w:val="0"/>
              <w:spacing w:line="440" w:lineRule="exact"/>
              <w:jc w:val="center"/>
              <w:rPr>
                <w:rFonts w:hint="eastAsia" w:ascii="宋体" w:hAnsi="宋体"/>
                <w:color w:val="auto"/>
                <w:highlight w:val="none"/>
              </w:rPr>
            </w:pPr>
          </w:p>
        </w:tc>
      </w:tr>
      <w:tr w14:paraId="0513CD8D">
        <w:tblPrEx>
          <w:tblCellMar>
            <w:top w:w="0" w:type="dxa"/>
            <w:left w:w="0" w:type="dxa"/>
            <w:bottom w:w="0" w:type="dxa"/>
            <w:right w:w="0" w:type="dxa"/>
          </w:tblCellMar>
        </w:tblPrEx>
        <w:trPr>
          <w:trHeight w:val="713" w:hRule="atLeast"/>
          <w:jc w:val="center"/>
        </w:trPr>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CFC7C9">
            <w:pPr>
              <w:snapToGrid w:val="0"/>
              <w:spacing w:line="440" w:lineRule="exact"/>
              <w:jc w:val="center"/>
              <w:rPr>
                <w:rFonts w:hint="eastAsia" w:ascii="宋体" w:hAnsi="宋体"/>
                <w:color w:val="auto"/>
                <w:highlight w:val="none"/>
              </w:rPr>
            </w:pPr>
            <w:r>
              <w:rPr>
                <w:rFonts w:hint="eastAsia" w:ascii="宋体" w:hAnsi="宋体"/>
                <w:color w:val="auto"/>
                <w:highlight w:val="none"/>
              </w:rPr>
              <w:t>成立时间</w:t>
            </w:r>
          </w:p>
        </w:tc>
        <w:tc>
          <w:tcPr>
            <w:tcW w:w="209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3C7979">
            <w:pPr>
              <w:snapToGrid w:val="0"/>
              <w:spacing w:line="440" w:lineRule="exact"/>
              <w:jc w:val="center"/>
              <w:rPr>
                <w:rFonts w:hint="eastAsia" w:ascii="宋体" w:hAnsi="宋体"/>
                <w:color w:val="auto"/>
                <w:highlight w:val="none"/>
              </w:rPr>
            </w:pPr>
          </w:p>
        </w:tc>
        <w:tc>
          <w:tcPr>
            <w:tcW w:w="4840"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18CAE4">
            <w:pPr>
              <w:snapToGrid w:val="0"/>
              <w:spacing w:line="440" w:lineRule="exact"/>
              <w:ind w:firstLine="120"/>
              <w:jc w:val="center"/>
              <w:rPr>
                <w:rFonts w:hint="eastAsia" w:ascii="宋体" w:hAnsi="宋体"/>
                <w:color w:val="auto"/>
                <w:highlight w:val="none"/>
              </w:rPr>
            </w:pPr>
            <w:r>
              <w:rPr>
                <w:rFonts w:hint="eastAsia" w:ascii="宋体" w:hAnsi="宋体"/>
                <w:color w:val="auto"/>
                <w:highlight w:val="none"/>
              </w:rPr>
              <w:t>员工总人数：</w:t>
            </w:r>
          </w:p>
        </w:tc>
      </w:tr>
      <w:tr w14:paraId="2035E5D0">
        <w:tblPrEx>
          <w:tblCellMar>
            <w:top w:w="0" w:type="dxa"/>
            <w:left w:w="0" w:type="dxa"/>
            <w:bottom w:w="0" w:type="dxa"/>
            <w:right w:w="0" w:type="dxa"/>
          </w:tblCellMar>
        </w:tblPrEx>
        <w:trPr>
          <w:trHeight w:val="704" w:hRule="atLeast"/>
          <w:jc w:val="center"/>
        </w:trPr>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D04090">
            <w:pPr>
              <w:snapToGrid w:val="0"/>
              <w:spacing w:line="440" w:lineRule="exact"/>
              <w:jc w:val="center"/>
              <w:rPr>
                <w:rFonts w:hint="eastAsia" w:ascii="宋体" w:hAnsi="宋体"/>
                <w:color w:val="auto"/>
                <w:highlight w:val="none"/>
              </w:rPr>
            </w:pPr>
            <w:r>
              <w:rPr>
                <w:rFonts w:hint="eastAsia" w:ascii="宋体" w:hAnsi="宋体"/>
                <w:color w:val="auto"/>
                <w:highlight w:val="none"/>
              </w:rPr>
              <w:t>企业资质等级</w:t>
            </w:r>
          </w:p>
        </w:tc>
        <w:tc>
          <w:tcPr>
            <w:tcW w:w="209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C395DA">
            <w:pPr>
              <w:snapToGrid w:val="0"/>
              <w:spacing w:line="440" w:lineRule="exact"/>
              <w:jc w:val="center"/>
              <w:rPr>
                <w:rFonts w:hint="eastAsia" w:ascii="宋体" w:hAnsi="宋体"/>
                <w:color w:val="auto"/>
                <w:highlight w:val="none"/>
              </w:rPr>
            </w:pPr>
          </w:p>
        </w:tc>
        <w:tc>
          <w:tcPr>
            <w:tcW w:w="909"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DB9DF3">
            <w:pPr>
              <w:snapToGrid w:val="0"/>
              <w:spacing w:line="440" w:lineRule="exact"/>
              <w:jc w:val="center"/>
              <w:rPr>
                <w:rFonts w:hint="eastAsia" w:ascii="宋体" w:hAnsi="宋体"/>
                <w:color w:val="auto"/>
                <w:highlight w:val="none"/>
              </w:rPr>
            </w:pPr>
            <w:r>
              <w:rPr>
                <w:rFonts w:hint="eastAsia" w:ascii="宋体" w:hAnsi="宋体"/>
                <w:color w:val="auto"/>
                <w:highlight w:val="none"/>
              </w:rPr>
              <w:t>其中</w:t>
            </w:r>
          </w:p>
        </w:tc>
        <w:tc>
          <w:tcPr>
            <w:tcW w:w="17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63AAB2">
            <w:pPr>
              <w:snapToGrid w:val="0"/>
              <w:spacing w:line="440" w:lineRule="exact"/>
              <w:jc w:val="center"/>
              <w:rPr>
                <w:rFonts w:hint="eastAsia" w:ascii="宋体" w:hAnsi="宋体"/>
                <w:color w:val="auto"/>
                <w:highlight w:val="none"/>
              </w:rPr>
            </w:pPr>
            <w:r>
              <w:rPr>
                <w:rFonts w:hint="eastAsia" w:ascii="宋体" w:hAnsi="宋体"/>
                <w:color w:val="auto"/>
                <w:highlight w:val="none"/>
              </w:rPr>
              <w:t>项目经理</w:t>
            </w:r>
          </w:p>
        </w:tc>
        <w:tc>
          <w:tcPr>
            <w:tcW w:w="216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59514C">
            <w:pPr>
              <w:snapToGrid w:val="0"/>
              <w:spacing w:line="440" w:lineRule="exact"/>
              <w:jc w:val="center"/>
              <w:rPr>
                <w:rFonts w:hint="eastAsia" w:ascii="宋体" w:hAnsi="宋体"/>
                <w:color w:val="auto"/>
                <w:highlight w:val="none"/>
              </w:rPr>
            </w:pPr>
          </w:p>
        </w:tc>
      </w:tr>
      <w:tr w14:paraId="7CA28C65">
        <w:tblPrEx>
          <w:tblCellMar>
            <w:top w:w="0" w:type="dxa"/>
            <w:left w:w="0" w:type="dxa"/>
            <w:bottom w:w="0" w:type="dxa"/>
            <w:right w:w="0" w:type="dxa"/>
          </w:tblCellMar>
        </w:tblPrEx>
        <w:trPr>
          <w:trHeight w:val="712" w:hRule="atLeast"/>
          <w:jc w:val="center"/>
        </w:trPr>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9C82B9">
            <w:pPr>
              <w:snapToGrid w:val="0"/>
              <w:spacing w:line="440" w:lineRule="exact"/>
              <w:jc w:val="center"/>
              <w:rPr>
                <w:rFonts w:hint="eastAsia" w:ascii="宋体" w:hAnsi="宋体"/>
                <w:color w:val="auto"/>
                <w:highlight w:val="none"/>
              </w:rPr>
            </w:pPr>
            <w:r>
              <w:rPr>
                <w:rFonts w:hint="eastAsia" w:ascii="宋体" w:hAnsi="宋体"/>
                <w:color w:val="auto"/>
                <w:highlight w:val="none"/>
              </w:rPr>
              <w:t>统一社会信用代码</w:t>
            </w:r>
          </w:p>
        </w:tc>
        <w:tc>
          <w:tcPr>
            <w:tcW w:w="209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758A24">
            <w:pPr>
              <w:snapToGrid w:val="0"/>
              <w:spacing w:line="440" w:lineRule="exact"/>
              <w:jc w:val="center"/>
              <w:rPr>
                <w:rFonts w:hint="eastAsia" w:ascii="宋体" w:hAnsi="宋体"/>
                <w:color w:val="auto"/>
                <w:highlight w:val="none"/>
              </w:rPr>
            </w:pPr>
          </w:p>
        </w:tc>
        <w:tc>
          <w:tcPr>
            <w:tcW w:w="9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FD5743">
            <w:pPr>
              <w:snapToGrid w:val="0"/>
              <w:spacing w:line="440" w:lineRule="exact"/>
              <w:jc w:val="center"/>
              <w:rPr>
                <w:rFonts w:hint="eastAsia" w:ascii="宋体" w:hAnsi="宋体"/>
                <w:color w:val="auto"/>
                <w:highlight w:val="none"/>
              </w:rPr>
            </w:pPr>
          </w:p>
        </w:tc>
        <w:tc>
          <w:tcPr>
            <w:tcW w:w="17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DFB277">
            <w:pPr>
              <w:snapToGrid w:val="0"/>
              <w:spacing w:line="440" w:lineRule="exact"/>
              <w:jc w:val="center"/>
              <w:rPr>
                <w:rFonts w:hint="eastAsia" w:ascii="宋体" w:hAnsi="宋体"/>
                <w:color w:val="auto"/>
                <w:highlight w:val="none"/>
              </w:rPr>
            </w:pPr>
            <w:r>
              <w:rPr>
                <w:rFonts w:hint="eastAsia" w:ascii="宋体" w:hAnsi="宋体"/>
                <w:color w:val="auto"/>
                <w:highlight w:val="none"/>
              </w:rPr>
              <w:t>高级职称人员</w:t>
            </w:r>
          </w:p>
        </w:tc>
        <w:tc>
          <w:tcPr>
            <w:tcW w:w="216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8BB8C9">
            <w:pPr>
              <w:snapToGrid w:val="0"/>
              <w:spacing w:line="440" w:lineRule="exact"/>
              <w:jc w:val="center"/>
              <w:rPr>
                <w:rFonts w:hint="eastAsia" w:ascii="宋体" w:hAnsi="宋体"/>
                <w:color w:val="auto"/>
                <w:highlight w:val="none"/>
              </w:rPr>
            </w:pPr>
          </w:p>
        </w:tc>
      </w:tr>
      <w:tr w14:paraId="3B3E74B1">
        <w:tblPrEx>
          <w:tblCellMar>
            <w:top w:w="0" w:type="dxa"/>
            <w:left w:w="0" w:type="dxa"/>
            <w:bottom w:w="0" w:type="dxa"/>
            <w:right w:w="0" w:type="dxa"/>
          </w:tblCellMar>
        </w:tblPrEx>
        <w:trPr>
          <w:trHeight w:val="702" w:hRule="atLeast"/>
          <w:jc w:val="center"/>
        </w:trPr>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D1AD5C">
            <w:pPr>
              <w:snapToGrid w:val="0"/>
              <w:spacing w:line="440" w:lineRule="exact"/>
              <w:jc w:val="center"/>
              <w:rPr>
                <w:rFonts w:hint="eastAsia" w:ascii="宋体" w:hAnsi="宋体"/>
                <w:color w:val="auto"/>
                <w:highlight w:val="none"/>
              </w:rPr>
            </w:pPr>
            <w:r>
              <w:rPr>
                <w:rFonts w:hint="eastAsia" w:ascii="宋体" w:hAnsi="宋体"/>
                <w:color w:val="auto"/>
                <w:highlight w:val="none"/>
              </w:rPr>
              <w:t>注册资金</w:t>
            </w:r>
          </w:p>
        </w:tc>
        <w:tc>
          <w:tcPr>
            <w:tcW w:w="209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D7F98F">
            <w:pPr>
              <w:snapToGrid w:val="0"/>
              <w:spacing w:line="440" w:lineRule="exact"/>
              <w:jc w:val="center"/>
              <w:rPr>
                <w:rFonts w:hint="eastAsia" w:ascii="宋体" w:hAnsi="宋体"/>
                <w:color w:val="auto"/>
                <w:highlight w:val="none"/>
              </w:rPr>
            </w:pPr>
          </w:p>
        </w:tc>
        <w:tc>
          <w:tcPr>
            <w:tcW w:w="9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564E0D">
            <w:pPr>
              <w:snapToGrid w:val="0"/>
              <w:spacing w:line="440" w:lineRule="exact"/>
              <w:jc w:val="center"/>
              <w:rPr>
                <w:rFonts w:hint="eastAsia" w:ascii="宋体" w:hAnsi="宋体"/>
                <w:color w:val="auto"/>
                <w:highlight w:val="none"/>
              </w:rPr>
            </w:pPr>
          </w:p>
        </w:tc>
        <w:tc>
          <w:tcPr>
            <w:tcW w:w="17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F153FF">
            <w:pPr>
              <w:snapToGrid w:val="0"/>
              <w:spacing w:line="440" w:lineRule="exact"/>
              <w:jc w:val="center"/>
              <w:rPr>
                <w:rFonts w:hint="eastAsia" w:ascii="宋体" w:hAnsi="宋体"/>
                <w:color w:val="auto"/>
                <w:highlight w:val="none"/>
              </w:rPr>
            </w:pPr>
            <w:r>
              <w:rPr>
                <w:rFonts w:hint="eastAsia" w:ascii="宋体" w:hAnsi="宋体"/>
                <w:color w:val="auto"/>
                <w:highlight w:val="none"/>
              </w:rPr>
              <w:t>中级职称人员</w:t>
            </w:r>
          </w:p>
        </w:tc>
        <w:tc>
          <w:tcPr>
            <w:tcW w:w="216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D997C7">
            <w:pPr>
              <w:snapToGrid w:val="0"/>
              <w:spacing w:line="440" w:lineRule="exact"/>
              <w:jc w:val="center"/>
              <w:rPr>
                <w:rFonts w:hint="eastAsia" w:ascii="宋体" w:hAnsi="宋体"/>
                <w:color w:val="auto"/>
                <w:highlight w:val="none"/>
              </w:rPr>
            </w:pPr>
          </w:p>
        </w:tc>
      </w:tr>
      <w:tr w14:paraId="67C4BA94">
        <w:tblPrEx>
          <w:tblCellMar>
            <w:top w:w="0" w:type="dxa"/>
            <w:left w:w="0" w:type="dxa"/>
            <w:bottom w:w="0" w:type="dxa"/>
            <w:right w:w="0" w:type="dxa"/>
          </w:tblCellMar>
        </w:tblPrEx>
        <w:trPr>
          <w:trHeight w:val="693" w:hRule="atLeast"/>
          <w:jc w:val="center"/>
        </w:trPr>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B524CC">
            <w:pPr>
              <w:snapToGrid w:val="0"/>
              <w:spacing w:line="440" w:lineRule="exact"/>
              <w:jc w:val="center"/>
              <w:rPr>
                <w:rFonts w:hint="eastAsia" w:ascii="宋体" w:hAnsi="宋体"/>
                <w:color w:val="auto"/>
                <w:highlight w:val="none"/>
              </w:rPr>
            </w:pPr>
            <w:r>
              <w:rPr>
                <w:rFonts w:hint="eastAsia" w:ascii="宋体" w:hAnsi="宋体"/>
                <w:color w:val="auto"/>
                <w:highlight w:val="none"/>
              </w:rPr>
              <w:t>开户银行</w:t>
            </w:r>
          </w:p>
        </w:tc>
        <w:tc>
          <w:tcPr>
            <w:tcW w:w="209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6A6EC5">
            <w:pPr>
              <w:snapToGrid w:val="0"/>
              <w:spacing w:line="440" w:lineRule="exact"/>
              <w:jc w:val="center"/>
              <w:rPr>
                <w:rFonts w:hint="eastAsia" w:ascii="宋体" w:hAnsi="宋体"/>
                <w:color w:val="auto"/>
                <w:highlight w:val="none"/>
              </w:rPr>
            </w:pPr>
          </w:p>
        </w:tc>
        <w:tc>
          <w:tcPr>
            <w:tcW w:w="9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E4DCA1">
            <w:pPr>
              <w:snapToGrid w:val="0"/>
              <w:spacing w:line="440" w:lineRule="exact"/>
              <w:jc w:val="center"/>
              <w:rPr>
                <w:rFonts w:hint="eastAsia" w:ascii="宋体" w:hAnsi="宋体"/>
                <w:color w:val="auto"/>
                <w:highlight w:val="none"/>
              </w:rPr>
            </w:pPr>
          </w:p>
        </w:tc>
        <w:tc>
          <w:tcPr>
            <w:tcW w:w="17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82B33B">
            <w:pPr>
              <w:snapToGrid w:val="0"/>
              <w:spacing w:line="440" w:lineRule="exact"/>
              <w:jc w:val="center"/>
              <w:rPr>
                <w:rFonts w:hint="eastAsia" w:ascii="宋体" w:hAnsi="宋体"/>
                <w:color w:val="auto"/>
                <w:highlight w:val="none"/>
              </w:rPr>
            </w:pPr>
            <w:r>
              <w:rPr>
                <w:rFonts w:hint="eastAsia" w:ascii="宋体" w:hAnsi="宋体"/>
                <w:color w:val="auto"/>
                <w:highlight w:val="none"/>
              </w:rPr>
              <w:t>初级职称人员</w:t>
            </w:r>
          </w:p>
        </w:tc>
        <w:tc>
          <w:tcPr>
            <w:tcW w:w="216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5A7C01">
            <w:pPr>
              <w:snapToGrid w:val="0"/>
              <w:spacing w:line="440" w:lineRule="exact"/>
              <w:jc w:val="center"/>
              <w:rPr>
                <w:rFonts w:hint="eastAsia" w:ascii="宋体" w:hAnsi="宋体"/>
                <w:color w:val="auto"/>
                <w:highlight w:val="none"/>
              </w:rPr>
            </w:pPr>
          </w:p>
        </w:tc>
      </w:tr>
      <w:tr w14:paraId="08D1C808">
        <w:tblPrEx>
          <w:tblCellMar>
            <w:top w:w="0" w:type="dxa"/>
            <w:left w:w="0" w:type="dxa"/>
            <w:bottom w:w="0" w:type="dxa"/>
            <w:right w:w="0" w:type="dxa"/>
          </w:tblCellMar>
        </w:tblPrEx>
        <w:trPr>
          <w:trHeight w:val="715" w:hRule="atLeast"/>
          <w:jc w:val="center"/>
        </w:trPr>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85B110">
            <w:pPr>
              <w:snapToGrid w:val="0"/>
              <w:spacing w:line="440" w:lineRule="exact"/>
              <w:jc w:val="center"/>
              <w:rPr>
                <w:rFonts w:hint="eastAsia" w:ascii="宋体" w:hAnsi="宋体"/>
                <w:color w:val="auto"/>
                <w:highlight w:val="none"/>
              </w:rPr>
            </w:pPr>
            <w:r>
              <w:rPr>
                <w:rFonts w:hint="eastAsia" w:ascii="宋体" w:hAnsi="宋体"/>
                <w:color w:val="auto"/>
                <w:highlight w:val="none"/>
              </w:rPr>
              <w:t>账号</w:t>
            </w:r>
          </w:p>
        </w:tc>
        <w:tc>
          <w:tcPr>
            <w:tcW w:w="209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A64BBA">
            <w:pPr>
              <w:snapToGrid w:val="0"/>
              <w:spacing w:line="440" w:lineRule="exact"/>
              <w:jc w:val="center"/>
              <w:rPr>
                <w:rFonts w:hint="eastAsia" w:ascii="宋体" w:hAnsi="宋体"/>
                <w:color w:val="auto"/>
                <w:highlight w:val="none"/>
              </w:rPr>
            </w:pPr>
          </w:p>
        </w:tc>
        <w:tc>
          <w:tcPr>
            <w:tcW w:w="9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7A4590">
            <w:pPr>
              <w:snapToGrid w:val="0"/>
              <w:spacing w:line="440" w:lineRule="exact"/>
              <w:jc w:val="center"/>
              <w:rPr>
                <w:rFonts w:hint="eastAsia" w:ascii="宋体" w:hAnsi="宋体"/>
                <w:color w:val="auto"/>
                <w:highlight w:val="none"/>
              </w:rPr>
            </w:pPr>
          </w:p>
        </w:tc>
        <w:tc>
          <w:tcPr>
            <w:tcW w:w="17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3CFF55">
            <w:pPr>
              <w:snapToGrid w:val="0"/>
              <w:spacing w:line="440" w:lineRule="exact"/>
              <w:jc w:val="center"/>
              <w:rPr>
                <w:rFonts w:hint="eastAsia" w:ascii="宋体" w:hAnsi="宋体"/>
                <w:color w:val="auto"/>
                <w:highlight w:val="none"/>
              </w:rPr>
            </w:pPr>
            <w:r>
              <w:rPr>
                <w:rFonts w:hint="eastAsia" w:ascii="宋体" w:hAnsi="宋体"/>
                <w:color w:val="auto"/>
                <w:highlight w:val="none"/>
              </w:rPr>
              <w:t>技  工</w:t>
            </w:r>
          </w:p>
        </w:tc>
        <w:tc>
          <w:tcPr>
            <w:tcW w:w="216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C0ED79">
            <w:pPr>
              <w:snapToGrid w:val="0"/>
              <w:spacing w:line="440" w:lineRule="exact"/>
              <w:jc w:val="center"/>
              <w:rPr>
                <w:rFonts w:hint="eastAsia" w:ascii="宋体" w:hAnsi="宋体"/>
                <w:color w:val="auto"/>
                <w:highlight w:val="none"/>
              </w:rPr>
            </w:pPr>
          </w:p>
        </w:tc>
      </w:tr>
      <w:tr w14:paraId="37D97A03">
        <w:tblPrEx>
          <w:tblCellMar>
            <w:top w:w="0" w:type="dxa"/>
            <w:left w:w="0" w:type="dxa"/>
            <w:bottom w:w="0" w:type="dxa"/>
            <w:right w:w="0" w:type="dxa"/>
          </w:tblCellMar>
        </w:tblPrEx>
        <w:trPr>
          <w:trHeight w:val="615" w:hRule="atLeast"/>
          <w:jc w:val="center"/>
        </w:trPr>
        <w:tc>
          <w:tcPr>
            <w:tcW w:w="2308"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5C64242E">
            <w:pPr>
              <w:snapToGrid w:val="0"/>
              <w:spacing w:line="440" w:lineRule="exact"/>
              <w:ind w:firstLine="240"/>
              <w:jc w:val="center"/>
              <w:rPr>
                <w:rFonts w:hint="eastAsia" w:ascii="宋体" w:hAnsi="宋体"/>
                <w:color w:val="auto"/>
                <w:highlight w:val="none"/>
              </w:rPr>
            </w:pPr>
            <w:r>
              <w:rPr>
                <w:rFonts w:hint="eastAsia" w:ascii="宋体" w:hAnsi="宋体"/>
                <w:color w:val="auto"/>
                <w:highlight w:val="none"/>
              </w:rPr>
              <w:t>经营范围</w:t>
            </w:r>
          </w:p>
        </w:tc>
        <w:tc>
          <w:tcPr>
            <w:tcW w:w="6931" w:type="dxa"/>
            <w:gridSpan w:val="8"/>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64648BA2">
            <w:pPr>
              <w:snapToGrid w:val="0"/>
              <w:spacing w:line="440" w:lineRule="exact"/>
              <w:rPr>
                <w:rFonts w:hint="eastAsia" w:ascii="宋体" w:hAnsi="宋体"/>
                <w:color w:val="auto"/>
                <w:highlight w:val="none"/>
              </w:rPr>
            </w:pPr>
          </w:p>
        </w:tc>
      </w:tr>
      <w:tr w14:paraId="6B321441">
        <w:tblPrEx>
          <w:tblCellMar>
            <w:top w:w="0" w:type="dxa"/>
            <w:left w:w="0" w:type="dxa"/>
            <w:bottom w:w="0" w:type="dxa"/>
            <w:right w:w="0" w:type="dxa"/>
          </w:tblCellMar>
        </w:tblPrEx>
        <w:trPr>
          <w:trHeight w:val="683" w:hRule="atLeast"/>
          <w:jc w:val="center"/>
        </w:trPr>
        <w:tc>
          <w:tcPr>
            <w:tcW w:w="2308"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30DB8D58">
            <w:pPr>
              <w:snapToGrid w:val="0"/>
              <w:spacing w:line="440" w:lineRule="exact"/>
              <w:ind w:firstLine="240"/>
              <w:rPr>
                <w:rFonts w:hint="eastAsia" w:ascii="宋体" w:hAnsi="宋体"/>
                <w:color w:val="auto"/>
                <w:highlight w:val="none"/>
              </w:rPr>
            </w:pPr>
            <w:r>
              <w:rPr>
                <w:rFonts w:hint="eastAsia" w:ascii="宋体" w:hAnsi="宋体"/>
                <w:color w:val="auto"/>
                <w:highlight w:val="none"/>
              </w:rPr>
              <w:t>控股及关联关系</w:t>
            </w:r>
          </w:p>
        </w:tc>
        <w:tc>
          <w:tcPr>
            <w:tcW w:w="6931" w:type="dxa"/>
            <w:gridSpan w:val="8"/>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5995D149">
            <w:pPr>
              <w:snapToGrid w:val="0"/>
              <w:spacing w:line="440" w:lineRule="exact"/>
              <w:rPr>
                <w:rFonts w:hint="eastAsia" w:ascii="宋体" w:hAnsi="宋体"/>
                <w:color w:val="auto"/>
                <w:highlight w:val="none"/>
              </w:rPr>
            </w:pPr>
          </w:p>
        </w:tc>
      </w:tr>
      <w:tr w14:paraId="7FBA9385">
        <w:tblPrEx>
          <w:tblCellMar>
            <w:top w:w="0" w:type="dxa"/>
            <w:left w:w="0" w:type="dxa"/>
            <w:bottom w:w="0" w:type="dxa"/>
            <w:right w:w="0" w:type="dxa"/>
          </w:tblCellMar>
        </w:tblPrEx>
        <w:trPr>
          <w:trHeight w:val="1326" w:hRule="atLeast"/>
          <w:jc w:val="center"/>
        </w:trPr>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D2CB50">
            <w:pPr>
              <w:snapToGrid w:val="0"/>
              <w:spacing w:line="440" w:lineRule="exact"/>
              <w:jc w:val="center"/>
              <w:rPr>
                <w:rFonts w:hint="eastAsia" w:ascii="宋体" w:hAnsi="宋体"/>
                <w:color w:val="auto"/>
                <w:highlight w:val="none"/>
              </w:rPr>
            </w:pPr>
            <w:r>
              <w:rPr>
                <w:rFonts w:hint="eastAsia" w:ascii="宋体" w:hAnsi="宋体"/>
                <w:color w:val="auto"/>
                <w:highlight w:val="none"/>
              </w:rPr>
              <w:t>备注</w:t>
            </w:r>
          </w:p>
        </w:tc>
        <w:tc>
          <w:tcPr>
            <w:tcW w:w="6931"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BE5DCF">
            <w:pPr>
              <w:snapToGrid w:val="0"/>
              <w:spacing w:line="500" w:lineRule="exact"/>
              <w:ind w:firstLine="480"/>
              <w:rPr>
                <w:rFonts w:hint="eastAsia" w:ascii="宋体" w:hAnsi="宋体"/>
                <w:color w:val="auto"/>
                <w:highlight w:val="none"/>
              </w:rPr>
            </w:pPr>
          </w:p>
        </w:tc>
      </w:tr>
    </w:tbl>
    <w:p w14:paraId="4A395F8B">
      <w:pPr>
        <w:rPr>
          <w:color w:val="auto"/>
          <w:highlight w:val="none"/>
        </w:rPr>
      </w:pPr>
    </w:p>
    <w:p w14:paraId="6A1BDE83">
      <w:pPr>
        <w:widowControl/>
        <w:snapToGrid w:val="0"/>
        <w:spacing w:line="300" w:lineRule="auto"/>
        <w:ind w:left="482" w:hanging="482" w:hangingChars="200"/>
        <w:jc w:val="center"/>
        <w:rPr>
          <w:rFonts w:hint="eastAsia" w:ascii="宋体" w:hAnsi="宋体"/>
          <w:b/>
          <w:color w:val="auto"/>
          <w:highlight w:val="none"/>
        </w:rPr>
      </w:pPr>
    </w:p>
    <w:bookmarkEnd w:id="132"/>
    <w:p w14:paraId="729A427E">
      <w:pPr>
        <w:widowControl/>
        <w:adjustRightInd/>
        <w:spacing w:line="240" w:lineRule="auto"/>
        <w:textAlignment w:val="auto"/>
        <w:rPr>
          <w:color w:val="auto"/>
          <w:sz w:val="28"/>
          <w:highlight w:val="none"/>
        </w:rPr>
      </w:pPr>
      <w:bookmarkStart w:id="133" w:name="_Toc8784"/>
      <w:bookmarkStart w:id="134" w:name="_Toc257"/>
      <w:bookmarkStart w:id="135" w:name="_Toc46077531"/>
      <w:bookmarkStart w:id="136" w:name="_Toc81213499"/>
      <w:bookmarkStart w:id="137" w:name="_Toc435601037"/>
      <w:bookmarkStart w:id="138" w:name="_Toc251236140"/>
      <w:r>
        <w:rPr>
          <w:rFonts w:hint="eastAsia" w:ascii="宋体" w:hAnsi="宋体"/>
          <w:color w:val="auto"/>
          <w:sz w:val="21"/>
          <w:szCs w:val="21"/>
          <w:highlight w:val="none"/>
        </w:rPr>
        <w:t>注：不涉及的内容打“/”，非固定格式，对投标人有利的可自行进行扩展。</w:t>
      </w:r>
      <w:r>
        <w:rPr>
          <w:color w:val="auto"/>
          <w:sz w:val="28"/>
          <w:highlight w:val="none"/>
        </w:rPr>
        <w:br w:type="page"/>
      </w:r>
    </w:p>
    <w:p w14:paraId="746EFCFB">
      <w:pPr>
        <w:widowControl/>
        <w:snapToGrid w:val="0"/>
        <w:spacing w:before="120" w:beforeLines="50" w:after="120" w:afterLines="50"/>
        <w:jc w:val="center"/>
        <w:outlineLvl w:val="1"/>
        <w:rPr>
          <w:rFonts w:hint="eastAsia" w:ascii="宋体" w:hAnsi="宋体"/>
          <w:b/>
          <w:color w:val="auto"/>
          <w:sz w:val="28"/>
          <w:szCs w:val="28"/>
          <w:highlight w:val="none"/>
        </w:rPr>
      </w:pPr>
      <w:bookmarkStart w:id="139" w:name="_Toc16692"/>
      <w:r>
        <w:rPr>
          <w:rFonts w:hint="eastAsia" w:ascii="宋体" w:hAnsi="宋体"/>
          <w:b/>
          <w:color w:val="auto"/>
          <w:sz w:val="28"/>
          <w:szCs w:val="28"/>
          <w:highlight w:val="none"/>
          <w:lang w:val="en-US" w:eastAsia="zh-CN"/>
        </w:rPr>
        <w:t>七</w:t>
      </w:r>
      <w:r>
        <w:rPr>
          <w:rFonts w:hint="eastAsia" w:ascii="宋体" w:hAnsi="宋体"/>
          <w:b/>
          <w:color w:val="auto"/>
          <w:sz w:val="28"/>
          <w:szCs w:val="28"/>
          <w:highlight w:val="none"/>
        </w:rPr>
        <w:t>、已完成项目案例及相关证明资料</w:t>
      </w:r>
      <w:bookmarkEnd w:id="133"/>
      <w:bookmarkEnd w:id="134"/>
      <w:bookmarkEnd w:id="135"/>
      <w:bookmarkEnd w:id="136"/>
      <w:bookmarkEnd w:id="139"/>
    </w:p>
    <w:p w14:paraId="71729EEC">
      <w:pPr>
        <w:tabs>
          <w:tab w:val="left" w:pos="730"/>
        </w:tabs>
        <w:snapToGrid w:val="0"/>
        <w:spacing w:before="100" w:beforeAutospacing="1"/>
        <w:rPr>
          <w:rFonts w:hint="eastAsia" w:ascii="宋体" w:hAnsi="宋体"/>
          <w:color w:val="auto"/>
          <w:szCs w:val="24"/>
          <w:highlight w:val="none"/>
        </w:rPr>
      </w:pPr>
    </w:p>
    <w:tbl>
      <w:tblPr>
        <w:tblStyle w:val="33"/>
        <w:tblW w:w="9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824"/>
        <w:gridCol w:w="1866"/>
        <w:gridCol w:w="1884"/>
        <w:gridCol w:w="1677"/>
        <w:gridCol w:w="1257"/>
      </w:tblGrid>
      <w:tr w14:paraId="0989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049" w:type="dxa"/>
            <w:vAlign w:val="center"/>
          </w:tcPr>
          <w:p w14:paraId="35EAA2E4">
            <w:pPr>
              <w:spacing w:line="500" w:lineRule="exact"/>
              <w:jc w:val="center"/>
              <w:rPr>
                <w:rFonts w:hint="eastAsia" w:ascii="宋体" w:hAnsi="宋体"/>
                <w:color w:val="auto"/>
                <w:szCs w:val="24"/>
                <w:highlight w:val="none"/>
              </w:rPr>
            </w:pPr>
            <w:r>
              <w:rPr>
                <w:rFonts w:hint="eastAsia" w:ascii="宋体" w:hAnsi="宋体"/>
                <w:color w:val="auto"/>
                <w:szCs w:val="24"/>
                <w:highlight w:val="none"/>
              </w:rPr>
              <w:t>序号</w:t>
            </w:r>
          </w:p>
        </w:tc>
        <w:tc>
          <w:tcPr>
            <w:tcW w:w="1824" w:type="dxa"/>
            <w:vAlign w:val="center"/>
          </w:tcPr>
          <w:p w14:paraId="2D61F1EA">
            <w:pPr>
              <w:spacing w:line="500" w:lineRule="exact"/>
              <w:jc w:val="center"/>
              <w:rPr>
                <w:rFonts w:hint="eastAsia" w:ascii="宋体" w:hAnsi="宋体"/>
                <w:color w:val="auto"/>
                <w:szCs w:val="24"/>
                <w:highlight w:val="none"/>
              </w:rPr>
            </w:pPr>
            <w:r>
              <w:rPr>
                <w:rFonts w:hint="eastAsia" w:ascii="宋体" w:hAnsi="宋体"/>
                <w:color w:val="auto"/>
                <w:szCs w:val="24"/>
                <w:highlight w:val="none"/>
              </w:rPr>
              <w:t>项目名称</w:t>
            </w:r>
          </w:p>
        </w:tc>
        <w:tc>
          <w:tcPr>
            <w:tcW w:w="1866" w:type="dxa"/>
            <w:vAlign w:val="center"/>
          </w:tcPr>
          <w:p w14:paraId="0B828809">
            <w:pPr>
              <w:spacing w:line="500" w:lineRule="exact"/>
              <w:jc w:val="center"/>
              <w:rPr>
                <w:rFonts w:hint="eastAsia" w:ascii="宋体" w:hAnsi="宋体"/>
                <w:color w:val="auto"/>
                <w:szCs w:val="24"/>
                <w:highlight w:val="none"/>
              </w:rPr>
            </w:pPr>
            <w:r>
              <w:rPr>
                <w:rFonts w:hint="eastAsia" w:ascii="宋体" w:hAnsi="宋体"/>
                <w:color w:val="auto"/>
                <w:szCs w:val="24"/>
                <w:highlight w:val="none"/>
              </w:rPr>
              <w:t>内容</w:t>
            </w:r>
          </w:p>
        </w:tc>
        <w:tc>
          <w:tcPr>
            <w:tcW w:w="1884" w:type="dxa"/>
            <w:vAlign w:val="center"/>
          </w:tcPr>
          <w:p w14:paraId="5BFB945C">
            <w:pPr>
              <w:spacing w:line="500" w:lineRule="exact"/>
              <w:jc w:val="center"/>
              <w:rPr>
                <w:rFonts w:hint="eastAsia" w:ascii="宋体" w:hAnsi="宋体"/>
                <w:color w:val="auto"/>
                <w:szCs w:val="24"/>
                <w:highlight w:val="none"/>
              </w:rPr>
            </w:pPr>
            <w:r>
              <w:rPr>
                <w:rFonts w:hint="eastAsia" w:ascii="宋体" w:hAnsi="宋体"/>
                <w:color w:val="auto"/>
                <w:szCs w:val="24"/>
                <w:highlight w:val="none"/>
              </w:rPr>
              <w:t>合同金额</w:t>
            </w:r>
          </w:p>
        </w:tc>
        <w:tc>
          <w:tcPr>
            <w:tcW w:w="1677" w:type="dxa"/>
            <w:vAlign w:val="center"/>
          </w:tcPr>
          <w:p w14:paraId="5551F1CC">
            <w:pPr>
              <w:spacing w:line="500" w:lineRule="exact"/>
              <w:jc w:val="center"/>
              <w:rPr>
                <w:rFonts w:hint="eastAsia" w:ascii="宋体" w:hAnsi="宋体"/>
                <w:color w:val="auto"/>
                <w:szCs w:val="24"/>
                <w:highlight w:val="none"/>
              </w:rPr>
            </w:pPr>
            <w:r>
              <w:rPr>
                <w:rFonts w:hint="eastAsia" w:ascii="宋体" w:hAnsi="宋体"/>
                <w:color w:val="auto"/>
                <w:szCs w:val="24"/>
                <w:highlight w:val="none"/>
              </w:rPr>
              <w:t>联系人</w:t>
            </w:r>
          </w:p>
        </w:tc>
        <w:tc>
          <w:tcPr>
            <w:tcW w:w="1257" w:type="dxa"/>
            <w:vAlign w:val="center"/>
          </w:tcPr>
          <w:p w14:paraId="240E6F2D">
            <w:pPr>
              <w:spacing w:line="500" w:lineRule="exact"/>
              <w:jc w:val="center"/>
              <w:rPr>
                <w:rFonts w:hint="eastAsia" w:ascii="宋体" w:hAnsi="宋体"/>
                <w:color w:val="auto"/>
                <w:szCs w:val="24"/>
                <w:highlight w:val="none"/>
              </w:rPr>
            </w:pPr>
            <w:r>
              <w:rPr>
                <w:rFonts w:hint="eastAsia" w:ascii="宋体" w:hAnsi="宋体"/>
                <w:color w:val="auto"/>
                <w:szCs w:val="24"/>
                <w:highlight w:val="none"/>
              </w:rPr>
              <w:t>备注</w:t>
            </w:r>
          </w:p>
        </w:tc>
      </w:tr>
      <w:tr w14:paraId="4C6F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049" w:type="dxa"/>
            <w:vAlign w:val="center"/>
          </w:tcPr>
          <w:p w14:paraId="61D7B05C">
            <w:pPr>
              <w:spacing w:line="500" w:lineRule="exact"/>
              <w:jc w:val="center"/>
              <w:rPr>
                <w:rFonts w:hint="eastAsia" w:ascii="宋体" w:hAnsi="宋体"/>
                <w:color w:val="auto"/>
                <w:szCs w:val="24"/>
                <w:highlight w:val="none"/>
              </w:rPr>
            </w:pPr>
            <w:r>
              <w:rPr>
                <w:rFonts w:hint="eastAsia" w:ascii="宋体" w:hAnsi="宋体"/>
                <w:color w:val="auto"/>
                <w:szCs w:val="24"/>
                <w:highlight w:val="none"/>
              </w:rPr>
              <w:t>1</w:t>
            </w:r>
          </w:p>
        </w:tc>
        <w:tc>
          <w:tcPr>
            <w:tcW w:w="1824" w:type="dxa"/>
            <w:vAlign w:val="center"/>
          </w:tcPr>
          <w:p w14:paraId="76824BD4">
            <w:pPr>
              <w:spacing w:line="500" w:lineRule="exact"/>
              <w:jc w:val="center"/>
              <w:rPr>
                <w:rFonts w:hint="eastAsia" w:ascii="宋体" w:hAnsi="宋体"/>
                <w:color w:val="auto"/>
                <w:szCs w:val="24"/>
                <w:highlight w:val="none"/>
              </w:rPr>
            </w:pPr>
          </w:p>
        </w:tc>
        <w:tc>
          <w:tcPr>
            <w:tcW w:w="1866" w:type="dxa"/>
            <w:vAlign w:val="center"/>
          </w:tcPr>
          <w:p w14:paraId="3938B578">
            <w:pPr>
              <w:spacing w:line="500" w:lineRule="exact"/>
              <w:jc w:val="center"/>
              <w:rPr>
                <w:rFonts w:hint="eastAsia" w:ascii="宋体" w:hAnsi="宋体"/>
                <w:b/>
                <w:color w:val="auto"/>
                <w:szCs w:val="24"/>
                <w:highlight w:val="none"/>
              </w:rPr>
            </w:pPr>
          </w:p>
        </w:tc>
        <w:tc>
          <w:tcPr>
            <w:tcW w:w="1884" w:type="dxa"/>
            <w:vAlign w:val="center"/>
          </w:tcPr>
          <w:p w14:paraId="5A6B3C17">
            <w:pPr>
              <w:spacing w:line="500" w:lineRule="exact"/>
              <w:jc w:val="center"/>
              <w:rPr>
                <w:rFonts w:hint="eastAsia" w:ascii="宋体" w:hAnsi="宋体"/>
                <w:b/>
                <w:color w:val="auto"/>
                <w:szCs w:val="24"/>
                <w:highlight w:val="none"/>
              </w:rPr>
            </w:pPr>
          </w:p>
        </w:tc>
        <w:tc>
          <w:tcPr>
            <w:tcW w:w="1677" w:type="dxa"/>
            <w:vAlign w:val="center"/>
          </w:tcPr>
          <w:p w14:paraId="0FB3C417">
            <w:pPr>
              <w:spacing w:line="500" w:lineRule="exact"/>
              <w:jc w:val="center"/>
              <w:rPr>
                <w:rFonts w:hint="eastAsia" w:ascii="宋体" w:hAnsi="宋体"/>
                <w:b/>
                <w:color w:val="auto"/>
                <w:szCs w:val="24"/>
                <w:highlight w:val="none"/>
              </w:rPr>
            </w:pPr>
          </w:p>
        </w:tc>
        <w:tc>
          <w:tcPr>
            <w:tcW w:w="1257" w:type="dxa"/>
            <w:vAlign w:val="center"/>
          </w:tcPr>
          <w:p w14:paraId="5247A685">
            <w:pPr>
              <w:spacing w:line="500" w:lineRule="exact"/>
              <w:jc w:val="center"/>
              <w:rPr>
                <w:rFonts w:hint="eastAsia" w:ascii="宋体" w:hAnsi="宋体"/>
                <w:b/>
                <w:color w:val="auto"/>
                <w:szCs w:val="24"/>
                <w:highlight w:val="none"/>
              </w:rPr>
            </w:pPr>
          </w:p>
        </w:tc>
      </w:tr>
      <w:tr w14:paraId="31B6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049" w:type="dxa"/>
            <w:vAlign w:val="center"/>
          </w:tcPr>
          <w:p w14:paraId="6265687E">
            <w:pPr>
              <w:spacing w:line="500" w:lineRule="exact"/>
              <w:jc w:val="center"/>
              <w:rPr>
                <w:rFonts w:hint="eastAsia" w:ascii="宋体" w:hAnsi="宋体"/>
                <w:b/>
                <w:color w:val="auto"/>
                <w:szCs w:val="24"/>
                <w:highlight w:val="none"/>
              </w:rPr>
            </w:pPr>
            <w:r>
              <w:rPr>
                <w:rFonts w:hint="eastAsia" w:ascii="宋体" w:hAnsi="宋体"/>
                <w:color w:val="auto"/>
                <w:szCs w:val="24"/>
                <w:highlight w:val="none"/>
              </w:rPr>
              <w:t>2</w:t>
            </w:r>
          </w:p>
        </w:tc>
        <w:tc>
          <w:tcPr>
            <w:tcW w:w="1824" w:type="dxa"/>
            <w:vAlign w:val="center"/>
          </w:tcPr>
          <w:p w14:paraId="4108DE38">
            <w:pPr>
              <w:spacing w:line="500" w:lineRule="exact"/>
              <w:jc w:val="center"/>
              <w:rPr>
                <w:rFonts w:hint="eastAsia" w:ascii="宋体" w:hAnsi="宋体"/>
                <w:b/>
                <w:color w:val="auto"/>
                <w:szCs w:val="24"/>
                <w:highlight w:val="none"/>
              </w:rPr>
            </w:pPr>
          </w:p>
        </w:tc>
        <w:tc>
          <w:tcPr>
            <w:tcW w:w="1866" w:type="dxa"/>
            <w:vAlign w:val="center"/>
          </w:tcPr>
          <w:p w14:paraId="7E7BD4C4">
            <w:pPr>
              <w:spacing w:line="500" w:lineRule="exact"/>
              <w:jc w:val="center"/>
              <w:rPr>
                <w:rFonts w:hint="eastAsia" w:ascii="宋体" w:hAnsi="宋体"/>
                <w:b/>
                <w:color w:val="auto"/>
                <w:szCs w:val="24"/>
                <w:highlight w:val="none"/>
              </w:rPr>
            </w:pPr>
          </w:p>
        </w:tc>
        <w:tc>
          <w:tcPr>
            <w:tcW w:w="1884" w:type="dxa"/>
            <w:vAlign w:val="center"/>
          </w:tcPr>
          <w:p w14:paraId="5C20D410">
            <w:pPr>
              <w:spacing w:line="500" w:lineRule="exact"/>
              <w:jc w:val="center"/>
              <w:rPr>
                <w:rFonts w:hint="eastAsia" w:ascii="宋体" w:hAnsi="宋体"/>
                <w:b/>
                <w:color w:val="auto"/>
                <w:szCs w:val="24"/>
                <w:highlight w:val="none"/>
              </w:rPr>
            </w:pPr>
          </w:p>
        </w:tc>
        <w:tc>
          <w:tcPr>
            <w:tcW w:w="1677" w:type="dxa"/>
            <w:vAlign w:val="center"/>
          </w:tcPr>
          <w:p w14:paraId="4D5D954D">
            <w:pPr>
              <w:spacing w:line="500" w:lineRule="exact"/>
              <w:jc w:val="center"/>
              <w:rPr>
                <w:rFonts w:hint="eastAsia" w:ascii="宋体" w:hAnsi="宋体"/>
                <w:b/>
                <w:color w:val="auto"/>
                <w:szCs w:val="24"/>
                <w:highlight w:val="none"/>
              </w:rPr>
            </w:pPr>
          </w:p>
        </w:tc>
        <w:tc>
          <w:tcPr>
            <w:tcW w:w="1257" w:type="dxa"/>
            <w:vAlign w:val="center"/>
          </w:tcPr>
          <w:p w14:paraId="5C61270D">
            <w:pPr>
              <w:spacing w:line="500" w:lineRule="exact"/>
              <w:jc w:val="center"/>
              <w:rPr>
                <w:rFonts w:hint="eastAsia" w:ascii="宋体" w:hAnsi="宋体"/>
                <w:b/>
                <w:color w:val="auto"/>
                <w:szCs w:val="24"/>
                <w:highlight w:val="none"/>
              </w:rPr>
            </w:pPr>
          </w:p>
        </w:tc>
      </w:tr>
      <w:tr w14:paraId="4334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49" w:type="dxa"/>
            <w:vAlign w:val="center"/>
          </w:tcPr>
          <w:p w14:paraId="7F950EEF">
            <w:pPr>
              <w:spacing w:line="500" w:lineRule="exact"/>
              <w:jc w:val="center"/>
              <w:rPr>
                <w:rFonts w:hint="eastAsia" w:ascii="宋体" w:hAnsi="宋体"/>
                <w:color w:val="auto"/>
                <w:szCs w:val="24"/>
                <w:highlight w:val="none"/>
              </w:rPr>
            </w:pPr>
            <w:r>
              <w:rPr>
                <w:rFonts w:hint="eastAsia" w:ascii="宋体" w:hAnsi="宋体"/>
                <w:color w:val="auto"/>
                <w:szCs w:val="24"/>
                <w:highlight w:val="none"/>
              </w:rPr>
              <w:t>3</w:t>
            </w:r>
          </w:p>
        </w:tc>
        <w:tc>
          <w:tcPr>
            <w:tcW w:w="1824" w:type="dxa"/>
            <w:vAlign w:val="center"/>
          </w:tcPr>
          <w:p w14:paraId="2844338E">
            <w:pPr>
              <w:spacing w:line="500" w:lineRule="exact"/>
              <w:jc w:val="center"/>
              <w:rPr>
                <w:rFonts w:hint="eastAsia" w:ascii="宋体" w:hAnsi="宋体"/>
                <w:b/>
                <w:color w:val="auto"/>
                <w:szCs w:val="24"/>
                <w:highlight w:val="none"/>
              </w:rPr>
            </w:pPr>
          </w:p>
        </w:tc>
        <w:tc>
          <w:tcPr>
            <w:tcW w:w="1866" w:type="dxa"/>
            <w:vAlign w:val="center"/>
          </w:tcPr>
          <w:p w14:paraId="27951852">
            <w:pPr>
              <w:spacing w:line="500" w:lineRule="exact"/>
              <w:jc w:val="center"/>
              <w:rPr>
                <w:rFonts w:hint="eastAsia" w:ascii="宋体" w:hAnsi="宋体"/>
                <w:b/>
                <w:color w:val="auto"/>
                <w:szCs w:val="24"/>
                <w:highlight w:val="none"/>
              </w:rPr>
            </w:pPr>
          </w:p>
        </w:tc>
        <w:tc>
          <w:tcPr>
            <w:tcW w:w="1884" w:type="dxa"/>
            <w:vAlign w:val="center"/>
          </w:tcPr>
          <w:p w14:paraId="44AFBF58">
            <w:pPr>
              <w:spacing w:line="500" w:lineRule="exact"/>
              <w:jc w:val="center"/>
              <w:rPr>
                <w:rFonts w:hint="eastAsia" w:ascii="宋体" w:hAnsi="宋体"/>
                <w:b/>
                <w:color w:val="auto"/>
                <w:szCs w:val="24"/>
                <w:highlight w:val="none"/>
              </w:rPr>
            </w:pPr>
          </w:p>
        </w:tc>
        <w:tc>
          <w:tcPr>
            <w:tcW w:w="1677" w:type="dxa"/>
            <w:vAlign w:val="center"/>
          </w:tcPr>
          <w:p w14:paraId="42ACC847">
            <w:pPr>
              <w:spacing w:line="500" w:lineRule="exact"/>
              <w:jc w:val="center"/>
              <w:rPr>
                <w:rFonts w:hint="eastAsia" w:ascii="宋体" w:hAnsi="宋体"/>
                <w:b/>
                <w:color w:val="auto"/>
                <w:szCs w:val="24"/>
                <w:highlight w:val="none"/>
              </w:rPr>
            </w:pPr>
          </w:p>
        </w:tc>
        <w:tc>
          <w:tcPr>
            <w:tcW w:w="1257" w:type="dxa"/>
            <w:vAlign w:val="center"/>
          </w:tcPr>
          <w:p w14:paraId="71E130AB">
            <w:pPr>
              <w:spacing w:line="500" w:lineRule="exact"/>
              <w:jc w:val="center"/>
              <w:rPr>
                <w:rFonts w:hint="eastAsia" w:ascii="宋体" w:hAnsi="宋体"/>
                <w:b/>
                <w:color w:val="auto"/>
                <w:szCs w:val="24"/>
                <w:highlight w:val="none"/>
              </w:rPr>
            </w:pPr>
          </w:p>
        </w:tc>
      </w:tr>
      <w:tr w14:paraId="6B4F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49" w:type="dxa"/>
            <w:vAlign w:val="center"/>
          </w:tcPr>
          <w:p w14:paraId="6A781CE2">
            <w:pPr>
              <w:spacing w:line="500" w:lineRule="exact"/>
              <w:jc w:val="center"/>
              <w:rPr>
                <w:rFonts w:hint="eastAsia" w:ascii="宋体" w:hAnsi="宋体"/>
                <w:color w:val="auto"/>
                <w:szCs w:val="24"/>
                <w:highlight w:val="none"/>
              </w:rPr>
            </w:pPr>
          </w:p>
        </w:tc>
        <w:tc>
          <w:tcPr>
            <w:tcW w:w="1824" w:type="dxa"/>
            <w:vAlign w:val="center"/>
          </w:tcPr>
          <w:p w14:paraId="518D2B66">
            <w:pPr>
              <w:spacing w:line="500" w:lineRule="exact"/>
              <w:jc w:val="center"/>
              <w:rPr>
                <w:rFonts w:hint="eastAsia" w:ascii="宋体" w:hAnsi="宋体"/>
                <w:b/>
                <w:color w:val="auto"/>
                <w:szCs w:val="24"/>
                <w:highlight w:val="none"/>
              </w:rPr>
            </w:pPr>
          </w:p>
        </w:tc>
        <w:tc>
          <w:tcPr>
            <w:tcW w:w="1866" w:type="dxa"/>
            <w:vAlign w:val="center"/>
          </w:tcPr>
          <w:p w14:paraId="29D20047">
            <w:pPr>
              <w:spacing w:line="500" w:lineRule="exact"/>
              <w:jc w:val="center"/>
              <w:rPr>
                <w:rFonts w:hint="eastAsia" w:ascii="宋体" w:hAnsi="宋体"/>
                <w:b/>
                <w:color w:val="auto"/>
                <w:szCs w:val="24"/>
                <w:highlight w:val="none"/>
              </w:rPr>
            </w:pPr>
          </w:p>
        </w:tc>
        <w:tc>
          <w:tcPr>
            <w:tcW w:w="1884" w:type="dxa"/>
            <w:vAlign w:val="center"/>
          </w:tcPr>
          <w:p w14:paraId="7543A136">
            <w:pPr>
              <w:spacing w:line="500" w:lineRule="exact"/>
              <w:jc w:val="center"/>
              <w:rPr>
                <w:rFonts w:hint="eastAsia" w:ascii="宋体" w:hAnsi="宋体"/>
                <w:b/>
                <w:color w:val="auto"/>
                <w:szCs w:val="24"/>
                <w:highlight w:val="none"/>
              </w:rPr>
            </w:pPr>
          </w:p>
        </w:tc>
        <w:tc>
          <w:tcPr>
            <w:tcW w:w="1677" w:type="dxa"/>
            <w:vAlign w:val="center"/>
          </w:tcPr>
          <w:p w14:paraId="3B65D80B">
            <w:pPr>
              <w:spacing w:line="500" w:lineRule="exact"/>
              <w:jc w:val="center"/>
              <w:rPr>
                <w:rFonts w:hint="eastAsia" w:ascii="宋体" w:hAnsi="宋体"/>
                <w:b/>
                <w:color w:val="auto"/>
                <w:szCs w:val="24"/>
                <w:highlight w:val="none"/>
              </w:rPr>
            </w:pPr>
          </w:p>
        </w:tc>
        <w:tc>
          <w:tcPr>
            <w:tcW w:w="1257" w:type="dxa"/>
            <w:vAlign w:val="center"/>
          </w:tcPr>
          <w:p w14:paraId="34DD99E7">
            <w:pPr>
              <w:spacing w:line="500" w:lineRule="exact"/>
              <w:jc w:val="center"/>
              <w:rPr>
                <w:rFonts w:hint="eastAsia" w:ascii="宋体" w:hAnsi="宋体"/>
                <w:b/>
                <w:color w:val="auto"/>
                <w:szCs w:val="24"/>
                <w:highlight w:val="none"/>
              </w:rPr>
            </w:pPr>
          </w:p>
        </w:tc>
      </w:tr>
      <w:tr w14:paraId="1EE7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049" w:type="dxa"/>
            <w:vAlign w:val="center"/>
          </w:tcPr>
          <w:p w14:paraId="50AAF769">
            <w:pPr>
              <w:spacing w:line="500" w:lineRule="exact"/>
              <w:jc w:val="center"/>
              <w:rPr>
                <w:rFonts w:hint="eastAsia" w:ascii="宋体" w:hAnsi="宋体"/>
                <w:color w:val="auto"/>
                <w:szCs w:val="24"/>
                <w:highlight w:val="none"/>
              </w:rPr>
            </w:pPr>
            <w:r>
              <w:rPr>
                <w:rFonts w:hint="eastAsia" w:ascii="宋体" w:hAnsi="宋体"/>
                <w:b/>
                <w:color w:val="auto"/>
                <w:szCs w:val="24"/>
                <w:highlight w:val="none"/>
              </w:rPr>
              <w:t>……</w:t>
            </w:r>
          </w:p>
        </w:tc>
        <w:tc>
          <w:tcPr>
            <w:tcW w:w="1824" w:type="dxa"/>
            <w:vAlign w:val="center"/>
          </w:tcPr>
          <w:p w14:paraId="137F3A5B">
            <w:pPr>
              <w:spacing w:line="500" w:lineRule="exact"/>
              <w:jc w:val="center"/>
              <w:rPr>
                <w:rFonts w:hint="eastAsia" w:ascii="宋体" w:hAnsi="宋体"/>
                <w:b/>
                <w:color w:val="auto"/>
                <w:szCs w:val="24"/>
                <w:highlight w:val="none"/>
              </w:rPr>
            </w:pPr>
            <w:r>
              <w:rPr>
                <w:rFonts w:hint="eastAsia" w:ascii="宋体" w:hAnsi="宋体"/>
                <w:b/>
                <w:color w:val="auto"/>
                <w:szCs w:val="24"/>
                <w:highlight w:val="none"/>
              </w:rPr>
              <w:t>……</w:t>
            </w:r>
          </w:p>
        </w:tc>
        <w:tc>
          <w:tcPr>
            <w:tcW w:w="1866" w:type="dxa"/>
            <w:vAlign w:val="center"/>
          </w:tcPr>
          <w:p w14:paraId="316653B2">
            <w:pPr>
              <w:spacing w:line="500" w:lineRule="exact"/>
              <w:jc w:val="center"/>
              <w:rPr>
                <w:rFonts w:hint="eastAsia" w:ascii="宋体" w:hAnsi="宋体"/>
                <w:b/>
                <w:color w:val="auto"/>
                <w:szCs w:val="24"/>
                <w:highlight w:val="none"/>
              </w:rPr>
            </w:pPr>
            <w:r>
              <w:rPr>
                <w:rFonts w:hint="eastAsia" w:ascii="宋体" w:hAnsi="宋体"/>
                <w:b/>
                <w:color w:val="auto"/>
                <w:szCs w:val="24"/>
                <w:highlight w:val="none"/>
              </w:rPr>
              <w:t>……</w:t>
            </w:r>
          </w:p>
        </w:tc>
        <w:tc>
          <w:tcPr>
            <w:tcW w:w="1884" w:type="dxa"/>
            <w:vAlign w:val="center"/>
          </w:tcPr>
          <w:p w14:paraId="7D8BC330">
            <w:pPr>
              <w:spacing w:line="500" w:lineRule="exact"/>
              <w:jc w:val="center"/>
              <w:rPr>
                <w:rFonts w:hint="eastAsia" w:ascii="宋体" w:hAnsi="宋体"/>
                <w:b/>
                <w:color w:val="auto"/>
                <w:szCs w:val="24"/>
                <w:highlight w:val="none"/>
              </w:rPr>
            </w:pPr>
            <w:r>
              <w:rPr>
                <w:rFonts w:hint="eastAsia" w:ascii="宋体" w:hAnsi="宋体"/>
                <w:b/>
                <w:color w:val="auto"/>
                <w:szCs w:val="24"/>
                <w:highlight w:val="none"/>
              </w:rPr>
              <w:t>……</w:t>
            </w:r>
          </w:p>
        </w:tc>
        <w:tc>
          <w:tcPr>
            <w:tcW w:w="1677" w:type="dxa"/>
            <w:vAlign w:val="center"/>
          </w:tcPr>
          <w:p w14:paraId="02F110AF">
            <w:pPr>
              <w:spacing w:line="500" w:lineRule="exact"/>
              <w:jc w:val="center"/>
              <w:rPr>
                <w:rFonts w:hint="eastAsia" w:ascii="宋体" w:hAnsi="宋体"/>
                <w:b/>
                <w:color w:val="auto"/>
                <w:szCs w:val="24"/>
                <w:highlight w:val="none"/>
              </w:rPr>
            </w:pPr>
            <w:r>
              <w:rPr>
                <w:rFonts w:hint="eastAsia" w:ascii="宋体" w:hAnsi="宋体"/>
                <w:b/>
                <w:color w:val="auto"/>
                <w:szCs w:val="24"/>
                <w:highlight w:val="none"/>
              </w:rPr>
              <w:t>……</w:t>
            </w:r>
          </w:p>
        </w:tc>
        <w:tc>
          <w:tcPr>
            <w:tcW w:w="1257" w:type="dxa"/>
            <w:vAlign w:val="center"/>
          </w:tcPr>
          <w:p w14:paraId="7C7BF573">
            <w:pPr>
              <w:spacing w:line="500" w:lineRule="exact"/>
              <w:jc w:val="center"/>
              <w:rPr>
                <w:rFonts w:hint="eastAsia" w:ascii="宋体" w:hAnsi="宋体"/>
                <w:b/>
                <w:color w:val="auto"/>
                <w:szCs w:val="24"/>
                <w:highlight w:val="none"/>
              </w:rPr>
            </w:pPr>
          </w:p>
        </w:tc>
      </w:tr>
    </w:tbl>
    <w:p w14:paraId="24C7513E">
      <w:pPr>
        <w:tabs>
          <w:tab w:val="left" w:pos="730"/>
        </w:tabs>
        <w:snapToGrid w:val="0"/>
        <w:spacing w:before="100" w:beforeAutospacing="1"/>
        <w:ind w:firstLine="482" w:firstLineChars="200"/>
        <w:rPr>
          <w:rFonts w:hint="eastAsia" w:ascii="宋体" w:hAnsi="宋体"/>
          <w:b/>
          <w:color w:val="auto"/>
          <w:szCs w:val="21"/>
          <w:highlight w:val="none"/>
        </w:rPr>
      </w:pPr>
      <w:r>
        <w:rPr>
          <w:rFonts w:hint="eastAsia" w:ascii="宋体" w:hAnsi="宋体"/>
          <w:b/>
          <w:color w:val="auto"/>
          <w:szCs w:val="21"/>
          <w:highlight w:val="none"/>
        </w:rPr>
        <w:t>注：按序号附所有材料复印件并加盖公章。</w:t>
      </w:r>
    </w:p>
    <w:p w14:paraId="2A1BF71E">
      <w:pPr>
        <w:tabs>
          <w:tab w:val="left" w:pos="1680"/>
        </w:tabs>
        <w:snapToGrid w:val="0"/>
        <w:spacing w:line="360" w:lineRule="auto"/>
        <w:jc w:val="center"/>
        <w:rPr>
          <w:color w:val="auto"/>
          <w:highlight w:val="none"/>
        </w:rPr>
      </w:pPr>
    </w:p>
    <w:p w14:paraId="708C9327">
      <w:pPr>
        <w:spacing w:before="240" w:after="120" w:line="240" w:lineRule="auto"/>
        <w:jc w:val="center"/>
        <w:outlineLvl w:val="9"/>
        <w:rPr>
          <w:rFonts w:hint="eastAsia" w:ascii="宋体" w:hAnsi="宋体" w:eastAsia="宋体"/>
          <w:color w:val="auto"/>
          <w:sz w:val="28"/>
          <w:szCs w:val="28"/>
          <w:highlight w:val="none"/>
        </w:rPr>
        <w:sectPr>
          <w:pgSz w:w="11907" w:h="16840"/>
          <w:pgMar w:top="1418" w:right="1418" w:bottom="1418" w:left="1418" w:header="851" w:footer="1134" w:gutter="0"/>
          <w:pgNumType w:fmt="decimal"/>
          <w:cols w:space="720" w:num="1"/>
          <w:docGrid w:linePitch="326" w:charSpace="0"/>
        </w:sectPr>
      </w:pPr>
      <w:bookmarkStart w:id="140" w:name="_Toc12268"/>
    </w:p>
    <w:p w14:paraId="40261F1B">
      <w:pPr>
        <w:pStyle w:val="3"/>
        <w:spacing w:before="240" w:after="120" w:line="240" w:lineRule="auto"/>
        <w:jc w:val="center"/>
        <w:rPr>
          <w:rFonts w:hint="eastAsia" w:ascii="宋体" w:hAnsi="宋体" w:eastAsia="宋体"/>
          <w:color w:val="auto"/>
          <w:sz w:val="28"/>
          <w:szCs w:val="28"/>
          <w:highlight w:val="none"/>
        </w:rPr>
      </w:pPr>
      <w:bookmarkStart w:id="141" w:name="_Toc21240"/>
      <w:r>
        <w:rPr>
          <w:rFonts w:hint="eastAsia" w:ascii="宋体" w:hAnsi="宋体" w:eastAsia="宋体"/>
          <w:color w:val="auto"/>
          <w:sz w:val="28"/>
          <w:szCs w:val="28"/>
          <w:highlight w:val="none"/>
          <w:lang w:val="en-US" w:eastAsia="zh-CN"/>
        </w:rPr>
        <w:t>八</w:t>
      </w:r>
      <w:r>
        <w:rPr>
          <w:rFonts w:hint="eastAsia" w:ascii="宋体" w:hAnsi="宋体" w:eastAsia="宋体"/>
          <w:color w:val="auto"/>
          <w:sz w:val="28"/>
          <w:szCs w:val="28"/>
          <w:highlight w:val="none"/>
        </w:rPr>
        <w:t>、</w:t>
      </w:r>
      <w:bookmarkEnd w:id="140"/>
      <w:bookmarkStart w:id="142" w:name="_Toc1565"/>
      <w:r>
        <w:rPr>
          <w:rFonts w:hint="eastAsia" w:ascii="宋体" w:hAnsi="宋体" w:eastAsia="宋体"/>
          <w:color w:val="auto"/>
          <w:sz w:val="28"/>
          <w:szCs w:val="28"/>
          <w:highlight w:val="none"/>
        </w:rPr>
        <w:t>投标人认为需要提供的其他商务证明材料</w:t>
      </w:r>
      <w:bookmarkEnd w:id="141"/>
      <w:bookmarkEnd w:id="142"/>
    </w:p>
    <w:p w14:paraId="19D66705">
      <w:pPr>
        <w:jc w:val="center"/>
        <w:rPr>
          <w:rFonts w:hint="eastAsia" w:ascii="宋体" w:hAnsi="宋体" w:cs="宋体"/>
          <w:color w:val="auto"/>
          <w:spacing w:val="10"/>
          <w:highlight w:val="none"/>
        </w:rPr>
      </w:pPr>
      <w:r>
        <w:rPr>
          <w:rFonts w:hint="eastAsia" w:ascii="宋体" w:hAnsi="宋体" w:cs="宋体"/>
          <w:color w:val="auto"/>
          <w:spacing w:val="10"/>
          <w:highlight w:val="none"/>
        </w:rPr>
        <w:t>（格式自拟）</w:t>
      </w:r>
    </w:p>
    <w:p w14:paraId="3AEAE4C2">
      <w:pPr>
        <w:rPr>
          <w:rFonts w:hint="eastAsia" w:ascii="宋体" w:hAnsi="宋体"/>
          <w:color w:val="auto"/>
          <w:highlight w:val="none"/>
        </w:rPr>
      </w:pPr>
      <w:r>
        <w:rPr>
          <w:rFonts w:ascii="宋体" w:hAnsi="宋体"/>
          <w:color w:val="auto"/>
          <w:highlight w:val="none"/>
        </w:rPr>
        <w:br w:type="page"/>
      </w:r>
    </w:p>
    <w:p w14:paraId="24ECE92F">
      <w:pPr>
        <w:widowControl/>
        <w:snapToGrid w:val="0"/>
        <w:spacing w:line="300" w:lineRule="auto"/>
        <w:jc w:val="center"/>
        <w:outlineLvl w:val="9"/>
        <w:rPr>
          <w:rFonts w:hint="eastAsia" w:ascii="宋体" w:hAnsi="宋体" w:cs="宋体"/>
          <w:b/>
          <w:bCs/>
          <w:color w:val="auto"/>
          <w:sz w:val="32"/>
          <w:szCs w:val="32"/>
          <w:highlight w:val="none"/>
        </w:rPr>
      </w:pPr>
      <w:bookmarkStart w:id="143" w:name="_Toc32195"/>
      <w:bookmarkStart w:id="144" w:name="_Toc17133"/>
    </w:p>
    <w:p w14:paraId="2688E25A">
      <w:pPr>
        <w:widowControl/>
        <w:snapToGrid w:val="0"/>
        <w:spacing w:line="300" w:lineRule="auto"/>
        <w:jc w:val="center"/>
        <w:outlineLvl w:val="9"/>
        <w:rPr>
          <w:rFonts w:hint="eastAsia" w:ascii="宋体" w:hAnsi="宋体" w:cs="宋体"/>
          <w:b/>
          <w:bCs/>
          <w:color w:val="auto"/>
          <w:sz w:val="32"/>
          <w:szCs w:val="32"/>
          <w:highlight w:val="none"/>
        </w:rPr>
      </w:pPr>
    </w:p>
    <w:p w14:paraId="558D10B4">
      <w:pPr>
        <w:widowControl/>
        <w:snapToGrid w:val="0"/>
        <w:spacing w:line="300" w:lineRule="auto"/>
        <w:jc w:val="center"/>
        <w:outlineLvl w:val="9"/>
        <w:rPr>
          <w:rFonts w:hint="eastAsia" w:ascii="宋体" w:hAnsi="宋体" w:cs="宋体"/>
          <w:b/>
          <w:bCs/>
          <w:color w:val="auto"/>
          <w:sz w:val="32"/>
          <w:szCs w:val="32"/>
          <w:highlight w:val="none"/>
        </w:rPr>
      </w:pPr>
    </w:p>
    <w:p w14:paraId="3FF30C14">
      <w:pPr>
        <w:widowControl/>
        <w:snapToGrid w:val="0"/>
        <w:spacing w:line="300" w:lineRule="auto"/>
        <w:jc w:val="center"/>
        <w:outlineLvl w:val="9"/>
        <w:rPr>
          <w:rFonts w:hint="eastAsia" w:ascii="宋体" w:hAnsi="宋体" w:cs="宋体"/>
          <w:b/>
          <w:bCs/>
          <w:color w:val="auto"/>
          <w:sz w:val="32"/>
          <w:szCs w:val="32"/>
          <w:highlight w:val="none"/>
        </w:rPr>
      </w:pPr>
    </w:p>
    <w:p w14:paraId="27BB652B">
      <w:pPr>
        <w:widowControl/>
        <w:snapToGrid w:val="0"/>
        <w:spacing w:line="300" w:lineRule="auto"/>
        <w:jc w:val="center"/>
        <w:outlineLvl w:val="9"/>
        <w:rPr>
          <w:rFonts w:hint="eastAsia" w:ascii="宋体" w:hAnsi="宋体" w:cs="宋体"/>
          <w:b/>
          <w:bCs/>
          <w:color w:val="auto"/>
          <w:sz w:val="32"/>
          <w:szCs w:val="32"/>
          <w:highlight w:val="none"/>
        </w:rPr>
      </w:pPr>
    </w:p>
    <w:p w14:paraId="72904665">
      <w:pPr>
        <w:widowControl/>
        <w:snapToGrid w:val="0"/>
        <w:spacing w:line="300" w:lineRule="auto"/>
        <w:jc w:val="center"/>
        <w:outlineLvl w:val="9"/>
        <w:rPr>
          <w:rFonts w:hint="eastAsia" w:ascii="宋体" w:hAnsi="宋体" w:cs="宋体"/>
          <w:b/>
          <w:bCs/>
          <w:color w:val="auto"/>
          <w:sz w:val="32"/>
          <w:szCs w:val="32"/>
          <w:highlight w:val="none"/>
        </w:rPr>
      </w:pPr>
    </w:p>
    <w:p w14:paraId="0E4E9930">
      <w:pPr>
        <w:widowControl/>
        <w:snapToGrid w:val="0"/>
        <w:spacing w:line="300" w:lineRule="auto"/>
        <w:jc w:val="center"/>
        <w:outlineLvl w:val="9"/>
        <w:rPr>
          <w:rFonts w:hint="eastAsia" w:ascii="宋体" w:hAnsi="宋体" w:cs="宋体"/>
          <w:b/>
          <w:bCs/>
          <w:color w:val="auto"/>
          <w:sz w:val="32"/>
          <w:szCs w:val="32"/>
          <w:highlight w:val="none"/>
        </w:rPr>
      </w:pPr>
    </w:p>
    <w:p w14:paraId="5CFB2256">
      <w:pPr>
        <w:widowControl/>
        <w:snapToGrid w:val="0"/>
        <w:spacing w:line="300" w:lineRule="auto"/>
        <w:jc w:val="center"/>
        <w:outlineLvl w:val="9"/>
        <w:rPr>
          <w:rFonts w:hint="eastAsia" w:ascii="宋体" w:hAnsi="宋体" w:cs="宋体"/>
          <w:b/>
          <w:bCs/>
          <w:color w:val="auto"/>
          <w:sz w:val="32"/>
          <w:szCs w:val="32"/>
          <w:highlight w:val="none"/>
        </w:rPr>
      </w:pPr>
    </w:p>
    <w:p w14:paraId="51E01008">
      <w:pPr>
        <w:widowControl/>
        <w:snapToGrid w:val="0"/>
        <w:spacing w:line="300" w:lineRule="auto"/>
        <w:jc w:val="center"/>
        <w:outlineLvl w:val="9"/>
        <w:rPr>
          <w:rFonts w:hint="eastAsia" w:ascii="宋体" w:hAnsi="宋体" w:cs="宋体"/>
          <w:b/>
          <w:bCs/>
          <w:color w:val="auto"/>
          <w:sz w:val="32"/>
          <w:szCs w:val="32"/>
          <w:highlight w:val="none"/>
        </w:rPr>
      </w:pPr>
    </w:p>
    <w:p w14:paraId="7AC40EAB">
      <w:pPr>
        <w:widowControl/>
        <w:snapToGrid w:val="0"/>
        <w:spacing w:line="300" w:lineRule="auto"/>
        <w:jc w:val="center"/>
        <w:outlineLvl w:val="9"/>
        <w:rPr>
          <w:rFonts w:hint="eastAsia" w:ascii="宋体" w:hAnsi="宋体" w:cs="宋体"/>
          <w:b/>
          <w:bCs/>
          <w:color w:val="auto"/>
          <w:sz w:val="32"/>
          <w:szCs w:val="32"/>
          <w:highlight w:val="none"/>
        </w:rPr>
      </w:pPr>
    </w:p>
    <w:p w14:paraId="484812AA">
      <w:pPr>
        <w:widowControl/>
        <w:snapToGrid w:val="0"/>
        <w:spacing w:line="300" w:lineRule="auto"/>
        <w:jc w:val="center"/>
        <w:outlineLvl w:val="9"/>
        <w:rPr>
          <w:rFonts w:hint="eastAsia" w:ascii="宋体" w:hAnsi="宋体" w:cs="宋体"/>
          <w:b/>
          <w:bCs/>
          <w:color w:val="auto"/>
          <w:sz w:val="32"/>
          <w:szCs w:val="32"/>
          <w:highlight w:val="none"/>
        </w:rPr>
      </w:pPr>
    </w:p>
    <w:p w14:paraId="18D0140B">
      <w:pPr>
        <w:widowControl/>
        <w:snapToGrid w:val="0"/>
        <w:spacing w:line="300" w:lineRule="auto"/>
        <w:jc w:val="center"/>
        <w:outlineLvl w:val="9"/>
        <w:rPr>
          <w:rFonts w:hint="eastAsia" w:ascii="宋体" w:hAnsi="宋体" w:cs="宋体"/>
          <w:b/>
          <w:bCs/>
          <w:color w:val="auto"/>
          <w:sz w:val="32"/>
          <w:szCs w:val="32"/>
          <w:highlight w:val="none"/>
        </w:rPr>
      </w:pPr>
    </w:p>
    <w:p w14:paraId="1DA6EE62">
      <w:pPr>
        <w:widowControl/>
        <w:snapToGrid w:val="0"/>
        <w:spacing w:line="300" w:lineRule="auto"/>
        <w:jc w:val="both"/>
        <w:outlineLvl w:val="9"/>
        <w:rPr>
          <w:rFonts w:hint="eastAsia" w:ascii="宋体" w:hAnsi="宋体" w:cs="宋体"/>
          <w:b/>
          <w:bCs/>
          <w:color w:val="auto"/>
          <w:sz w:val="32"/>
          <w:szCs w:val="32"/>
          <w:highlight w:val="none"/>
        </w:rPr>
      </w:pPr>
    </w:p>
    <w:p w14:paraId="53A421F5">
      <w:pPr>
        <w:widowControl/>
        <w:snapToGrid w:val="0"/>
        <w:spacing w:line="300" w:lineRule="auto"/>
        <w:jc w:val="center"/>
        <w:outlineLvl w:val="1"/>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技术服务部分</w:t>
      </w:r>
      <w:bookmarkEnd w:id="137"/>
      <w:bookmarkEnd w:id="143"/>
      <w:bookmarkEnd w:id="144"/>
    </w:p>
    <w:p w14:paraId="4490B28F">
      <w:pPr>
        <w:rPr>
          <w:rFonts w:hint="eastAsia" w:ascii="宋体" w:hAnsi="宋体" w:cs="仿宋_GB2312"/>
          <w:b/>
          <w:bCs/>
          <w:color w:val="auto"/>
          <w:spacing w:val="20"/>
          <w:sz w:val="28"/>
          <w:szCs w:val="36"/>
          <w:highlight w:val="none"/>
        </w:rPr>
      </w:pPr>
      <w:bookmarkStart w:id="145" w:name="_Toc22990"/>
      <w:bookmarkStart w:id="146" w:name="_Toc22787"/>
      <w:r>
        <w:rPr>
          <w:rFonts w:hint="eastAsia" w:ascii="宋体" w:hAnsi="宋体" w:cs="仿宋_GB2312"/>
          <w:b/>
          <w:bCs/>
          <w:color w:val="auto"/>
          <w:spacing w:val="20"/>
          <w:sz w:val="28"/>
          <w:szCs w:val="36"/>
          <w:highlight w:val="none"/>
        </w:rPr>
        <w:br w:type="page"/>
      </w:r>
    </w:p>
    <w:p w14:paraId="7B6F6168">
      <w:pPr>
        <w:widowControl/>
        <w:snapToGrid w:val="0"/>
        <w:spacing w:before="120" w:beforeLines="50" w:after="120" w:afterLines="50"/>
        <w:jc w:val="center"/>
        <w:outlineLvl w:val="1"/>
        <w:rPr>
          <w:rFonts w:hint="eastAsia" w:ascii="宋体" w:hAnsi="宋体" w:cs="仿宋_GB2312"/>
          <w:b/>
          <w:bCs/>
          <w:color w:val="auto"/>
          <w:spacing w:val="20"/>
          <w:sz w:val="28"/>
          <w:szCs w:val="36"/>
          <w:highlight w:val="none"/>
        </w:rPr>
      </w:pPr>
      <w:r>
        <w:rPr>
          <w:rFonts w:hint="eastAsia" w:ascii="宋体" w:hAnsi="宋体" w:cs="仿宋_GB2312"/>
          <w:b/>
          <w:bCs/>
          <w:color w:val="auto"/>
          <w:spacing w:val="20"/>
          <w:sz w:val="28"/>
          <w:szCs w:val="36"/>
          <w:highlight w:val="none"/>
        </w:rPr>
        <w:t>一、服务方案</w:t>
      </w:r>
      <w:bookmarkEnd w:id="145"/>
      <w:bookmarkEnd w:id="146"/>
    </w:p>
    <w:p w14:paraId="1EC289F7">
      <w:pPr>
        <w:spacing w:line="600" w:lineRule="exact"/>
        <w:jc w:val="both"/>
        <w:rPr>
          <w:rFonts w:hint="eastAsia" w:ascii="宋体" w:hAnsi="宋体" w:cs="宋体"/>
          <w:color w:val="auto"/>
          <w:highlight w:val="none"/>
          <w:lang w:val="en-US" w:eastAsia="zh-CN"/>
        </w:rPr>
      </w:pPr>
      <w:r>
        <w:rPr>
          <w:rFonts w:hint="eastAsia" w:ascii="宋体" w:hAnsi="宋体" w:cs="宋体"/>
          <w:color w:val="auto"/>
          <w:highlight w:val="none"/>
          <w:lang w:val="en-US" w:eastAsia="zh-CN"/>
        </w:rPr>
        <w:t>包括但不限于：</w:t>
      </w:r>
    </w:p>
    <w:p w14:paraId="5BC1C6B4">
      <w:pPr>
        <w:numPr>
          <w:ilvl w:val="0"/>
          <w:numId w:val="5"/>
        </w:numPr>
        <w:spacing w:line="600" w:lineRule="exact"/>
        <w:ind w:left="120" w:leftChars="0" w:firstLine="0" w:firstLineChars="0"/>
        <w:jc w:val="both"/>
        <w:rPr>
          <w:rFonts w:hint="eastAsia" w:ascii="宋体" w:hAnsi="宋体" w:cs="宋体"/>
          <w:color w:val="auto"/>
          <w:highlight w:val="none"/>
        </w:rPr>
      </w:pPr>
      <w:r>
        <w:rPr>
          <w:rFonts w:hint="eastAsia" w:ascii="宋体" w:hAnsi="宋体" w:cs="宋体"/>
          <w:color w:val="auto"/>
          <w:highlight w:val="none"/>
        </w:rPr>
        <w:t xml:space="preserve">实施方案 </w:t>
      </w:r>
    </w:p>
    <w:p w14:paraId="6E69FC8D">
      <w:pPr>
        <w:numPr>
          <w:ilvl w:val="0"/>
          <w:numId w:val="0"/>
        </w:numPr>
        <w:spacing w:line="600" w:lineRule="exact"/>
        <w:ind w:left="120" w:leftChars="0"/>
        <w:jc w:val="both"/>
        <w:rPr>
          <w:rFonts w:hint="eastAsia" w:ascii="宋体" w:hAnsi="宋体" w:cs="宋体"/>
          <w:color w:val="auto"/>
          <w:highlight w:val="none"/>
        </w:rPr>
      </w:pPr>
      <w:r>
        <w:rPr>
          <w:rFonts w:hint="eastAsia" w:ascii="宋体" w:hAnsi="宋体" w:cs="宋体"/>
          <w:color w:val="auto"/>
          <w:sz w:val="24"/>
          <w:szCs w:val="24"/>
          <w:highlight w:val="none"/>
          <w:lang w:val="en-US" w:eastAsia="zh-CN"/>
        </w:rPr>
        <w:t>2.</w:t>
      </w:r>
      <w:r>
        <w:rPr>
          <w:rFonts w:hint="default" w:ascii="宋体" w:hAnsi="宋体" w:eastAsia="宋体" w:cs="宋体"/>
          <w:color w:val="auto"/>
          <w:szCs w:val="24"/>
          <w:highlight w:val="none"/>
          <w:lang w:val="en-US" w:eastAsia="zh-CN"/>
        </w:rPr>
        <w:t>对项目关键点、难点的理解及措施</w:t>
      </w:r>
    </w:p>
    <w:p w14:paraId="77AB0AD2">
      <w:pPr>
        <w:numPr>
          <w:ilvl w:val="0"/>
          <w:numId w:val="0"/>
        </w:numPr>
        <w:spacing w:line="600" w:lineRule="exact"/>
        <w:ind w:left="120" w:leftChars="0"/>
        <w:jc w:val="both"/>
        <w:rPr>
          <w:rFonts w:hint="eastAsia" w:ascii="宋体" w:hAnsi="宋体" w:cs="宋体"/>
          <w:color w:val="auto"/>
          <w:highlight w:val="none"/>
        </w:rPr>
      </w:pPr>
      <w:r>
        <w:rPr>
          <w:rFonts w:hint="eastAsia" w:ascii="宋体" w:hAnsi="宋体" w:cs="宋体"/>
          <w:color w:val="auto"/>
          <w:sz w:val="24"/>
          <w:szCs w:val="24"/>
          <w:highlight w:val="none"/>
          <w:lang w:val="en-US" w:eastAsia="zh-CN"/>
        </w:rPr>
        <w:t>3.</w:t>
      </w:r>
      <w:r>
        <w:rPr>
          <w:rFonts w:hint="default" w:ascii="宋体" w:hAnsi="宋体" w:eastAsia="宋体" w:cs="宋体"/>
          <w:color w:val="auto"/>
          <w:szCs w:val="24"/>
          <w:highlight w:val="none"/>
          <w:lang w:val="en-US" w:eastAsia="zh-CN"/>
        </w:rPr>
        <w:t>质量控制的程序、措施和质量保证体系</w:t>
      </w:r>
    </w:p>
    <w:p w14:paraId="0BCCB875">
      <w:pPr>
        <w:numPr>
          <w:ilvl w:val="0"/>
          <w:numId w:val="0"/>
        </w:numPr>
        <w:spacing w:line="600" w:lineRule="exact"/>
        <w:ind w:left="120" w:leftChars="0"/>
        <w:jc w:val="both"/>
        <w:rPr>
          <w:rFonts w:hint="eastAsia" w:ascii="宋体" w:hAnsi="宋体" w:cs="宋体"/>
          <w:color w:val="auto"/>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Cs w:val="24"/>
          <w:highlight w:val="none"/>
          <w:lang w:val="en-US" w:eastAsia="zh-CN"/>
        </w:rPr>
        <w:t>人力资源配备情况</w:t>
      </w:r>
    </w:p>
    <w:p w14:paraId="4DE63DCE">
      <w:pPr>
        <w:numPr>
          <w:ilvl w:val="0"/>
          <w:numId w:val="0"/>
        </w:numPr>
        <w:spacing w:line="600" w:lineRule="exact"/>
        <w:ind w:left="120" w:leftChars="0"/>
        <w:jc w:val="both"/>
        <w:rPr>
          <w:rFonts w:hint="eastAsia" w:ascii="宋体" w:hAnsi="宋体" w:cs="宋体"/>
          <w:color w:val="auto"/>
          <w:highlight w:val="none"/>
        </w:rPr>
      </w:pPr>
      <w:r>
        <w:rPr>
          <w:rFonts w:hint="eastAsia" w:ascii="宋体" w:hAnsi="宋体" w:cs="宋体"/>
          <w:color w:val="auto"/>
          <w:sz w:val="24"/>
          <w:szCs w:val="24"/>
          <w:highlight w:val="none"/>
          <w:lang w:val="en-US" w:eastAsia="zh-CN"/>
        </w:rPr>
        <w:t>5.</w:t>
      </w:r>
      <w:r>
        <w:rPr>
          <w:rFonts w:hint="default" w:ascii="宋体" w:hAnsi="宋体" w:eastAsia="宋体" w:cs="宋体"/>
          <w:color w:val="auto"/>
          <w:szCs w:val="24"/>
          <w:highlight w:val="none"/>
          <w:lang w:val="en-US" w:eastAsia="zh-CN"/>
        </w:rPr>
        <w:t>工作进度计划安排及措施</w:t>
      </w:r>
    </w:p>
    <w:p w14:paraId="6F317B09">
      <w:pPr>
        <w:numPr>
          <w:ilvl w:val="0"/>
          <w:numId w:val="0"/>
        </w:numPr>
        <w:spacing w:line="600" w:lineRule="exact"/>
        <w:ind w:left="120" w:leftChars="0"/>
        <w:jc w:val="both"/>
        <w:rPr>
          <w:rFonts w:hint="eastAsia" w:ascii="宋体" w:hAnsi="宋体" w:cs="宋体"/>
          <w:color w:val="auto"/>
          <w:highlight w:val="none"/>
        </w:rPr>
      </w:pPr>
      <w:r>
        <w:rPr>
          <w:rFonts w:hint="eastAsia" w:ascii="宋体" w:hAnsi="宋体" w:cs="宋体"/>
          <w:color w:val="auto"/>
          <w:sz w:val="24"/>
          <w:szCs w:val="24"/>
          <w:highlight w:val="none"/>
          <w:lang w:val="en-US" w:eastAsia="zh-CN"/>
        </w:rPr>
        <w:t>6.</w:t>
      </w:r>
      <w:r>
        <w:rPr>
          <w:rFonts w:hint="default" w:ascii="宋体" w:hAnsi="宋体" w:cs="宋体"/>
          <w:color w:val="auto"/>
          <w:szCs w:val="24"/>
          <w:highlight w:val="none"/>
          <w:lang w:val="en-US" w:eastAsia="zh-CN"/>
        </w:rPr>
        <w:t>应急保障措施</w:t>
      </w:r>
    </w:p>
    <w:p w14:paraId="7994237B">
      <w:pPr>
        <w:numPr>
          <w:ilvl w:val="0"/>
          <w:numId w:val="0"/>
        </w:numPr>
        <w:spacing w:line="600" w:lineRule="exact"/>
        <w:ind w:left="120" w:leftChars="0"/>
        <w:jc w:val="both"/>
        <w:rPr>
          <w:rFonts w:hint="eastAsia" w:ascii="宋体" w:hAnsi="宋体" w:cs="宋体"/>
          <w:color w:val="auto"/>
          <w:highlight w:val="yellow"/>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bidi="ar-SA"/>
        </w:rPr>
        <w:t>后续服务工作安排计划</w:t>
      </w:r>
    </w:p>
    <w:p w14:paraId="482AEBDF">
      <w:pPr>
        <w:rPr>
          <w:rFonts w:hint="eastAsia" w:ascii="宋体" w:hAnsi="宋体"/>
          <w:color w:val="auto"/>
          <w:highlight w:val="none"/>
        </w:rPr>
      </w:pPr>
    </w:p>
    <w:p w14:paraId="41FF6DB2">
      <w:pPr>
        <w:pStyle w:val="12"/>
        <w:ind w:left="480"/>
        <w:rPr>
          <w:rFonts w:hint="eastAsia" w:ascii="宋体" w:hAnsi="宋体"/>
          <w:color w:val="auto"/>
          <w:highlight w:val="none"/>
        </w:rPr>
      </w:pPr>
    </w:p>
    <w:p w14:paraId="22468A0F">
      <w:pPr>
        <w:rPr>
          <w:rFonts w:hint="eastAsia" w:ascii="宋体" w:hAnsi="宋体"/>
          <w:color w:val="auto"/>
          <w:highlight w:val="none"/>
        </w:rPr>
      </w:pPr>
    </w:p>
    <w:p w14:paraId="26B0D377">
      <w:pPr>
        <w:pStyle w:val="12"/>
        <w:ind w:left="480"/>
        <w:rPr>
          <w:rFonts w:hint="eastAsia" w:ascii="宋体" w:hAnsi="宋体"/>
          <w:color w:val="auto"/>
          <w:highlight w:val="none"/>
        </w:rPr>
      </w:pPr>
    </w:p>
    <w:p w14:paraId="57040D15">
      <w:pPr>
        <w:pStyle w:val="12"/>
        <w:ind w:left="480"/>
        <w:rPr>
          <w:rFonts w:hint="eastAsia" w:ascii="宋体" w:hAnsi="宋体"/>
          <w:color w:val="auto"/>
          <w:highlight w:val="none"/>
        </w:rPr>
      </w:pPr>
    </w:p>
    <w:p w14:paraId="0DA861E8">
      <w:pPr>
        <w:rPr>
          <w:rFonts w:hint="eastAsia" w:ascii="宋体" w:hAnsi="宋体"/>
          <w:color w:val="auto"/>
          <w:highlight w:val="none"/>
        </w:rPr>
      </w:pPr>
    </w:p>
    <w:p w14:paraId="168217D4">
      <w:pPr>
        <w:pStyle w:val="12"/>
        <w:ind w:left="480"/>
        <w:rPr>
          <w:rFonts w:hint="eastAsia" w:ascii="宋体" w:hAnsi="宋体"/>
          <w:color w:val="auto"/>
          <w:highlight w:val="none"/>
        </w:rPr>
      </w:pPr>
    </w:p>
    <w:p w14:paraId="27D11894">
      <w:pPr>
        <w:rPr>
          <w:color w:val="auto"/>
          <w:highlight w:val="none"/>
        </w:rPr>
      </w:pPr>
    </w:p>
    <w:p w14:paraId="6033C089">
      <w:pPr>
        <w:autoSpaceDE w:val="0"/>
        <w:autoSpaceDN w:val="0"/>
        <w:spacing w:line="360" w:lineRule="auto"/>
        <w:ind w:firstLine="480" w:firstLineChars="200"/>
        <w:textAlignment w:val="bottom"/>
        <w:rPr>
          <w:rFonts w:hint="eastAsia" w:ascii="宋体" w:hAnsi="宋体"/>
          <w:color w:val="auto"/>
          <w:szCs w:val="24"/>
          <w:highlight w:val="none"/>
        </w:rPr>
      </w:pPr>
    </w:p>
    <w:p w14:paraId="307433B9">
      <w:pPr>
        <w:widowControl/>
        <w:snapToGrid w:val="0"/>
        <w:spacing w:before="120" w:beforeLines="50" w:after="120" w:afterLines="50"/>
        <w:jc w:val="center"/>
        <w:outlineLvl w:val="1"/>
        <w:rPr>
          <w:rFonts w:hint="eastAsia" w:ascii="宋体" w:hAnsi="宋体" w:eastAsia="宋体" w:cs="Times New Roman"/>
          <w:color w:val="auto"/>
          <w:sz w:val="28"/>
          <w:szCs w:val="28"/>
          <w:highlight w:val="none"/>
        </w:rPr>
      </w:pPr>
      <w:r>
        <w:rPr>
          <w:rFonts w:ascii="宋体" w:hAnsi="宋体"/>
          <w:color w:val="auto"/>
          <w:szCs w:val="24"/>
          <w:highlight w:val="none"/>
        </w:rPr>
        <w:br w:type="column"/>
      </w:r>
      <w:bookmarkEnd w:id="138"/>
      <w:r>
        <w:rPr>
          <w:rFonts w:hint="eastAsia" w:ascii="宋体" w:hAnsi="宋体" w:eastAsia="宋体" w:cs="仿宋_GB2312"/>
          <w:b/>
          <w:bCs/>
          <w:color w:val="auto"/>
          <w:spacing w:val="20"/>
          <w:sz w:val="28"/>
          <w:szCs w:val="36"/>
          <w:highlight w:val="none"/>
          <w:lang w:val="en-US" w:eastAsia="zh-CN"/>
        </w:rPr>
        <w:t>二、</w:t>
      </w:r>
      <w:r>
        <w:rPr>
          <w:rFonts w:hint="eastAsia" w:ascii="宋体" w:hAnsi="宋体" w:eastAsia="宋体" w:cs="仿宋_GB2312"/>
          <w:b/>
          <w:bCs/>
          <w:color w:val="auto"/>
          <w:spacing w:val="20"/>
          <w:sz w:val="28"/>
          <w:szCs w:val="36"/>
          <w:highlight w:val="none"/>
        </w:rPr>
        <w:t>商务、技术条款响应表</w:t>
      </w:r>
    </w:p>
    <w:p w14:paraId="207DEFCC">
      <w:pPr>
        <w:spacing w:line="360" w:lineRule="auto"/>
        <w:rPr>
          <w:rFonts w:hint="eastAsia" w:ascii="宋体" w:hAnsi="宋体" w:eastAsia="宋体" w:cs="宋体"/>
          <w:sz w:val="24"/>
          <w:szCs w:val="24"/>
          <w:highlight w:val="none"/>
        </w:rPr>
      </w:pPr>
    </w:p>
    <w:p w14:paraId="71F6BAF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p w14:paraId="12FF2C7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25A948E7">
      <w:pPr>
        <w:spacing w:line="360" w:lineRule="auto"/>
        <w:rPr>
          <w:rFonts w:hint="eastAsia" w:ascii="宋体" w:hAnsi="宋体" w:eastAsia="宋体" w:cs="宋体"/>
          <w:sz w:val="24"/>
          <w:szCs w:val="24"/>
          <w:highlight w:val="none"/>
        </w:rPr>
      </w:pPr>
    </w:p>
    <w:tbl>
      <w:tblPr>
        <w:tblStyle w:val="33"/>
        <w:tblW w:w="48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3415"/>
        <w:gridCol w:w="2219"/>
        <w:gridCol w:w="2459"/>
      </w:tblGrid>
      <w:tr w14:paraId="6D8D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3" w:hRule="atLeast"/>
          <w:jc w:val="center"/>
        </w:trPr>
        <w:tc>
          <w:tcPr>
            <w:tcW w:w="552" w:type="pct"/>
            <w:vAlign w:val="center"/>
          </w:tcPr>
          <w:p w14:paraId="5708732B">
            <w:pPr>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876" w:type="pct"/>
            <w:vAlign w:val="center"/>
          </w:tcPr>
          <w:p w14:paraId="61ADB173">
            <w:pPr>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1219" w:type="pct"/>
            <w:vAlign w:val="center"/>
          </w:tcPr>
          <w:p w14:paraId="357E97D8">
            <w:pPr>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是否响应</w:t>
            </w:r>
          </w:p>
        </w:tc>
        <w:tc>
          <w:tcPr>
            <w:tcW w:w="1351" w:type="pct"/>
            <w:vAlign w:val="center"/>
          </w:tcPr>
          <w:p w14:paraId="2E550C86">
            <w:pPr>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的承诺或说明</w:t>
            </w:r>
          </w:p>
        </w:tc>
      </w:tr>
      <w:tr w14:paraId="6AEB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52" w:type="pct"/>
            <w:vAlign w:val="center"/>
          </w:tcPr>
          <w:p w14:paraId="74857F7B">
            <w:pPr>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876" w:type="pct"/>
            <w:vAlign w:val="center"/>
          </w:tcPr>
          <w:p w14:paraId="130BBD58">
            <w:pPr>
              <w:spacing w:line="240" w:lineRule="atLeast"/>
              <w:jc w:val="center"/>
              <w:rPr>
                <w:rFonts w:hint="eastAsia" w:ascii="宋体" w:hAnsi="宋体" w:eastAsia="宋体" w:cs="宋体"/>
                <w:sz w:val="24"/>
                <w:szCs w:val="24"/>
                <w:highlight w:val="none"/>
                <w:lang w:eastAsia="zh-CN"/>
              </w:rPr>
            </w:pPr>
          </w:p>
        </w:tc>
        <w:tc>
          <w:tcPr>
            <w:tcW w:w="1219" w:type="pct"/>
            <w:vAlign w:val="center"/>
          </w:tcPr>
          <w:p w14:paraId="5803E96C">
            <w:pPr>
              <w:spacing w:line="240" w:lineRule="atLeast"/>
              <w:jc w:val="center"/>
              <w:rPr>
                <w:rFonts w:hint="eastAsia" w:ascii="宋体" w:hAnsi="宋体" w:eastAsia="宋体" w:cs="宋体"/>
                <w:sz w:val="24"/>
                <w:szCs w:val="24"/>
                <w:highlight w:val="none"/>
              </w:rPr>
            </w:pPr>
          </w:p>
        </w:tc>
        <w:tc>
          <w:tcPr>
            <w:tcW w:w="1351" w:type="pct"/>
            <w:vAlign w:val="center"/>
          </w:tcPr>
          <w:p w14:paraId="64DD0031">
            <w:pPr>
              <w:spacing w:line="240" w:lineRule="atLeast"/>
              <w:jc w:val="center"/>
              <w:rPr>
                <w:rFonts w:hint="eastAsia" w:ascii="宋体" w:hAnsi="宋体" w:eastAsia="宋体" w:cs="宋体"/>
                <w:sz w:val="24"/>
                <w:szCs w:val="24"/>
                <w:highlight w:val="none"/>
              </w:rPr>
            </w:pPr>
          </w:p>
        </w:tc>
      </w:tr>
      <w:tr w14:paraId="54A0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52" w:type="pct"/>
            <w:vAlign w:val="center"/>
          </w:tcPr>
          <w:p w14:paraId="2CB28687">
            <w:pPr>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876" w:type="pct"/>
            <w:vAlign w:val="center"/>
          </w:tcPr>
          <w:p w14:paraId="7EFC1020">
            <w:pPr>
              <w:spacing w:line="240" w:lineRule="atLeast"/>
              <w:jc w:val="center"/>
              <w:rPr>
                <w:rFonts w:hint="eastAsia" w:ascii="宋体" w:hAnsi="宋体" w:eastAsia="宋体" w:cs="宋体"/>
                <w:kern w:val="2"/>
                <w:sz w:val="24"/>
                <w:szCs w:val="24"/>
                <w:highlight w:val="none"/>
                <w:lang w:val="en-US" w:eastAsia="zh-CN" w:bidi="ar-SA"/>
              </w:rPr>
            </w:pPr>
          </w:p>
        </w:tc>
        <w:tc>
          <w:tcPr>
            <w:tcW w:w="1219" w:type="pct"/>
            <w:vAlign w:val="center"/>
          </w:tcPr>
          <w:p w14:paraId="4F27DACD">
            <w:pPr>
              <w:spacing w:line="240" w:lineRule="atLeast"/>
              <w:jc w:val="center"/>
              <w:rPr>
                <w:rFonts w:hint="eastAsia" w:ascii="宋体" w:hAnsi="宋体" w:eastAsia="宋体" w:cs="宋体"/>
                <w:sz w:val="24"/>
                <w:szCs w:val="24"/>
                <w:highlight w:val="none"/>
              </w:rPr>
            </w:pPr>
          </w:p>
        </w:tc>
        <w:tc>
          <w:tcPr>
            <w:tcW w:w="1351" w:type="pct"/>
            <w:vAlign w:val="center"/>
          </w:tcPr>
          <w:p w14:paraId="12DA7A94">
            <w:pPr>
              <w:spacing w:line="240" w:lineRule="atLeast"/>
              <w:jc w:val="center"/>
              <w:rPr>
                <w:rFonts w:hint="eastAsia" w:ascii="宋体" w:hAnsi="宋体" w:eastAsia="宋体" w:cs="宋体"/>
                <w:sz w:val="24"/>
                <w:szCs w:val="24"/>
                <w:highlight w:val="none"/>
              </w:rPr>
            </w:pPr>
          </w:p>
        </w:tc>
      </w:tr>
      <w:tr w14:paraId="2C09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552" w:type="pct"/>
            <w:vAlign w:val="center"/>
          </w:tcPr>
          <w:p w14:paraId="1D2F2C68">
            <w:pPr>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876" w:type="pct"/>
            <w:vAlign w:val="center"/>
          </w:tcPr>
          <w:p w14:paraId="22EDD5F1">
            <w:pPr>
              <w:spacing w:line="240" w:lineRule="atLeast"/>
              <w:jc w:val="center"/>
              <w:rPr>
                <w:rFonts w:hint="eastAsia" w:ascii="宋体" w:hAnsi="宋体" w:eastAsia="宋体" w:cs="宋体"/>
                <w:kern w:val="2"/>
                <w:sz w:val="24"/>
                <w:szCs w:val="24"/>
                <w:highlight w:val="none"/>
                <w:lang w:val="en-US" w:eastAsia="zh-CN" w:bidi="ar-SA"/>
              </w:rPr>
            </w:pPr>
          </w:p>
        </w:tc>
        <w:tc>
          <w:tcPr>
            <w:tcW w:w="1219" w:type="pct"/>
            <w:vAlign w:val="center"/>
          </w:tcPr>
          <w:p w14:paraId="49461DB1">
            <w:pPr>
              <w:spacing w:line="240" w:lineRule="atLeast"/>
              <w:jc w:val="center"/>
              <w:rPr>
                <w:rFonts w:hint="eastAsia" w:ascii="宋体" w:hAnsi="宋体" w:eastAsia="宋体" w:cs="宋体"/>
                <w:sz w:val="24"/>
                <w:szCs w:val="24"/>
                <w:highlight w:val="none"/>
              </w:rPr>
            </w:pPr>
          </w:p>
        </w:tc>
        <w:tc>
          <w:tcPr>
            <w:tcW w:w="1351" w:type="pct"/>
            <w:vAlign w:val="center"/>
          </w:tcPr>
          <w:p w14:paraId="66EEE4FA">
            <w:pPr>
              <w:spacing w:line="240" w:lineRule="atLeast"/>
              <w:jc w:val="center"/>
              <w:rPr>
                <w:rFonts w:hint="eastAsia" w:ascii="宋体" w:hAnsi="宋体" w:eastAsia="宋体" w:cs="宋体"/>
                <w:sz w:val="24"/>
                <w:szCs w:val="24"/>
                <w:highlight w:val="none"/>
              </w:rPr>
            </w:pPr>
          </w:p>
        </w:tc>
      </w:tr>
      <w:tr w14:paraId="4F0B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52" w:type="pct"/>
            <w:vAlign w:val="center"/>
          </w:tcPr>
          <w:p w14:paraId="188690B1">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876" w:type="pct"/>
            <w:vAlign w:val="center"/>
          </w:tcPr>
          <w:p w14:paraId="173CF355">
            <w:pPr>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219" w:type="pct"/>
            <w:vAlign w:val="center"/>
          </w:tcPr>
          <w:p w14:paraId="417C0CFC">
            <w:pPr>
              <w:spacing w:line="240" w:lineRule="atLeast"/>
              <w:jc w:val="center"/>
              <w:rPr>
                <w:rFonts w:hint="eastAsia" w:ascii="宋体" w:hAnsi="宋体" w:eastAsia="宋体" w:cs="宋体"/>
                <w:sz w:val="24"/>
                <w:szCs w:val="24"/>
                <w:highlight w:val="none"/>
              </w:rPr>
            </w:pPr>
          </w:p>
        </w:tc>
        <w:tc>
          <w:tcPr>
            <w:tcW w:w="1351" w:type="pct"/>
            <w:vAlign w:val="center"/>
          </w:tcPr>
          <w:p w14:paraId="0F2E16B0">
            <w:pPr>
              <w:spacing w:line="240" w:lineRule="atLeast"/>
              <w:jc w:val="center"/>
              <w:rPr>
                <w:rFonts w:hint="eastAsia" w:ascii="宋体" w:hAnsi="宋体" w:eastAsia="宋体" w:cs="宋体"/>
                <w:sz w:val="24"/>
                <w:szCs w:val="24"/>
                <w:highlight w:val="none"/>
              </w:rPr>
            </w:pPr>
          </w:p>
        </w:tc>
      </w:tr>
    </w:tbl>
    <w:p w14:paraId="712F78A0">
      <w:pPr>
        <w:spacing w:line="500" w:lineRule="exact"/>
        <w:ind w:firstLine="542" w:firstLineChars="225"/>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Hans"/>
        </w:rPr>
        <w:t>填写说明</w:t>
      </w:r>
      <w:r>
        <w:rPr>
          <w:rFonts w:hint="eastAsia" w:ascii="宋体" w:hAnsi="宋体" w:eastAsia="宋体" w:cs="宋体"/>
          <w:b/>
          <w:bCs/>
          <w:sz w:val="24"/>
          <w:szCs w:val="24"/>
          <w:highlight w:val="none"/>
        </w:rPr>
        <w:t>：</w:t>
      </w:r>
    </w:p>
    <w:p w14:paraId="453376E7">
      <w:pPr>
        <w:spacing w:line="500" w:lineRule="exact"/>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Hans"/>
        </w:rPr>
        <w:t>如有“不响应”，则只需列明不响应内容；</w:t>
      </w:r>
      <w:r>
        <w:rPr>
          <w:rFonts w:hint="eastAsia" w:ascii="宋体" w:hAnsi="宋体" w:eastAsia="宋体" w:cs="宋体"/>
          <w:sz w:val="24"/>
          <w:szCs w:val="24"/>
          <w:highlight w:val="none"/>
        </w:rPr>
        <w:t>除列出的“不响应”外，</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Hans"/>
        </w:rPr>
        <w:t>保证</w:t>
      </w:r>
      <w:r>
        <w:rPr>
          <w:rFonts w:hint="eastAsia" w:ascii="宋体" w:hAnsi="宋体" w:eastAsia="宋体" w:cs="宋体"/>
          <w:sz w:val="24"/>
          <w:szCs w:val="24"/>
          <w:highlight w:val="none"/>
        </w:rPr>
        <w:t>响应</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文件的全部商务、</w:t>
      </w:r>
      <w:r>
        <w:rPr>
          <w:rFonts w:hint="eastAsia" w:ascii="宋体" w:hAnsi="宋体" w:eastAsia="宋体" w:cs="宋体"/>
          <w:sz w:val="24"/>
          <w:szCs w:val="24"/>
          <w:highlight w:val="none"/>
          <w:lang w:val="en-US" w:eastAsia="zh-CN"/>
        </w:rPr>
        <w:t>技术</w:t>
      </w:r>
      <w:r>
        <w:rPr>
          <w:rFonts w:hint="eastAsia" w:ascii="宋体" w:hAnsi="宋体" w:eastAsia="宋体" w:cs="宋体"/>
          <w:sz w:val="24"/>
          <w:szCs w:val="24"/>
          <w:highlight w:val="none"/>
        </w:rPr>
        <w:t>要求；</w:t>
      </w:r>
    </w:p>
    <w:p w14:paraId="62656198">
      <w:pPr>
        <w:spacing w:line="500" w:lineRule="exact"/>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如</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rPr>
        <w:t>完全响应</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rPr>
        <w:t>，可在“</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文件要求”列中填写“全部</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文件要求”；在“是否响应”列中填写“完全响应”；在“</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的承诺或说明”列中填写“全部承诺”。</w:t>
      </w:r>
    </w:p>
    <w:p w14:paraId="6BDA3C0C">
      <w:pPr>
        <w:widowControl/>
        <w:snapToGrid w:val="0"/>
        <w:spacing w:line="600" w:lineRule="exact"/>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eastAsia="zh-Hans"/>
        </w:rPr>
        <w:t>以上两种情况，</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Hans"/>
        </w:rPr>
        <w:t>只需根据自身实际响应情况选择一种填写。</w:t>
      </w:r>
    </w:p>
    <w:p w14:paraId="53D9B05B">
      <w:pPr>
        <w:pStyle w:val="12"/>
        <w:ind w:left="480"/>
        <w:rPr>
          <w:rFonts w:hint="eastAsia" w:ascii="宋体" w:hAnsi="宋体" w:cs="宋体"/>
          <w:color w:val="auto"/>
          <w:sz w:val="21"/>
          <w:highlight w:val="none"/>
        </w:rPr>
      </w:pPr>
    </w:p>
    <w:p w14:paraId="3170E812">
      <w:pPr>
        <w:rPr>
          <w:rFonts w:hint="eastAsia" w:ascii="宋体" w:hAnsi="宋体" w:cs="宋体"/>
          <w:color w:val="auto"/>
          <w:sz w:val="21"/>
          <w:highlight w:val="none"/>
        </w:rPr>
      </w:pPr>
    </w:p>
    <w:p w14:paraId="5A711C54">
      <w:pPr>
        <w:pStyle w:val="12"/>
        <w:ind w:left="480"/>
        <w:rPr>
          <w:rFonts w:hint="eastAsia" w:ascii="宋体" w:hAnsi="宋体" w:cs="宋体"/>
          <w:color w:val="auto"/>
          <w:sz w:val="21"/>
          <w:highlight w:val="none"/>
        </w:rPr>
      </w:pPr>
    </w:p>
    <w:p w14:paraId="2A207BD5">
      <w:pPr>
        <w:rPr>
          <w:rFonts w:hint="eastAsia" w:ascii="宋体" w:hAnsi="宋体" w:cs="宋体"/>
          <w:color w:val="auto"/>
          <w:sz w:val="21"/>
          <w:highlight w:val="none"/>
        </w:rPr>
      </w:pPr>
    </w:p>
    <w:p w14:paraId="7B2D6BF6">
      <w:pPr>
        <w:pStyle w:val="12"/>
        <w:ind w:left="480"/>
        <w:rPr>
          <w:color w:val="auto"/>
          <w:highlight w:val="none"/>
        </w:rPr>
      </w:pPr>
    </w:p>
    <w:p w14:paraId="38C8F1BE">
      <w:pPr>
        <w:widowControl/>
        <w:snapToGrid w:val="0"/>
        <w:spacing w:line="420" w:lineRule="exact"/>
        <w:ind w:firstLine="3600" w:firstLineChars="1500"/>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lang w:val="en-US" w:eastAsia="zh-CN"/>
        </w:rPr>
        <w:t>全称</w:t>
      </w:r>
      <w:r>
        <w:rPr>
          <w:rFonts w:hint="eastAsia" w:ascii="宋体" w:hAnsi="宋体" w:cs="宋体"/>
          <w:color w:val="auto"/>
          <w:highlight w:val="none"/>
        </w:rPr>
        <w:t xml:space="preserve">（单位电子签章）：                 </w:t>
      </w:r>
    </w:p>
    <w:p w14:paraId="0837FB92">
      <w:pPr>
        <w:widowControl/>
        <w:snapToGrid w:val="0"/>
        <w:spacing w:line="420" w:lineRule="exact"/>
        <w:ind w:firstLine="3600" w:firstLineChars="1500"/>
        <w:rPr>
          <w:rFonts w:hint="eastAsia" w:ascii="宋体" w:hAnsi="宋体" w:cs="宋体"/>
          <w:color w:val="auto"/>
          <w:highlight w:val="none"/>
        </w:rPr>
      </w:pPr>
      <w:r>
        <w:rPr>
          <w:rFonts w:hint="eastAsia" w:ascii="宋体" w:hAnsi="宋体" w:cs="宋体"/>
          <w:color w:val="auto"/>
          <w:highlight w:val="none"/>
        </w:rPr>
        <w:t>法定代表人或</w:t>
      </w:r>
      <w:r>
        <w:rPr>
          <w:rFonts w:hint="eastAsia" w:ascii="宋体" w:hAnsi="宋体"/>
          <w:color w:val="auto"/>
          <w:szCs w:val="24"/>
          <w:highlight w:val="none"/>
        </w:rPr>
        <w:t>委托代理人</w:t>
      </w:r>
      <w:r>
        <w:rPr>
          <w:rFonts w:hint="eastAsia" w:ascii="宋体" w:hAnsi="宋体" w:cs="宋体"/>
          <w:color w:val="auto"/>
          <w:highlight w:val="none"/>
        </w:rPr>
        <w:t>（</w:t>
      </w:r>
      <w:r>
        <w:rPr>
          <w:rFonts w:hint="eastAsia" w:ascii="宋体" w:hAnsi="宋体" w:cs="宋体"/>
          <w:color w:val="auto"/>
          <w:szCs w:val="24"/>
          <w:highlight w:val="none"/>
        </w:rPr>
        <w:t>签字或盖章</w:t>
      </w:r>
      <w:r>
        <w:rPr>
          <w:rFonts w:hint="eastAsia" w:ascii="宋体" w:hAnsi="宋体" w:cs="宋体"/>
          <w:color w:val="auto"/>
          <w:highlight w:val="none"/>
        </w:rPr>
        <w:t xml:space="preserve">）：     </w:t>
      </w:r>
    </w:p>
    <w:p w14:paraId="7315D072">
      <w:pPr>
        <w:widowControl/>
        <w:snapToGrid w:val="0"/>
        <w:spacing w:line="420" w:lineRule="exact"/>
        <w:ind w:firstLine="3600" w:firstLineChars="1500"/>
        <w:rPr>
          <w:rFonts w:hint="eastAsia" w:ascii="宋体" w:hAnsi="宋体" w:cs="宋体"/>
          <w:color w:val="auto"/>
          <w:spacing w:val="10"/>
          <w:highlight w:val="none"/>
        </w:rPr>
      </w:pPr>
      <w:r>
        <w:rPr>
          <w:rFonts w:hint="eastAsia" w:ascii="宋体" w:hAnsi="宋体" w:cs="宋体"/>
          <w:color w:val="auto"/>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7DC8A29">
      <w:pPr>
        <w:widowControl/>
        <w:ind w:firstLine="3132" w:firstLineChars="1300"/>
        <w:rPr>
          <w:rFonts w:hint="eastAsia" w:ascii="宋体" w:hAnsi="宋体" w:cs="宋体"/>
          <w:b/>
          <w:color w:val="auto"/>
          <w:highlight w:val="none"/>
        </w:rPr>
      </w:pPr>
    </w:p>
    <w:p w14:paraId="47ED410B">
      <w:pPr>
        <w:rPr>
          <w:rFonts w:hint="eastAsia" w:ascii="宋体" w:hAnsi="宋体"/>
          <w:b/>
          <w:bCs/>
          <w:color w:val="auto"/>
          <w:sz w:val="28"/>
          <w:szCs w:val="28"/>
          <w:highlight w:val="none"/>
        </w:rPr>
      </w:pPr>
      <w:bookmarkStart w:id="147" w:name="_Toc468698248"/>
      <w:bookmarkStart w:id="148" w:name="_Toc462841336"/>
      <w:bookmarkStart w:id="149" w:name="_Toc38552333"/>
      <w:r>
        <w:rPr>
          <w:rFonts w:hint="eastAsia" w:ascii="宋体" w:hAnsi="宋体"/>
          <w:b/>
          <w:bCs/>
          <w:color w:val="auto"/>
          <w:sz w:val="28"/>
          <w:szCs w:val="28"/>
          <w:highlight w:val="none"/>
        </w:rPr>
        <w:br w:type="page"/>
      </w:r>
    </w:p>
    <w:p w14:paraId="053B1B7E">
      <w:pPr>
        <w:pStyle w:val="3"/>
        <w:spacing w:before="240" w:after="120" w:line="240" w:lineRule="auto"/>
        <w:jc w:val="center"/>
        <w:rPr>
          <w:rFonts w:hint="eastAsia" w:ascii="宋体" w:hAnsi="宋体" w:eastAsia="宋体"/>
          <w:color w:val="auto"/>
          <w:sz w:val="28"/>
          <w:szCs w:val="28"/>
          <w:highlight w:val="none"/>
        </w:rPr>
      </w:pPr>
      <w:bookmarkStart w:id="150" w:name="_Toc23746"/>
      <w:r>
        <w:rPr>
          <w:rFonts w:hint="eastAsia" w:ascii="宋体" w:hAnsi="宋体" w:eastAsia="宋体"/>
          <w:color w:val="auto"/>
          <w:sz w:val="28"/>
          <w:szCs w:val="28"/>
          <w:highlight w:val="none"/>
        </w:rPr>
        <w:t>三、</w:t>
      </w:r>
      <w:bookmarkStart w:id="151" w:name="_Toc31841"/>
      <w:r>
        <w:rPr>
          <w:rFonts w:hint="eastAsia" w:ascii="宋体" w:hAnsi="宋体" w:eastAsia="宋体"/>
          <w:color w:val="auto"/>
          <w:sz w:val="28"/>
          <w:szCs w:val="28"/>
          <w:highlight w:val="none"/>
        </w:rPr>
        <w:t>对政府采购相关政策要求的响应情况</w:t>
      </w:r>
      <w:bookmarkEnd w:id="147"/>
      <w:bookmarkEnd w:id="148"/>
      <w:bookmarkEnd w:id="149"/>
      <w:bookmarkEnd w:id="150"/>
      <w:bookmarkEnd w:id="151"/>
    </w:p>
    <w:p w14:paraId="096F4519">
      <w:pPr>
        <w:jc w:val="center"/>
        <w:rPr>
          <w:color w:val="auto"/>
          <w:highlight w:val="none"/>
        </w:rPr>
      </w:pPr>
      <w:r>
        <w:rPr>
          <w:rFonts w:hint="eastAsia"/>
          <w:color w:val="auto"/>
          <w:highlight w:val="none"/>
        </w:rPr>
        <w:t>（如涉及则提供）</w:t>
      </w:r>
    </w:p>
    <w:p w14:paraId="4FED64F3">
      <w:pPr>
        <w:tabs>
          <w:tab w:val="left" w:pos="1680"/>
        </w:tabs>
        <w:snapToGrid w:val="0"/>
        <w:spacing w:line="480" w:lineRule="exact"/>
        <w:rPr>
          <w:rFonts w:hint="eastAsia" w:ascii="宋体" w:hAnsi="宋体"/>
          <w:color w:val="auto"/>
          <w:highlight w:val="none"/>
        </w:rPr>
      </w:pPr>
      <w:r>
        <w:rPr>
          <w:rFonts w:hint="eastAsia" w:ascii="宋体" w:hAnsi="宋体"/>
          <w:color w:val="auto"/>
          <w:highlight w:val="none"/>
        </w:rPr>
        <w:t>1、节能产品明细表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216"/>
        <w:gridCol w:w="1216"/>
        <w:gridCol w:w="2068"/>
        <w:gridCol w:w="2347"/>
      </w:tblGrid>
      <w:tr w14:paraId="58AD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216" w:type="dxa"/>
            <w:vAlign w:val="center"/>
          </w:tcPr>
          <w:p w14:paraId="010EDFFB">
            <w:pPr>
              <w:spacing w:line="480" w:lineRule="exact"/>
              <w:jc w:val="center"/>
              <w:rPr>
                <w:rFonts w:hint="eastAsia" w:ascii="宋体" w:hAnsi="宋体"/>
                <w:color w:val="auto"/>
                <w:highlight w:val="none"/>
              </w:rPr>
            </w:pPr>
            <w:r>
              <w:rPr>
                <w:rFonts w:hint="eastAsia" w:ascii="宋体" w:hAnsi="宋体"/>
                <w:color w:val="auto"/>
                <w:highlight w:val="none"/>
              </w:rPr>
              <w:t>产品名称</w:t>
            </w:r>
          </w:p>
        </w:tc>
        <w:tc>
          <w:tcPr>
            <w:tcW w:w="1216" w:type="dxa"/>
            <w:vAlign w:val="center"/>
          </w:tcPr>
          <w:p w14:paraId="3FB26263">
            <w:pPr>
              <w:spacing w:line="480" w:lineRule="exact"/>
              <w:jc w:val="center"/>
              <w:rPr>
                <w:rFonts w:hint="eastAsia" w:ascii="宋体" w:hAnsi="宋体"/>
                <w:color w:val="auto"/>
                <w:highlight w:val="none"/>
              </w:rPr>
            </w:pPr>
            <w:r>
              <w:rPr>
                <w:rFonts w:hint="eastAsia" w:ascii="宋体" w:hAnsi="宋体"/>
                <w:color w:val="auto"/>
                <w:highlight w:val="none"/>
              </w:rPr>
              <w:t>制造商</w:t>
            </w:r>
          </w:p>
        </w:tc>
        <w:tc>
          <w:tcPr>
            <w:tcW w:w="1216" w:type="dxa"/>
            <w:vAlign w:val="center"/>
          </w:tcPr>
          <w:p w14:paraId="177562C4">
            <w:pPr>
              <w:spacing w:line="480" w:lineRule="exact"/>
              <w:jc w:val="center"/>
              <w:rPr>
                <w:rFonts w:hint="eastAsia" w:ascii="宋体" w:hAnsi="宋体"/>
                <w:color w:val="auto"/>
                <w:highlight w:val="none"/>
              </w:rPr>
            </w:pPr>
            <w:r>
              <w:rPr>
                <w:rFonts w:hint="eastAsia" w:ascii="宋体" w:hAnsi="宋体"/>
                <w:color w:val="auto"/>
                <w:highlight w:val="none"/>
              </w:rPr>
              <w:t>产品型号</w:t>
            </w:r>
          </w:p>
        </w:tc>
        <w:tc>
          <w:tcPr>
            <w:tcW w:w="2068" w:type="dxa"/>
            <w:vAlign w:val="center"/>
          </w:tcPr>
          <w:p w14:paraId="00D6BB89">
            <w:pPr>
              <w:spacing w:line="480" w:lineRule="exact"/>
              <w:jc w:val="center"/>
              <w:rPr>
                <w:rFonts w:hint="eastAsia" w:ascii="宋体" w:hAnsi="宋体"/>
                <w:color w:val="auto"/>
                <w:highlight w:val="none"/>
              </w:rPr>
            </w:pPr>
            <w:r>
              <w:rPr>
                <w:rFonts w:hint="eastAsia" w:ascii="宋体" w:hAnsi="宋体"/>
                <w:color w:val="auto"/>
                <w:highlight w:val="none"/>
              </w:rPr>
              <w:t>节能产品认证证书号</w:t>
            </w:r>
          </w:p>
        </w:tc>
        <w:tc>
          <w:tcPr>
            <w:tcW w:w="2347" w:type="dxa"/>
            <w:vAlign w:val="center"/>
          </w:tcPr>
          <w:p w14:paraId="6BD06AFC">
            <w:pPr>
              <w:spacing w:line="480" w:lineRule="exact"/>
              <w:jc w:val="center"/>
              <w:rPr>
                <w:rFonts w:hint="eastAsia" w:ascii="宋体" w:hAnsi="宋体"/>
                <w:color w:val="auto"/>
                <w:highlight w:val="none"/>
              </w:rPr>
            </w:pPr>
            <w:r>
              <w:rPr>
                <w:rFonts w:hint="eastAsia" w:ascii="宋体" w:hAnsi="宋体"/>
                <w:color w:val="auto"/>
                <w:highlight w:val="none"/>
              </w:rPr>
              <w:t>认证证书有效截止日期</w:t>
            </w:r>
          </w:p>
        </w:tc>
      </w:tr>
      <w:tr w14:paraId="7CED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16" w:type="dxa"/>
          </w:tcPr>
          <w:p w14:paraId="6598F6E4">
            <w:pPr>
              <w:spacing w:line="480" w:lineRule="exact"/>
              <w:rPr>
                <w:rFonts w:hint="eastAsia" w:ascii="宋体" w:hAnsi="宋体"/>
                <w:color w:val="auto"/>
                <w:highlight w:val="none"/>
              </w:rPr>
            </w:pPr>
          </w:p>
        </w:tc>
        <w:tc>
          <w:tcPr>
            <w:tcW w:w="1216" w:type="dxa"/>
          </w:tcPr>
          <w:p w14:paraId="27563D4F">
            <w:pPr>
              <w:spacing w:line="480" w:lineRule="exact"/>
              <w:rPr>
                <w:rFonts w:hint="eastAsia" w:ascii="宋体" w:hAnsi="宋体"/>
                <w:color w:val="auto"/>
                <w:highlight w:val="none"/>
              </w:rPr>
            </w:pPr>
          </w:p>
        </w:tc>
        <w:tc>
          <w:tcPr>
            <w:tcW w:w="1216" w:type="dxa"/>
          </w:tcPr>
          <w:p w14:paraId="4A6CD222">
            <w:pPr>
              <w:spacing w:line="480" w:lineRule="exact"/>
              <w:rPr>
                <w:rFonts w:hint="eastAsia" w:ascii="宋体" w:hAnsi="宋体"/>
                <w:color w:val="auto"/>
                <w:highlight w:val="none"/>
              </w:rPr>
            </w:pPr>
          </w:p>
        </w:tc>
        <w:tc>
          <w:tcPr>
            <w:tcW w:w="2068" w:type="dxa"/>
          </w:tcPr>
          <w:p w14:paraId="14840EE5">
            <w:pPr>
              <w:spacing w:line="480" w:lineRule="exact"/>
              <w:rPr>
                <w:rFonts w:hint="eastAsia" w:ascii="宋体" w:hAnsi="宋体"/>
                <w:color w:val="auto"/>
                <w:highlight w:val="none"/>
              </w:rPr>
            </w:pPr>
          </w:p>
        </w:tc>
        <w:tc>
          <w:tcPr>
            <w:tcW w:w="2347" w:type="dxa"/>
          </w:tcPr>
          <w:p w14:paraId="6C74A00F">
            <w:pPr>
              <w:spacing w:line="480" w:lineRule="exact"/>
              <w:rPr>
                <w:rFonts w:hint="eastAsia" w:ascii="宋体" w:hAnsi="宋体"/>
                <w:color w:val="auto"/>
                <w:highlight w:val="none"/>
              </w:rPr>
            </w:pPr>
          </w:p>
        </w:tc>
      </w:tr>
      <w:tr w14:paraId="2E5E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16" w:type="dxa"/>
          </w:tcPr>
          <w:p w14:paraId="0C8533FA">
            <w:pPr>
              <w:spacing w:line="480" w:lineRule="exact"/>
              <w:rPr>
                <w:rFonts w:hint="eastAsia" w:ascii="宋体" w:hAnsi="宋体"/>
                <w:color w:val="auto"/>
                <w:highlight w:val="none"/>
              </w:rPr>
            </w:pPr>
          </w:p>
        </w:tc>
        <w:tc>
          <w:tcPr>
            <w:tcW w:w="1216" w:type="dxa"/>
          </w:tcPr>
          <w:p w14:paraId="1050E996">
            <w:pPr>
              <w:spacing w:line="480" w:lineRule="exact"/>
              <w:rPr>
                <w:rFonts w:hint="eastAsia" w:ascii="宋体" w:hAnsi="宋体"/>
                <w:color w:val="auto"/>
                <w:highlight w:val="none"/>
              </w:rPr>
            </w:pPr>
          </w:p>
        </w:tc>
        <w:tc>
          <w:tcPr>
            <w:tcW w:w="1216" w:type="dxa"/>
          </w:tcPr>
          <w:p w14:paraId="0CE05707">
            <w:pPr>
              <w:spacing w:line="480" w:lineRule="exact"/>
              <w:rPr>
                <w:rFonts w:hint="eastAsia" w:ascii="宋体" w:hAnsi="宋体"/>
                <w:color w:val="auto"/>
                <w:highlight w:val="none"/>
              </w:rPr>
            </w:pPr>
          </w:p>
        </w:tc>
        <w:tc>
          <w:tcPr>
            <w:tcW w:w="2068" w:type="dxa"/>
          </w:tcPr>
          <w:p w14:paraId="5962B402">
            <w:pPr>
              <w:spacing w:line="480" w:lineRule="exact"/>
              <w:rPr>
                <w:rFonts w:hint="eastAsia" w:ascii="宋体" w:hAnsi="宋体"/>
                <w:color w:val="auto"/>
                <w:highlight w:val="none"/>
              </w:rPr>
            </w:pPr>
          </w:p>
        </w:tc>
        <w:tc>
          <w:tcPr>
            <w:tcW w:w="2347" w:type="dxa"/>
          </w:tcPr>
          <w:p w14:paraId="16005B1F">
            <w:pPr>
              <w:spacing w:line="480" w:lineRule="exact"/>
              <w:rPr>
                <w:rFonts w:hint="eastAsia" w:ascii="宋体" w:hAnsi="宋体"/>
                <w:color w:val="auto"/>
                <w:highlight w:val="none"/>
              </w:rPr>
            </w:pPr>
          </w:p>
        </w:tc>
      </w:tr>
      <w:tr w14:paraId="7609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16" w:type="dxa"/>
          </w:tcPr>
          <w:p w14:paraId="0E155FD0">
            <w:pPr>
              <w:spacing w:line="480" w:lineRule="exact"/>
              <w:rPr>
                <w:rFonts w:hint="eastAsia" w:ascii="宋体" w:hAnsi="宋体"/>
                <w:color w:val="auto"/>
                <w:highlight w:val="none"/>
              </w:rPr>
            </w:pPr>
          </w:p>
        </w:tc>
        <w:tc>
          <w:tcPr>
            <w:tcW w:w="1216" w:type="dxa"/>
          </w:tcPr>
          <w:p w14:paraId="4DB05B78">
            <w:pPr>
              <w:spacing w:line="480" w:lineRule="exact"/>
              <w:rPr>
                <w:rFonts w:hint="eastAsia" w:ascii="宋体" w:hAnsi="宋体"/>
                <w:color w:val="auto"/>
                <w:highlight w:val="none"/>
              </w:rPr>
            </w:pPr>
          </w:p>
        </w:tc>
        <w:tc>
          <w:tcPr>
            <w:tcW w:w="1216" w:type="dxa"/>
          </w:tcPr>
          <w:p w14:paraId="297B1034">
            <w:pPr>
              <w:spacing w:line="480" w:lineRule="exact"/>
              <w:rPr>
                <w:rFonts w:hint="eastAsia" w:ascii="宋体" w:hAnsi="宋体"/>
                <w:color w:val="auto"/>
                <w:highlight w:val="none"/>
              </w:rPr>
            </w:pPr>
          </w:p>
        </w:tc>
        <w:tc>
          <w:tcPr>
            <w:tcW w:w="2068" w:type="dxa"/>
          </w:tcPr>
          <w:p w14:paraId="52931F82">
            <w:pPr>
              <w:spacing w:line="480" w:lineRule="exact"/>
              <w:rPr>
                <w:rFonts w:hint="eastAsia" w:ascii="宋体" w:hAnsi="宋体"/>
                <w:color w:val="auto"/>
                <w:highlight w:val="none"/>
              </w:rPr>
            </w:pPr>
          </w:p>
        </w:tc>
        <w:tc>
          <w:tcPr>
            <w:tcW w:w="2347" w:type="dxa"/>
          </w:tcPr>
          <w:p w14:paraId="5EE0BD0A">
            <w:pPr>
              <w:spacing w:line="480" w:lineRule="exact"/>
              <w:rPr>
                <w:rFonts w:hint="eastAsia" w:ascii="宋体" w:hAnsi="宋体"/>
                <w:color w:val="auto"/>
                <w:highlight w:val="none"/>
              </w:rPr>
            </w:pPr>
          </w:p>
        </w:tc>
      </w:tr>
      <w:tr w14:paraId="4520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216" w:type="dxa"/>
            <w:vAlign w:val="center"/>
          </w:tcPr>
          <w:p w14:paraId="17B09F34">
            <w:pPr>
              <w:spacing w:line="480" w:lineRule="exact"/>
              <w:jc w:val="center"/>
              <w:rPr>
                <w:rFonts w:hint="eastAsia" w:ascii="宋体" w:hAnsi="宋体"/>
                <w:color w:val="auto"/>
                <w:highlight w:val="none"/>
              </w:rPr>
            </w:pPr>
          </w:p>
        </w:tc>
        <w:tc>
          <w:tcPr>
            <w:tcW w:w="1216" w:type="dxa"/>
            <w:vAlign w:val="center"/>
          </w:tcPr>
          <w:p w14:paraId="184949AC">
            <w:pPr>
              <w:spacing w:line="480" w:lineRule="exact"/>
              <w:jc w:val="center"/>
              <w:rPr>
                <w:rFonts w:hint="eastAsia" w:ascii="宋体" w:hAnsi="宋体"/>
                <w:color w:val="auto"/>
                <w:highlight w:val="none"/>
              </w:rPr>
            </w:pPr>
          </w:p>
        </w:tc>
        <w:tc>
          <w:tcPr>
            <w:tcW w:w="1216" w:type="dxa"/>
            <w:vAlign w:val="center"/>
          </w:tcPr>
          <w:p w14:paraId="3C864DD8">
            <w:pPr>
              <w:spacing w:line="480" w:lineRule="exact"/>
              <w:jc w:val="center"/>
              <w:rPr>
                <w:rFonts w:hint="eastAsia" w:ascii="宋体" w:hAnsi="宋体"/>
                <w:color w:val="auto"/>
                <w:highlight w:val="none"/>
              </w:rPr>
            </w:pPr>
          </w:p>
        </w:tc>
        <w:tc>
          <w:tcPr>
            <w:tcW w:w="2068" w:type="dxa"/>
            <w:vAlign w:val="center"/>
          </w:tcPr>
          <w:p w14:paraId="32D297D6">
            <w:pPr>
              <w:spacing w:line="480" w:lineRule="exact"/>
              <w:jc w:val="center"/>
              <w:rPr>
                <w:rFonts w:hint="eastAsia" w:ascii="宋体" w:hAnsi="宋体"/>
                <w:color w:val="auto"/>
                <w:highlight w:val="none"/>
              </w:rPr>
            </w:pPr>
          </w:p>
        </w:tc>
        <w:tc>
          <w:tcPr>
            <w:tcW w:w="2347" w:type="dxa"/>
            <w:vAlign w:val="center"/>
          </w:tcPr>
          <w:p w14:paraId="282428AF">
            <w:pPr>
              <w:spacing w:line="480" w:lineRule="exact"/>
              <w:jc w:val="center"/>
              <w:rPr>
                <w:rFonts w:hint="eastAsia" w:ascii="宋体" w:hAnsi="宋体"/>
                <w:color w:val="auto"/>
                <w:highlight w:val="none"/>
              </w:rPr>
            </w:pPr>
          </w:p>
        </w:tc>
      </w:tr>
    </w:tbl>
    <w:p w14:paraId="0D078ED3">
      <w:pPr>
        <w:spacing w:line="480" w:lineRule="exact"/>
        <w:rPr>
          <w:rFonts w:hint="eastAsia" w:ascii="宋体" w:hAnsi="宋体"/>
          <w:color w:val="auto"/>
          <w:highlight w:val="none"/>
        </w:rPr>
      </w:pPr>
      <w:r>
        <w:rPr>
          <w:rFonts w:hint="eastAsia" w:ascii="宋体" w:hAnsi="宋体"/>
          <w:color w:val="auto"/>
          <w:highlight w:val="none"/>
        </w:rPr>
        <w:t>2、环境标志产品明细表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878"/>
        <w:gridCol w:w="1050"/>
        <w:gridCol w:w="1353"/>
        <w:gridCol w:w="2292"/>
        <w:gridCol w:w="1469"/>
      </w:tblGrid>
      <w:tr w14:paraId="1F55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050" w:type="dxa"/>
            <w:vAlign w:val="center"/>
          </w:tcPr>
          <w:p w14:paraId="7466C3B7">
            <w:pPr>
              <w:spacing w:line="480" w:lineRule="exact"/>
              <w:rPr>
                <w:rFonts w:hint="eastAsia" w:ascii="宋体" w:hAnsi="宋体"/>
                <w:color w:val="auto"/>
                <w:highlight w:val="none"/>
              </w:rPr>
            </w:pPr>
            <w:r>
              <w:rPr>
                <w:rFonts w:hint="eastAsia" w:ascii="宋体" w:hAnsi="宋体"/>
                <w:color w:val="auto"/>
                <w:highlight w:val="none"/>
              </w:rPr>
              <w:t>产品</w:t>
            </w:r>
          </w:p>
          <w:p w14:paraId="3DB338B7">
            <w:pPr>
              <w:spacing w:line="480" w:lineRule="exact"/>
              <w:rPr>
                <w:rFonts w:hint="eastAsia" w:ascii="宋体" w:hAnsi="宋体"/>
                <w:color w:val="auto"/>
                <w:highlight w:val="none"/>
              </w:rPr>
            </w:pPr>
            <w:r>
              <w:rPr>
                <w:rFonts w:hint="eastAsia" w:ascii="宋体" w:hAnsi="宋体"/>
                <w:color w:val="auto"/>
                <w:highlight w:val="none"/>
              </w:rPr>
              <w:t>名称</w:t>
            </w:r>
          </w:p>
        </w:tc>
        <w:tc>
          <w:tcPr>
            <w:tcW w:w="878" w:type="dxa"/>
            <w:vAlign w:val="center"/>
          </w:tcPr>
          <w:p w14:paraId="6157CAF4">
            <w:pPr>
              <w:spacing w:line="480" w:lineRule="exact"/>
              <w:jc w:val="center"/>
              <w:rPr>
                <w:rFonts w:hint="eastAsia" w:ascii="宋体" w:hAnsi="宋体"/>
                <w:color w:val="auto"/>
                <w:highlight w:val="none"/>
              </w:rPr>
            </w:pPr>
            <w:r>
              <w:rPr>
                <w:rFonts w:hint="eastAsia" w:ascii="宋体" w:hAnsi="宋体"/>
                <w:color w:val="auto"/>
                <w:highlight w:val="none"/>
              </w:rPr>
              <w:t>制造商</w:t>
            </w:r>
          </w:p>
        </w:tc>
        <w:tc>
          <w:tcPr>
            <w:tcW w:w="1050" w:type="dxa"/>
            <w:vAlign w:val="center"/>
          </w:tcPr>
          <w:p w14:paraId="6AC3A003">
            <w:pPr>
              <w:spacing w:line="480" w:lineRule="exact"/>
              <w:jc w:val="center"/>
              <w:rPr>
                <w:rFonts w:hint="eastAsia" w:ascii="宋体" w:hAnsi="宋体"/>
                <w:color w:val="auto"/>
                <w:highlight w:val="none"/>
              </w:rPr>
            </w:pPr>
            <w:r>
              <w:rPr>
                <w:rFonts w:hint="eastAsia" w:ascii="宋体" w:hAnsi="宋体"/>
                <w:color w:val="auto"/>
                <w:highlight w:val="none"/>
              </w:rPr>
              <w:t>注册</w:t>
            </w:r>
          </w:p>
          <w:p w14:paraId="42405BBF">
            <w:pPr>
              <w:spacing w:line="480" w:lineRule="exact"/>
              <w:jc w:val="center"/>
              <w:rPr>
                <w:rFonts w:hint="eastAsia" w:ascii="宋体" w:hAnsi="宋体"/>
                <w:color w:val="auto"/>
                <w:highlight w:val="none"/>
              </w:rPr>
            </w:pPr>
            <w:r>
              <w:rPr>
                <w:rFonts w:hint="eastAsia" w:ascii="宋体" w:hAnsi="宋体"/>
                <w:color w:val="auto"/>
                <w:highlight w:val="none"/>
              </w:rPr>
              <w:t>商标</w:t>
            </w:r>
          </w:p>
        </w:tc>
        <w:tc>
          <w:tcPr>
            <w:tcW w:w="1353" w:type="dxa"/>
            <w:vAlign w:val="center"/>
          </w:tcPr>
          <w:p w14:paraId="16161D46">
            <w:pPr>
              <w:spacing w:line="480" w:lineRule="exact"/>
              <w:jc w:val="center"/>
              <w:rPr>
                <w:rFonts w:hint="eastAsia" w:ascii="宋体" w:hAnsi="宋体"/>
                <w:color w:val="auto"/>
                <w:highlight w:val="none"/>
              </w:rPr>
            </w:pPr>
            <w:r>
              <w:rPr>
                <w:rFonts w:hint="eastAsia" w:ascii="宋体" w:hAnsi="宋体"/>
                <w:color w:val="auto"/>
                <w:highlight w:val="none"/>
              </w:rPr>
              <w:t>产品</w:t>
            </w:r>
          </w:p>
          <w:p w14:paraId="7080B6D8">
            <w:pPr>
              <w:spacing w:line="480" w:lineRule="exact"/>
              <w:jc w:val="center"/>
              <w:rPr>
                <w:rFonts w:hint="eastAsia" w:ascii="宋体" w:hAnsi="宋体"/>
                <w:color w:val="auto"/>
                <w:highlight w:val="none"/>
              </w:rPr>
            </w:pPr>
            <w:r>
              <w:rPr>
                <w:rFonts w:hint="eastAsia" w:ascii="宋体" w:hAnsi="宋体"/>
                <w:color w:val="auto"/>
                <w:highlight w:val="none"/>
              </w:rPr>
              <w:t>型号</w:t>
            </w:r>
          </w:p>
        </w:tc>
        <w:tc>
          <w:tcPr>
            <w:tcW w:w="2292" w:type="dxa"/>
            <w:vAlign w:val="center"/>
          </w:tcPr>
          <w:p w14:paraId="12456942">
            <w:pPr>
              <w:spacing w:line="480" w:lineRule="exact"/>
              <w:jc w:val="center"/>
              <w:rPr>
                <w:rFonts w:hint="eastAsia" w:ascii="宋体" w:hAnsi="宋体"/>
                <w:color w:val="auto"/>
                <w:highlight w:val="none"/>
              </w:rPr>
            </w:pPr>
            <w:r>
              <w:rPr>
                <w:rFonts w:hint="eastAsia" w:ascii="宋体" w:hAnsi="宋体"/>
                <w:color w:val="auto"/>
                <w:highlight w:val="none"/>
              </w:rPr>
              <w:t>环境标志产品认证证书号</w:t>
            </w:r>
          </w:p>
        </w:tc>
        <w:tc>
          <w:tcPr>
            <w:tcW w:w="1469" w:type="dxa"/>
            <w:vAlign w:val="center"/>
          </w:tcPr>
          <w:p w14:paraId="782D02D3">
            <w:pPr>
              <w:spacing w:line="480" w:lineRule="exact"/>
              <w:jc w:val="center"/>
              <w:rPr>
                <w:rFonts w:hint="eastAsia" w:ascii="宋体" w:hAnsi="宋体"/>
                <w:color w:val="auto"/>
                <w:highlight w:val="none"/>
              </w:rPr>
            </w:pPr>
            <w:r>
              <w:rPr>
                <w:rFonts w:hint="eastAsia" w:ascii="宋体" w:hAnsi="宋体"/>
                <w:color w:val="auto"/>
                <w:highlight w:val="none"/>
              </w:rPr>
              <w:t>认证证书有效截止日期</w:t>
            </w:r>
          </w:p>
        </w:tc>
      </w:tr>
      <w:tr w14:paraId="2136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50" w:type="dxa"/>
          </w:tcPr>
          <w:p w14:paraId="4FD4564D">
            <w:pPr>
              <w:widowControl/>
              <w:spacing w:line="480" w:lineRule="exact"/>
              <w:jc w:val="center"/>
              <w:rPr>
                <w:rFonts w:hint="eastAsia" w:ascii="宋体" w:hAnsi="宋体" w:cs="宋体"/>
                <w:color w:val="auto"/>
                <w:highlight w:val="none"/>
              </w:rPr>
            </w:pPr>
          </w:p>
        </w:tc>
        <w:tc>
          <w:tcPr>
            <w:tcW w:w="878" w:type="dxa"/>
          </w:tcPr>
          <w:p w14:paraId="75818987">
            <w:pPr>
              <w:widowControl/>
              <w:spacing w:line="480" w:lineRule="exact"/>
              <w:jc w:val="center"/>
              <w:rPr>
                <w:rFonts w:hint="eastAsia" w:ascii="宋体" w:hAnsi="宋体" w:cs="宋体"/>
                <w:color w:val="auto"/>
                <w:highlight w:val="none"/>
              </w:rPr>
            </w:pPr>
          </w:p>
        </w:tc>
        <w:tc>
          <w:tcPr>
            <w:tcW w:w="1050" w:type="dxa"/>
          </w:tcPr>
          <w:p w14:paraId="08AA6A15">
            <w:pPr>
              <w:widowControl/>
              <w:spacing w:line="480" w:lineRule="exact"/>
              <w:jc w:val="center"/>
              <w:rPr>
                <w:rFonts w:hint="eastAsia" w:ascii="宋体" w:hAnsi="宋体" w:cs="宋体"/>
                <w:color w:val="auto"/>
                <w:highlight w:val="none"/>
              </w:rPr>
            </w:pPr>
          </w:p>
        </w:tc>
        <w:tc>
          <w:tcPr>
            <w:tcW w:w="1353" w:type="dxa"/>
          </w:tcPr>
          <w:p w14:paraId="2044531C">
            <w:pPr>
              <w:widowControl/>
              <w:spacing w:line="480" w:lineRule="exact"/>
              <w:jc w:val="center"/>
              <w:rPr>
                <w:rFonts w:hint="eastAsia" w:ascii="宋体" w:hAnsi="宋体" w:cs="宋体"/>
                <w:color w:val="auto"/>
                <w:highlight w:val="none"/>
              </w:rPr>
            </w:pPr>
          </w:p>
        </w:tc>
        <w:tc>
          <w:tcPr>
            <w:tcW w:w="2292" w:type="dxa"/>
          </w:tcPr>
          <w:p w14:paraId="07DED26F">
            <w:pPr>
              <w:widowControl/>
              <w:spacing w:line="480" w:lineRule="exact"/>
              <w:jc w:val="center"/>
              <w:rPr>
                <w:rFonts w:hint="eastAsia" w:ascii="宋体" w:hAnsi="宋体" w:cs="宋体"/>
                <w:color w:val="auto"/>
                <w:highlight w:val="none"/>
              </w:rPr>
            </w:pPr>
          </w:p>
        </w:tc>
        <w:tc>
          <w:tcPr>
            <w:tcW w:w="1469" w:type="dxa"/>
          </w:tcPr>
          <w:p w14:paraId="3E1BE3F8">
            <w:pPr>
              <w:spacing w:line="480" w:lineRule="exact"/>
              <w:rPr>
                <w:rFonts w:hint="eastAsia" w:ascii="宋体" w:hAnsi="宋体"/>
                <w:color w:val="auto"/>
                <w:highlight w:val="none"/>
              </w:rPr>
            </w:pPr>
          </w:p>
        </w:tc>
      </w:tr>
      <w:tr w14:paraId="3BAF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50" w:type="dxa"/>
          </w:tcPr>
          <w:p w14:paraId="0AE1E47D">
            <w:pPr>
              <w:widowControl/>
              <w:spacing w:line="480" w:lineRule="exact"/>
              <w:jc w:val="center"/>
              <w:rPr>
                <w:rFonts w:hint="eastAsia" w:ascii="宋体" w:hAnsi="宋体" w:cs="宋体"/>
                <w:color w:val="auto"/>
                <w:highlight w:val="none"/>
              </w:rPr>
            </w:pPr>
          </w:p>
        </w:tc>
        <w:tc>
          <w:tcPr>
            <w:tcW w:w="878" w:type="dxa"/>
          </w:tcPr>
          <w:p w14:paraId="6E58C861">
            <w:pPr>
              <w:widowControl/>
              <w:spacing w:line="480" w:lineRule="exact"/>
              <w:jc w:val="center"/>
              <w:rPr>
                <w:rFonts w:hint="eastAsia" w:ascii="宋体" w:hAnsi="宋体" w:cs="宋体"/>
                <w:color w:val="auto"/>
                <w:highlight w:val="none"/>
              </w:rPr>
            </w:pPr>
          </w:p>
        </w:tc>
        <w:tc>
          <w:tcPr>
            <w:tcW w:w="1050" w:type="dxa"/>
          </w:tcPr>
          <w:p w14:paraId="2A5430D9">
            <w:pPr>
              <w:widowControl/>
              <w:spacing w:line="480" w:lineRule="exact"/>
              <w:jc w:val="center"/>
              <w:rPr>
                <w:rFonts w:hint="eastAsia" w:ascii="宋体" w:hAnsi="宋体" w:cs="宋体"/>
                <w:color w:val="auto"/>
                <w:highlight w:val="none"/>
              </w:rPr>
            </w:pPr>
          </w:p>
        </w:tc>
        <w:tc>
          <w:tcPr>
            <w:tcW w:w="1353" w:type="dxa"/>
          </w:tcPr>
          <w:p w14:paraId="0AC42F3B">
            <w:pPr>
              <w:widowControl/>
              <w:spacing w:line="480" w:lineRule="exact"/>
              <w:jc w:val="center"/>
              <w:rPr>
                <w:rFonts w:hint="eastAsia" w:ascii="宋体" w:hAnsi="宋体" w:cs="宋体"/>
                <w:color w:val="auto"/>
                <w:highlight w:val="none"/>
              </w:rPr>
            </w:pPr>
          </w:p>
        </w:tc>
        <w:tc>
          <w:tcPr>
            <w:tcW w:w="2292" w:type="dxa"/>
          </w:tcPr>
          <w:p w14:paraId="5AAD275D">
            <w:pPr>
              <w:widowControl/>
              <w:spacing w:line="480" w:lineRule="exact"/>
              <w:jc w:val="center"/>
              <w:rPr>
                <w:rFonts w:hint="eastAsia" w:ascii="宋体" w:hAnsi="宋体" w:cs="宋体"/>
                <w:color w:val="auto"/>
                <w:highlight w:val="none"/>
              </w:rPr>
            </w:pPr>
          </w:p>
        </w:tc>
        <w:tc>
          <w:tcPr>
            <w:tcW w:w="1469" w:type="dxa"/>
          </w:tcPr>
          <w:p w14:paraId="23372579">
            <w:pPr>
              <w:spacing w:line="480" w:lineRule="exact"/>
              <w:rPr>
                <w:rFonts w:hint="eastAsia" w:ascii="宋体" w:hAnsi="宋体"/>
                <w:color w:val="auto"/>
                <w:highlight w:val="none"/>
              </w:rPr>
            </w:pPr>
          </w:p>
        </w:tc>
      </w:tr>
    </w:tbl>
    <w:p w14:paraId="766D964A">
      <w:pPr>
        <w:spacing w:line="480" w:lineRule="exact"/>
        <w:rPr>
          <w:rFonts w:hint="eastAsia" w:ascii="宋体" w:hAnsi="宋体"/>
          <w:color w:val="auto"/>
          <w:highlight w:val="none"/>
        </w:rPr>
      </w:pPr>
      <w:r>
        <w:rPr>
          <w:rFonts w:hint="eastAsia" w:ascii="宋体" w:hAnsi="宋体"/>
          <w:color w:val="auto"/>
          <w:highlight w:val="none"/>
        </w:rPr>
        <w:t>3、承诺所投报的计算机预装正版操作系统，软件产品为正版软件。</w:t>
      </w:r>
    </w:p>
    <w:p w14:paraId="1FDAA412">
      <w:pPr>
        <w:spacing w:line="480" w:lineRule="exact"/>
        <w:rPr>
          <w:rFonts w:hint="eastAsia" w:ascii="宋体" w:hAnsi="宋体" w:eastAsia="宋体"/>
          <w:color w:val="auto"/>
          <w:highlight w:val="none"/>
        </w:rPr>
      </w:pPr>
      <w:r>
        <w:rPr>
          <w:rFonts w:hint="eastAsia" w:ascii="宋体" w:hAnsi="宋体"/>
          <w:color w:val="auto"/>
          <w:highlight w:val="none"/>
        </w:rPr>
        <w:t>4、报价货物中如含有工信部会同有关部门制定下发的《网络关键设备和网络安全专用产品目录》中的网络安全专用产品，须提供由具备资格的机构安全认证合格或者安全检</w:t>
      </w:r>
      <w:r>
        <w:rPr>
          <w:rFonts w:hint="eastAsia" w:ascii="宋体" w:hAnsi="宋体" w:eastAsia="宋体"/>
          <w:color w:val="auto"/>
          <w:highlight w:val="none"/>
        </w:rPr>
        <w:t>测符合要求的有效证明材料扫描件。</w:t>
      </w:r>
    </w:p>
    <w:p w14:paraId="0678B326">
      <w:pPr>
        <w:spacing w:line="480" w:lineRule="exact"/>
        <w:rPr>
          <w:rFonts w:hint="eastAsia" w:ascii="宋体" w:hAnsi="宋体" w:eastAsia="宋体"/>
          <w:color w:val="auto"/>
          <w:highlight w:val="none"/>
        </w:rPr>
      </w:pPr>
      <w:r>
        <w:rPr>
          <w:rFonts w:hint="eastAsia" w:ascii="宋体" w:hAnsi="宋体" w:eastAsia="宋体"/>
          <w:color w:val="auto"/>
          <w:highlight w:val="none"/>
          <w:lang w:val="en-US" w:eastAsia="zh-CN"/>
        </w:rPr>
        <w:t>5、</w:t>
      </w:r>
      <w:r>
        <w:rPr>
          <w:rFonts w:hint="eastAsia" w:ascii="宋体" w:hAnsi="宋体" w:eastAsia="宋体"/>
          <w:color w:val="auto"/>
          <w:highlight w:val="none"/>
        </w:rPr>
        <w:t>创新产品或创新服务明细表</w:t>
      </w:r>
    </w:p>
    <w:p w14:paraId="46D5F205">
      <w:pPr>
        <w:spacing w:line="360" w:lineRule="auto"/>
        <w:ind w:left="9800" w:hanging="9800" w:hangingChars="3500"/>
        <w:jc w:val="left"/>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4"/>
          <w:szCs w:val="24"/>
          <w:highlight w:val="none"/>
        </w:rPr>
        <w:t>货币：人民币/元</w:t>
      </w:r>
    </w:p>
    <w:tbl>
      <w:tblPr>
        <w:tblStyle w:val="33"/>
        <w:tblW w:w="45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228"/>
        <w:gridCol w:w="941"/>
        <w:gridCol w:w="1074"/>
        <w:gridCol w:w="1209"/>
        <w:gridCol w:w="666"/>
        <w:gridCol w:w="1074"/>
        <w:gridCol w:w="1572"/>
      </w:tblGrid>
      <w:tr w14:paraId="0F68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452" w:type="pct"/>
            <w:noWrap w:val="0"/>
            <w:vAlign w:val="center"/>
          </w:tcPr>
          <w:p w14:paraId="5DF48D55">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720" w:type="pct"/>
            <w:noWrap w:val="0"/>
            <w:vAlign w:val="center"/>
          </w:tcPr>
          <w:p w14:paraId="4EF64BD5">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货物名称</w:t>
            </w:r>
          </w:p>
        </w:tc>
        <w:tc>
          <w:tcPr>
            <w:tcW w:w="551" w:type="pct"/>
            <w:noWrap w:val="0"/>
            <w:vAlign w:val="center"/>
          </w:tcPr>
          <w:p w14:paraId="7DC18489">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品牌</w:t>
            </w:r>
          </w:p>
        </w:tc>
        <w:tc>
          <w:tcPr>
            <w:tcW w:w="629" w:type="pct"/>
            <w:tcBorders>
              <w:bottom w:val="single" w:color="auto" w:sz="4" w:space="0"/>
            </w:tcBorders>
            <w:noWrap w:val="0"/>
            <w:vAlign w:val="center"/>
          </w:tcPr>
          <w:p w14:paraId="3A7CB024">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规格型号</w:t>
            </w:r>
          </w:p>
        </w:tc>
        <w:tc>
          <w:tcPr>
            <w:tcW w:w="708" w:type="pct"/>
            <w:tcBorders>
              <w:bottom w:val="single" w:color="auto" w:sz="4" w:space="0"/>
            </w:tcBorders>
            <w:noWrap w:val="0"/>
            <w:vAlign w:val="center"/>
          </w:tcPr>
          <w:p w14:paraId="3665611D">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产地及厂家</w:t>
            </w:r>
          </w:p>
        </w:tc>
        <w:tc>
          <w:tcPr>
            <w:tcW w:w="390" w:type="pct"/>
            <w:tcBorders>
              <w:bottom w:val="single" w:color="auto" w:sz="4" w:space="0"/>
            </w:tcBorders>
            <w:noWrap w:val="0"/>
            <w:vAlign w:val="center"/>
          </w:tcPr>
          <w:p w14:paraId="13565285">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数量</w:t>
            </w:r>
          </w:p>
        </w:tc>
        <w:tc>
          <w:tcPr>
            <w:tcW w:w="629" w:type="pct"/>
            <w:tcBorders>
              <w:bottom w:val="single" w:color="auto" w:sz="4" w:space="0"/>
            </w:tcBorders>
            <w:noWrap w:val="0"/>
            <w:vAlign w:val="center"/>
          </w:tcPr>
          <w:p w14:paraId="579193B8">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单价</w:t>
            </w:r>
          </w:p>
        </w:tc>
        <w:tc>
          <w:tcPr>
            <w:tcW w:w="917" w:type="pct"/>
            <w:tcBorders>
              <w:bottom w:val="single" w:color="auto" w:sz="4" w:space="0"/>
            </w:tcBorders>
            <w:noWrap w:val="0"/>
            <w:vAlign w:val="center"/>
          </w:tcPr>
          <w:p w14:paraId="5D7DAB08">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总价</w:t>
            </w:r>
          </w:p>
        </w:tc>
      </w:tr>
      <w:tr w14:paraId="375E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2" w:type="pct"/>
            <w:noWrap w:val="0"/>
            <w:vAlign w:val="center"/>
          </w:tcPr>
          <w:p w14:paraId="099F75A4">
            <w:pPr>
              <w:jc w:val="center"/>
              <w:rPr>
                <w:rFonts w:hint="eastAsia" w:ascii="宋体" w:hAnsi="宋体" w:eastAsia="宋体" w:cs="宋体"/>
                <w:bCs/>
                <w:color w:val="auto"/>
                <w:szCs w:val="21"/>
                <w:highlight w:val="none"/>
              </w:rPr>
            </w:pPr>
          </w:p>
        </w:tc>
        <w:tc>
          <w:tcPr>
            <w:tcW w:w="720" w:type="pct"/>
            <w:noWrap w:val="0"/>
            <w:vAlign w:val="center"/>
          </w:tcPr>
          <w:p w14:paraId="022DB533">
            <w:pPr>
              <w:jc w:val="center"/>
              <w:rPr>
                <w:rFonts w:hint="eastAsia" w:ascii="宋体" w:hAnsi="宋体" w:eastAsia="宋体" w:cs="宋体"/>
                <w:bCs/>
                <w:color w:val="auto"/>
                <w:szCs w:val="21"/>
                <w:highlight w:val="none"/>
              </w:rPr>
            </w:pPr>
          </w:p>
        </w:tc>
        <w:tc>
          <w:tcPr>
            <w:tcW w:w="551" w:type="pct"/>
            <w:noWrap w:val="0"/>
            <w:vAlign w:val="center"/>
          </w:tcPr>
          <w:p w14:paraId="4604F50B">
            <w:pPr>
              <w:jc w:val="center"/>
              <w:rPr>
                <w:rFonts w:hint="eastAsia" w:ascii="宋体" w:hAnsi="宋体" w:eastAsia="宋体" w:cs="宋体"/>
                <w:bCs/>
                <w:color w:val="auto"/>
                <w:szCs w:val="21"/>
                <w:highlight w:val="none"/>
              </w:rPr>
            </w:pPr>
          </w:p>
        </w:tc>
        <w:tc>
          <w:tcPr>
            <w:tcW w:w="629" w:type="pct"/>
            <w:tcBorders>
              <w:top w:val="single" w:color="auto" w:sz="4" w:space="0"/>
              <w:bottom w:val="single" w:color="auto" w:sz="4" w:space="0"/>
            </w:tcBorders>
            <w:noWrap w:val="0"/>
            <w:vAlign w:val="center"/>
          </w:tcPr>
          <w:p w14:paraId="1C91BF32">
            <w:pPr>
              <w:jc w:val="center"/>
              <w:rPr>
                <w:rFonts w:hint="eastAsia" w:ascii="宋体" w:hAnsi="宋体" w:eastAsia="宋体" w:cs="宋体"/>
                <w:bCs/>
                <w:color w:val="auto"/>
                <w:szCs w:val="21"/>
                <w:highlight w:val="none"/>
                <w:vertAlign w:val="superscript"/>
              </w:rPr>
            </w:pPr>
          </w:p>
        </w:tc>
        <w:tc>
          <w:tcPr>
            <w:tcW w:w="708" w:type="pct"/>
            <w:tcBorders>
              <w:top w:val="single" w:color="auto" w:sz="4" w:space="0"/>
              <w:bottom w:val="single" w:color="auto" w:sz="4" w:space="0"/>
            </w:tcBorders>
            <w:noWrap w:val="0"/>
            <w:vAlign w:val="center"/>
          </w:tcPr>
          <w:p w14:paraId="2A91DE96">
            <w:pPr>
              <w:jc w:val="center"/>
              <w:rPr>
                <w:rFonts w:hint="eastAsia" w:ascii="宋体" w:hAnsi="宋体" w:eastAsia="宋体" w:cs="宋体"/>
                <w:bCs/>
                <w:color w:val="auto"/>
                <w:szCs w:val="21"/>
                <w:highlight w:val="none"/>
                <w:vertAlign w:val="superscript"/>
              </w:rPr>
            </w:pPr>
          </w:p>
        </w:tc>
        <w:tc>
          <w:tcPr>
            <w:tcW w:w="390" w:type="pct"/>
            <w:tcBorders>
              <w:top w:val="single" w:color="auto" w:sz="4" w:space="0"/>
            </w:tcBorders>
            <w:noWrap w:val="0"/>
            <w:vAlign w:val="center"/>
          </w:tcPr>
          <w:p w14:paraId="73A2B178">
            <w:pPr>
              <w:jc w:val="center"/>
              <w:rPr>
                <w:rFonts w:hint="eastAsia" w:ascii="宋体" w:hAnsi="宋体" w:eastAsia="宋体" w:cs="宋体"/>
                <w:bCs/>
                <w:color w:val="auto"/>
                <w:szCs w:val="21"/>
                <w:highlight w:val="none"/>
              </w:rPr>
            </w:pPr>
          </w:p>
        </w:tc>
        <w:tc>
          <w:tcPr>
            <w:tcW w:w="629" w:type="pct"/>
            <w:tcBorders>
              <w:top w:val="single" w:color="auto" w:sz="4" w:space="0"/>
            </w:tcBorders>
            <w:noWrap w:val="0"/>
            <w:vAlign w:val="center"/>
          </w:tcPr>
          <w:p w14:paraId="13C7EB5C">
            <w:pPr>
              <w:jc w:val="center"/>
              <w:rPr>
                <w:rFonts w:hint="eastAsia" w:ascii="宋体" w:hAnsi="宋体" w:eastAsia="宋体" w:cs="宋体"/>
                <w:bCs/>
                <w:color w:val="auto"/>
                <w:szCs w:val="21"/>
                <w:highlight w:val="none"/>
              </w:rPr>
            </w:pPr>
          </w:p>
        </w:tc>
        <w:tc>
          <w:tcPr>
            <w:tcW w:w="917" w:type="pct"/>
            <w:tcBorders>
              <w:top w:val="single" w:color="auto" w:sz="4" w:space="0"/>
            </w:tcBorders>
            <w:noWrap w:val="0"/>
            <w:vAlign w:val="center"/>
          </w:tcPr>
          <w:p w14:paraId="7EC25B50">
            <w:pPr>
              <w:jc w:val="center"/>
              <w:rPr>
                <w:rFonts w:hint="eastAsia" w:ascii="宋体" w:hAnsi="宋体" w:eastAsia="宋体" w:cs="宋体"/>
                <w:bCs/>
                <w:color w:val="auto"/>
                <w:szCs w:val="21"/>
                <w:highlight w:val="none"/>
              </w:rPr>
            </w:pPr>
          </w:p>
        </w:tc>
      </w:tr>
      <w:tr w14:paraId="3310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2" w:type="pct"/>
            <w:noWrap w:val="0"/>
            <w:vAlign w:val="center"/>
          </w:tcPr>
          <w:p w14:paraId="1858612A">
            <w:pPr>
              <w:jc w:val="center"/>
              <w:rPr>
                <w:rFonts w:hint="eastAsia" w:ascii="宋体" w:hAnsi="宋体" w:eastAsia="宋体" w:cs="宋体"/>
                <w:bCs/>
                <w:color w:val="auto"/>
                <w:szCs w:val="21"/>
                <w:highlight w:val="none"/>
              </w:rPr>
            </w:pPr>
          </w:p>
        </w:tc>
        <w:tc>
          <w:tcPr>
            <w:tcW w:w="720" w:type="pct"/>
            <w:noWrap w:val="0"/>
            <w:vAlign w:val="center"/>
          </w:tcPr>
          <w:p w14:paraId="2F920E51">
            <w:pPr>
              <w:jc w:val="center"/>
              <w:rPr>
                <w:rFonts w:hint="eastAsia" w:ascii="宋体" w:hAnsi="宋体" w:eastAsia="宋体" w:cs="宋体"/>
                <w:bCs/>
                <w:color w:val="auto"/>
                <w:szCs w:val="21"/>
                <w:highlight w:val="none"/>
              </w:rPr>
            </w:pPr>
          </w:p>
        </w:tc>
        <w:tc>
          <w:tcPr>
            <w:tcW w:w="551" w:type="pct"/>
            <w:noWrap w:val="0"/>
            <w:vAlign w:val="center"/>
          </w:tcPr>
          <w:p w14:paraId="47DED69F">
            <w:pPr>
              <w:jc w:val="center"/>
              <w:rPr>
                <w:rFonts w:hint="eastAsia" w:ascii="宋体" w:hAnsi="宋体" w:eastAsia="宋体" w:cs="宋体"/>
                <w:bCs/>
                <w:color w:val="auto"/>
                <w:szCs w:val="21"/>
                <w:highlight w:val="none"/>
              </w:rPr>
            </w:pPr>
          </w:p>
        </w:tc>
        <w:tc>
          <w:tcPr>
            <w:tcW w:w="629" w:type="pct"/>
            <w:tcBorders>
              <w:top w:val="single" w:color="auto" w:sz="4" w:space="0"/>
              <w:bottom w:val="single" w:color="auto" w:sz="4" w:space="0"/>
            </w:tcBorders>
            <w:noWrap w:val="0"/>
            <w:vAlign w:val="center"/>
          </w:tcPr>
          <w:p w14:paraId="73EA4BD0">
            <w:pPr>
              <w:jc w:val="center"/>
              <w:rPr>
                <w:rFonts w:hint="eastAsia" w:ascii="宋体" w:hAnsi="宋体" w:eastAsia="宋体" w:cs="宋体"/>
                <w:bCs/>
                <w:color w:val="auto"/>
                <w:szCs w:val="21"/>
                <w:highlight w:val="none"/>
                <w:vertAlign w:val="superscript"/>
              </w:rPr>
            </w:pPr>
          </w:p>
        </w:tc>
        <w:tc>
          <w:tcPr>
            <w:tcW w:w="708" w:type="pct"/>
            <w:tcBorders>
              <w:top w:val="single" w:color="auto" w:sz="4" w:space="0"/>
              <w:bottom w:val="single" w:color="auto" w:sz="4" w:space="0"/>
            </w:tcBorders>
            <w:noWrap w:val="0"/>
            <w:vAlign w:val="center"/>
          </w:tcPr>
          <w:p w14:paraId="540F1132">
            <w:pPr>
              <w:jc w:val="center"/>
              <w:rPr>
                <w:rFonts w:hint="eastAsia" w:ascii="宋体" w:hAnsi="宋体" w:eastAsia="宋体" w:cs="宋体"/>
                <w:bCs/>
                <w:color w:val="auto"/>
                <w:szCs w:val="21"/>
                <w:highlight w:val="none"/>
                <w:vertAlign w:val="superscript"/>
              </w:rPr>
            </w:pPr>
          </w:p>
        </w:tc>
        <w:tc>
          <w:tcPr>
            <w:tcW w:w="390" w:type="pct"/>
            <w:tcBorders>
              <w:top w:val="single" w:color="auto" w:sz="4" w:space="0"/>
            </w:tcBorders>
            <w:noWrap w:val="0"/>
            <w:vAlign w:val="center"/>
          </w:tcPr>
          <w:p w14:paraId="1569A723">
            <w:pPr>
              <w:jc w:val="center"/>
              <w:rPr>
                <w:rFonts w:hint="eastAsia" w:ascii="宋体" w:hAnsi="宋体" w:eastAsia="宋体" w:cs="宋体"/>
                <w:bCs/>
                <w:color w:val="auto"/>
                <w:szCs w:val="21"/>
                <w:highlight w:val="none"/>
              </w:rPr>
            </w:pPr>
          </w:p>
        </w:tc>
        <w:tc>
          <w:tcPr>
            <w:tcW w:w="629" w:type="pct"/>
            <w:tcBorders>
              <w:top w:val="single" w:color="auto" w:sz="4" w:space="0"/>
            </w:tcBorders>
            <w:noWrap w:val="0"/>
            <w:vAlign w:val="center"/>
          </w:tcPr>
          <w:p w14:paraId="41F2B93D">
            <w:pPr>
              <w:jc w:val="center"/>
              <w:rPr>
                <w:rFonts w:hint="eastAsia" w:ascii="宋体" w:hAnsi="宋体" w:eastAsia="宋体" w:cs="宋体"/>
                <w:bCs/>
                <w:color w:val="auto"/>
                <w:szCs w:val="21"/>
                <w:highlight w:val="none"/>
              </w:rPr>
            </w:pPr>
          </w:p>
        </w:tc>
        <w:tc>
          <w:tcPr>
            <w:tcW w:w="917" w:type="pct"/>
            <w:tcBorders>
              <w:top w:val="single" w:color="auto" w:sz="4" w:space="0"/>
            </w:tcBorders>
            <w:noWrap w:val="0"/>
            <w:vAlign w:val="center"/>
          </w:tcPr>
          <w:p w14:paraId="083F153B">
            <w:pPr>
              <w:jc w:val="center"/>
              <w:rPr>
                <w:rFonts w:hint="eastAsia" w:ascii="宋体" w:hAnsi="宋体" w:eastAsia="宋体" w:cs="宋体"/>
                <w:bCs/>
                <w:color w:val="auto"/>
                <w:szCs w:val="21"/>
                <w:highlight w:val="none"/>
              </w:rPr>
            </w:pPr>
          </w:p>
        </w:tc>
      </w:tr>
      <w:tr w14:paraId="0F5D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000" w:type="pct"/>
            <w:gridSpan w:val="8"/>
            <w:noWrap w:val="0"/>
            <w:vAlign w:val="center"/>
          </w:tcPr>
          <w:p w14:paraId="1FC84FE2">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创新产品或创新服务价格合计：</w:t>
            </w:r>
          </w:p>
        </w:tc>
      </w:tr>
    </w:tbl>
    <w:p w14:paraId="6647317C">
      <w:pPr>
        <w:widowControl/>
        <w:tabs>
          <w:tab w:val="left" w:pos="4000"/>
        </w:tabs>
        <w:snapToGrid w:val="0"/>
        <w:spacing w:line="300" w:lineRule="auto"/>
        <w:ind w:right="560" w:firstLine="3500" w:firstLineChars="1250"/>
        <w:rPr>
          <w:rFonts w:hint="eastAsia" w:ascii="宋体" w:hAnsi="宋体" w:cs="宋体"/>
          <w:color w:val="auto"/>
          <w:sz w:val="28"/>
          <w:szCs w:val="28"/>
          <w:highlight w:val="none"/>
        </w:rPr>
      </w:pPr>
    </w:p>
    <w:p w14:paraId="6189193B">
      <w:pPr>
        <w:widowControl/>
        <w:snapToGrid w:val="0"/>
        <w:spacing w:line="420" w:lineRule="exact"/>
        <w:ind w:firstLine="3600" w:firstLineChars="1500"/>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lang w:val="en-US" w:eastAsia="zh-CN"/>
        </w:rPr>
        <w:t>全称</w:t>
      </w:r>
      <w:r>
        <w:rPr>
          <w:rFonts w:hint="eastAsia" w:ascii="宋体" w:hAnsi="宋体" w:cs="宋体"/>
          <w:color w:val="auto"/>
          <w:highlight w:val="none"/>
        </w:rPr>
        <w:t xml:space="preserve">（单位电子签章）：                 </w:t>
      </w:r>
    </w:p>
    <w:p w14:paraId="5934A761">
      <w:pPr>
        <w:widowControl/>
        <w:snapToGrid w:val="0"/>
        <w:spacing w:line="420" w:lineRule="exact"/>
        <w:ind w:firstLine="3600" w:firstLineChars="1500"/>
        <w:rPr>
          <w:rFonts w:hint="eastAsia" w:ascii="宋体" w:hAnsi="宋体" w:cs="宋体"/>
          <w:color w:val="auto"/>
          <w:highlight w:val="none"/>
        </w:rPr>
      </w:pPr>
      <w:r>
        <w:rPr>
          <w:rFonts w:hint="eastAsia" w:ascii="宋体" w:hAnsi="宋体" w:cs="宋体"/>
          <w:color w:val="auto"/>
          <w:highlight w:val="none"/>
        </w:rPr>
        <w:t>法定代表人或</w:t>
      </w:r>
      <w:r>
        <w:rPr>
          <w:rFonts w:hint="eastAsia" w:ascii="宋体" w:hAnsi="宋体"/>
          <w:color w:val="auto"/>
          <w:szCs w:val="24"/>
          <w:highlight w:val="none"/>
        </w:rPr>
        <w:t>委托代理人</w:t>
      </w:r>
      <w:r>
        <w:rPr>
          <w:rFonts w:hint="eastAsia" w:ascii="宋体" w:hAnsi="宋体" w:cs="宋体"/>
          <w:color w:val="auto"/>
          <w:highlight w:val="none"/>
        </w:rPr>
        <w:t>（</w:t>
      </w:r>
      <w:r>
        <w:rPr>
          <w:rFonts w:hint="eastAsia" w:ascii="宋体" w:hAnsi="宋体" w:cs="宋体"/>
          <w:color w:val="auto"/>
          <w:szCs w:val="24"/>
          <w:highlight w:val="none"/>
        </w:rPr>
        <w:t>签字或盖章</w:t>
      </w:r>
      <w:r>
        <w:rPr>
          <w:rFonts w:hint="eastAsia" w:ascii="宋体" w:hAnsi="宋体" w:cs="宋体"/>
          <w:color w:val="auto"/>
          <w:highlight w:val="none"/>
        </w:rPr>
        <w:t xml:space="preserve">）：     </w:t>
      </w:r>
    </w:p>
    <w:p w14:paraId="29E26C61">
      <w:pPr>
        <w:widowControl/>
        <w:snapToGrid w:val="0"/>
        <w:spacing w:line="420" w:lineRule="exact"/>
        <w:ind w:firstLine="3600" w:firstLineChars="1500"/>
        <w:rPr>
          <w:rFonts w:hint="eastAsia" w:ascii="宋体" w:hAnsi="宋体" w:cs="宋体"/>
          <w:color w:val="auto"/>
          <w:spacing w:val="10"/>
          <w:highlight w:val="none"/>
        </w:rPr>
      </w:pPr>
      <w:r>
        <w:rPr>
          <w:rFonts w:hint="eastAsia" w:ascii="宋体" w:hAnsi="宋体" w:cs="宋体"/>
          <w:color w:val="auto"/>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542DECB">
      <w:pPr>
        <w:pStyle w:val="3"/>
        <w:numPr>
          <w:ilvl w:val="0"/>
          <w:numId w:val="6"/>
        </w:numPr>
        <w:spacing w:before="240" w:after="120" w:line="240" w:lineRule="auto"/>
        <w:jc w:val="center"/>
        <w:rPr>
          <w:rFonts w:hint="eastAsia" w:ascii="宋体" w:hAnsi="宋体" w:eastAsia="宋体"/>
          <w:color w:val="auto"/>
          <w:sz w:val="28"/>
          <w:szCs w:val="28"/>
          <w:highlight w:val="none"/>
        </w:rPr>
      </w:pPr>
      <w:bookmarkStart w:id="152" w:name="_Toc706"/>
      <w:bookmarkStart w:id="153" w:name="_Toc12126"/>
      <w:r>
        <w:rPr>
          <w:rFonts w:hint="eastAsia" w:ascii="宋体" w:hAnsi="宋体" w:eastAsia="宋体"/>
          <w:color w:val="auto"/>
          <w:sz w:val="28"/>
          <w:szCs w:val="28"/>
          <w:highlight w:val="none"/>
        </w:rPr>
        <w:t>投标人认为需要提供的其他技术服务材料</w:t>
      </w:r>
      <w:bookmarkEnd w:id="152"/>
      <w:bookmarkEnd w:id="153"/>
    </w:p>
    <w:p w14:paraId="1991221F">
      <w:pPr>
        <w:numPr>
          <w:ilvl w:val="255"/>
          <w:numId w:val="0"/>
        </w:numPr>
        <w:jc w:val="center"/>
        <w:rPr>
          <w:color w:val="auto"/>
          <w:sz w:val="22"/>
          <w:szCs w:val="18"/>
          <w:highlight w:val="none"/>
        </w:rPr>
      </w:pPr>
      <w:r>
        <w:rPr>
          <w:rFonts w:hint="eastAsia" w:ascii="宋体" w:hAnsi="宋体"/>
          <w:color w:val="auto"/>
          <w:szCs w:val="24"/>
          <w:highlight w:val="none"/>
        </w:rPr>
        <w:t>（格式自拟）</w:t>
      </w:r>
    </w:p>
    <w:sectPr>
      <w:pgSz w:w="11907" w:h="16840"/>
      <w:pgMar w:top="1418" w:right="1418" w:bottom="1418" w:left="1418" w:header="851" w:footer="1134" w:gutter="0"/>
      <w:pgNumType w:fmt="decimal"/>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DBAB3">
    <w:pPr>
      <w:pBdr>
        <w:top w:val="single" w:color="auto" w:sz="4" w:space="1"/>
      </w:pBdr>
      <w:tabs>
        <w:tab w:val="center" w:pos="4153"/>
        <w:tab w:val="right" w:pos="8306"/>
      </w:tabs>
      <w:snapToGrid w:val="0"/>
      <w:spacing w:line="240" w:lineRule="auto"/>
      <w:ind w:right="360"/>
      <w:jc w:val="center"/>
      <w:rPr>
        <w:b/>
        <w:bCs/>
        <w:sz w:val="18"/>
      </w:rPr>
    </w:pPr>
    <w:r>
      <w:rPr>
        <w:rFonts w:hint="eastAsia"/>
        <w:b/>
        <w:bCs/>
        <w:sz w:val="18"/>
        <w:lang w:eastAsia="zh-CN"/>
      </w:rPr>
      <w:t>山西守信项目建设管理有限公司</w:t>
    </w:r>
    <w:r>
      <w:rPr>
        <w:rFonts w:hint="eastAsia"/>
        <w:b/>
        <w:bCs/>
        <w:sz w:val="18"/>
      </w:rPr>
      <w:t>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993FC">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1D777">
    <w:pPr>
      <w:pStyle w:val="23"/>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595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B2888">
    <w:pPr>
      <w:pStyle w:val="23"/>
      <w:tabs>
        <w:tab w:val="clear" w:pos="4153"/>
      </w:tabs>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03C66">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B6E67">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48B6E67">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0897A">
    <w:pPr>
      <w:pStyle w:val="23"/>
      <w:tabs>
        <w:tab w:val="clear" w:pos="4153"/>
      </w:tabs>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F5C77">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B2F8C">
                          <w:pPr>
                            <w:pStyle w:val="2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D3B2F8C">
                    <w:pPr>
                      <w:pStyle w:val="2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9FDB5">
    <w:pPr>
      <w:jc w:val="both"/>
      <w:rPr>
        <w:rFonts w:hint="default"/>
        <w:u w:val="single"/>
        <w:lang w:val="en-US" w:eastAsia="zh-CN"/>
      </w:rPr>
    </w:pPr>
    <w:r>
      <w:rPr>
        <w:rFonts w:hint="eastAsia"/>
        <w:u w:val="single"/>
        <w:lang w:val="en-US" w:eastAsia="zh-CN"/>
      </w:rPr>
      <w:t xml:space="preserve">                                                                  招标文件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B49B4">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0956A">
    <w:pPr>
      <w:pStyle w:val="24"/>
    </w:pPr>
    <w:r>
      <w:rPr>
        <w:rFonts w:hint="eastAsia"/>
        <w:lang w:eastAsia="zh-CN"/>
      </w:rPr>
      <w:t>方山县深化集体林权制度改革项目</w:t>
    </w:r>
    <w:r>
      <w:rPr>
        <w:rFonts w:hint="eastAsia"/>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B1841">
    <w:pPr>
      <w:pStyle w:val="24"/>
    </w:pPr>
    <w:r>
      <w:rPr>
        <w:rFonts w:hint="eastAsia"/>
        <w:lang w:eastAsia="zh-CN"/>
      </w:rPr>
      <w:t>方山县深化集体林权制度改革项目</w:t>
    </w:r>
    <w:r>
      <w:rPr>
        <w:rFonts w:hint="eastAsia"/>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83FB1">
    <w:pPr>
      <w:pStyle w:val="24"/>
    </w:pPr>
    <w:r>
      <w:rPr>
        <w:rFonts w:hint="eastAsia"/>
        <w:lang w:eastAsia="zh-CN"/>
      </w:rPr>
      <w:t>方山县深化集体林权制度改革项目</w:t>
    </w:r>
    <w:r>
      <w:rPr>
        <w:rFonts w:hint="eastAsia"/>
      </w:rPr>
      <w:t>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B22F1">
    <w:pPr>
      <w:jc w:val="both"/>
      <w:rPr>
        <w:rFonts w:hint="default"/>
        <w:u w:val="single"/>
        <w:lang w:val="en-US" w:eastAsia="zh-CN"/>
      </w:rPr>
    </w:pPr>
    <w:r>
      <w:rPr>
        <w:rFonts w:hint="eastAsia"/>
        <w:u w:val="single"/>
        <w:lang w:val="en-US" w:eastAsia="zh-CN"/>
      </w:rPr>
      <w:t xml:space="preserve">                                                                  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99F66"/>
    <w:multiLevelType w:val="singleLevel"/>
    <w:tmpl w:val="B6299F66"/>
    <w:lvl w:ilvl="0" w:tentative="0">
      <w:start w:val="1"/>
      <w:numFmt w:val="decimal"/>
      <w:lvlText w:val="%1."/>
      <w:lvlJc w:val="left"/>
      <w:pPr>
        <w:tabs>
          <w:tab w:val="left" w:pos="312"/>
        </w:tabs>
        <w:ind w:left="120" w:leftChars="0" w:firstLine="0" w:firstLineChars="0"/>
      </w:pPr>
    </w:lvl>
  </w:abstractNum>
  <w:abstractNum w:abstractNumId="1">
    <w:nsid w:val="B9B44713"/>
    <w:multiLevelType w:val="singleLevel"/>
    <w:tmpl w:val="B9B44713"/>
    <w:lvl w:ilvl="0" w:tentative="0">
      <w:start w:val="4"/>
      <w:numFmt w:val="chineseCounting"/>
      <w:suff w:val="nothing"/>
      <w:lvlText w:val="%1、"/>
      <w:lvlJc w:val="left"/>
      <w:rPr>
        <w:rFonts w:hint="eastAsia"/>
      </w:rPr>
    </w:lvl>
  </w:abstractNum>
  <w:abstractNum w:abstractNumId="2">
    <w:nsid w:val="E4C65D07"/>
    <w:multiLevelType w:val="singleLevel"/>
    <w:tmpl w:val="E4C65D07"/>
    <w:lvl w:ilvl="0" w:tentative="0">
      <w:start w:val="3"/>
      <w:numFmt w:val="chineseCounting"/>
      <w:suff w:val="space"/>
      <w:lvlText w:val="第%1部分"/>
      <w:lvlJc w:val="left"/>
      <w:rPr>
        <w:rFonts w:hint="eastAsia"/>
      </w:rPr>
    </w:lvl>
  </w:abstractNum>
  <w:abstractNum w:abstractNumId="3">
    <w:nsid w:val="0000000A"/>
    <w:multiLevelType w:val="multilevel"/>
    <w:tmpl w:val="0000000A"/>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75" w:firstLine="177"/>
      </w:pPr>
      <w:rPr>
        <w:rFonts w:hint="eastAsia" w:ascii="宋体" w:hAnsi="宋体" w:eastAsia="宋体"/>
        <w:sz w:val="24"/>
        <w:szCs w:val="24"/>
        <w:lang w:val="en-US"/>
      </w:rPr>
    </w:lvl>
    <w:lvl w:ilvl="2" w:tentative="0">
      <w:start w:val="1"/>
      <w:numFmt w:val="chineseCountingThousand"/>
      <w:pStyle w:val="5"/>
      <w:suff w:val="nothing"/>
      <w:lvlText w:val="(%3)"/>
      <w:lvlJc w:val="left"/>
      <w:pPr>
        <w:ind w:left="-288"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288" w:firstLine="0"/>
      </w:pPr>
      <w:rPr>
        <w:rFonts w:hint="eastAsia"/>
      </w:rPr>
    </w:lvl>
    <w:lvl w:ilvl="4" w:tentative="0">
      <w:start w:val="1"/>
      <w:numFmt w:val="upperLetter"/>
      <w:pStyle w:val="7"/>
      <w:suff w:val="nothing"/>
      <w:lvlText w:val="%5、"/>
      <w:lvlJc w:val="left"/>
      <w:pPr>
        <w:ind w:left="-288" w:firstLine="0"/>
      </w:pPr>
      <w:rPr>
        <w:rFonts w:hint="eastAsia"/>
      </w:rPr>
    </w:lvl>
    <w:lvl w:ilvl="5" w:tentative="0">
      <w:start w:val="1"/>
      <w:numFmt w:val="none"/>
      <w:pStyle w:val="8"/>
      <w:suff w:val="nothing"/>
      <w:lvlText w:val=""/>
      <w:lvlJc w:val="left"/>
      <w:pPr>
        <w:ind w:left="-288" w:firstLine="0"/>
      </w:pPr>
      <w:rPr>
        <w:rFonts w:hint="eastAsia"/>
      </w:rPr>
    </w:lvl>
    <w:lvl w:ilvl="6" w:tentative="0">
      <w:start w:val="1"/>
      <w:numFmt w:val="none"/>
      <w:pStyle w:val="9"/>
      <w:suff w:val="nothing"/>
      <w:lvlText w:val=""/>
      <w:lvlJc w:val="left"/>
      <w:pPr>
        <w:ind w:left="-288" w:firstLine="0"/>
      </w:pPr>
      <w:rPr>
        <w:rFonts w:hint="eastAsia"/>
      </w:rPr>
    </w:lvl>
    <w:lvl w:ilvl="7" w:tentative="0">
      <w:start w:val="1"/>
      <w:numFmt w:val="none"/>
      <w:pStyle w:val="10"/>
      <w:suff w:val="nothing"/>
      <w:lvlText w:val=""/>
      <w:lvlJc w:val="left"/>
      <w:pPr>
        <w:ind w:left="-288" w:firstLine="0"/>
      </w:pPr>
      <w:rPr>
        <w:rFonts w:hint="eastAsia"/>
      </w:rPr>
    </w:lvl>
    <w:lvl w:ilvl="8" w:tentative="0">
      <w:start w:val="1"/>
      <w:numFmt w:val="none"/>
      <w:pStyle w:val="11"/>
      <w:suff w:val="nothing"/>
      <w:lvlText w:val=""/>
      <w:lvlJc w:val="left"/>
      <w:pPr>
        <w:ind w:left="-288" w:firstLine="0"/>
      </w:pPr>
      <w:rPr>
        <w:rFonts w:hint="eastAsia"/>
      </w:rPr>
    </w:lvl>
  </w:abstractNum>
  <w:abstractNum w:abstractNumId="4">
    <w:nsid w:val="0000000D"/>
    <w:multiLevelType w:val="multilevel"/>
    <w:tmpl w:val="0000000D"/>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99"/>
      <w:suff w:val="nothing"/>
      <w:lvlText w:val="%2、"/>
      <w:lvlJc w:val="left"/>
      <w:pPr>
        <w:ind w:left="210" w:firstLine="51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0D889BD8"/>
    <w:multiLevelType w:val="singleLevel"/>
    <w:tmpl w:val="0D889BD8"/>
    <w:lvl w:ilvl="0" w:tentative="0">
      <w:start w:val="3"/>
      <w:numFmt w:val="decimal"/>
      <w:suff w:val="nothing"/>
      <w:lvlText w:val="（%1）"/>
      <w:lvlJc w:val="left"/>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4ZmE4ZTg4NzczMmRhYmZkNzBjZGE3ODc0OGE4YjUifQ=="/>
  </w:docVars>
  <w:rsids>
    <w:rsidRoot w:val="00172A27"/>
    <w:rsid w:val="000027C9"/>
    <w:rsid w:val="000041B4"/>
    <w:rsid w:val="000042E0"/>
    <w:rsid w:val="00006B70"/>
    <w:rsid w:val="00010332"/>
    <w:rsid w:val="00011426"/>
    <w:rsid w:val="00011435"/>
    <w:rsid w:val="00011FC8"/>
    <w:rsid w:val="000138AA"/>
    <w:rsid w:val="000157A3"/>
    <w:rsid w:val="000160DC"/>
    <w:rsid w:val="0001707A"/>
    <w:rsid w:val="00017370"/>
    <w:rsid w:val="000202FB"/>
    <w:rsid w:val="000219B8"/>
    <w:rsid w:val="00024525"/>
    <w:rsid w:val="0002490E"/>
    <w:rsid w:val="00024E75"/>
    <w:rsid w:val="00025FC4"/>
    <w:rsid w:val="00026416"/>
    <w:rsid w:val="0002662B"/>
    <w:rsid w:val="00030C9E"/>
    <w:rsid w:val="00031583"/>
    <w:rsid w:val="000327E1"/>
    <w:rsid w:val="00033292"/>
    <w:rsid w:val="0003424F"/>
    <w:rsid w:val="00034561"/>
    <w:rsid w:val="000345AD"/>
    <w:rsid w:val="00034862"/>
    <w:rsid w:val="00035F39"/>
    <w:rsid w:val="000373F8"/>
    <w:rsid w:val="000378BC"/>
    <w:rsid w:val="00040925"/>
    <w:rsid w:val="00040992"/>
    <w:rsid w:val="00042EFE"/>
    <w:rsid w:val="00043C82"/>
    <w:rsid w:val="00044095"/>
    <w:rsid w:val="00044128"/>
    <w:rsid w:val="00045954"/>
    <w:rsid w:val="000477E5"/>
    <w:rsid w:val="00051C43"/>
    <w:rsid w:val="000524F7"/>
    <w:rsid w:val="00052D07"/>
    <w:rsid w:val="00055E5C"/>
    <w:rsid w:val="00057C20"/>
    <w:rsid w:val="00057FD7"/>
    <w:rsid w:val="00060500"/>
    <w:rsid w:val="000628F2"/>
    <w:rsid w:val="00064913"/>
    <w:rsid w:val="0006677D"/>
    <w:rsid w:val="00066E21"/>
    <w:rsid w:val="00067C26"/>
    <w:rsid w:val="00071B80"/>
    <w:rsid w:val="000721B9"/>
    <w:rsid w:val="00072B72"/>
    <w:rsid w:val="00072BC0"/>
    <w:rsid w:val="00074584"/>
    <w:rsid w:val="00074BDF"/>
    <w:rsid w:val="0007569C"/>
    <w:rsid w:val="00075FA9"/>
    <w:rsid w:val="00075FC5"/>
    <w:rsid w:val="000764A0"/>
    <w:rsid w:val="0007766D"/>
    <w:rsid w:val="000802A0"/>
    <w:rsid w:val="000803A2"/>
    <w:rsid w:val="00080CE1"/>
    <w:rsid w:val="000815B6"/>
    <w:rsid w:val="000829F5"/>
    <w:rsid w:val="00083B2C"/>
    <w:rsid w:val="000848D3"/>
    <w:rsid w:val="00085103"/>
    <w:rsid w:val="00086138"/>
    <w:rsid w:val="00086ACA"/>
    <w:rsid w:val="000874BD"/>
    <w:rsid w:val="00087B12"/>
    <w:rsid w:val="00090BF7"/>
    <w:rsid w:val="00090E84"/>
    <w:rsid w:val="00092CFD"/>
    <w:rsid w:val="00093E2C"/>
    <w:rsid w:val="00094185"/>
    <w:rsid w:val="000942B7"/>
    <w:rsid w:val="00094BA2"/>
    <w:rsid w:val="00095103"/>
    <w:rsid w:val="00096FE2"/>
    <w:rsid w:val="000A00D2"/>
    <w:rsid w:val="000A1071"/>
    <w:rsid w:val="000A21D6"/>
    <w:rsid w:val="000A3CA3"/>
    <w:rsid w:val="000A4AAA"/>
    <w:rsid w:val="000A4FDF"/>
    <w:rsid w:val="000A602F"/>
    <w:rsid w:val="000A705B"/>
    <w:rsid w:val="000B0067"/>
    <w:rsid w:val="000B307E"/>
    <w:rsid w:val="000B3ADC"/>
    <w:rsid w:val="000B3D77"/>
    <w:rsid w:val="000B41DB"/>
    <w:rsid w:val="000B4CDE"/>
    <w:rsid w:val="000B607E"/>
    <w:rsid w:val="000C0002"/>
    <w:rsid w:val="000C179D"/>
    <w:rsid w:val="000C38BD"/>
    <w:rsid w:val="000C59DC"/>
    <w:rsid w:val="000C7374"/>
    <w:rsid w:val="000D36DE"/>
    <w:rsid w:val="000D5E97"/>
    <w:rsid w:val="000D64CC"/>
    <w:rsid w:val="000D6588"/>
    <w:rsid w:val="000D7F34"/>
    <w:rsid w:val="000E115B"/>
    <w:rsid w:val="000E1B0D"/>
    <w:rsid w:val="000E2C99"/>
    <w:rsid w:val="000E32B4"/>
    <w:rsid w:val="000E3EB6"/>
    <w:rsid w:val="000F100D"/>
    <w:rsid w:val="000F1563"/>
    <w:rsid w:val="000F387D"/>
    <w:rsid w:val="00101244"/>
    <w:rsid w:val="001030C2"/>
    <w:rsid w:val="0010429E"/>
    <w:rsid w:val="00106478"/>
    <w:rsid w:val="00107A3D"/>
    <w:rsid w:val="00107C99"/>
    <w:rsid w:val="00111B2A"/>
    <w:rsid w:val="00114005"/>
    <w:rsid w:val="001144C5"/>
    <w:rsid w:val="001157CC"/>
    <w:rsid w:val="0011679B"/>
    <w:rsid w:val="0011760F"/>
    <w:rsid w:val="00117CDC"/>
    <w:rsid w:val="001208A1"/>
    <w:rsid w:val="00121738"/>
    <w:rsid w:val="001218A2"/>
    <w:rsid w:val="00121AD0"/>
    <w:rsid w:val="001237B6"/>
    <w:rsid w:val="00125098"/>
    <w:rsid w:val="001250BA"/>
    <w:rsid w:val="00127400"/>
    <w:rsid w:val="00127E75"/>
    <w:rsid w:val="001309AD"/>
    <w:rsid w:val="001317CC"/>
    <w:rsid w:val="00132F6E"/>
    <w:rsid w:val="00133D06"/>
    <w:rsid w:val="00134A56"/>
    <w:rsid w:val="00134F55"/>
    <w:rsid w:val="001355CC"/>
    <w:rsid w:val="001357A6"/>
    <w:rsid w:val="00135A62"/>
    <w:rsid w:val="001409CB"/>
    <w:rsid w:val="00140BDA"/>
    <w:rsid w:val="001419EE"/>
    <w:rsid w:val="0014243A"/>
    <w:rsid w:val="00142AA7"/>
    <w:rsid w:val="00142CD7"/>
    <w:rsid w:val="00144182"/>
    <w:rsid w:val="001466C1"/>
    <w:rsid w:val="001472B6"/>
    <w:rsid w:val="00147338"/>
    <w:rsid w:val="001475FA"/>
    <w:rsid w:val="00150F5F"/>
    <w:rsid w:val="00151002"/>
    <w:rsid w:val="0015373F"/>
    <w:rsid w:val="00154EF4"/>
    <w:rsid w:val="0016173B"/>
    <w:rsid w:val="00163E78"/>
    <w:rsid w:val="00164EA9"/>
    <w:rsid w:val="0017274B"/>
    <w:rsid w:val="00172A27"/>
    <w:rsid w:val="00172DAA"/>
    <w:rsid w:val="00172E53"/>
    <w:rsid w:val="00173AED"/>
    <w:rsid w:val="0017494A"/>
    <w:rsid w:val="00180E41"/>
    <w:rsid w:val="0018252D"/>
    <w:rsid w:val="00182E23"/>
    <w:rsid w:val="00183034"/>
    <w:rsid w:val="001844FA"/>
    <w:rsid w:val="001867F7"/>
    <w:rsid w:val="00186DF9"/>
    <w:rsid w:val="001870BC"/>
    <w:rsid w:val="001871F8"/>
    <w:rsid w:val="00187D64"/>
    <w:rsid w:val="001910E6"/>
    <w:rsid w:val="001912BD"/>
    <w:rsid w:val="0019167D"/>
    <w:rsid w:val="0019381E"/>
    <w:rsid w:val="001A0C68"/>
    <w:rsid w:val="001A2045"/>
    <w:rsid w:val="001A2BE4"/>
    <w:rsid w:val="001A4381"/>
    <w:rsid w:val="001A4416"/>
    <w:rsid w:val="001A564F"/>
    <w:rsid w:val="001A6023"/>
    <w:rsid w:val="001A7C4C"/>
    <w:rsid w:val="001A7F19"/>
    <w:rsid w:val="001B0FF5"/>
    <w:rsid w:val="001B1506"/>
    <w:rsid w:val="001B16F5"/>
    <w:rsid w:val="001B1D1D"/>
    <w:rsid w:val="001B2081"/>
    <w:rsid w:val="001B20D6"/>
    <w:rsid w:val="001B4927"/>
    <w:rsid w:val="001B7799"/>
    <w:rsid w:val="001B7EDD"/>
    <w:rsid w:val="001B7F35"/>
    <w:rsid w:val="001C048E"/>
    <w:rsid w:val="001C1C3C"/>
    <w:rsid w:val="001C20BD"/>
    <w:rsid w:val="001C2872"/>
    <w:rsid w:val="001C3689"/>
    <w:rsid w:val="001C68D9"/>
    <w:rsid w:val="001D0473"/>
    <w:rsid w:val="001D04EA"/>
    <w:rsid w:val="001D0877"/>
    <w:rsid w:val="001D161B"/>
    <w:rsid w:val="001D1DA2"/>
    <w:rsid w:val="001D318A"/>
    <w:rsid w:val="001D32C4"/>
    <w:rsid w:val="001D7D62"/>
    <w:rsid w:val="001E3758"/>
    <w:rsid w:val="001E4252"/>
    <w:rsid w:val="001E680C"/>
    <w:rsid w:val="001E6BE8"/>
    <w:rsid w:val="001F093E"/>
    <w:rsid w:val="001F5011"/>
    <w:rsid w:val="002001DE"/>
    <w:rsid w:val="00206F0D"/>
    <w:rsid w:val="00210A30"/>
    <w:rsid w:val="002112DF"/>
    <w:rsid w:val="002118F2"/>
    <w:rsid w:val="002124A0"/>
    <w:rsid w:val="0021295A"/>
    <w:rsid w:val="00214FC4"/>
    <w:rsid w:val="002162CE"/>
    <w:rsid w:val="00216648"/>
    <w:rsid w:val="00216C62"/>
    <w:rsid w:val="0022082D"/>
    <w:rsid w:val="00220FD7"/>
    <w:rsid w:val="002217DE"/>
    <w:rsid w:val="002233C8"/>
    <w:rsid w:val="0022512E"/>
    <w:rsid w:val="00225378"/>
    <w:rsid w:val="00225958"/>
    <w:rsid w:val="0022652F"/>
    <w:rsid w:val="00226752"/>
    <w:rsid w:val="0022700F"/>
    <w:rsid w:val="0022722A"/>
    <w:rsid w:val="00230630"/>
    <w:rsid w:val="00232394"/>
    <w:rsid w:val="00232693"/>
    <w:rsid w:val="00232C07"/>
    <w:rsid w:val="002334F8"/>
    <w:rsid w:val="00234AF3"/>
    <w:rsid w:val="00234BD3"/>
    <w:rsid w:val="002370D1"/>
    <w:rsid w:val="00237419"/>
    <w:rsid w:val="0023757D"/>
    <w:rsid w:val="0024125C"/>
    <w:rsid w:val="002414AD"/>
    <w:rsid w:val="00242E89"/>
    <w:rsid w:val="002438EB"/>
    <w:rsid w:val="00243997"/>
    <w:rsid w:val="00244364"/>
    <w:rsid w:val="00244530"/>
    <w:rsid w:val="002446E0"/>
    <w:rsid w:val="00244B40"/>
    <w:rsid w:val="00245CB0"/>
    <w:rsid w:val="00246757"/>
    <w:rsid w:val="00246B00"/>
    <w:rsid w:val="00247667"/>
    <w:rsid w:val="00250C6B"/>
    <w:rsid w:val="00250D6D"/>
    <w:rsid w:val="00252B47"/>
    <w:rsid w:val="00254225"/>
    <w:rsid w:val="00254BD9"/>
    <w:rsid w:val="00254CC6"/>
    <w:rsid w:val="00257CA9"/>
    <w:rsid w:val="002612A1"/>
    <w:rsid w:val="00262819"/>
    <w:rsid w:val="00262D3C"/>
    <w:rsid w:val="00262DDA"/>
    <w:rsid w:val="002643C7"/>
    <w:rsid w:val="002658FF"/>
    <w:rsid w:val="00267D61"/>
    <w:rsid w:val="00267FE1"/>
    <w:rsid w:val="002749A6"/>
    <w:rsid w:val="002913AE"/>
    <w:rsid w:val="00291BC9"/>
    <w:rsid w:val="002921FB"/>
    <w:rsid w:val="002926CE"/>
    <w:rsid w:val="002928BF"/>
    <w:rsid w:val="00292C26"/>
    <w:rsid w:val="002957EB"/>
    <w:rsid w:val="0029734B"/>
    <w:rsid w:val="002A17BA"/>
    <w:rsid w:val="002A2C8C"/>
    <w:rsid w:val="002A3304"/>
    <w:rsid w:val="002A3A32"/>
    <w:rsid w:val="002A5497"/>
    <w:rsid w:val="002A66E1"/>
    <w:rsid w:val="002B0CCD"/>
    <w:rsid w:val="002B1D39"/>
    <w:rsid w:val="002B1E04"/>
    <w:rsid w:val="002B539D"/>
    <w:rsid w:val="002B670B"/>
    <w:rsid w:val="002B7C2B"/>
    <w:rsid w:val="002C2469"/>
    <w:rsid w:val="002C395D"/>
    <w:rsid w:val="002C3EAE"/>
    <w:rsid w:val="002C44A1"/>
    <w:rsid w:val="002C4F2A"/>
    <w:rsid w:val="002C547B"/>
    <w:rsid w:val="002C6036"/>
    <w:rsid w:val="002C6517"/>
    <w:rsid w:val="002C7DA7"/>
    <w:rsid w:val="002D0C24"/>
    <w:rsid w:val="002D1337"/>
    <w:rsid w:val="002D5153"/>
    <w:rsid w:val="002D5BC8"/>
    <w:rsid w:val="002D655A"/>
    <w:rsid w:val="002E08E0"/>
    <w:rsid w:val="002E0E3F"/>
    <w:rsid w:val="002E1340"/>
    <w:rsid w:val="002E1EE0"/>
    <w:rsid w:val="002E207F"/>
    <w:rsid w:val="002E21A1"/>
    <w:rsid w:val="002E4D2F"/>
    <w:rsid w:val="002E56A9"/>
    <w:rsid w:val="002E6DBE"/>
    <w:rsid w:val="002F0669"/>
    <w:rsid w:val="002F0931"/>
    <w:rsid w:val="002F125A"/>
    <w:rsid w:val="002F1D99"/>
    <w:rsid w:val="002F1E14"/>
    <w:rsid w:val="002F206C"/>
    <w:rsid w:val="002F277B"/>
    <w:rsid w:val="002F29B5"/>
    <w:rsid w:val="002F2A17"/>
    <w:rsid w:val="002F3A33"/>
    <w:rsid w:val="002F4138"/>
    <w:rsid w:val="002F43D4"/>
    <w:rsid w:val="002F4DDA"/>
    <w:rsid w:val="002F5AB9"/>
    <w:rsid w:val="002F6A13"/>
    <w:rsid w:val="00300483"/>
    <w:rsid w:val="00300861"/>
    <w:rsid w:val="003022A5"/>
    <w:rsid w:val="003067B1"/>
    <w:rsid w:val="003072BF"/>
    <w:rsid w:val="003076A0"/>
    <w:rsid w:val="00307A1A"/>
    <w:rsid w:val="00307DD1"/>
    <w:rsid w:val="00310157"/>
    <w:rsid w:val="00312C95"/>
    <w:rsid w:val="00313EE3"/>
    <w:rsid w:val="00314416"/>
    <w:rsid w:val="003152FE"/>
    <w:rsid w:val="00316A7A"/>
    <w:rsid w:val="00317329"/>
    <w:rsid w:val="003235B3"/>
    <w:rsid w:val="003264B5"/>
    <w:rsid w:val="00326EEF"/>
    <w:rsid w:val="0032798D"/>
    <w:rsid w:val="00330361"/>
    <w:rsid w:val="003315B5"/>
    <w:rsid w:val="00331C44"/>
    <w:rsid w:val="003337D6"/>
    <w:rsid w:val="00333ECC"/>
    <w:rsid w:val="00335924"/>
    <w:rsid w:val="00337F0D"/>
    <w:rsid w:val="00337F4C"/>
    <w:rsid w:val="00340B1E"/>
    <w:rsid w:val="003411D4"/>
    <w:rsid w:val="00341754"/>
    <w:rsid w:val="00341804"/>
    <w:rsid w:val="0034245C"/>
    <w:rsid w:val="00342B27"/>
    <w:rsid w:val="003472B4"/>
    <w:rsid w:val="00351186"/>
    <w:rsid w:val="00352B13"/>
    <w:rsid w:val="00353F6C"/>
    <w:rsid w:val="00354260"/>
    <w:rsid w:val="00354800"/>
    <w:rsid w:val="00354C52"/>
    <w:rsid w:val="0035543C"/>
    <w:rsid w:val="00360B07"/>
    <w:rsid w:val="00361425"/>
    <w:rsid w:val="00362389"/>
    <w:rsid w:val="003638F3"/>
    <w:rsid w:val="003647BB"/>
    <w:rsid w:val="0036719D"/>
    <w:rsid w:val="00367EEB"/>
    <w:rsid w:val="00370386"/>
    <w:rsid w:val="00370684"/>
    <w:rsid w:val="0037387E"/>
    <w:rsid w:val="003767C0"/>
    <w:rsid w:val="00376D34"/>
    <w:rsid w:val="00376FA2"/>
    <w:rsid w:val="00377047"/>
    <w:rsid w:val="00377752"/>
    <w:rsid w:val="003805E0"/>
    <w:rsid w:val="00382176"/>
    <w:rsid w:val="003831DB"/>
    <w:rsid w:val="0038369C"/>
    <w:rsid w:val="003847EA"/>
    <w:rsid w:val="00384AF3"/>
    <w:rsid w:val="00384D6C"/>
    <w:rsid w:val="00387053"/>
    <w:rsid w:val="0038766B"/>
    <w:rsid w:val="0039035F"/>
    <w:rsid w:val="003909C7"/>
    <w:rsid w:val="00393D51"/>
    <w:rsid w:val="00395658"/>
    <w:rsid w:val="00395F15"/>
    <w:rsid w:val="0039688E"/>
    <w:rsid w:val="0039774A"/>
    <w:rsid w:val="003A0411"/>
    <w:rsid w:val="003A144A"/>
    <w:rsid w:val="003A1547"/>
    <w:rsid w:val="003A18F2"/>
    <w:rsid w:val="003A1A17"/>
    <w:rsid w:val="003A2176"/>
    <w:rsid w:val="003A2768"/>
    <w:rsid w:val="003A3601"/>
    <w:rsid w:val="003A4B21"/>
    <w:rsid w:val="003A7D09"/>
    <w:rsid w:val="003B1211"/>
    <w:rsid w:val="003B4E5C"/>
    <w:rsid w:val="003B576A"/>
    <w:rsid w:val="003B58EA"/>
    <w:rsid w:val="003B6FA2"/>
    <w:rsid w:val="003B7C5B"/>
    <w:rsid w:val="003C0ADB"/>
    <w:rsid w:val="003C119A"/>
    <w:rsid w:val="003C15F2"/>
    <w:rsid w:val="003C18E2"/>
    <w:rsid w:val="003C2819"/>
    <w:rsid w:val="003C2850"/>
    <w:rsid w:val="003C403B"/>
    <w:rsid w:val="003C46B0"/>
    <w:rsid w:val="003C53F7"/>
    <w:rsid w:val="003C63C8"/>
    <w:rsid w:val="003C6BBD"/>
    <w:rsid w:val="003C75F2"/>
    <w:rsid w:val="003D1E9E"/>
    <w:rsid w:val="003D4281"/>
    <w:rsid w:val="003D4DDF"/>
    <w:rsid w:val="003D64C1"/>
    <w:rsid w:val="003D6A67"/>
    <w:rsid w:val="003D7911"/>
    <w:rsid w:val="003E01B7"/>
    <w:rsid w:val="003E099F"/>
    <w:rsid w:val="003E6C23"/>
    <w:rsid w:val="003F3124"/>
    <w:rsid w:val="003F4B9F"/>
    <w:rsid w:val="003F5646"/>
    <w:rsid w:val="003F5F2A"/>
    <w:rsid w:val="003F5FA1"/>
    <w:rsid w:val="003F6E3D"/>
    <w:rsid w:val="00401112"/>
    <w:rsid w:val="004020F9"/>
    <w:rsid w:val="00403C43"/>
    <w:rsid w:val="00404AAF"/>
    <w:rsid w:val="004060C9"/>
    <w:rsid w:val="00406A0E"/>
    <w:rsid w:val="00412CB5"/>
    <w:rsid w:val="00414385"/>
    <w:rsid w:val="00414410"/>
    <w:rsid w:val="00415193"/>
    <w:rsid w:val="00416347"/>
    <w:rsid w:val="0042419A"/>
    <w:rsid w:val="00425273"/>
    <w:rsid w:val="004252F9"/>
    <w:rsid w:val="00425564"/>
    <w:rsid w:val="004267A4"/>
    <w:rsid w:val="00427BF0"/>
    <w:rsid w:val="00427C4A"/>
    <w:rsid w:val="00431096"/>
    <w:rsid w:val="0043183C"/>
    <w:rsid w:val="00431D7F"/>
    <w:rsid w:val="00433918"/>
    <w:rsid w:val="00434184"/>
    <w:rsid w:val="004350E3"/>
    <w:rsid w:val="0043539A"/>
    <w:rsid w:val="00437418"/>
    <w:rsid w:val="00441378"/>
    <w:rsid w:val="004416B6"/>
    <w:rsid w:val="004418F3"/>
    <w:rsid w:val="004420DD"/>
    <w:rsid w:val="00443849"/>
    <w:rsid w:val="00444E34"/>
    <w:rsid w:val="00444E8D"/>
    <w:rsid w:val="0044623C"/>
    <w:rsid w:val="00450A95"/>
    <w:rsid w:val="00452891"/>
    <w:rsid w:val="00454512"/>
    <w:rsid w:val="00455798"/>
    <w:rsid w:val="00455D03"/>
    <w:rsid w:val="004562AB"/>
    <w:rsid w:val="00461329"/>
    <w:rsid w:val="0046153E"/>
    <w:rsid w:val="0046375D"/>
    <w:rsid w:val="004663C9"/>
    <w:rsid w:val="00466451"/>
    <w:rsid w:val="00470EEB"/>
    <w:rsid w:val="00471420"/>
    <w:rsid w:val="004716D5"/>
    <w:rsid w:val="00471E51"/>
    <w:rsid w:val="00473A48"/>
    <w:rsid w:val="00473B9F"/>
    <w:rsid w:val="00475333"/>
    <w:rsid w:val="00475A72"/>
    <w:rsid w:val="004770A1"/>
    <w:rsid w:val="00477737"/>
    <w:rsid w:val="00481016"/>
    <w:rsid w:val="00481488"/>
    <w:rsid w:val="00481588"/>
    <w:rsid w:val="00482185"/>
    <w:rsid w:val="00482CB8"/>
    <w:rsid w:val="004838C8"/>
    <w:rsid w:val="0048398B"/>
    <w:rsid w:val="004851BE"/>
    <w:rsid w:val="00493557"/>
    <w:rsid w:val="00495A4A"/>
    <w:rsid w:val="004A0195"/>
    <w:rsid w:val="004A0B5A"/>
    <w:rsid w:val="004A0F98"/>
    <w:rsid w:val="004A1D04"/>
    <w:rsid w:val="004A2D2F"/>
    <w:rsid w:val="004A30C4"/>
    <w:rsid w:val="004A390A"/>
    <w:rsid w:val="004A3A1F"/>
    <w:rsid w:val="004A575F"/>
    <w:rsid w:val="004A68F0"/>
    <w:rsid w:val="004A78E0"/>
    <w:rsid w:val="004A7925"/>
    <w:rsid w:val="004B1B2D"/>
    <w:rsid w:val="004B2559"/>
    <w:rsid w:val="004B4018"/>
    <w:rsid w:val="004B46D7"/>
    <w:rsid w:val="004B6F36"/>
    <w:rsid w:val="004B7D90"/>
    <w:rsid w:val="004C1418"/>
    <w:rsid w:val="004C1D80"/>
    <w:rsid w:val="004C351A"/>
    <w:rsid w:val="004C3814"/>
    <w:rsid w:val="004C60EF"/>
    <w:rsid w:val="004C74EA"/>
    <w:rsid w:val="004C77B7"/>
    <w:rsid w:val="004C79F4"/>
    <w:rsid w:val="004C7D12"/>
    <w:rsid w:val="004D0073"/>
    <w:rsid w:val="004D55BE"/>
    <w:rsid w:val="004D6AF9"/>
    <w:rsid w:val="004E116F"/>
    <w:rsid w:val="004E1ECE"/>
    <w:rsid w:val="004E514A"/>
    <w:rsid w:val="004F0E51"/>
    <w:rsid w:val="004F1357"/>
    <w:rsid w:val="004F1442"/>
    <w:rsid w:val="004F1A56"/>
    <w:rsid w:val="004F21BE"/>
    <w:rsid w:val="004F6125"/>
    <w:rsid w:val="004F747C"/>
    <w:rsid w:val="004F7D65"/>
    <w:rsid w:val="0050081C"/>
    <w:rsid w:val="00500B6D"/>
    <w:rsid w:val="00503E6E"/>
    <w:rsid w:val="0050497A"/>
    <w:rsid w:val="005053CB"/>
    <w:rsid w:val="005059AA"/>
    <w:rsid w:val="00505B0B"/>
    <w:rsid w:val="00506005"/>
    <w:rsid w:val="00506B3D"/>
    <w:rsid w:val="00515138"/>
    <w:rsid w:val="0051753C"/>
    <w:rsid w:val="00517DB2"/>
    <w:rsid w:val="005234A1"/>
    <w:rsid w:val="00523CDA"/>
    <w:rsid w:val="005258AC"/>
    <w:rsid w:val="00525E8A"/>
    <w:rsid w:val="00532473"/>
    <w:rsid w:val="005330E6"/>
    <w:rsid w:val="0053367A"/>
    <w:rsid w:val="005337C5"/>
    <w:rsid w:val="00534292"/>
    <w:rsid w:val="00534853"/>
    <w:rsid w:val="005406F6"/>
    <w:rsid w:val="00540FA3"/>
    <w:rsid w:val="00540FEA"/>
    <w:rsid w:val="0054298D"/>
    <w:rsid w:val="00542EC2"/>
    <w:rsid w:val="0054392A"/>
    <w:rsid w:val="00546FC6"/>
    <w:rsid w:val="005478F7"/>
    <w:rsid w:val="005501A0"/>
    <w:rsid w:val="00551F3D"/>
    <w:rsid w:val="0055213C"/>
    <w:rsid w:val="005531D3"/>
    <w:rsid w:val="00555E9B"/>
    <w:rsid w:val="00560A17"/>
    <w:rsid w:val="00560DF6"/>
    <w:rsid w:val="00561FC4"/>
    <w:rsid w:val="0056291B"/>
    <w:rsid w:val="00563BA7"/>
    <w:rsid w:val="0056549E"/>
    <w:rsid w:val="005655F8"/>
    <w:rsid w:val="00565F62"/>
    <w:rsid w:val="00572CB0"/>
    <w:rsid w:val="00572E90"/>
    <w:rsid w:val="00572F8D"/>
    <w:rsid w:val="00573CD8"/>
    <w:rsid w:val="00575070"/>
    <w:rsid w:val="005762E6"/>
    <w:rsid w:val="0057678A"/>
    <w:rsid w:val="0057737E"/>
    <w:rsid w:val="005806DB"/>
    <w:rsid w:val="005813BE"/>
    <w:rsid w:val="005837FB"/>
    <w:rsid w:val="00584E1A"/>
    <w:rsid w:val="005902E4"/>
    <w:rsid w:val="00590407"/>
    <w:rsid w:val="00590C8E"/>
    <w:rsid w:val="00590CAB"/>
    <w:rsid w:val="00591942"/>
    <w:rsid w:val="00593F5B"/>
    <w:rsid w:val="00594AE6"/>
    <w:rsid w:val="00594FB6"/>
    <w:rsid w:val="00595BBA"/>
    <w:rsid w:val="00597604"/>
    <w:rsid w:val="005A0FB6"/>
    <w:rsid w:val="005A1C25"/>
    <w:rsid w:val="005A22CF"/>
    <w:rsid w:val="005A329D"/>
    <w:rsid w:val="005A409C"/>
    <w:rsid w:val="005A7D95"/>
    <w:rsid w:val="005B1B12"/>
    <w:rsid w:val="005B336D"/>
    <w:rsid w:val="005B3CAE"/>
    <w:rsid w:val="005B4D7F"/>
    <w:rsid w:val="005B58AE"/>
    <w:rsid w:val="005B68CE"/>
    <w:rsid w:val="005C0B07"/>
    <w:rsid w:val="005C1DCC"/>
    <w:rsid w:val="005C45C3"/>
    <w:rsid w:val="005C4935"/>
    <w:rsid w:val="005D20B5"/>
    <w:rsid w:val="005D32CE"/>
    <w:rsid w:val="005D3761"/>
    <w:rsid w:val="005D47B2"/>
    <w:rsid w:val="005D5E28"/>
    <w:rsid w:val="005D6133"/>
    <w:rsid w:val="005D7E29"/>
    <w:rsid w:val="005E0C45"/>
    <w:rsid w:val="005E0E1D"/>
    <w:rsid w:val="005E1131"/>
    <w:rsid w:val="005E1EF4"/>
    <w:rsid w:val="005E3081"/>
    <w:rsid w:val="005E3B4C"/>
    <w:rsid w:val="005E416D"/>
    <w:rsid w:val="005E5969"/>
    <w:rsid w:val="005E67CD"/>
    <w:rsid w:val="005F005E"/>
    <w:rsid w:val="005F00C6"/>
    <w:rsid w:val="005F01E3"/>
    <w:rsid w:val="005F0911"/>
    <w:rsid w:val="005F3ACC"/>
    <w:rsid w:val="005F40BE"/>
    <w:rsid w:val="005F4FA9"/>
    <w:rsid w:val="005F57E8"/>
    <w:rsid w:val="005F5977"/>
    <w:rsid w:val="005F645B"/>
    <w:rsid w:val="00600375"/>
    <w:rsid w:val="00600C33"/>
    <w:rsid w:val="00601255"/>
    <w:rsid w:val="00603A3D"/>
    <w:rsid w:val="00603ED6"/>
    <w:rsid w:val="006065D1"/>
    <w:rsid w:val="006065E4"/>
    <w:rsid w:val="00607A7F"/>
    <w:rsid w:val="0061057B"/>
    <w:rsid w:val="0061168D"/>
    <w:rsid w:val="006119A5"/>
    <w:rsid w:val="00612FF6"/>
    <w:rsid w:val="00613B75"/>
    <w:rsid w:val="00613BFC"/>
    <w:rsid w:val="00615086"/>
    <w:rsid w:val="0061615F"/>
    <w:rsid w:val="00617627"/>
    <w:rsid w:val="00620E9B"/>
    <w:rsid w:val="00622350"/>
    <w:rsid w:val="006224AD"/>
    <w:rsid w:val="0062371A"/>
    <w:rsid w:val="00623F94"/>
    <w:rsid w:val="0062404E"/>
    <w:rsid w:val="006255D9"/>
    <w:rsid w:val="00625A85"/>
    <w:rsid w:val="0062613C"/>
    <w:rsid w:val="00632EF0"/>
    <w:rsid w:val="00634FE9"/>
    <w:rsid w:val="006357BC"/>
    <w:rsid w:val="00636DD3"/>
    <w:rsid w:val="00640A5B"/>
    <w:rsid w:val="0064162C"/>
    <w:rsid w:val="00641E35"/>
    <w:rsid w:val="006440A2"/>
    <w:rsid w:val="0064442A"/>
    <w:rsid w:val="00644BE0"/>
    <w:rsid w:val="00644F6F"/>
    <w:rsid w:val="00645549"/>
    <w:rsid w:val="00645648"/>
    <w:rsid w:val="00646668"/>
    <w:rsid w:val="00647485"/>
    <w:rsid w:val="00647680"/>
    <w:rsid w:val="00647FBD"/>
    <w:rsid w:val="00652AFF"/>
    <w:rsid w:val="00654831"/>
    <w:rsid w:val="00655722"/>
    <w:rsid w:val="00655FE0"/>
    <w:rsid w:val="006564D8"/>
    <w:rsid w:val="0066046C"/>
    <w:rsid w:val="006623FF"/>
    <w:rsid w:val="00663E3E"/>
    <w:rsid w:val="00663EDC"/>
    <w:rsid w:val="00664756"/>
    <w:rsid w:val="0066520D"/>
    <w:rsid w:val="00665A00"/>
    <w:rsid w:val="00665F7C"/>
    <w:rsid w:val="006670D9"/>
    <w:rsid w:val="00667C5C"/>
    <w:rsid w:val="0067195B"/>
    <w:rsid w:val="00674692"/>
    <w:rsid w:val="0067722F"/>
    <w:rsid w:val="00677F5F"/>
    <w:rsid w:val="00683046"/>
    <w:rsid w:val="00683724"/>
    <w:rsid w:val="006841C6"/>
    <w:rsid w:val="00685D93"/>
    <w:rsid w:val="00685ECA"/>
    <w:rsid w:val="0068676C"/>
    <w:rsid w:val="00686E9B"/>
    <w:rsid w:val="006904D2"/>
    <w:rsid w:val="00690ACD"/>
    <w:rsid w:val="006920F7"/>
    <w:rsid w:val="00692D82"/>
    <w:rsid w:val="006940A3"/>
    <w:rsid w:val="006941F7"/>
    <w:rsid w:val="006946C7"/>
    <w:rsid w:val="00697BE1"/>
    <w:rsid w:val="006A0759"/>
    <w:rsid w:val="006A0ABB"/>
    <w:rsid w:val="006A19F4"/>
    <w:rsid w:val="006A264C"/>
    <w:rsid w:val="006A2708"/>
    <w:rsid w:val="006A3D1D"/>
    <w:rsid w:val="006A43AE"/>
    <w:rsid w:val="006A6176"/>
    <w:rsid w:val="006A7395"/>
    <w:rsid w:val="006A7A84"/>
    <w:rsid w:val="006B11E9"/>
    <w:rsid w:val="006B1750"/>
    <w:rsid w:val="006B4FCA"/>
    <w:rsid w:val="006B5272"/>
    <w:rsid w:val="006B540F"/>
    <w:rsid w:val="006B5E5B"/>
    <w:rsid w:val="006B6A69"/>
    <w:rsid w:val="006C27F0"/>
    <w:rsid w:val="006C4027"/>
    <w:rsid w:val="006C4EA3"/>
    <w:rsid w:val="006C75B7"/>
    <w:rsid w:val="006C76BD"/>
    <w:rsid w:val="006D115D"/>
    <w:rsid w:val="006D24C0"/>
    <w:rsid w:val="006D2BB1"/>
    <w:rsid w:val="006D2C38"/>
    <w:rsid w:val="006D31D0"/>
    <w:rsid w:val="006D4185"/>
    <w:rsid w:val="006D712F"/>
    <w:rsid w:val="006D7426"/>
    <w:rsid w:val="006E01AD"/>
    <w:rsid w:val="006E26C6"/>
    <w:rsid w:val="006E2EB0"/>
    <w:rsid w:val="006E3157"/>
    <w:rsid w:val="006E542D"/>
    <w:rsid w:val="006E7812"/>
    <w:rsid w:val="006F0DD3"/>
    <w:rsid w:val="006F18DA"/>
    <w:rsid w:val="006F4D3C"/>
    <w:rsid w:val="006F5BB2"/>
    <w:rsid w:val="006F61A5"/>
    <w:rsid w:val="006F7F7D"/>
    <w:rsid w:val="007008DA"/>
    <w:rsid w:val="00703455"/>
    <w:rsid w:val="00703EEE"/>
    <w:rsid w:val="007060FD"/>
    <w:rsid w:val="00706781"/>
    <w:rsid w:val="00706F03"/>
    <w:rsid w:val="0071053A"/>
    <w:rsid w:val="0071068B"/>
    <w:rsid w:val="00710AF3"/>
    <w:rsid w:val="00710F03"/>
    <w:rsid w:val="00711272"/>
    <w:rsid w:val="0071278F"/>
    <w:rsid w:val="0071286D"/>
    <w:rsid w:val="007129E4"/>
    <w:rsid w:val="00713843"/>
    <w:rsid w:val="00720EBF"/>
    <w:rsid w:val="007210FE"/>
    <w:rsid w:val="00721334"/>
    <w:rsid w:val="00721A67"/>
    <w:rsid w:val="0072425A"/>
    <w:rsid w:val="007254C1"/>
    <w:rsid w:val="00726561"/>
    <w:rsid w:val="00726F57"/>
    <w:rsid w:val="0072712B"/>
    <w:rsid w:val="0073253B"/>
    <w:rsid w:val="007333F7"/>
    <w:rsid w:val="00734D5B"/>
    <w:rsid w:val="0073664C"/>
    <w:rsid w:val="00736751"/>
    <w:rsid w:val="0073697B"/>
    <w:rsid w:val="00737135"/>
    <w:rsid w:val="0074006A"/>
    <w:rsid w:val="00740805"/>
    <w:rsid w:val="007414A4"/>
    <w:rsid w:val="0074228C"/>
    <w:rsid w:val="00743EC3"/>
    <w:rsid w:val="0074721C"/>
    <w:rsid w:val="0074769A"/>
    <w:rsid w:val="00751076"/>
    <w:rsid w:val="0075219A"/>
    <w:rsid w:val="00753749"/>
    <w:rsid w:val="00755B04"/>
    <w:rsid w:val="00760228"/>
    <w:rsid w:val="007617A3"/>
    <w:rsid w:val="00762EEA"/>
    <w:rsid w:val="00764AA0"/>
    <w:rsid w:val="00766D90"/>
    <w:rsid w:val="00770D07"/>
    <w:rsid w:val="00771871"/>
    <w:rsid w:val="00771E99"/>
    <w:rsid w:val="00772196"/>
    <w:rsid w:val="00772375"/>
    <w:rsid w:val="00772792"/>
    <w:rsid w:val="007731C2"/>
    <w:rsid w:val="00773C45"/>
    <w:rsid w:val="007808DB"/>
    <w:rsid w:val="00781477"/>
    <w:rsid w:val="00782902"/>
    <w:rsid w:val="007830D0"/>
    <w:rsid w:val="00783701"/>
    <w:rsid w:val="00783B62"/>
    <w:rsid w:val="007849BC"/>
    <w:rsid w:val="00784DD8"/>
    <w:rsid w:val="00784E5A"/>
    <w:rsid w:val="00787A93"/>
    <w:rsid w:val="00790153"/>
    <w:rsid w:val="00792D4A"/>
    <w:rsid w:val="00792DFF"/>
    <w:rsid w:val="00793CEE"/>
    <w:rsid w:val="007959E8"/>
    <w:rsid w:val="00797202"/>
    <w:rsid w:val="007A2AD2"/>
    <w:rsid w:val="007A3514"/>
    <w:rsid w:val="007A46AB"/>
    <w:rsid w:val="007A5482"/>
    <w:rsid w:val="007A5963"/>
    <w:rsid w:val="007A72B1"/>
    <w:rsid w:val="007B179E"/>
    <w:rsid w:val="007B2B39"/>
    <w:rsid w:val="007B2B8B"/>
    <w:rsid w:val="007B3909"/>
    <w:rsid w:val="007B46D7"/>
    <w:rsid w:val="007B4788"/>
    <w:rsid w:val="007B593E"/>
    <w:rsid w:val="007B7271"/>
    <w:rsid w:val="007C0212"/>
    <w:rsid w:val="007C31F2"/>
    <w:rsid w:val="007C3E89"/>
    <w:rsid w:val="007C7C6C"/>
    <w:rsid w:val="007D013F"/>
    <w:rsid w:val="007D0A19"/>
    <w:rsid w:val="007D130B"/>
    <w:rsid w:val="007D178B"/>
    <w:rsid w:val="007D220D"/>
    <w:rsid w:val="007D2FA2"/>
    <w:rsid w:val="007D3080"/>
    <w:rsid w:val="007D4711"/>
    <w:rsid w:val="007D5E3A"/>
    <w:rsid w:val="007D7AAD"/>
    <w:rsid w:val="007D7D3E"/>
    <w:rsid w:val="007E0F7F"/>
    <w:rsid w:val="007E2EF7"/>
    <w:rsid w:val="007E5B15"/>
    <w:rsid w:val="007E74CB"/>
    <w:rsid w:val="007F0673"/>
    <w:rsid w:val="007F1F61"/>
    <w:rsid w:val="007F4DE1"/>
    <w:rsid w:val="007F5913"/>
    <w:rsid w:val="007F5EBC"/>
    <w:rsid w:val="007F64BD"/>
    <w:rsid w:val="007F769D"/>
    <w:rsid w:val="008017D6"/>
    <w:rsid w:val="00802284"/>
    <w:rsid w:val="00803467"/>
    <w:rsid w:val="00804A32"/>
    <w:rsid w:val="008058F0"/>
    <w:rsid w:val="00805A39"/>
    <w:rsid w:val="008076E6"/>
    <w:rsid w:val="00807D2E"/>
    <w:rsid w:val="008102F1"/>
    <w:rsid w:val="008114FF"/>
    <w:rsid w:val="00811BA1"/>
    <w:rsid w:val="00812ABE"/>
    <w:rsid w:val="00814058"/>
    <w:rsid w:val="008143E7"/>
    <w:rsid w:val="00814EFB"/>
    <w:rsid w:val="008169DF"/>
    <w:rsid w:val="00817476"/>
    <w:rsid w:val="00822774"/>
    <w:rsid w:val="00824D95"/>
    <w:rsid w:val="0082605C"/>
    <w:rsid w:val="00826E57"/>
    <w:rsid w:val="008271DD"/>
    <w:rsid w:val="00827382"/>
    <w:rsid w:val="00830AFD"/>
    <w:rsid w:val="00832E20"/>
    <w:rsid w:val="008375E6"/>
    <w:rsid w:val="00841339"/>
    <w:rsid w:val="0084190E"/>
    <w:rsid w:val="00841B5C"/>
    <w:rsid w:val="00842247"/>
    <w:rsid w:val="00842BC3"/>
    <w:rsid w:val="00842C09"/>
    <w:rsid w:val="008435F1"/>
    <w:rsid w:val="008436EE"/>
    <w:rsid w:val="00844285"/>
    <w:rsid w:val="00844EFC"/>
    <w:rsid w:val="0084513C"/>
    <w:rsid w:val="008475A8"/>
    <w:rsid w:val="0084769B"/>
    <w:rsid w:val="00847FDD"/>
    <w:rsid w:val="008539DA"/>
    <w:rsid w:val="00853CAD"/>
    <w:rsid w:val="00854000"/>
    <w:rsid w:val="00854096"/>
    <w:rsid w:val="00855165"/>
    <w:rsid w:val="00855798"/>
    <w:rsid w:val="00857241"/>
    <w:rsid w:val="00863595"/>
    <w:rsid w:val="00864247"/>
    <w:rsid w:val="00871613"/>
    <w:rsid w:val="008742EE"/>
    <w:rsid w:val="0087781F"/>
    <w:rsid w:val="00877DB7"/>
    <w:rsid w:val="00884AE5"/>
    <w:rsid w:val="00885172"/>
    <w:rsid w:val="0088750C"/>
    <w:rsid w:val="00887527"/>
    <w:rsid w:val="008926FA"/>
    <w:rsid w:val="00893AFE"/>
    <w:rsid w:val="0089549B"/>
    <w:rsid w:val="00896308"/>
    <w:rsid w:val="00896F2E"/>
    <w:rsid w:val="00897CD6"/>
    <w:rsid w:val="008A2B1C"/>
    <w:rsid w:val="008A38F1"/>
    <w:rsid w:val="008A3C2C"/>
    <w:rsid w:val="008A6199"/>
    <w:rsid w:val="008A781A"/>
    <w:rsid w:val="008A79EE"/>
    <w:rsid w:val="008A7CC9"/>
    <w:rsid w:val="008B060D"/>
    <w:rsid w:val="008B42E7"/>
    <w:rsid w:val="008B6D33"/>
    <w:rsid w:val="008B7294"/>
    <w:rsid w:val="008B7917"/>
    <w:rsid w:val="008C0B50"/>
    <w:rsid w:val="008C20FC"/>
    <w:rsid w:val="008C45E8"/>
    <w:rsid w:val="008C57F0"/>
    <w:rsid w:val="008C63E3"/>
    <w:rsid w:val="008C6945"/>
    <w:rsid w:val="008D0698"/>
    <w:rsid w:val="008D0BE6"/>
    <w:rsid w:val="008D313A"/>
    <w:rsid w:val="008D4ACA"/>
    <w:rsid w:val="008D4C8B"/>
    <w:rsid w:val="008D4F18"/>
    <w:rsid w:val="008D7220"/>
    <w:rsid w:val="008D7635"/>
    <w:rsid w:val="008D7D58"/>
    <w:rsid w:val="008E260B"/>
    <w:rsid w:val="008E2FAB"/>
    <w:rsid w:val="008E3ED2"/>
    <w:rsid w:val="008E6103"/>
    <w:rsid w:val="008E6A42"/>
    <w:rsid w:val="008E7245"/>
    <w:rsid w:val="008E7356"/>
    <w:rsid w:val="008E7C0E"/>
    <w:rsid w:val="008F1185"/>
    <w:rsid w:val="008F1702"/>
    <w:rsid w:val="008F3118"/>
    <w:rsid w:val="008F4DB3"/>
    <w:rsid w:val="008F5BF7"/>
    <w:rsid w:val="008F6860"/>
    <w:rsid w:val="008F71AB"/>
    <w:rsid w:val="008F7368"/>
    <w:rsid w:val="0090134E"/>
    <w:rsid w:val="00902D01"/>
    <w:rsid w:val="009037D5"/>
    <w:rsid w:val="00905C33"/>
    <w:rsid w:val="009066DD"/>
    <w:rsid w:val="00910A36"/>
    <w:rsid w:val="009124DA"/>
    <w:rsid w:val="00912631"/>
    <w:rsid w:val="00912802"/>
    <w:rsid w:val="00913B56"/>
    <w:rsid w:val="009140B7"/>
    <w:rsid w:val="009163DE"/>
    <w:rsid w:val="00920CB3"/>
    <w:rsid w:val="009229A1"/>
    <w:rsid w:val="009230EF"/>
    <w:rsid w:val="00924638"/>
    <w:rsid w:val="0092757F"/>
    <w:rsid w:val="009302C1"/>
    <w:rsid w:val="00930F8D"/>
    <w:rsid w:val="00931845"/>
    <w:rsid w:val="00931ABD"/>
    <w:rsid w:val="00931F60"/>
    <w:rsid w:val="009335E0"/>
    <w:rsid w:val="009339F6"/>
    <w:rsid w:val="009345F2"/>
    <w:rsid w:val="00934BC2"/>
    <w:rsid w:val="00936164"/>
    <w:rsid w:val="009367D5"/>
    <w:rsid w:val="00937E23"/>
    <w:rsid w:val="00942C96"/>
    <w:rsid w:val="00944DDB"/>
    <w:rsid w:val="00945349"/>
    <w:rsid w:val="0094559E"/>
    <w:rsid w:val="00951825"/>
    <w:rsid w:val="0095438E"/>
    <w:rsid w:val="00956527"/>
    <w:rsid w:val="0095779C"/>
    <w:rsid w:val="00957932"/>
    <w:rsid w:val="009604FD"/>
    <w:rsid w:val="009610A4"/>
    <w:rsid w:val="00961810"/>
    <w:rsid w:val="0096194F"/>
    <w:rsid w:val="009636ED"/>
    <w:rsid w:val="00963F9E"/>
    <w:rsid w:val="00963FB2"/>
    <w:rsid w:val="00964AFE"/>
    <w:rsid w:val="00965E49"/>
    <w:rsid w:val="00970F08"/>
    <w:rsid w:val="009711CF"/>
    <w:rsid w:val="00972E84"/>
    <w:rsid w:val="009738AE"/>
    <w:rsid w:val="0097390C"/>
    <w:rsid w:val="00973AE7"/>
    <w:rsid w:val="00974173"/>
    <w:rsid w:val="00974B1C"/>
    <w:rsid w:val="00974BBE"/>
    <w:rsid w:val="00975736"/>
    <w:rsid w:val="00975D66"/>
    <w:rsid w:val="009763ED"/>
    <w:rsid w:val="00976DFC"/>
    <w:rsid w:val="0097729F"/>
    <w:rsid w:val="00980431"/>
    <w:rsid w:val="009807F7"/>
    <w:rsid w:val="00981AA5"/>
    <w:rsid w:val="00982F58"/>
    <w:rsid w:val="009836CA"/>
    <w:rsid w:val="0098402C"/>
    <w:rsid w:val="009842F0"/>
    <w:rsid w:val="00984F33"/>
    <w:rsid w:val="00985125"/>
    <w:rsid w:val="00985B3E"/>
    <w:rsid w:val="00987E24"/>
    <w:rsid w:val="009927E0"/>
    <w:rsid w:val="0099414D"/>
    <w:rsid w:val="00995C1C"/>
    <w:rsid w:val="009978A4"/>
    <w:rsid w:val="009A120A"/>
    <w:rsid w:val="009A1393"/>
    <w:rsid w:val="009A2116"/>
    <w:rsid w:val="009A3820"/>
    <w:rsid w:val="009A4A3C"/>
    <w:rsid w:val="009A7B3C"/>
    <w:rsid w:val="009A7C2E"/>
    <w:rsid w:val="009A7E08"/>
    <w:rsid w:val="009B20A7"/>
    <w:rsid w:val="009B2198"/>
    <w:rsid w:val="009B3D79"/>
    <w:rsid w:val="009B5B87"/>
    <w:rsid w:val="009B5FB5"/>
    <w:rsid w:val="009B675C"/>
    <w:rsid w:val="009B78BA"/>
    <w:rsid w:val="009C25C5"/>
    <w:rsid w:val="009C2E3E"/>
    <w:rsid w:val="009C4F73"/>
    <w:rsid w:val="009C58A7"/>
    <w:rsid w:val="009C73D1"/>
    <w:rsid w:val="009C7F2B"/>
    <w:rsid w:val="009D0DF6"/>
    <w:rsid w:val="009D1654"/>
    <w:rsid w:val="009D33FA"/>
    <w:rsid w:val="009D48EF"/>
    <w:rsid w:val="009D5FE8"/>
    <w:rsid w:val="009D650B"/>
    <w:rsid w:val="009D7CCD"/>
    <w:rsid w:val="009E1152"/>
    <w:rsid w:val="009E266B"/>
    <w:rsid w:val="009E2AB1"/>
    <w:rsid w:val="009E2F18"/>
    <w:rsid w:val="009E3553"/>
    <w:rsid w:val="009E3A7E"/>
    <w:rsid w:val="009E3AEA"/>
    <w:rsid w:val="009E52E8"/>
    <w:rsid w:val="009E5DA2"/>
    <w:rsid w:val="009E6B18"/>
    <w:rsid w:val="009E75C8"/>
    <w:rsid w:val="009F0CEF"/>
    <w:rsid w:val="009F21F2"/>
    <w:rsid w:val="009F37D5"/>
    <w:rsid w:val="009F46A7"/>
    <w:rsid w:val="009F518D"/>
    <w:rsid w:val="009F56F0"/>
    <w:rsid w:val="009F645B"/>
    <w:rsid w:val="009F72E1"/>
    <w:rsid w:val="009F7A73"/>
    <w:rsid w:val="00A01071"/>
    <w:rsid w:val="00A054CB"/>
    <w:rsid w:val="00A0764D"/>
    <w:rsid w:val="00A076D4"/>
    <w:rsid w:val="00A07E7F"/>
    <w:rsid w:val="00A10CF7"/>
    <w:rsid w:val="00A117A6"/>
    <w:rsid w:val="00A12128"/>
    <w:rsid w:val="00A121A5"/>
    <w:rsid w:val="00A14481"/>
    <w:rsid w:val="00A16E44"/>
    <w:rsid w:val="00A17530"/>
    <w:rsid w:val="00A20985"/>
    <w:rsid w:val="00A21218"/>
    <w:rsid w:val="00A229A7"/>
    <w:rsid w:val="00A2529F"/>
    <w:rsid w:val="00A254EE"/>
    <w:rsid w:val="00A2668B"/>
    <w:rsid w:val="00A274A1"/>
    <w:rsid w:val="00A27B14"/>
    <w:rsid w:val="00A3414D"/>
    <w:rsid w:val="00A3487E"/>
    <w:rsid w:val="00A3533C"/>
    <w:rsid w:val="00A367B8"/>
    <w:rsid w:val="00A36EFB"/>
    <w:rsid w:val="00A40386"/>
    <w:rsid w:val="00A40446"/>
    <w:rsid w:val="00A407FD"/>
    <w:rsid w:val="00A413D2"/>
    <w:rsid w:val="00A42C82"/>
    <w:rsid w:val="00A43CBE"/>
    <w:rsid w:val="00A45487"/>
    <w:rsid w:val="00A46693"/>
    <w:rsid w:val="00A52C65"/>
    <w:rsid w:val="00A533DA"/>
    <w:rsid w:val="00A53FF5"/>
    <w:rsid w:val="00A54C4D"/>
    <w:rsid w:val="00A56216"/>
    <w:rsid w:val="00A56BEA"/>
    <w:rsid w:val="00A60533"/>
    <w:rsid w:val="00A61B81"/>
    <w:rsid w:val="00A63688"/>
    <w:rsid w:val="00A64F60"/>
    <w:rsid w:val="00A701EA"/>
    <w:rsid w:val="00A71269"/>
    <w:rsid w:val="00A72D6B"/>
    <w:rsid w:val="00A73C6E"/>
    <w:rsid w:val="00A74C08"/>
    <w:rsid w:val="00A74CE4"/>
    <w:rsid w:val="00A74D68"/>
    <w:rsid w:val="00A77E70"/>
    <w:rsid w:val="00A77FC9"/>
    <w:rsid w:val="00A8031B"/>
    <w:rsid w:val="00A81A28"/>
    <w:rsid w:val="00A840E0"/>
    <w:rsid w:val="00A84317"/>
    <w:rsid w:val="00A84C36"/>
    <w:rsid w:val="00A850D1"/>
    <w:rsid w:val="00A86018"/>
    <w:rsid w:val="00A86C26"/>
    <w:rsid w:val="00A9043F"/>
    <w:rsid w:val="00A91B1C"/>
    <w:rsid w:val="00A92A33"/>
    <w:rsid w:val="00A92DAF"/>
    <w:rsid w:val="00A9323E"/>
    <w:rsid w:val="00A936EA"/>
    <w:rsid w:val="00A958DD"/>
    <w:rsid w:val="00A9621F"/>
    <w:rsid w:val="00A96680"/>
    <w:rsid w:val="00A971EB"/>
    <w:rsid w:val="00AA128B"/>
    <w:rsid w:val="00AA3EB5"/>
    <w:rsid w:val="00AA41AD"/>
    <w:rsid w:val="00AA47C9"/>
    <w:rsid w:val="00AA4F3F"/>
    <w:rsid w:val="00AA5663"/>
    <w:rsid w:val="00AA5DF2"/>
    <w:rsid w:val="00AA5EAB"/>
    <w:rsid w:val="00AA7E0C"/>
    <w:rsid w:val="00AB1478"/>
    <w:rsid w:val="00AB2A64"/>
    <w:rsid w:val="00AB37F6"/>
    <w:rsid w:val="00AB4846"/>
    <w:rsid w:val="00AB4F8F"/>
    <w:rsid w:val="00AB55FA"/>
    <w:rsid w:val="00AB5738"/>
    <w:rsid w:val="00AB574A"/>
    <w:rsid w:val="00AB6C37"/>
    <w:rsid w:val="00AB7E7C"/>
    <w:rsid w:val="00AC20BD"/>
    <w:rsid w:val="00AC2FF6"/>
    <w:rsid w:val="00AC4784"/>
    <w:rsid w:val="00AC6062"/>
    <w:rsid w:val="00AD1779"/>
    <w:rsid w:val="00AD446A"/>
    <w:rsid w:val="00AD6B88"/>
    <w:rsid w:val="00AD7630"/>
    <w:rsid w:val="00AD7F03"/>
    <w:rsid w:val="00AE0436"/>
    <w:rsid w:val="00AE138E"/>
    <w:rsid w:val="00AE24B5"/>
    <w:rsid w:val="00AE4084"/>
    <w:rsid w:val="00AE6AF2"/>
    <w:rsid w:val="00AE76B3"/>
    <w:rsid w:val="00AF0EBA"/>
    <w:rsid w:val="00AF1C64"/>
    <w:rsid w:val="00AF22AB"/>
    <w:rsid w:val="00AF26B3"/>
    <w:rsid w:val="00AF2F3C"/>
    <w:rsid w:val="00B0072B"/>
    <w:rsid w:val="00B028B7"/>
    <w:rsid w:val="00B02ABF"/>
    <w:rsid w:val="00B02B57"/>
    <w:rsid w:val="00B040C9"/>
    <w:rsid w:val="00B063E1"/>
    <w:rsid w:val="00B078E2"/>
    <w:rsid w:val="00B11273"/>
    <w:rsid w:val="00B1186E"/>
    <w:rsid w:val="00B11EE8"/>
    <w:rsid w:val="00B123BC"/>
    <w:rsid w:val="00B22D02"/>
    <w:rsid w:val="00B27017"/>
    <w:rsid w:val="00B30FAB"/>
    <w:rsid w:val="00B31CBB"/>
    <w:rsid w:val="00B3665E"/>
    <w:rsid w:val="00B3753B"/>
    <w:rsid w:val="00B4017B"/>
    <w:rsid w:val="00B40343"/>
    <w:rsid w:val="00B4133B"/>
    <w:rsid w:val="00B4431E"/>
    <w:rsid w:val="00B518CC"/>
    <w:rsid w:val="00B522D0"/>
    <w:rsid w:val="00B52389"/>
    <w:rsid w:val="00B52FB2"/>
    <w:rsid w:val="00B53FCD"/>
    <w:rsid w:val="00B55810"/>
    <w:rsid w:val="00B55895"/>
    <w:rsid w:val="00B55A28"/>
    <w:rsid w:val="00B56EF3"/>
    <w:rsid w:val="00B572D6"/>
    <w:rsid w:val="00B62DD4"/>
    <w:rsid w:val="00B645CA"/>
    <w:rsid w:val="00B64703"/>
    <w:rsid w:val="00B654F3"/>
    <w:rsid w:val="00B671D8"/>
    <w:rsid w:val="00B71A6D"/>
    <w:rsid w:val="00B71AC4"/>
    <w:rsid w:val="00B71BC8"/>
    <w:rsid w:val="00B731B1"/>
    <w:rsid w:val="00B748C7"/>
    <w:rsid w:val="00B74EA3"/>
    <w:rsid w:val="00B75507"/>
    <w:rsid w:val="00B75671"/>
    <w:rsid w:val="00B7660D"/>
    <w:rsid w:val="00B771CF"/>
    <w:rsid w:val="00B7770E"/>
    <w:rsid w:val="00B815D3"/>
    <w:rsid w:val="00B86F3D"/>
    <w:rsid w:val="00B871AB"/>
    <w:rsid w:val="00B871DA"/>
    <w:rsid w:val="00B87851"/>
    <w:rsid w:val="00B92379"/>
    <w:rsid w:val="00B936A6"/>
    <w:rsid w:val="00B94354"/>
    <w:rsid w:val="00B9529E"/>
    <w:rsid w:val="00B956D3"/>
    <w:rsid w:val="00B9637C"/>
    <w:rsid w:val="00BA0228"/>
    <w:rsid w:val="00BA1B47"/>
    <w:rsid w:val="00BA22FE"/>
    <w:rsid w:val="00BA2315"/>
    <w:rsid w:val="00BA255A"/>
    <w:rsid w:val="00BA2DEB"/>
    <w:rsid w:val="00BA2E3A"/>
    <w:rsid w:val="00BA3558"/>
    <w:rsid w:val="00BA5225"/>
    <w:rsid w:val="00BA79A5"/>
    <w:rsid w:val="00BA7D4F"/>
    <w:rsid w:val="00BB10C6"/>
    <w:rsid w:val="00BB3279"/>
    <w:rsid w:val="00BB3549"/>
    <w:rsid w:val="00BB3683"/>
    <w:rsid w:val="00BB4B1A"/>
    <w:rsid w:val="00BB65A7"/>
    <w:rsid w:val="00BC295F"/>
    <w:rsid w:val="00BC369E"/>
    <w:rsid w:val="00BC53B7"/>
    <w:rsid w:val="00BC6D8D"/>
    <w:rsid w:val="00BC75A8"/>
    <w:rsid w:val="00BD0B5C"/>
    <w:rsid w:val="00BD23F7"/>
    <w:rsid w:val="00BD4542"/>
    <w:rsid w:val="00BD4AFC"/>
    <w:rsid w:val="00BD5865"/>
    <w:rsid w:val="00BD7E14"/>
    <w:rsid w:val="00BE03F3"/>
    <w:rsid w:val="00BE134B"/>
    <w:rsid w:val="00BE24B9"/>
    <w:rsid w:val="00BE2564"/>
    <w:rsid w:val="00BE5144"/>
    <w:rsid w:val="00BE52A0"/>
    <w:rsid w:val="00BF1878"/>
    <w:rsid w:val="00BF1D09"/>
    <w:rsid w:val="00BF2598"/>
    <w:rsid w:val="00BF7A31"/>
    <w:rsid w:val="00BF7B74"/>
    <w:rsid w:val="00BF7D19"/>
    <w:rsid w:val="00C0209A"/>
    <w:rsid w:val="00C04216"/>
    <w:rsid w:val="00C074C7"/>
    <w:rsid w:val="00C106A2"/>
    <w:rsid w:val="00C10A91"/>
    <w:rsid w:val="00C11C5F"/>
    <w:rsid w:val="00C12033"/>
    <w:rsid w:val="00C128DF"/>
    <w:rsid w:val="00C12A99"/>
    <w:rsid w:val="00C12CC3"/>
    <w:rsid w:val="00C15D71"/>
    <w:rsid w:val="00C16C48"/>
    <w:rsid w:val="00C17AB1"/>
    <w:rsid w:val="00C22299"/>
    <w:rsid w:val="00C231DF"/>
    <w:rsid w:val="00C23333"/>
    <w:rsid w:val="00C2591D"/>
    <w:rsid w:val="00C259B6"/>
    <w:rsid w:val="00C27010"/>
    <w:rsid w:val="00C27176"/>
    <w:rsid w:val="00C303EB"/>
    <w:rsid w:val="00C30AD1"/>
    <w:rsid w:val="00C339A4"/>
    <w:rsid w:val="00C33DC4"/>
    <w:rsid w:val="00C35213"/>
    <w:rsid w:val="00C35331"/>
    <w:rsid w:val="00C3626C"/>
    <w:rsid w:val="00C3674C"/>
    <w:rsid w:val="00C36E6A"/>
    <w:rsid w:val="00C37480"/>
    <w:rsid w:val="00C37A8F"/>
    <w:rsid w:val="00C400F2"/>
    <w:rsid w:val="00C4032F"/>
    <w:rsid w:val="00C42975"/>
    <w:rsid w:val="00C43ADB"/>
    <w:rsid w:val="00C444C2"/>
    <w:rsid w:val="00C44A59"/>
    <w:rsid w:val="00C44EB2"/>
    <w:rsid w:val="00C45A75"/>
    <w:rsid w:val="00C47518"/>
    <w:rsid w:val="00C51F54"/>
    <w:rsid w:val="00C52807"/>
    <w:rsid w:val="00C538CD"/>
    <w:rsid w:val="00C60AF1"/>
    <w:rsid w:val="00C60B6C"/>
    <w:rsid w:val="00C60BA5"/>
    <w:rsid w:val="00C614E5"/>
    <w:rsid w:val="00C62802"/>
    <w:rsid w:val="00C62810"/>
    <w:rsid w:val="00C62C7F"/>
    <w:rsid w:val="00C63EC4"/>
    <w:rsid w:val="00C6517F"/>
    <w:rsid w:val="00C65906"/>
    <w:rsid w:val="00C6694A"/>
    <w:rsid w:val="00C67F71"/>
    <w:rsid w:val="00C70CD2"/>
    <w:rsid w:val="00C717A8"/>
    <w:rsid w:val="00C718D1"/>
    <w:rsid w:val="00C71908"/>
    <w:rsid w:val="00C71C61"/>
    <w:rsid w:val="00C75CF0"/>
    <w:rsid w:val="00C77B1E"/>
    <w:rsid w:val="00C80BA5"/>
    <w:rsid w:val="00C821C4"/>
    <w:rsid w:val="00C8399F"/>
    <w:rsid w:val="00C83C0B"/>
    <w:rsid w:val="00C8403A"/>
    <w:rsid w:val="00C840AE"/>
    <w:rsid w:val="00C859CB"/>
    <w:rsid w:val="00C86963"/>
    <w:rsid w:val="00C9207A"/>
    <w:rsid w:val="00C92244"/>
    <w:rsid w:val="00C92832"/>
    <w:rsid w:val="00C92BE3"/>
    <w:rsid w:val="00C94ADF"/>
    <w:rsid w:val="00C94D76"/>
    <w:rsid w:val="00C955F6"/>
    <w:rsid w:val="00C95841"/>
    <w:rsid w:val="00C96241"/>
    <w:rsid w:val="00C967FE"/>
    <w:rsid w:val="00C978A1"/>
    <w:rsid w:val="00CA0CDF"/>
    <w:rsid w:val="00CA137F"/>
    <w:rsid w:val="00CA30BD"/>
    <w:rsid w:val="00CA79F6"/>
    <w:rsid w:val="00CA7AEF"/>
    <w:rsid w:val="00CA7EEA"/>
    <w:rsid w:val="00CB09CF"/>
    <w:rsid w:val="00CB21D9"/>
    <w:rsid w:val="00CB2C97"/>
    <w:rsid w:val="00CB3EE8"/>
    <w:rsid w:val="00CB40C0"/>
    <w:rsid w:val="00CB464A"/>
    <w:rsid w:val="00CB51F2"/>
    <w:rsid w:val="00CB5A15"/>
    <w:rsid w:val="00CB6879"/>
    <w:rsid w:val="00CC31C9"/>
    <w:rsid w:val="00CC3BB8"/>
    <w:rsid w:val="00CC6F0B"/>
    <w:rsid w:val="00CC6F53"/>
    <w:rsid w:val="00CD046A"/>
    <w:rsid w:val="00CD0E86"/>
    <w:rsid w:val="00CD1401"/>
    <w:rsid w:val="00CD1937"/>
    <w:rsid w:val="00CD27F5"/>
    <w:rsid w:val="00CD360C"/>
    <w:rsid w:val="00CD3779"/>
    <w:rsid w:val="00CD4C16"/>
    <w:rsid w:val="00CD5FF7"/>
    <w:rsid w:val="00CD6D63"/>
    <w:rsid w:val="00CE1E42"/>
    <w:rsid w:val="00CE27AE"/>
    <w:rsid w:val="00CE5330"/>
    <w:rsid w:val="00CE5600"/>
    <w:rsid w:val="00CE5DE0"/>
    <w:rsid w:val="00CE5E30"/>
    <w:rsid w:val="00CE69A8"/>
    <w:rsid w:val="00CE69B9"/>
    <w:rsid w:val="00CF1591"/>
    <w:rsid w:val="00CF2D50"/>
    <w:rsid w:val="00CF2D5D"/>
    <w:rsid w:val="00CF2EFE"/>
    <w:rsid w:val="00CF3F6C"/>
    <w:rsid w:val="00CF6907"/>
    <w:rsid w:val="00CF6D1B"/>
    <w:rsid w:val="00CF7920"/>
    <w:rsid w:val="00CF7D83"/>
    <w:rsid w:val="00D02B28"/>
    <w:rsid w:val="00D04BE9"/>
    <w:rsid w:val="00D05077"/>
    <w:rsid w:val="00D0531B"/>
    <w:rsid w:val="00D1004E"/>
    <w:rsid w:val="00D10B92"/>
    <w:rsid w:val="00D11376"/>
    <w:rsid w:val="00D11626"/>
    <w:rsid w:val="00D13527"/>
    <w:rsid w:val="00D14746"/>
    <w:rsid w:val="00D167E3"/>
    <w:rsid w:val="00D17022"/>
    <w:rsid w:val="00D20371"/>
    <w:rsid w:val="00D20A37"/>
    <w:rsid w:val="00D2220A"/>
    <w:rsid w:val="00D22C77"/>
    <w:rsid w:val="00D23804"/>
    <w:rsid w:val="00D23950"/>
    <w:rsid w:val="00D240F9"/>
    <w:rsid w:val="00D3268F"/>
    <w:rsid w:val="00D335DB"/>
    <w:rsid w:val="00D34509"/>
    <w:rsid w:val="00D35992"/>
    <w:rsid w:val="00D400F0"/>
    <w:rsid w:val="00D40180"/>
    <w:rsid w:val="00D406FD"/>
    <w:rsid w:val="00D40F1D"/>
    <w:rsid w:val="00D41732"/>
    <w:rsid w:val="00D41FDD"/>
    <w:rsid w:val="00D43376"/>
    <w:rsid w:val="00D436D2"/>
    <w:rsid w:val="00D44727"/>
    <w:rsid w:val="00D4634F"/>
    <w:rsid w:val="00D50821"/>
    <w:rsid w:val="00D5123F"/>
    <w:rsid w:val="00D536C1"/>
    <w:rsid w:val="00D54097"/>
    <w:rsid w:val="00D5538A"/>
    <w:rsid w:val="00D56D68"/>
    <w:rsid w:val="00D64D4B"/>
    <w:rsid w:val="00D655F1"/>
    <w:rsid w:val="00D67640"/>
    <w:rsid w:val="00D676D5"/>
    <w:rsid w:val="00D70859"/>
    <w:rsid w:val="00D72157"/>
    <w:rsid w:val="00D74C42"/>
    <w:rsid w:val="00D75277"/>
    <w:rsid w:val="00D7539A"/>
    <w:rsid w:val="00D76443"/>
    <w:rsid w:val="00D77247"/>
    <w:rsid w:val="00D77649"/>
    <w:rsid w:val="00D80030"/>
    <w:rsid w:val="00D82CA8"/>
    <w:rsid w:val="00D86085"/>
    <w:rsid w:val="00D869E6"/>
    <w:rsid w:val="00D90F1F"/>
    <w:rsid w:val="00D92925"/>
    <w:rsid w:val="00D9630D"/>
    <w:rsid w:val="00DA19C9"/>
    <w:rsid w:val="00DA3334"/>
    <w:rsid w:val="00DA5C0A"/>
    <w:rsid w:val="00DA7A68"/>
    <w:rsid w:val="00DB20F7"/>
    <w:rsid w:val="00DB2598"/>
    <w:rsid w:val="00DB2D1D"/>
    <w:rsid w:val="00DB4D12"/>
    <w:rsid w:val="00DB5BC3"/>
    <w:rsid w:val="00DC0BCC"/>
    <w:rsid w:val="00DC391C"/>
    <w:rsid w:val="00DC4745"/>
    <w:rsid w:val="00DC6EF9"/>
    <w:rsid w:val="00DD2D91"/>
    <w:rsid w:val="00DD32F7"/>
    <w:rsid w:val="00DD3614"/>
    <w:rsid w:val="00DD37B0"/>
    <w:rsid w:val="00DD3954"/>
    <w:rsid w:val="00DD6422"/>
    <w:rsid w:val="00DD7A91"/>
    <w:rsid w:val="00DE01BF"/>
    <w:rsid w:val="00DE1157"/>
    <w:rsid w:val="00DE1813"/>
    <w:rsid w:val="00DE1FB3"/>
    <w:rsid w:val="00DE5671"/>
    <w:rsid w:val="00DE57CC"/>
    <w:rsid w:val="00DE688A"/>
    <w:rsid w:val="00DF1D3E"/>
    <w:rsid w:val="00DF1F31"/>
    <w:rsid w:val="00DF34D0"/>
    <w:rsid w:val="00DF3646"/>
    <w:rsid w:val="00DF67C2"/>
    <w:rsid w:val="00DF71AA"/>
    <w:rsid w:val="00E006BA"/>
    <w:rsid w:val="00E016C2"/>
    <w:rsid w:val="00E02D04"/>
    <w:rsid w:val="00E0347B"/>
    <w:rsid w:val="00E03B30"/>
    <w:rsid w:val="00E048CF"/>
    <w:rsid w:val="00E10F37"/>
    <w:rsid w:val="00E1275D"/>
    <w:rsid w:val="00E128AD"/>
    <w:rsid w:val="00E1399A"/>
    <w:rsid w:val="00E154E5"/>
    <w:rsid w:val="00E162EE"/>
    <w:rsid w:val="00E16FE2"/>
    <w:rsid w:val="00E2272D"/>
    <w:rsid w:val="00E22CDA"/>
    <w:rsid w:val="00E2444D"/>
    <w:rsid w:val="00E255E8"/>
    <w:rsid w:val="00E25C08"/>
    <w:rsid w:val="00E2636C"/>
    <w:rsid w:val="00E26C02"/>
    <w:rsid w:val="00E27493"/>
    <w:rsid w:val="00E3056C"/>
    <w:rsid w:val="00E31AD8"/>
    <w:rsid w:val="00E31C7B"/>
    <w:rsid w:val="00E3234F"/>
    <w:rsid w:val="00E34F8C"/>
    <w:rsid w:val="00E35218"/>
    <w:rsid w:val="00E355FA"/>
    <w:rsid w:val="00E36E5D"/>
    <w:rsid w:val="00E37274"/>
    <w:rsid w:val="00E3747A"/>
    <w:rsid w:val="00E4082C"/>
    <w:rsid w:val="00E410E7"/>
    <w:rsid w:val="00E445B5"/>
    <w:rsid w:val="00E447DA"/>
    <w:rsid w:val="00E45438"/>
    <w:rsid w:val="00E47AB1"/>
    <w:rsid w:val="00E5059B"/>
    <w:rsid w:val="00E54DAF"/>
    <w:rsid w:val="00E55FF2"/>
    <w:rsid w:val="00E56074"/>
    <w:rsid w:val="00E56F00"/>
    <w:rsid w:val="00E57005"/>
    <w:rsid w:val="00E60607"/>
    <w:rsid w:val="00E66B7E"/>
    <w:rsid w:val="00E67CC0"/>
    <w:rsid w:val="00E701D0"/>
    <w:rsid w:val="00E70702"/>
    <w:rsid w:val="00E7237F"/>
    <w:rsid w:val="00E72DD4"/>
    <w:rsid w:val="00E7334F"/>
    <w:rsid w:val="00E76403"/>
    <w:rsid w:val="00E7744B"/>
    <w:rsid w:val="00E77DE5"/>
    <w:rsid w:val="00E80B5A"/>
    <w:rsid w:val="00E81340"/>
    <w:rsid w:val="00E815E7"/>
    <w:rsid w:val="00E83693"/>
    <w:rsid w:val="00E8396E"/>
    <w:rsid w:val="00E8441C"/>
    <w:rsid w:val="00E865C2"/>
    <w:rsid w:val="00E86820"/>
    <w:rsid w:val="00E86F3A"/>
    <w:rsid w:val="00E87519"/>
    <w:rsid w:val="00E9103A"/>
    <w:rsid w:val="00E94301"/>
    <w:rsid w:val="00E94718"/>
    <w:rsid w:val="00E973A1"/>
    <w:rsid w:val="00E97514"/>
    <w:rsid w:val="00E97E5F"/>
    <w:rsid w:val="00EA0277"/>
    <w:rsid w:val="00EA064C"/>
    <w:rsid w:val="00EA211C"/>
    <w:rsid w:val="00EA5A9E"/>
    <w:rsid w:val="00EA5C4C"/>
    <w:rsid w:val="00EA5DEA"/>
    <w:rsid w:val="00EB14DD"/>
    <w:rsid w:val="00EB1FC0"/>
    <w:rsid w:val="00EB363C"/>
    <w:rsid w:val="00EB6044"/>
    <w:rsid w:val="00EB6A5E"/>
    <w:rsid w:val="00EB788D"/>
    <w:rsid w:val="00EC1004"/>
    <w:rsid w:val="00EC1735"/>
    <w:rsid w:val="00EC2667"/>
    <w:rsid w:val="00EC2E84"/>
    <w:rsid w:val="00EC660E"/>
    <w:rsid w:val="00EC7630"/>
    <w:rsid w:val="00ED0344"/>
    <w:rsid w:val="00ED180C"/>
    <w:rsid w:val="00ED1E2A"/>
    <w:rsid w:val="00ED22CA"/>
    <w:rsid w:val="00ED6118"/>
    <w:rsid w:val="00ED65CE"/>
    <w:rsid w:val="00ED6D37"/>
    <w:rsid w:val="00ED785A"/>
    <w:rsid w:val="00ED798B"/>
    <w:rsid w:val="00EE0D4D"/>
    <w:rsid w:val="00EE16AB"/>
    <w:rsid w:val="00EE2AD7"/>
    <w:rsid w:val="00EE2E97"/>
    <w:rsid w:val="00EE3020"/>
    <w:rsid w:val="00EE659B"/>
    <w:rsid w:val="00EE7FE6"/>
    <w:rsid w:val="00EF0827"/>
    <w:rsid w:val="00EF2988"/>
    <w:rsid w:val="00EF4048"/>
    <w:rsid w:val="00EF5118"/>
    <w:rsid w:val="00F0058F"/>
    <w:rsid w:val="00F011C8"/>
    <w:rsid w:val="00F02F47"/>
    <w:rsid w:val="00F03D3A"/>
    <w:rsid w:val="00F04F71"/>
    <w:rsid w:val="00F07440"/>
    <w:rsid w:val="00F076B7"/>
    <w:rsid w:val="00F07B8F"/>
    <w:rsid w:val="00F1191B"/>
    <w:rsid w:val="00F14B42"/>
    <w:rsid w:val="00F16AA2"/>
    <w:rsid w:val="00F17780"/>
    <w:rsid w:val="00F20A93"/>
    <w:rsid w:val="00F2220B"/>
    <w:rsid w:val="00F22349"/>
    <w:rsid w:val="00F223B2"/>
    <w:rsid w:val="00F23A18"/>
    <w:rsid w:val="00F247AC"/>
    <w:rsid w:val="00F247BD"/>
    <w:rsid w:val="00F26D2A"/>
    <w:rsid w:val="00F30B68"/>
    <w:rsid w:val="00F318AC"/>
    <w:rsid w:val="00F3331F"/>
    <w:rsid w:val="00F33CBE"/>
    <w:rsid w:val="00F341CD"/>
    <w:rsid w:val="00F34926"/>
    <w:rsid w:val="00F3567C"/>
    <w:rsid w:val="00F3682C"/>
    <w:rsid w:val="00F4029E"/>
    <w:rsid w:val="00F4137F"/>
    <w:rsid w:val="00F41CAC"/>
    <w:rsid w:val="00F431B9"/>
    <w:rsid w:val="00F43CFF"/>
    <w:rsid w:val="00F44836"/>
    <w:rsid w:val="00F47191"/>
    <w:rsid w:val="00F53CB4"/>
    <w:rsid w:val="00F550B9"/>
    <w:rsid w:val="00F601E2"/>
    <w:rsid w:val="00F61742"/>
    <w:rsid w:val="00F6227C"/>
    <w:rsid w:val="00F63A00"/>
    <w:rsid w:val="00F646FE"/>
    <w:rsid w:val="00F65CA2"/>
    <w:rsid w:val="00F6650D"/>
    <w:rsid w:val="00F6681E"/>
    <w:rsid w:val="00F67E60"/>
    <w:rsid w:val="00F7003F"/>
    <w:rsid w:val="00F70766"/>
    <w:rsid w:val="00F70BB1"/>
    <w:rsid w:val="00F71DB8"/>
    <w:rsid w:val="00F729D0"/>
    <w:rsid w:val="00F7321C"/>
    <w:rsid w:val="00F736F8"/>
    <w:rsid w:val="00F7404E"/>
    <w:rsid w:val="00F745DE"/>
    <w:rsid w:val="00F761DB"/>
    <w:rsid w:val="00F77E83"/>
    <w:rsid w:val="00F80119"/>
    <w:rsid w:val="00F80143"/>
    <w:rsid w:val="00F804FD"/>
    <w:rsid w:val="00F82DCB"/>
    <w:rsid w:val="00F832F7"/>
    <w:rsid w:val="00F84658"/>
    <w:rsid w:val="00F85C30"/>
    <w:rsid w:val="00F85FD0"/>
    <w:rsid w:val="00F86565"/>
    <w:rsid w:val="00F87FEA"/>
    <w:rsid w:val="00F9005D"/>
    <w:rsid w:val="00F91BA2"/>
    <w:rsid w:val="00F9283A"/>
    <w:rsid w:val="00F932FE"/>
    <w:rsid w:val="00F94744"/>
    <w:rsid w:val="00F957D2"/>
    <w:rsid w:val="00F964C3"/>
    <w:rsid w:val="00FA0DD1"/>
    <w:rsid w:val="00FA112B"/>
    <w:rsid w:val="00FA13F3"/>
    <w:rsid w:val="00FA1ACB"/>
    <w:rsid w:val="00FA1F7D"/>
    <w:rsid w:val="00FA2655"/>
    <w:rsid w:val="00FA2994"/>
    <w:rsid w:val="00FA4738"/>
    <w:rsid w:val="00FA756A"/>
    <w:rsid w:val="00FB0604"/>
    <w:rsid w:val="00FB183A"/>
    <w:rsid w:val="00FB243C"/>
    <w:rsid w:val="00FB4E5C"/>
    <w:rsid w:val="00FB4EF0"/>
    <w:rsid w:val="00FB4F6E"/>
    <w:rsid w:val="00FB5161"/>
    <w:rsid w:val="00FB58E1"/>
    <w:rsid w:val="00FB7710"/>
    <w:rsid w:val="00FB7CF9"/>
    <w:rsid w:val="00FC2459"/>
    <w:rsid w:val="00FC385B"/>
    <w:rsid w:val="00FC47B4"/>
    <w:rsid w:val="00FC5E4D"/>
    <w:rsid w:val="00FC67E2"/>
    <w:rsid w:val="00FC6C55"/>
    <w:rsid w:val="00FD09C5"/>
    <w:rsid w:val="00FD0AB7"/>
    <w:rsid w:val="00FD1A81"/>
    <w:rsid w:val="00FD22DF"/>
    <w:rsid w:val="00FD3B0C"/>
    <w:rsid w:val="00FD598D"/>
    <w:rsid w:val="00FD6EA3"/>
    <w:rsid w:val="00FD7FCC"/>
    <w:rsid w:val="00FE13BA"/>
    <w:rsid w:val="00FE1942"/>
    <w:rsid w:val="00FE25F0"/>
    <w:rsid w:val="00FE2FFB"/>
    <w:rsid w:val="00FE381E"/>
    <w:rsid w:val="00FE4925"/>
    <w:rsid w:val="00FE4EF5"/>
    <w:rsid w:val="00FE5E03"/>
    <w:rsid w:val="00FE64DD"/>
    <w:rsid w:val="00FF03CE"/>
    <w:rsid w:val="00FF3A6E"/>
    <w:rsid w:val="00FF413E"/>
    <w:rsid w:val="00FF524E"/>
    <w:rsid w:val="00FF73C2"/>
    <w:rsid w:val="01001B5E"/>
    <w:rsid w:val="010B405F"/>
    <w:rsid w:val="01154EDD"/>
    <w:rsid w:val="012B64AF"/>
    <w:rsid w:val="012B70AE"/>
    <w:rsid w:val="013C06BC"/>
    <w:rsid w:val="013C58A6"/>
    <w:rsid w:val="01414050"/>
    <w:rsid w:val="014E4050"/>
    <w:rsid w:val="01535C67"/>
    <w:rsid w:val="015654C1"/>
    <w:rsid w:val="015821CD"/>
    <w:rsid w:val="01626374"/>
    <w:rsid w:val="016C71F3"/>
    <w:rsid w:val="016F0A91"/>
    <w:rsid w:val="0188743A"/>
    <w:rsid w:val="018A58CB"/>
    <w:rsid w:val="01A52705"/>
    <w:rsid w:val="01AD2DA7"/>
    <w:rsid w:val="01CE3A0A"/>
    <w:rsid w:val="01D31020"/>
    <w:rsid w:val="01D70DC0"/>
    <w:rsid w:val="01D86637"/>
    <w:rsid w:val="01DD1C4C"/>
    <w:rsid w:val="01E0373D"/>
    <w:rsid w:val="01E44FDB"/>
    <w:rsid w:val="01E46D89"/>
    <w:rsid w:val="01F66ABD"/>
    <w:rsid w:val="01F82835"/>
    <w:rsid w:val="02041E86"/>
    <w:rsid w:val="020A2568"/>
    <w:rsid w:val="020E02AA"/>
    <w:rsid w:val="02105DD0"/>
    <w:rsid w:val="02300221"/>
    <w:rsid w:val="0233386D"/>
    <w:rsid w:val="02353A89"/>
    <w:rsid w:val="02355837"/>
    <w:rsid w:val="023F2212"/>
    <w:rsid w:val="024955AC"/>
    <w:rsid w:val="02514DF5"/>
    <w:rsid w:val="02535CBD"/>
    <w:rsid w:val="02714395"/>
    <w:rsid w:val="02777BFD"/>
    <w:rsid w:val="028B47C0"/>
    <w:rsid w:val="02906F11"/>
    <w:rsid w:val="02BC7D06"/>
    <w:rsid w:val="02BF15A4"/>
    <w:rsid w:val="02CD1F13"/>
    <w:rsid w:val="02D7069C"/>
    <w:rsid w:val="02DA63DE"/>
    <w:rsid w:val="02F71A86"/>
    <w:rsid w:val="02F94AB6"/>
    <w:rsid w:val="02FE031F"/>
    <w:rsid w:val="03031491"/>
    <w:rsid w:val="0304361E"/>
    <w:rsid w:val="030F42DA"/>
    <w:rsid w:val="03192A63"/>
    <w:rsid w:val="032D6EBB"/>
    <w:rsid w:val="032F6E08"/>
    <w:rsid w:val="033027A0"/>
    <w:rsid w:val="0332020F"/>
    <w:rsid w:val="033C2BF5"/>
    <w:rsid w:val="0344302B"/>
    <w:rsid w:val="0365035C"/>
    <w:rsid w:val="03667C72"/>
    <w:rsid w:val="036B150A"/>
    <w:rsid w:val="03795BF7"/>
    <w:rsid w:val="038A7E04"/>
    <w:rsid w:val="03960557"/>
    <w:rsid w:val="03A32C74"/>
    <w:rsid w:val="03A8028B"/>
    <w:rsid w:val="03CC21CB"/>
    <w:rsid w:val="03D66BA6"/>
    <w:rsid w:val="03E312C3"/>
    <w:rsid w:val="04041965"/>
    <w:rsid w:val="04082AD7"/>
    <w:rsid w:val="042B5143"/>
    <w:rsid w:val="04365896"/>
    <w:rsid w:val="043B4C5B"/>
    <w:rsid w:val="043F474B"/>
    <w:rsid w:val="045B52FD"/>
    <w:rsid w:val="046B19E4"/>
    <w:rsid w:val="047343F5"/>
    <w:rsid w:val="04936845"/>
    <w:rsid w:val="04966335"/>
    <w:rsid w:val="04974587"/>
    <w:rsid w:val="049D119D"/>
    <w:rsid w:val="04A46CA4"/>
    <w:rsid w:val="04AE18D1"/>
    <w:rsid w:val="04B0389B"/>
    <w:rsid w:val="04B35139"/>
    <w:rsid w:val="04C335CE"/>
    <w:rsid w:val="04C65C0D"/>
    <w:rsid w:val="04C9495C"/>
    <w:rsid w:val="04CE3D21"/>
    <w:rsid w:val="04CF6326"/>
    <w:rsid w:val="04DE21B6"/>
    <w:rsid w:val="04E823E3"/>
    <w:rsid w:val="04E946B7"/>
    <w:rsid w:val="04EF43C3"/>
    <w:rsid w:val="04F35535"/>
    <w:rsid w:val="04F75026"/>
    <w:rsid w:val="05014417"/>
    <w:rsid w:val="05123C0E"/>
    <w:rsid w:val="05184867"/>
    <w:rsid w:val="05264A13"/>
    <w:rsid w:val="052D0A47"/>
    <w:rsid w:val="05300538"/>
    <w:rsid w:val="054144F3"/>
    <w:rsid w:val="05505DB7"/>
    <w:rsid w:val="05542478"/>
    <w:rsid w:val="05545FD4"/>
    <w:rsid w:val="05A54A82"/>
    <w:rsid w:val="05A84572"/>
    <w:rsid w:val="05B178CA"/>
    <w:rsid w:val="05CD222A"/>
    <w:rsid w:val="05D37841"/>
    <w:rsid w:val="05D572AE"/>
    <w:rsid w:val="05DE61E6"/>
    <w:rsid w:val="05E41A4E"/>
    <w:rsid w:val="05EE467B"/>
    <w:rsid w:val="05F17CC7"/>
    <w:rsid w:val="05F23A3F"/>
    <w:rsid w:val="05F477B7"/>
    <w:rsid w:val="05F81055"/>
    <w:rsid w:val="061B4D44"/>
    <w:rsid w:val="061B6FBE"/>
    <w:rsid w:val="061E2E86"/>
    <w:rsid w:val="06224324"/>
    <w:rsid w:val="0623559E"/>
    <w:rsid w:val="06241943"/>
    <w:rsid w:val="0627193B"/>
    <w:rsid w:val="062736E9"/>
    <w:rsid w:val="064437DD"/>
    <w:rsid w:val="06463FF9"/>
    <w:rsid w:val="064D5C26"/>
    <w:rsid w:val="06562220"/>
    <w:rsid w:val="066B69A2"/>
    <w:rsid w:val="067E2CDC"/>
    <w:rsid w:val="068468EC"/>
    <w:rsid w:val="06A25465"/>
    <w:rsid w:val="06AC0931"/>
    <w:rsid w:val="06B70F10"/>
    <w:rsid w:val="06BB3A21"/>
    <w:rsid w:val="06D86211"/>
    <w:rsid w:val="06DA075B"/>
    <w:rsid w:val="06EB0BBA"/>
    <w:rsid w:val="06EE2458"/>
    <w:rsid w:val="06F7755F"/>
    <w:rsid w:val="06FC6923"/>
    <w:rsid w:val="06FF6413"/>
    <w:rsid w:val="07097292"/>
    <w:rsid w:val="070A3175"/>
    <w:rsid w:val="070B29B3"/>
    <w:rsid w:val="070B6B66"/>
    <w:rsid w:val="074D7DBC"/>
    <w:rsid w:val="0754675F"/>
    <w:rsid w:val="0765096C"/>
    <w:rsid w:val="076606C8"/>
    <w:rsid w:val="077E37DC"/>
    <w:rsid w:val="079052BE"/>
    <w:rsid w:val="079A1C18"/>
    <w:rsid w:val="079E088F"/>
    <w:rsid w:val="07C03DF5"/>
    <w:rsid w:val="07C35C8C"/>
    <w:rsid w:val="07CA07CF"/>
    <w:rsid w:val="07D03979"/>
    <w:rsid w:val="07D50C9F"/>
    <w:rsid w:val="07DA181B"/>
    <w:rsid w:val="07DB478B"/>
    <w:rsid w:val="07E35D35"/>
    <w:rsid w:val="07E61381"/>
    <w:rsid w:val="07F25F78"/>
    <w:rsid w:val="07F324CB"/>
    <w:rsid w:val="07F97B2B"/>
    <w:rsid w:val="07FB6BDB"/>
    <w:rsid w:val="080012FB"/>
    <w:rsid w:val="0802440D"/>
    <w:rsid w:val="080812F8"/>
    <w:rsid w:val="08087843"/>
    <w:rsid w:val="080C528C"/>
    <w:rsid w:val="082A0330"/>
    <w:rsid w:val="082C148A"/>
    <w:rsid w:val="08381BDD"/>
    <w:rsid w:val="08391DD9"/>
    <w:rsid w:val="084762C4"/>
    <w:rsid w:val="085D1644"/>
    <w:rsid w:val="08634780"/>
    <w:rsid w:val="086C7AD9"/>
    <w:rsid w:val="08767256"/>
    <w:rsid w:val="088811AA"/>
    <w:rsid w:val="088A7F5F"/>
    <w:rsid w:val="089A2898"/>
    <w:rsid w:val="08A72BFD"/>
    <w:rsid w:val="08B80F70"/>
    <w:rsid w:val="08C72F61"/>
    <w:rsid w:val="08D12032"/>
    <w:rsid w:val="08D35DAA"/>
    <w:rsid w:val="08DA7138"/>
    <w:rsid w:val="08F45089"/>
    <w:rsid w:val="08F63846"/>
    <w:rsid w:val="0902043D"/>
    <w:rsid w:val="090C4E18"/>
    <w:rsid w:val="09187C60"/>
    <w:rsid w:val="091D7025"/>
    <w:rsid w:val="092D54BA"/>
    <w:rsid w:val="095011A8"/>
    <w:rsid w:val="09570789"/>
    <w:rsid w:val="096609CC"/>
    <w:rsid w:val="0987687E"/>
    <w:rsid w:val="09972933"/>
    <w:rsid w:val="099C7DCB"/>
    <w:rsid w:val="09A01722"/>
    <w:rsid w:val="09AB2883"/>
    <w:rsid w:val="09B65F01"/>
    <w:rsid w:val="09D63ACD"/>
    <w:rsid w:val="09DC2D55"/>
    <w:rsid w:val="09E244F6"/>
    <w:rsid w:val="09E71B0D"/>
    <w:rsid w:val="09ED2E9B"/>
    <w:rsid w:val="09EF276F"/>
    <w:rsid w:val="09EF6C13"/>
    <w:rsid w:val="09FB7366"/>
    <w:rsid w:val="09FE29B2"/>
    <w:rsid w:val="0A0E0220"/>
    <w:rsid w:val="0A116B8A"/>
    <w:rsid w:val="0A326B00"/>
    <w:rsid w:val="0A481E7F"/>
    <w:rsid w:val="0A634F0B"/>
    <w:rsid w:val="0A6356E1"/>
    <w:rsid w:val="0A747118"/>
    <w:rsid w:val="0A8F1AA8"/>
    <w:rsid w:val="0A8F7AAE"/>
    <w:rsid w:val="0A9E7CF1"/>
    <w:rsid w:val="0AA74DF8"/>
    <w:rsid w:val="0AB1211B"/>
    <w:rsid w:val="0AB912CC"/>
    <w:rsid w:val="0ABE2142"/>
    <w:rsid w:val="0AC0410C"/>
    <w:rsid w:val="0AC1103F"/>
    <w:rsid w:val="0AD16319"/>
    <w:rsid w:val="0AE24082"/>
    <w:rsid w:val="0AE93662"/>
    <w:rsid w:val="0AF94DBF"/>
    <w:rsid w:val="0AFB6FF6"/>
    <w:rsid w:val="0B064214"/>
    <w:rsid w:val="0B124E21"/>
    <w:rsid w:val="0B350656"/>
    <w:rsid w:val="0B3568A8"/>
    <w:rsid w:val="0B7849E6"/>
    <w:rsid w:val="0B7A7DE2"/>
    <w:rsid w:val="0B814D6D"/>
    <w:rsid w:val="0B8468C0"/>
    <w:rsid w:val="0B9F6417"/>
    <w:rsid w:val="0BA94BA0"/>
    <w:rsid w:val="0BAB6B6A"/>
    <w:rsid w:val="0BD31C1D"/>
    <w:rsid w:val="0BD55995"/>
    <w:rsid w:val="0BD87233"/>
    <w:rsid w:val="0BE131F7"/>
    <w:rsid w:val="0C0369A6"/>
    <w:rsid w:val="0C085D6A"/>
    <w:rsid w:val="0C09470F"/>
    <w:rsid w:val="0C1F4E62"/>
    <w:rsid w:val="0C2030B4"/>
    <w:rsid w:val="0C2661F0"/>
    <w:rsid w:val="0C281F69"/>
    <w:rsid w:val="0C2A5CE1"/>
    <w:rsid w:val="0C2F1549"/>
    <w:rsid w:val="0C317C29"/>
    <w:rsid w:val="0C450D6C"/>
    <w:rsid w:val="0C79134D"/>
    <w:rsid w:val="0C851169"/>
    <w:rsid w:val="0C913FB2"/>
    <w:rsid w:val="0C9910B8"/>
    <w:rsid w:val="0C9C3BFC"/>
    <w:rsid w:val="0CA37841"/>
    <w:rsid w:val="0CA7199B"/>
    <w:rsid w:val="0CAC6DF3"/>
    <w:rsid w:val="0CBE28CD"/>
    <w:rsid w:val="0CD10852"/>
    <w:rsid w:val="0CD8398F"/>
    <w:rsid w:val="0CE41F13"/>
    <w:rsid w:val="0CFF716D"/>
    <w:rsid w:val="0D00272F"/>
    <w:rsid w:val="0D0227BA"/>
    <w:rsid w:val="0D044784"/>
    <w:rsid w:val="0D093B48"/>
    <w:rsid w:val="0D0E115E"/>
    <w:rsid w:val="0D2546FA"/>
    <w:rsid w:val="0D2766C4"/>
    <w:rsid w:val="0D324646"/>
    <w:rsid w:val="0D3402FF"/>
    <w:rsid w:val="0D3D7C96"/>
    <w:rsid w:val="0D470B14"/>
    <w:rsid w:val="0D541CF7"/>
    <w:rsid w:val="0D6B035F"/>
    <w:rsid w:val="0D6D057B"/>
    <w:rsid w:val="0D896A37"/>
    <w:rsid w:val="0D935B07"/>
    <w:rsid w:val="0D9755F8"/>
    <w:rsid w:val="0D9A0C44"/>
    <w:rsid w:val="0DAB2E51"/>
    <w:rsid w:val="0DAF2911"/>
    <w:rsid w:val="0DBF06AB"/>
    <w:rsid w:val="0DBF68FD"/>
    <w:rsid w:val="0DC43F13"/>
    <w:rsid w:val="0DD1622F"/>
    <w:rsid w:val="0DD34156"/>
    <w:rsid w:val="0DEE0F90"/>
    <w:rsid w:val="0E0F026A"/>
    <w:rsid w:val="0E1A3B33"/>
    <w:rsid w:val="0E1C3D4F"/>
    <w:rsid w:val="0E236E8B"/>
    <w:rsid w:val="0E245572"/>
    <w:rsid w:val="0E4137B5"/>
    <w:rsid w:val="0E415713"/>
    <w:rsid w:val="0E4A6A14"/>
    <w:rsid w:val="0E5172E9"/>
    <w:rsid w:val="0E5232CD"/>
    <w:rsid w:val="0E6D0107"/>
    <w:rsid w:val="0E6E3B77"/>
    <w:rsid w:val="0E72571D"/>
    <w:rsid w:val="0E794C35"/>
    <w:rsid w:val="0E9953A0"/>
    <w:rsid w:val="0EB43F87"/>
    <w:rsid w:val="0EB61AAE"/>
    <w:rsid w:val="0EC046DA"/>
    <w:rsid w:val="0ECD6DF7"/>
    <w:rsid w:val="0ED4462A"/>
    <w:rsid w:val="0ED463D8"/>
    <w:rsid w:val="0EE90D9D"/>
    <w:rsid w:val="0EEC1973"/>
    <w:rsid w:val="0F130469"/>
    <w:rsid w:val="0F135898"/>
    <w:rsid w:val="0F19221B"/>
    <w:rsid w:val="0F1F58A5"/>
    <w:rsid w:val="0F2E3D3A"/>
    <w:rsid w:val="0F3155D8"/>
    <w:rsid w:val="0F360E40"/>
    <w:rsid w:val="0F3B6457"/>
    <w:rsid w:val="0F4C5F6E"/>
    <w:rsid w:val="0F615EBD"/>
    <w:rsid w:val="0F694D72"/>
    <w:rsid w:val="0F7200CA"/>
    <w:rsid w:val="0F81030D"/>
    <w:rsid w:val="0F8751F8"/>
    <w:rsid w:val="0F9A13CF"/>
    <w:rsid w:val="0FA20284"/>
    <w:rsid w:val="0FA638D0"/>
    <w:rsid w:val="0FA83AEC"/>
    <w:rsid w:val="0FB6180D"/>
    <w:rsid w:val="0FB81855"/>
    <w:rsid w:val="0FB87AA7"/>
    <w:rsid w:val="10073994"/>
    <w:rsid w:val="100B7BD7"/>
    <w:rsid w:val="100D4AC2"/>
    <w:rsid w:val="100F3B6B"/>
    <w:rsid w:val="101D790A"/>
    <w:rsid w:val="102673DD"/>
    <w:rsid w:val="10282537"/>
    <w:rsid w:val="102869DB"/>
    <w:rsid w:val="1030763E"/>
    <w:rsid w:val="10321608"/>
    <w:rsid w:val="103C08D6"/>
    <w:rsid w:val="1041184B"/>
    <w:rsid w:val="104430E9"/>
    <w:rsid w:val="104D4694"/>
    <w:rsid w:val="10594DE6"/>
    <w:rsid w:val="108B156E"/>
    <w:rsid w:val="108D2CE2"/>
    <w:rsid w:val="10935409"/>
    <w:rsid w:val="10BE4C49"/>
    <w:rsid w:val="10C61D50"/>
    <w:rsid w:val="10C83D1A"/>
    <w:rsid w:val="10D17073"/>
    <w:rsid w:val="10D604F0"/>
    <w:rsid w:val="10D73F5D"/>
    <w:rsid w:val="10E874BE"/>
    <w:rsid w:val="10F13271"/>
    <w:rsid w:val="10F65146"/>
    <w:rsid w:val="10FB40F0"/>
    <w:rsid w:val="10FC5772"/>
    <w:rsid w:val="10FF6E3B"/>
    <w:rsid w:val="111B02EE"/>
    <w:rsid w:val="111B209C"/>
    <w:rsid w:val="111D7BC2"/>
    <w:rsid w:val="11203050"/>
    <w:rsid w:val="11272E35"/>
    <w:rsid w:val="112C6057"/>
    <w:rsid w:val="112E3365"/>
    <w:rsid w:val="11365128"/>
    <w:rsid w:val="1136652E"/>
    <w:rsid w:val="115225F0"/>
    <w:rsid w:val="116972AB"/>
    <w:rsid w:val="118C2F9A"/>
    <w:rsid w:val="11A32894"/>
    <w:rsid w:val="11A622AD"/>
    <w:rsid w:val="11BA7B07"/>
    <w:rsid w:val="11BB73DB"/>
    <w:rsid w:val="11C20769"/>
    <w:rsid w:val="11C42733"/>
    <w:rsid w:val="11DD1A47"/>
    <w:rsid w:val="11F03528"/>
    <w:rsid w:val="120E39AF"/>
    <w:rsid w:val="121511E1"/>
    <w:rsid w:val="122A4C8C"/>
    <w:rsid w:val="124318AA"/>
    <w:rsid w:val="124675EC"/>
    <w:rsid w:val="124D7B6C"/>
    <w:rsid w:val="124F46F3"/>
    <w:rsid w:val="12505D75"/>
    <w:rsid w:val="12507806"/>
    <w:rsid w:val="125D0492"/>
    <w:rsid w:val="125F64E9"/>
    <w:rsid w:val="12661A3D"/>
    <w:rsid w:val="12704669"/>
    <w:rsid w:val="12706417"/>
    <w:rsid w:val="12796516"/>
    <w:rsid w:val="128123D2"/>
    <w:rsid w:val="128213CC"/>
    <w:rsid w:val="1285206B"/>
    <w:rsid w:val="1286237D"/>
    <w:rsid w:val="128B4FFF"/>
    <w:rsid w:val="129B16E6"/>
    <w:rsid w:val="129F0AAB"/>
    <w:rsid w:val="12A06CFD"/>
    <w:rsid w:val="12A6008B"/>
    <w:rsid w:val="12A818EC"/>
    <w:rsid w:val="12AA1929"/>
    <w:rsid w:val="12C04F78"/>
    <w:rsid w:val="12C14EC5"/>
    <w:rsid w:val="12C34799"/>
    <w:rsid w:val="12CF1390"/>
    <w:rsid w:val="12DE5A77"/>
    <w:rsid w:val="12DE7825"/>
    <w:rsid w:val="12E0359D"/>
    <w:rsid w:val="12E36BE9"/>
    <w:rsid w:val="12FD3F41"/>
    <w:rsid w:val="12FE7EC7"/>
    <w:rsid w:val="132536A6"/>
    <w:rsid w:val="1336140F"/>
    <w:rsid w:val="133631BD"/>
    <w:rsid w:val="133B6A25"/>
    <w:rsid w:val="13525EE0"/>
    <w:rsid w:val="135B0E75"/>
    <w:rsid w:val="1360023A"/>
    <w:rsid w:val="136F66CF"/>
    <w:rsid w:val="13737F6D"/>
    <w:rsid w:val="138C0320"/>
    <w:rsid w:val="139879D4"/>
    <w:rsid w:val="139D148E"/>
    <w:rsid w:val="13A26AA4"/>
    <w:rsid w:val="13AD22D8"/>
    <w:rsid w:val="13B62B65"/>
    <w:rsid w:val="13B80076"/>
    <w:rsid w:val="13C133CE"/>
    <w:rsid w:val="13D36C5E"/>
    <w:rsid w:val="13DF3855"/>
    <w:rsid w:val="13E175CD"/>
    <w:rsid w:val="13F05A62"/>
    <w:rsid w:val="14107EB2"/>
    <w:rsid w:val="141A663B"/>
    <w:rsid w:val="142C45C0"/>
    <w:rsid w:val="142E20E6"/>
    <w:rsid w:val="14353475"/>
    <w:rsid w:val="1437543F"/>
    <w:rsid w:val="143A6CDD"/>
    <w:rsid w:val="1441483B"/>
    <w:rsid w:val="14445DAD"/>
    <w:rsid w:val="144F506A"/>
    <w:rsid w:val="145002AE"/>
    <w:rsid w:val="145558C5"/>
    <w:rsid w:val="14795A57"/>
    <w:rsid w:val="1481490C"/>
    <w:rsid w:val="149C1746"/>
    <w:rsid w:val="14A423A8"/>
    <w:rsid w:val="14A95C11"/>
    <w:rsid w:val="14BC0362"/>
    <w:rsid w:val="14BE1C56"/>
    <w:rsid w:val="14C173FE"/>
    <w:rsid w:val="14C30A80"/>
    <w:rsid w:val="14D56A06"/>
    <w:rsid w:val="14E629C1"/>
    <w:rsid w:val="14F055ED"/>
    <w:rsid w:val="15040861"/>
    <w:rsid w:val="1509340A"/>
    <w:rsid w:val="150E45E7"/>
    <w:rsid w:val="15400323"/>
    <w:rsid w:val="1546345F"/>
    <w:rsid w:val="154F5CF7"/>
    <w:rsid w:val="155362A8"/>
    <w:rsid w:val="15567B46"/>
    <w:rsid w:val="156404B5"/>
    <w:rsid w:val="1565422D"/>
    <w:rsid w:val="156A1844"/>
    <w:rsid w:val="156A35F2"/>
    <w:rsid w:val="156C55BC"/>
    <w:rsid w:val="156E6AFD"/>
    <w:rsid w:val="157D50D3"/>
    <w:rsid w:val="15836462"/>
    <w:rsid w:val="158C5316"/>
    <w:rsid w:val="15995C85"/>
    <w:rsid w:val="15BE749A"/>
    <w:rsid w:val="15C70A44"/>
    <w:rsid w:val="15C83575"/>
    <w:rsid w:val="15CD1AFD"/>
    <w:rsid w:val="15DC44FF"/>
    <w:rsid w:val="15F35395"/>
    <w:rsid w:val="16103F31"/>
    <w:rsid w:val="16184DFC"/>
    <w:rsid w:val="161A5018"/>
    <w:rsid w:val="16200E1E"/>
    <w:rsid w:val="162F6D8A"/>
    <w:rsid w:val="16377978"/>
    <w:rsid w:val="163F4A7E"/>
    <w:rsid w:val="1653052A"/>
    <w:rsid w:val="165411B8"/>
    <w:rsid w:val="16551BAC"/>
    <w:rsid w:val="1656208A"/>
    <w:rsid w:val="1666200B"/>
    <w:rsid w:val="166E7112"/>
    <w:rsid w:val="16774218"/>
    <w:rsid w:val="167A231A"/>
    <w:rsid w:val="167C35DD"/>
    <w:rsid w:val="167D1103"/>
    <w:rsid w:val="1683496B"/>
    <w:rsid w:val="169C4F0C"/>
    <w:rsid w:val="169E5A76"/>
    <w:rsid w:val="16A20B69"/>
    <w:rsid w:val="16A8493F"/>
    <w:rsid w:val="16B815A6"/>
    <w:rsid w:val="16D46822"/>
    <w:rsid w:val="16DE7DF3"/>
    <w:rsid w:val="16E64EFA"/>
    <w:rsid w:val="16EF0253"/>
    <w:rsid w:val="16F75359"/>
    <w:rsid w:val="17231CAA"/>
    <w:rsid w:val="172D6059"/>
    <w:rsid w:val="17330A23"/>
    <w:rsid w:val="173947A8"/>
    <w:rsid w:val="174165D4"/>
    <w:rsid w:val="174A5489"/>
    <w:rsid w:val="174A7237"/>
    <w:rsid w:val="175E3268"/>
    <w:rsid w:val="17631954"/>
    <w:rsid w:val="177C13BA"/>
    <w:rsid w:val="177C760C"/>
    <w:rsid w:val="177D585E"/>
    <w:rsid w:val="17872239"/>
    <w:rsid w:val="1791242B"/>
    <w:rsid w:val="17942BA8"/>
    <w:rsid w:val="179B52D8"/>
    <w:rsid w:val="17C65EEC"/>
    <w:rsid w:val="17C92852"/>
    <w:rsid w:val="17CC40F0"/>
    <w:rsid w:val="17CF3BE0"/>
    <w:rsid w:val="17D15BAA"/>
    <w:rsid w:val="17DB2585"/>
    <w:rsid w:val="17E53799"/>
    <w:rsid w:val="17F43647"/>
    <w:rsid w:val="17F673BF"/>
    <w:rsid w:val="17FB2E13"/>
    <w:rsid w:val="17FB49D5"/>
    <w:rsid w:val="18095344"/>
    <w:rsid w:val="18183D20"/>
    <w:rsid w:val="181D494B"/>
    <w:rsid w:val="18273A1C"/>
    <w:rsid w:val="18335F1D"/>
    <w:rsid w:val="18362314"/>
    <w:rsid w:val="183A72AB"/>
    <w:rsid w:val="183F2B14"/>
    <w:rsid w:val="18495740"/>
    <w:rsid w:val="186758BA"/>
    <w:rsid w:val="18784278"/>
    <w:rsid w:val="187C78C4"/>
    <w:rsid w:val="187D363C"/>
    <w:rsid w:val="187D53EA"/>
    <w:rsid w:val="1881312C"/>
    <w:rsid w:val="18834CD5"/>
    <w:rsid w:val="18874ECB"/>
    <w:rsid w:val="189A41EE"/>
    <w:rsid w:val="189A5F9C"/>
    <w:rsid w:val="18A311C2"/>
    <w:rsid w:val="18A64941"/>
    <w:rsid w:val="18B711ED"/>
    <w:rsid w:val="18BA663E"/>
    <w:rsid w:val="18BE612E"/>
    <w:rsid w:val="18C17C72"/>
    <w:rsid w:val="18C354F3"/>
    <w:rsid w:val="18C748B7"/>
    <w:rsid w:val="18D53478"/>
    <w:rsid w:val="18D72D4C"/>
    <w:rsid w:val="18F92017"/>
    <w:rsid w:val="18FD808B"/>
    <w:rsid w:val="18FE1E76"/>
    <w:rsid w:val="19110F6E"/>
    <w:rsid w:val="19136A5A"/>
    <w:rsid w:val="192B4133"/>
    <w:rsid w:val="192D150C"/>
    <w:rsid w:val="193463F1"/>
    <w:rsid w:val="193A32DB"/>
    <w:rsid w:val="194B54E8"/>
    <w:rsid w:val="1954439D"/>
    <w:rsid w:val="195720DF"/>
    <w:rsid w:val="195B6E7A"/>
    <w:rsid w:val="195D78BE"/>
    <w:rsid w:val="197C38F4"/>
    <w:rsid w:val="19851E64"/>
    <w:rsid w:val="198527A8"/>
    <w:rsid w:val="19923117"/>
    <w:rsid w:val="19962C07"/>
    <w:rsid w:val="199B15C2"/>
    <w:rsid w:val="199C5D44"/>
    <w:rsid w:val="19B906A4"/>
    <w:rsid w:val="19C332D1"/>
    <w:rsid w:val="19CE05F3"/>
    <w:rsid w:val="19DA3068"/>
    <w:rsid w:val="19E00326"/>
    <w:rsid w:val="19EA6AAF"/>
    <w:rsid w:val="19F811CC"/>
    <w:rsid w:val="19F93196"/>
    <w:rsid w:val="1A037B71"/>
    <w:rsid w:val="1A0933D9"/>
    <w:rsid w:val="1A240213"/>
    <w:rsid w:val="1A2C531A"/>
    <w:rsid w:val="1A2C70C8"/>
    <w:rsid w:val="1A475BBD"/>
    <w:rsid w:val="1A4C776A"/>
    <w:rsid w:val="1A56267C"/>
    <w:rsid w:val="1A622AE9"/>
    <w:rsid w:val="1A6920CA"/>
    <w:rsid w:val="1A6A7BF0"/>
    <w:rsid w:val="1A710F7F"/>
    <w:rsid w:val="1A756CC1"/>
    <w:rsid w:val="1A8A3DEE"/>
    <w:rsid w:val="1A935399"/>
    <w:rsid w:val="1A9739F7"/>
    <w:rsid w:val="1A976730"/>
    <w:rsid w:val="1A9A04D5"/>
    <w:rsid w:val="1AA255DC"/>
    <w:rsid w:val="1AAC0209"/>
    <w:rsid w:val="1AAD5785"/>
    <w:rsid w:val="1AB32A57"/>
    <w:rsid w:val="1ABA2925"/>
    <w:rsid w:val="1AC10A0F"/>
    <w:rsid w:val="1AC90DBB"/>
    <w:rsid w:val="1ACD08AB"/>
    <w:rsid w:val="1AD734D7"/>
    <w:rsid w:val="1AF5570C"/>
    <w:rsid w:val="1AF71484"/>
    <w:rsid w:val="1AFF658A"/>
    <w:rsid w:val="1B1D66C9"/>
    <w:rsid w:val="1B283D33"/>
    <w:rsid w:val="1B397CEE"/>
    <w:rsid w:val="1B3C3125"/>
    <w:rsid w:val="1B3E70B3"/>
    <w:rsid w:val="1B3F2E2B"/>
    <w:rsid w:val="1B544B28"/>
    <w:rsid w:val="1B5776CB"/>
    <w:rsid w:val="1B577F57"/>
    <w:rsid w:val="1B641ECA"/>
    <w:rsid w:val="1B770817"/>
    <w:rsid w:val="1B917B2A"/>
    <w:rsid w:val="1B9E3FF5"/>
    <w:rsid w:val="1B9F464B"/>
    <w:rsid w:val="1BD825CA"/>
    <w:rsid w:val="1BDB100E"/>
    <w:rsid w:val="1BE55780"/>
    <w:rsid w:val="1BEA2D97"/>
    <w:rsid w:val="1BF04858"/>
    <w:rsid w:val="1BF43C15"/>
    <w:rsid w:val="1C071B9A"/>
    <w:rsid w:val="1C116586"/>
    <w:rsid w:val="1C1B3898"/>
    <w:rsid w:val="1C2344FA"/>
    <w:rsid w:val="1C27223D"/>
    <w:rsid w:val="1C2F10F1"/>
    <w:rsid w:val="1C3B7A96"/>
    <w:rsid w:val="1C547577"/>
    <w:rsid w:val="1C550B58"/>
    <w:rsid w:val="1C6568C1"/>
    <w:rsid w:val="1C662D65"/>
    <w:rsid w:val="1C680F6A"/>
    <w:rsid w:val="1C6B037B"/>
    <w:rsid w:val="1C8036FB"/>
    <w:rsid w:val="1C812FDA"/>
    <w:rsid w:val="1C99272F"/>
    <w:rsid w:val="1C9F1DD3"/>
    <w:rsid w:val="1C9F8860"/>
    <w:rsid w:val="1CA37CCC"/>
    <w:rsid w:val="1CB5646D"/>
    <w:rsid w:val="1CBB2985"/>
    <w:rsid w:val="1CC932F4"/>
    <w:rsid w:val="1CC950A2"/>
    <w:rsid w:val="1CD221A8"/>
    <w:rsid w:val="1CE27F12"/>
    <w:rsid w:val="1CE43C8A"/>
    <w:rsid w:val="1CE819CC"/>
    <w:rsid w:val="1CEB5A62"/>
    <w:rsid w:val="1CFF2872"/>
    <w:rsid w:val="1D064A5E"/>
    <w:rsid w:val="1D156539"/>
    <w:rsid w:val="1D1F1166"/>
    <w:rsid w:val="1D2624F4"/>
    <w:rsid w:val="1D28054B"/>
    <w:rsid w:val="1D28626C"/>
    <w:rsid w:val="1D444728"/>
    <w:rsid w:val="1D4809E3"/>
    <w:rsid w:val="1D4855DE"/>
    <w:rsid w:val="1D5030CD"/>
    <w:rsid w:val="1D5C7CC4"/>
    <w:rsid w:val="1D762B9F"/>
    <w:rsid w:val="1D7C3EC2"/>
    <w:rsid w:val="1D840FC9"/>
    <w:rsid w:val="1D841383"/>
    <w:rsid w:val="1D8D4321"/>
    <w:rsid w:val="1DB21FDA"/>
    <w:rsid w:val="1DB945BC"/>
    <w:rsid w:val="1DC046F7"/>
    <w:rsid w:val="1DC064A5"/>
    <w:rsid w:val="1DD13FE0"/>
    <w:rsid w:val="1DE25B8E"/>
    <w:rsid w:val="1DEA1774"/>
    <w:rsid w:val="1DEA52D0"/>
    <w:rsid w:val="1DEF6790"/>
    <w:rsid w:val="1DF940FF"/>
    <w:rsid w:val="1DFB128B"/>
    <w:rsid w:val="1E026ABD"/>
    <w:rsid w:val="1E0569BD"/>
    <w:rsid w:val="1E0C0C21"/>
    <w:rsid w:val="1E1430E7"/>
    <w:rsid w:val="1E205195"/>
    <w:rsid w:val="1E312EFF"/>
    <w:rsid w:val="1E396257"/>
    <w:rsid w:val="1E401394"/>
    <w:rsid w:val="1E54477C"/>
    <w:rsid w:val="1E546BED"/>
    <w:rsid w:val="1E58551F"/>
    <w:rsid w:val="1E594203"/>
    <w:rsid w:val="1E6F5DDB"/>
    <w:rsid w:val="1E7E25B9"/>
    <w:rsid w:val="1E82375A"/>
    <w:rsid w:val="1E8E65A3"/>
    <w:rsid w:val="1E8F7C25"/>
    <w:rsid w:val="1E957931"/>
    <w:rsid w:val="1EA81514"/>
    <w:rsid w:val="1EAB0F03"/>
    <w:rsid w:val="1EB063DC"/>
    <w:rsid w:val="1EB27D68"/>
    <w:rsid w:val="1EB8248F"/>
    <w:rsid w:val="1EC24983"/>
    <w:rsid w:val="1EC45B21"/>
    <w:rsid w:val="1EC57CB0"/>
    <w:rsid w:val="1ECB5101"/>
    <w:rsid w:val="1EDA43A3"/>
    <w:rsid w:val="1EE241F9"/>
    <w:rsid w:val="1EF06916"/>
    <w:rsid w:val="1EFD1033"/>
    <w:rsid w:val="1F0C571A"/>
    <w:rsid w:val="1F0D396C"/>
    <w:rsid w:val="1F122D30"/>
    <w:rsid w:val="1F182311"/>
    <w:rsid w:val="1F220A99"/>
    <w:rsid w:val="1F2627EB"/>
    <w:rsid w:val="1F3233D2"/>
    <w:rsid w:val="1F444EB4"/>
    <w:rsid w:val="1F445E8C"/>
    <w:rsid w:val="1F460C2C"/>
    <w:rsid w:val="1F51312D"/>
    <w:rsid w:val="1F5350F7"/>
    <w:rsid w:val="1F53514B"/>
    <w:rsid w:val="1F5570C1"/>
    <w:rsid w:val="1F6317DE"/>
    <w:rsid w:val="1F703EFB"/>
    <w:rsid w:val="1F745799"/>
    <w:rsid w:val="1F7B6E94"/>
    <w:rsid w:val="1F7E2174"/>
    <w:rsid w:val="1F8359DC"/>
    <w:rsid w:val="1F8B0C47"/>
    <w:rsid w:val="1F9A0F77"/>
    <w:rsid w:val="1FA140B4"/>
    <w:rsid w:val="1FA76E5C"/>
    <w:rsid w:val="1FC754D9"/>
    <w:rsid w:val="1FCB7383"/>
    <w:rsid w:val="1FD47FE6"/>
    <w:rsid w:val="1FD9384E"/>
    <w:rsid w:val="1FED72F9"/>
    <w:rsid w:val="1FEF1A49"/>
    <w:rsid w:val="1FF349EB"/>
    <w:rsid w:val="1FF468DA"/>
    <w:rsid w:val="1FF93EF0"/>
    <w:rsid w:val="1FFD0132"/>
    <w:rsid w:val="20104D96"/>
    <w:rsid w:val="201605FE"/>
    <w:rsid w:val="20174376"/>
    <w:rsid w:val="20251AA1"/>
    <w:rsid w:val="202F7912"/>
    <w:rsid w:val="20360CA0"/>
    <w:rsid w:val="20362A4E"/>
    <w:rsid w:val="204A7D65"/>
    <w:rsid w:val="20511636"/>
    <w:rsid w:val="2059673D"/>
    <w:rsid w:val="20601879"/>
    <w:rsid w:val="20743577"/>
    <w:rsid w:val="208F6602"/>
    <w:rsid w:val="20931C4F"/>
    <w:rsid w:val="20AC37BC"/>
    <w:rsid w:val="20B723D1"/>
    <w:rsid w:val="20C01CFC"/>
    <w:rsid w:val="20CA3197"/>
    <w:rsid w:val="20CB6D45"/>
    <w:rsid w:val="20D942F3"/>
    <w:rsid w:val="20EF0E4F"/>
    <w:rsid w:val="21024282"/>
    <w:rsid w:val="2120725A"/>
    <w:rsid w:val="21285644"/>
    <w:rsid w:val="21294361"/>
    <w:rsid w:val="212B00D9"/>
    <w:rsid w:val="212F12D3"/>
    <w:rsid w:val="21374B07"/>
    <w:rsid w:val="214967B1"/>
    <w:rsid w:val="21590997"/>
    <w:rsid w:val="21611D4D"/>
    <w:rsid w:val="216B2BCB"/>
    <w:rsid w:val="21703D3E"/>
    <w:rsid w:val="21721428"/>
    <w:rsid w:val="21723F5A"/>
    <w:rsid w:val="21747CD2"/>
    <w:rsid w:val="21767E19"/>
    <w:rsid w:val="21771570"/>
    <w:rsid w:val="217E5989"/>
    <w:rsid w:val="21867A05"/>
    <w:rsid w:val="218872DA"/>
    <w:rsid w:val="218E5F13"/>
    <w:rsid w:val="21B21261"/>
    <w:rsid w:val="21B75724"/>
    <w:rsid w:val="21C83B7A"/>
    <w:rsid w:val="21C916A0"/>
    <w:rsid w:val="21DC13D3"/>
    <w:rsid w:val="21FB74DB"/>
    <w:rsid w:val="21FC3824"/>
    <w:rsid w:val="21FE6338"/>
    <w:rsid w:val="22055B57"/>
    <w:rsid w:val="220646A2"/>
    <w:rsid w:val="22124DF5"/>
    <w:rsid w:val="22283FEF"/>
    <w:rsid w:val="222F70DD"/>
    <w:rsid w:val="22394A78"/>
    <w:rsid w:val="224376A4"/>
    <w:rsid w:val="224D0523"/>
    <w:rsid w:val="2258645D"/>
    <w:rsid w:val="225B2C40"/>
    <w:rsid w:val="22714D09"/>
    <w:rsid w:val="22723AE6"/>
    <w:rsid w:val="22857CBD"/>
    <w:rsid w:val="22877591"/>
    <w:rsid w:val="229109C4"/>
    <w:rsid w:val="229121BE"/>
    <w:rsid w:val="2293261C"/>
    <w:rsid w:val="22AA4158"/>
    <w:rsid w:val="22AA55D2"/>
    <w:rsid w:val="22C02AA3"/>
    <w:rsid w:val="22C205C9"/>
    <w:rsid w:val="22C54F87"/>
    <w:rsid w:val="22E04EF3"/>
    <w:rsid w:val="22E36792"/>
    <w:rsid w:val="22E5075C"/>
    <w:rsid w:val="22F20E66"/>
    <w:rsid w:val="22FF35CB"/>
    <w:rsid w:val="230779E6"/>
    <w:rsid w:val="230E1A60"/>
    <w:rsid w:val="23113671"/>
    <w:rsid w:val="23256DAA"/>
    <w:rsid w:val="2329689A"/>
    <w:rsid w:val="233209EC"/>
    <w:rsid w:val="23445482"/>
    <w:rsid w:val="23492A98"/>
    <w:rsid w:val="234C07DB"/>
    <w:rsid w:val="234D6DE1"/>
    <w:rsid w:val="234E4553"/>
    <w:rsid w:val="235D6544"/>
    <w:rsid w:val="235E5C65"/>
    <w:rsid w:val="23607DE2"/>
    <w:rsid w:val="23614286"/>
    <w:rsid w:val="236E0751"/>
    <w:rsid w:val="236E24FF"/>
    <w:rsid w:val="237D0E74"/>
    <w:rsid w:val="23831A9C"/>
    <w:rsid w:val="239006C7"/>
    <w:rsid w:val="23953F30"/>
    <w:rsid w:val="239D2DE4"/>
    <w:rsid w:val="23A979DB"/>
    <w:rsid w:val="23AC29B9"/>
    <w:rsid w:val="23B6642C"/>
    <w:rsid w:val="23B73EA6"/>
    <w:rsid w:val="23C14D25"/>
    <w:rsid w:val="23C30A9D"/>
    <w:rsid w:val="23C83834"/>
    <w:rsid w:val="23D507D0"/>
    <w:rsid w:val="23DA1943"/>
    <w:rsid w:val="23E673EF"/>
    <w:rsid w:val="23E9602A"/>
    <w:rsid w:val="23F0560A"/>
    <w:rsid w:val="23F46EA8"/>
    <w:rsid w:val="23FC5D5D"/>
    <w:rsid w:val="24092228"/>
    <w:rsid w:val="241F37F9"/>
    <w:rsid w:val="242332EA"/>
    <w:rsid w:val="24362564"/>
    <w:rsid w:val="243E4D8B"/>
    <w:rsid w:val="2455546D"/>
    <w:rsid w:val="245E2574"/>
    <w:rsid w:val="24613E12"/>
    <w:rsid w:val="24681644"/>
    <w:rsid w:val="2471674B"/>
    <w:rsid w:val="24772F21"/>
    <w:rsid w:val="247B4ED4"/>
    <w:rsid w:val="247F4702"/>
    <w:rsid w:val="24816262"/>
    <w:rsid w:val="248C5333"/>
    <w:rsid w:val="248D2E59"/>
    <w:rsid w:val="248D6170"/>
    <w:rsid w:val="24A0493A"/>
    <w:rsid w:val="24A27A8C"/>
    <w:rsid w:val="24AE43E7"/>
    <w:rsid w:val="24C85C3F"/>
    <w:rsid w:val="24D07D37"/>
    <w:rsid w:val="24D6035C"/>
    <w:rsid w:val="24EA02AB"/>
    <w:rsid w:val="24EF58C2"/>
    <w:rsid w:val="250A64A0"/>
    <w:rsid w:val="251470D6"/>
    <w:rsid w:val="25205A7B"/>
    <w:rsid w:val="252446AA"/>
    <w:rsid w:val="2524556B"/>
    <w:rsid w:val="2524595F"/>
    <w:rsid w:val="25261E54"/>
    <w:rsid w:val="2527505B"/>
    <w:rsid w:val="253B0B07"/>
    <w:rsid w:val="2547125A"/>
    <w:rsid w:val="254A2AF8"/>
    <w:rsid w:val="25665B84"/>
    <w:rsid w:val="256E2C8A"/>
    <w:rsid w:val="257563DF"/>
    <w:rsid w:val="25761B3F"/>
    <w:rsid w:val="257F27A2"/>
    <w:rsid w:val="257F750E"/>
    <w:rsid w:val="2584600A"/>
    <w:rsid w:val="25867FD4"/>
    <w:rsid w:val="258D77CE"/>
    <w:rsid w:val="259213D4"/>
    <w:rsid w:val="2593624D"/>
    <w:rsid w:val="25951FC5"/>
    <w:rsid w:val="25B01E9F"/>
    <w:rsid w:val="25B54415"/>
    <w:rsid w:val="25BC57A4"/>
    <w:rsid w:val="25C805EC"/>
    <w:rsid w:val="25CE54D7"/>
    <w:rsid w:val="25D725DE"/>
    <w:rsid w:val="25DA0320"/>
    <w:rsid w:val="25E30118"/>
    <w:rsid w:val="25E60A73"/>
    <w:rsid w:val="25E92311"/>
    <w:rsid w:val="2608197C"/>
    <w:rsid w:val="26121868"/>
    <w:rsid w:val="26176E7E"/>
    <w:rsid w:val="26190E48"/>
    <w:rsid w:val="264D28A0"/>
    <w:rsid w:val="266A3452"/>
    <w:rsid w:val="267352C9"/>
    <w:rsid w:val="26867B60"/>
    <w:rsid w:val="26887D7C"/>
    <w:rsid w:val="269009DE"/>
    <w:rsid w:val="26946721"/>
    <w:rsid w:val="269C243B"/>
    <w:rsid w:val="26A12BEB"/>
    <w:rsid w:val="26A42D5D"/>
    <w:rsid w:val="26A43B88"/>
    <w:rsid w:val="26A5092E"/>
    <w:rsid w:val="26C62652"/>
    <w:rsid w:val="26CA3EF0"/>
    <w:rsid w:val="26E256DE"/>
    <w:rsid w:val="26EA4592"/>
    <w:rsid w:val="26FE3B9A"/>
    <w:rsid w:val="27003DB6"/>
    <w:rsid w:val="27070CA1"/>
    <w:rsid w:val="270A253F"/>
    <w:rsid w:val="270C62B7"/>
    <w:rsid w:val="27110D09"/>
    <w:rsid w:val="272555CB"/>
    <w:rsid w:val="272C6959"/>
    <w:rsid w:val="272E26D1"/>
    <w:rsid w:val="27460ADE"/>
    <w:rsid w:val="27514612"/>
    <w:rsid w:val="275D4D64"/>
    <w:rsid w:val="275D6EBB"/>
    <w:rsid w:val="27710810"/>
    <w:rsid w:val="27723D21"/>
    <w:rsid w:val="277C287E"/>
    <w:rsid w:val="27897907"/>
    <w:rsid w:val="27A06F53"/>
    <w:rsid w:val="27A73871"/>
    <w:rsid w:val="27A906AC"/>
    <w:rsid w:val="27A94E6F"/>
    <w:rsid w:val="27AF3208"/>
    <w:rsid w:val="27B11A4E"/>
    <w:rsid w:val="27B54BA0"/>
    <w:rsid w:val="27BD1CA7"/>
    <w:rsid w:val="27BD5BFF"/>
    <w:rsid w:val="27C923FA"/>
    <w:rsid w:val="27E3571D"/>
    <w:rsid w:val="27E9484A"/>
    <w:rsid w:val="27FA0805"/>
    <w:rsid w:val="280379AF"/>
    <w:rsid w:val="280B2A12"/>
    <w:rsid w:val="28180C8B"/>
    <w:rsid w:val="28213FE4"/>
    <w:rsid w:val="28472674"/>
    <w:rsid w:val="284B72B3"/>
    <w:rsid w:val="284D302B"/>
    <w:rsid w:val="28553C8E"/>
    <w:rsid w:val="28610884"/>
    <w:rsid w:val="286640ED"/>
    <w:rsid w:val="286914E7"/>
    <w:rsid w:val="287C56BE"/>
    <w:rsid w:val="287F0D0A"/>
    <w:rsid w:val="28934E5D"/>
    <w:rsid w:val="289A5B44"/>
    <w:rsid w:val="28AB1AFF"/>
    <w:rsid w:val="28AD3ACA"/>
    <w:rsid w:val="28B05395"/>
    <w:rsid w:val="28BA7F95"/>
    <w:rsid w:val="28E514B5"/>
    <w:rsid w:val="28E62B38"/>
    <w:rsid w:val="28FB4835"/>
    <w:rsid w:val="291853E7"/>
    <w:rsid w:val="29214463"/>
    <w:rsid w:val="29226266"/>
    <w:rsid w:val="292E5E71"/>
    <w:rsid w:val="292F0982"/>
    <w:rsid w:val="296028EA"/>
    <w:rsid w:val="297B7724"/>
    <w:rsid w:val="29804D3A"/>
    <w:rsid w:val="298E38FB"/>
    <w:rsid w:val="298F1421"/>
    <w:rsid w:val="2992623C"/>
    <w:rsid w:val="2993A286"/>
    <w:rsid w:val="299B4658"/>
    <w:rsid w:val="29AF561F"/>
    <w:rsid w:val="29B9024C"/>
    <w:rsid w:val="29BD4E21"/>
    <w:rsid w:val="29BF5862"/>
    <w:rsid w:val="29C76E0D"/>
    <w:rsid w:val="29CA2459"/>
    <w:rsid w:val="29CE5AA6"/>
    <w:rsid w:val="29D81A29"/>
    <w:rsid w:val="29E654E5"/>
    <w:rsid w:val="29EB48A9"/>
    <w:rsid w:val="29F36631"/>
    <w:rsid w:val="29FA2D3E"/>
    <w:rsid w:val="2A0239A1"/>
    <w:rsid w:val="2A181417"/>
    <w:rsid w:val="2A1B6E2B"/>
    <w:rsid w:val="2A224043"/>
    <w:rsid w:val="2A316D92"/>
    <w:rsid w:val="2A3A313B"/>
    <w:rsid w:val="2A543491"/>
    <w:rsid w:val="2A663F30"/>
    <w:rsid w:val="2A6C52BE"/>
    <w:rsid w:val="2A6E1037"/>
    <w:rsid w:val="2A973857"/>
    <w:rsid w:val="2A9E6DD9"/>
    <w:rsid w:val="2A9F5694"/>
    <w:rsid w:val="2AA84549"/>
    <w:rsid w:val="2AC361AC"/>
    <w:rsid w:val="2AC40B81"/>
    <w:rsid w:val="2ACD2201"/>
    <w:rsid w:val="2AD417E1"/>
    <w:rsid w:val="2AD510B6"/>
    <w:rsid w:val="2AE217DC"/>
    <w:rsid w:val="2AE3557B"/>
    <w:rsid w:val="2AF84251"/>
    <w:rsid w:val="2B013C59"/>
    <w:rsid w:val="2B0A0D5F"/>
    <w:rsid w:val="2B0A5203"/>
    <w:rsid w:val="2B125E66"/>
    <w:rsid w:val="2B1C6CE5"/>
    <w:rsid w:val="2B1D67DB"/>
    <w:rsid w:val="2B243DF5"/>
    <w:rsid w:val="2B2D4A4E"/>
    <w:rsid w:val="2B320668"/>
    <w:rsid w:val="2B4324C3"/>
    <w:rsid w:val="2B47496D"/>
    <w:rsid w:val="2B522035"/>
    <w:rsid w:val="2B54022C"/>
    <w:rsid w:val="2B5D0C9D"/>
    <w:rsid w:val="2B64102B"/>
    <w:rsid w:val="2B7D3C27"/>
    <w:rsid w:val="2B7D7783"/>
    <w:rsid w:val="2B8653D7"/>
    <w:rsid w:val="2BAD5B8F"/>
    <w:rsid w:val="2BB807BB"/>
    <w:rsid w:val="2BC41856"/>
    <w:rsid w:val="2BE414A3"/>
    <w:rsid w:val="2BE55328"/>
    <w:rsid w:val="2BF11F1F"/>
    <w:rsid w:val="2C0C6D59"/>
    <w:rsid w:val="2C1300E8"/>
    <w:rsid w:val="2C153E60"/>
    <w:rsid w:val="2C251BC9"/>
    <w:rsid w:val="2C275941"/>
    <w:rsid w:val="2C2B3683"/>
    <w:rsid w:val="2C4209CD"/>
    <w:rsid w:val="2C493B09"/>
    <w:rsid w:val="2C4A1EDB"/>
    <w:rsid w:val="2C532BDA"/>
    <w:rsid w:val="2C567FD4"/>
    <w:rsid w:val="2C576226"/>
    <w:rsid w:val="2C5D5807"/>
    <w:rsid w:val="2C626979"/>
    <w:rsid w:val="2C7548FE"/>
    <w:rsid w:val="2C82701B"/>
    <w:rsid w:val="2C83526D"/>
    <w:rsid w:val="2C90798A"/>
    <w:rsid w:val="2C932FD6"/>
    <w:rsid w:val="2C9D7207"/>
    <w:rsid w:val="2CA60F5C"/>
    <w:rsid w:val="2CB61A5F"/>
    <w:rsid w:val="2CB73169"/>
    <w:rsid w:val="2CDC497D"/>
    <w:rsid w:val="2CF75313"/>
    <w:rsid w:val="2D0B7011"/>
    <w:rsid w:val="2D1F7CB5"/>
    <w:rsid w:val="2D241E80"/>
    <w:rsid w:val="2D2C76B3"/>
    <w:rsid w:val="2D340315"/>
    <w:rsid w:val="2D346567"/>
    <w:rsid w:val="2D39079E"/>
    <w:rsid w:val="2D3C71CA"/>
    <w:rsid w:val="2D4A5D8B"/>
    <w:rsid w:val="2D5C131A"/>
    <w:rsid w:val="2D654973"/>
    <w:rsid w:val="2D741BBC"/>
    <w:rsid w:val="2D786D08"/>
    <w:rsid w:val="2D796670"/>
    <w:rsid w:val="2D7C3A6A"/>
    <w:rsid w:val="2D7E77E3"/>
    <w:rsid w:val="2DB33930"/>
    <w:rsid w:val="2DB9081B"/>
    <w:rsid w:val="2DBB4593"/>
    <w:rsid w:val="2DBF0527"/>
    <w:rsid w:val="2DC559A5"/>
    <w:rsid w:val="2DD006C3"/>
    <w:rsid w:val="2DD30DA3"/>
    <w:rsid w:val="2DD36122"/>
    <w:rsid w:val="2DE0224B"/>
    <w:rsid w:val="2DE33AEA"/>
    <w:rsid w:val="2DF06932"/>
    <w:rsid w:val="2DF463A0"/>
    <w:rsid w:val="2E052EED"/>
    <w:rsid w:val="2E057F04"/>
    <w:rsid w:val="2E110657"/>
    <w:rsid w:val="2E112405"/>
    <w:rsid w:val="2E121185"/>
    <w:rsid w:val="2E183793"/>
    <w:rsid w:val="2E1A575D"/>
    <w:rsid w:val="2E1E4B22"/>
    <w:rsid w:val="2E352597"/>
    <w:rsid w:val="2E3D144C"/>
    <w:rsid w:val="2E5F062E"/>
    <w:rsid w:val="2E62025B"/>
    <w:rsid w:val="2E640D07"/>
    <w:rsid w:val="2E6469D8"/>
    <w:rsid w:val="2E6DD9D9"/>
    <w:rsid w:val="2E884DBD"/>
    <w:rsid w:val="2E8C4181"/>
    <w:rsid w:val="2E9077CD"/>
    <w:rsid w:val="2EAB0AAB"/>
    <w:rsid w:val="2EAE40F8"/>
    <w:rsid w:val="2EAE5EA6"/>
    <w:rsid w:val="2EB55486"/>
    <w:rsid w:val="2EB62517"/>
    <w:rsid w:val="2EC21951"/>
    <w:rsid w:val="2EC35DF5"/>
    <w:rsid w:val="2EE63891"/>
    <w:rsid w:val="2EEA15D4"/>
    <w:rsid w:val="2EF73CF0"/>
    <w:rsid w:val="2EF75A9F"/>
    <w:rsid w:val="2EFC5D77"/>
    <w:rsid w:val="2F063F34"/>
    <w:rsid w:val="2F1DFBBC"/>
    <w:rsid w:val="2F25085E"/>
    <w:rsid w:val="2F350375"/>
    <w:rsid w:val="2F37180B"/>
    <w:rsid w:val="2F3945C8"/>
    <w:rsid w:val="2F3C7CB8"/>
    <w:rsid w:val="2F3E36CD"/>
    <w:rsid w:val="2F544C9F"/>
    <w:rsid w:val="2F633134"/>
    <w:rsid w:val="2F68699C"/>
    <w:rsid w:val="2F837332"/>
    <w:rsid w:val="2F8F217B"/>
    <w:rsid w:val="2F8F5CD7"/>
    <w:rsid w:val="2F942940"/>
    <w:rsid w:val="2F9432ED"/>
    <w:rsid w:val="2F967EFE"/>
    <w:rsid w:val="2F9B0B20"/>
    <w:rsid w:val="2F9E5F1A"/>
    <w:rsid w:val="2FA33530"/>
    <w:rsid w:val="2FA620A0"/>
    <w:rsid w:val="2FC8743B"/>
    <w:rsid w:val="2FCD4A51"/>
    <w:rsid w:val="2FCF3A81"/>
    <w:rsid w:val="2FD22068"/>
    <w:rsid w:val="2FD7142C"/>
    <w:rsid w:val="2FE04785"/>
    <w:rsid w:val="2FE204FD"/>
    <w:rsid w:val="2FE73D65"/>
    <w:rsid w:val="2FEA115F"/>
    <w:rsid w:val="2FED31D5"/>
    <w:rsid w:val="2FFA7D95"/>
    <w:rsid w:val="2FFC5C35"/>
    <w:rsid w:val="30004E27"/>
    <w:rsid w:val="300C445C"/>
    <w:rsid w:val="300C557A"/>
    <w:rsid w:val="300D4E4E"/>
    <w:rsid w:val="300E12F2"/>
    <w:rsid w:val="301663F8"/>
    <w:rsid w:val="301B3A0F"/>
    <w:rsid w:val="30400BE0"/>
    <w:rsid w:val="30420F9B"/>
    <w:rsid w:val="30627EB2"/>
    <w:rsid w:val="30654C8A"/>
    <w:rsid w:val="3082583C"/>
    <w:rsid w:val="3098505F"/>
    <w:rsid w:val="30A31294"/>
    <w:rsid w:val="30AE6631"/>
    <w:rsid w:val="30B33C47"/>
    <w:rsid w:val="30B71989"/>
    <w:rsid w:val="30B73737"/>
    <w:rsid w:val="30BC0D4E"/>
    <w:rsid w:val="30CB2EC1"/>
    <w:rsid w:val="30CD2F5B"/>
    <w:rsid w:val="30DF2C8E"/>
    <w:rsid w:val="30E65DCB"/>
    <w:rsid w:val="30E81B43"/>
    <w:rsid w:val="30ED7159"/>
    <w:rsid w:val="30F06C49"/>
    <w:rsid w:val="30F57DBC"/>
    <w:rsid w:val="31010E56"/>
    <w:rsid w:val="3106021B"/>
    <w:rsid w:val="310A3FD2"/>
    <w:rsid w:val="310E0E7D"/>
    <w:rsid w:val="3140197F"/>
    <w:rsid w:val="31413001"/>
    <w:rsid w:val="314D266E"/>
    <w:rsid w:val="316164CC"/>
    <w:rsid w:val="316A69FC"/>
    <w:rsid w:val="31717D8A"/>
    <w:rsid w:val="31741628"/>
    <w:rsid w:val="317A4765"/>
    <w:rsid w:val="318F6462"/>
    <w:rsid w:val="31956840"/>
    <w:rsid w:val="31994BEB"/>
    <w:rsid w:val="31A041CB"/>
    <w:rsid w:val="31AC0DC2"/>
    <w:rsid w:val="31C70695"/>
    <w:rsid w:val="31C75BFC"/>
    <w:rsid w:val="31C81974"/>
    <w:rsid w:val="31D10829"/>
    <w:rsid w:val="31D52EFF"/>
    <w:rsid w:val="31D71BB7"/>
    <w:rsid w:val="31EA5447"/>
    <w:rsid w:val="31F84007"/>
    <w:rsid w:val="32031918"/>
    <w:rsid w:val="32087FC3"/>
    <w:rsid w:val="321E77E6"/>
    <w:rsid w:val="32252923"/>
    <w:rsid w:val="32456B21"/>
    <w:rsid w:val="32476D3D"/>
    <w:rsid w:val="325154C6"/>
    <w:rsid w:val="32544CE9"/>
    <w:rsid w:val="32562E36"/>
    <w:rsid w:val="325A081E"/>
    <w:rsid w:val="325D20BC"/>
    <w:rsid w:val="325F5E35"/>
    <w:rsid w:val="326E6078"/>
    <w:rsid w:val="32785148"/>
    <w:rsid w:val="327D4DA6"/>
    <w:rsid w:val="3281224F"/>
    <w:rsid w:val="32877139"/>
    <w:rsid w:val="32894C60"/>
    <w:rsid w:val="3290431A"/>
    <w:rsid w:val="32943604"/>
    <w:rsid w:val="32987598"/>
    <w:rsid w:val="32A01FA9"/>
    <w:rsid w:val="32B1065A"/>
    <w:rsid w:val="32B617CD"/>
    <w:rsid w:val="32B70046"/>
    <w:rsid w:val="32C739DA"/>
    <w:rsid w:val="32C75788"/>
    <w:rsid w:val="32D3237F"/>
    <w:rsid w:val="32D700C1"/>
    <w:rsid w:val="32D8634E"/>
    <w:rsid w:val="32E26A66"/>
    <w:rsid w:val="32E57979"/>
    <w:rsid w:val="32EB76C8"/>
    <w:rsid w:val="33016EEC"/>
    <w:rsid w:val="330659AC"/>
    <w:rsid w:val="331F7372"/>
    <w:rsid w:val="332901F1"/>
    <w:rsid w:val="33294694"/>
    <w:rsid w:val="332E25F6"/>
    <w:rsid w:val="333746BC"/>
    <w:rsid w:val="3344327C"/>
    <w:rsid w:val="3359069A"/>
    <w:rsid w:val="335C2374"/>
    <w:rsid w:val="335E1555"/>
    <w:rsid w:val="33661445"/>
    <w:rsid w:val="33824B11"/>
    <w:rsid w:val="33863895"/>
    <w:rsid w:val="33925D96"/>
    <w:rsid w:val="33930C20"/>
    <w:rsid w:val="33945FB2"/>
    <w:rsid w:val="33977850"/>
    <w:rsid w:val="33A61CBF"/>
    <w:rsid w:val="33AB3452"/>
    <w:rsid w:val="33AF6948"/>
    <w:rsid w:val="33BA52ED"/>
    <w:rsid w:val="33BE302F"/>
    <w:rsid w:val="33C341A1"/>
    <w:rsid w:val="33D4015C"/>
    <w:rsid w:val="33DE547F"/>
    <w:rsid w:val="33E04D53"/>
    <w:rsid w:val="33E81E5A"/>
    <w:rsid w:val="33F407FF"/>
    <w:rsid w:val="33F702EF"/>
    <w:rsid w:val="33F95E15"/>
    <w:rsid w:val="33FB7DDF"/>
    <w:rsid w:val="340071A3"/>
    <w:rsid w:val="341E1D1F"/>
    <w:rsid w:val="342866FA"/>
    <w:rsid w:val="342A06C4"/>
    <w:rsid w:val="3431735D"/>
    <w:rsid w:val="343E7C43"/>
    <w:rsid w:val="344016D1"/>
    <w:rsid w:val="345A4ED5"/>
    <w:rsid w:val="345C0152"/>
    <w:rsid w:val="34713BFD"/>
    <w:rsid w:val="348576A9"/>
    <w:rsid w:val="34880DD5"/>
    <w:rsid w:val="349725A9"/>
    <w:rsid w:val="34993154"/>
    <w:rsid w:val="34A2025B"/>
    <w:rsid w:val="34A83397"/>
    <w:rsid w:val="34BD5094"/>
    <w:rsid w:val="34BE3480"/>
    <w:rsid w:val="34DF325D"/>
    <w:rsid w:val="34E04472"/>
    <w:rsid w:val="34EF0FC6"/>
    <w:rsid w:val="34FF745B"/>
    <w:rsid w:val="35134CB4"/>
    <w:rsid w:val="35156C7E"/>
    <w:rsid w:val="351B1DBB"/>
    <w:rsid w:val="35211654"/>
    <w:rsid w:val="35246EC1"/>
    <w:rsid w:val="352B46F4"/>
    <w:rsid w:val="352BCA3B"/>
    <w:rsid w:val="35380BBF"/>
    <w:rsid w:val="353C06AF"/>
    <w:rsid w:val="353F3CFB"/>
    <w:rsid w:val="354B1069"/>
    <w:rsid w:val="354E4BBC"/>
    <w:rsid w:val="35586B6B"/>
    <w:rsid w:val="355B2613"/>
    <w:rsid w:val="35610228"/>
    <w:rsid w:val="35617EEB"/>
    <w:rsid w:val="356279EA"/>
    <w:rsid w:val="356E2833"/>
    <w:rsid w:val="3579545F"/>
    <w:rsid w:val="357D7A9F"/>
    <w:rsid w:val="35863847"/>
    <w:rsid w:val="35887A23"/>
    <w:rsid w:val="3589141A"/>
    <w:rsid w:val="359E5BFB"/>
    <w:rsid w:val="35A3428A"/>
    <w:rsid w:val="35A6CCCB"/>
    <w:rsid w:val="35AD335B"/>
    <w:rsid w:val="35AD5109"/>
    <w:rsid w:val="35B0605A"/>
    <w:rsid w:val="35B244CD"/>
    <w:rsid w:val="35BC70FA"/>
    <w:rsid w:val="35BE7316"/>
    <w:rsid w:val="35CA0115"/>
    <w:rsid w:val="35D07049"/>
    <w:rsid w:val="35D2691D"/>
    <w:rsid w:val="35DE1282"/>
    <w:rsid w:val="35DFFD1F"/>
    <w:rsid w:val="36127662"/>
    <w:rsid w:val="36154A5C"/>
    <w:rsid w:val="361A2AD1"/>
    <w:rsid w:val="361C5DEB"/>
    <w:rsid w:val="36251143"/>
    <w:rsid w:val="36315173"/>
    <w:rsid w:val="363650FE"/>
    <w:rsid w:val="363B4A32"/>
    <w:rsid w:val="36525CB0"/>
    <w:rsid w:val="36785717"/>
    <w:rsid w:val="367B0D63"/>
    <w:rsid w:val="36820DFD"/>
    <w:rsid w:val="368E4F3A"/>
    <w:rsid w:val="36914205"/>
    <w:rsid w:val="36941E25"/>
    <w:rsid w:val="36965B9D"/>
    <w:rsid w:val="36E87048"/>
    <w:rsid w:val="36F15F02"/>
    <w:rsid w:val="36FF1994"/>
    <w:rsid w:val="372212DB"/>
    <w:rsid w:val="372431A9"/>
    <w:rsid w:val="37322FFF"/>
    <w:rsid w:val="37353608"/>
    <w:rsid w:val="3736066B"/>
    <w:rsid w:val="373C4996"/>
    <w:rsid w:val="374E0226"/>
    <w:rsid w:val="375544B8"/>
    <w:rsid w:val="375717D0"/>
    <w:rsid w:val="375B2547"/>
    <w:rsid w:val="377759CE"/>
    <w:rsid w:val="378E3E9A"/>
    <w:rsid w:val="379C3C8F"/>
    <w:rsid w:val="37A61E10"/>
    <w:rsid w:val="37A656D4"/>
    <w:rsid w:val="37AE5168"/>
    <w:rsid w:val="37B3452D"/>
    <w:rsid w:val="37B51927"/>
    <w:rsid w:val="37C4498C"/>
    <w:rsid w:val="37CE0B24"/>
    <w:rsid w:val="37E060F1"/>
    <w:rsid w:val="37F45271"/>
    <w:rsid w:val="37FE7E9E"/>
    <w:rsid w:val="37FF16F2"/>
    <w:rsid w:val="3801173C"/>
    <w:rsid w:val="380354B4"/>
    <w:rsid w:val="38060B00"/>
    <w:rsid w:val="381C69BD"/>
    <w:rsid w:val="382D42DF"/>
    <w:rsid w:val="384D4981"/>
    <w:rsid w:val="385555E4"/>
    <w:rsid w:val="385775AE"/>
    <w:rsid w:val="385F7597"/>
    <w:rsid w:val="38673B98"/>
    <w:rsid w:val="386F48F8"/>
    <w:rsid w:val="38710670"/>
    <w:rsid w:val="388A34DF"/>
    <w:rsid w:val="388C54AA"/>
    <w:rsid w:val="389205E6"/>
    <w:rsid w:val="389D76B7"/>
    <w:rsid w:val="38A14611"/>
    <w:rsid w:val="38A345A1"/>
    <w:rsid w:val="38B36EDA"/>
    <w:rsid w:val="38B844F1"/>
    <w:rsid w:val="38BE5886"/>
    <w:rsid w:val="38C010A9"/>
    <w:rsid w:val="38D66725"/>
    <w:rsid w:val="38D8249D"/>
    <w:rsid w:val="38E27F47"/>
    <w:rsid w:val="38F35529"/>
    <w:rsid w:val="3905525C"/>
    <w:rsid w:val="391334D5"/>
    <w:rsid w:val="391B05DB"/>
    <w:rsid w:val="393D2C48"/>
    <w:rsid w:val="394B7113"/>
    <w:rsid w:val="394E275F"/>
    <w:rsid w:val="394E6C03"/>
    <w:rsid w:val="396A07D7"/>
    <w:rsid w:val="397F500E"/>
    <w:rsid w:val="3982065B"/>
    <w:rsid w:val="398375D4"/>
    <w:rsid w:val="39861EF9"/>
    <w:rsid w:val="39873EC3"/>
    <w:rsid w:val="398E34A3"/>
    <w:rsid w:val="399A1E48"/>
    <w:rsid w:val="399E7209"/>
    <w:rsid w:val="399F745E"/>
    <w:rsid w:val="39BF365D"/>
    <w:rsid w:val="39D709A6"/>
    <w:rsid w:val="39E430C3"/>
    <w:rsid w:val="39E92488"/>
    <w:rsid w:val="39ED1F78"/>
    <w:rsid w:val="3A125E82"/>
    <w:rsid w:val="3A1D3887"/>
    <w:rsid w:val="3A1F720A"/>
    <w:rsid w:val="3A3C4CAD"/>
    <w:rsid w:val="3A4011BE"/>
    <w:rsid w:val="3A500759"/>
    <w:rsid w:val="3A58150B"/>
    <w:rsid w:val="3A6A786F"/>
    <w:rsid w:val="3A867152"/>
    <w:rsid w:val="3A8A3C6B"/>
    <w:rsid w:val="3AC30F2B"/>
    <w:rsid w:val="3ACD3B57"/>
    <w:rsid w:val="3ADD2FE5"/>
    <w:rsid w:val="3B057795"/>
    <w:rsid w:val="3B183024"/>
    <w:rsid w:val="3B1D688D"/>
    <w:rsid w:val="3B251BE5"/>
    <w:rsid w:val="3B2F7441"/>
    <w:rsid w:val="3B3F2CA7"/>
    <w:rsid w:val="3B4E4767"/>
    <w:rsid w:val="3B5B6A00"/>
    <w:rsid w:val="3B6FD4AB"/>
    <w:rsid w:val="3B7641EF"/>
    <w:rsid w:val="3B7D37CF"/>
    <w:rsid w:val="3B7D732B"/>
    <w:rsid w:val="3B853E4B"/>
    <w:rsid w:val="3B912DD7"/>
    <w:rsid w:val="3BA83D2E"/>
    <w:rsid w:val="3BA866CB"/>
    <w:rsid w:val="3BB0325D"/>
    <w:rsid w:val="3BB12285"/>
    <w:rsid w:val="3BB76C76"/>
    <w:rsid w:val="3BB80364"/>
    <w:rsid w:val="3BDF30E8"/>
    <w:rsid w:val="3BE13D5E"/>
    <w:rsid w:val="3BE41159"/>
    <w:rsid w:val="3BFB1824"/>
    <w:rsid w:val="3C065573"/>
    <w:rsid w:val="3C074E47"/>
    <w:rsid w:val="3C157564"/>
    <w:rsid w:val="3C177780"/>
    <w:rsid w:val="3C187054"/>
    <w:rsid w:val="3C1934F8"/>
    <w:rsid w:val="3C1A101E"/>
    <w:rsid w:val="3C1D466B"/>
    <w:rsid w:val="3C1F33A8"/>
    <w:rsid w:val="3C201D61"/>
    <w:rsid w:val="3C37397E"/>
    <w:rsid w:val="3C3C7B42"/>
    <w:rsid w:val="3C3F1899"/>
    <w:rsid w:val="3C430575"/>
    <w:rsid w:val="3C4340D1"/>
    <w:rsid w:val="3C44609B"/>
    <w:rsid w:val="3C4816E7"/>
    <w:rsid w:val="3C495460"/>
    <w:rsid w:val="3C536A3E"/>
    <w:rsid w:val="3C5C5193"/>
    <w:rsid w:val="3C5C6BD9"/>
    <w:rsid w:val="3C666012"/>
    <w:rsid w:val="3C6777AB"/>
    <w:rsid w:val="3C687FDC"/>
    <w:rsid w:val="3C700C3E"/>
    <w:rsid w:val="3C7626F9"/>
    <w:rsid w:val="3C795D45"/>
    <w:rsid w:val="3C7E335B"/>
    <w:rsid w:val="3C872172"/>
    <w:rsid w:val="3CA37266"/>
    <w:rsid w:val="3CB11983"/>
    <w:rsid w:val="3CB6561F"/>
    <w:rsid w:val="3CBC3E83"/>
    <w:rsid w:val="3CC73062"/>
    <w:rsid w:val="3CD15B81"/>
    <w:rsid w:val="3CEA09F1"/>
    <w:rsid w:val="3CEC4769"/>
    <w:rsid w:val="3CF950D8"/>
    <w:rsid w:val="3CFF5644"/>
    <w:rsid w:val="3D010E42"/>
    <w:rsid w:val="3D053A7C"/>
    <w:rsid w:val="3D0870C9"/>
    <w:rsid w:val="3D141416"/>
    <w:rsid w:val="3D336030"/>
    <w:rsid w:val="3D3B124C"/>
    <w:rsid w:val="3D3B307D"/>
    <w:rsid w:val="3D645ACB"/>
    <w:rsid w:val="3D6C698D"/>
    <w:rsid w:val="3D762284"/>
    <w:rsid w:val="3D796E02"/>
    <w:rsid w:val="3D803103"/>
    <w:rsid w:val="3D8B21D4"/>
    <w:rsid w:val="3D8F3346"/>
    <w:rsid w:val="3D9B593C"/>
    <w:rsid w:val="3D9F7A2D"/>
    <w:rsid w:val="3DB42DAD"/>
    <w:rsid w:val="3DB57251"/>
    <w:rsid w:val="3DBD7EB3"/>
    <w:rsid w:val="3DC13DDB"/>
    <w:rsid w:val="3DC70D32"/>
    <w:rsid w:val="3DDC2A2F"/>
    <w:rsid w:val="3DDD2303"/>
    <w:rsid w:val="3DE10046"/>
    <w:rsid w:val="3DFEA2C3"/>
    <w:rsid w:val="3DFF671E"/>
    <w:rsid w:val="3E10092B"/>
    <w:rsid w:val="3E1321C9"/>
    <w:rsid w:val="3E135D25"/>
    <w:rsid w:val="3E1C107E"/>
    <w:rsid w:val="3E285C74"/>
    <w:rsid w:val="3E2A2E45"/>
    <w:rsid w:val="3E392628"/>
    <w:rsid w:val="3E3A1D62"/>
    <w:rsid w:val="3E483C21"/>
    <w:rsid w:val="3E646581"/>
    <w:rsid w:val="3E720C9E"/>
    <w:rsid w:val="3EA66B99"/>
    <w:rsid w:val="3EB219E2"/>
    <w:rsid w:val="3EB94B1E"/>
    <w:rsid w:val="3EC11C25"/>
    <w:rsid w:val="3EC6B701"/>
    <w:rsid w:val="3ECF7E9E"/>
    <w:rsid w:val="3ED454B4"/>
    <w:rsid w:val="3EDA6843"/>
    <w:rsid w:val="3EDC6A5F"/>
    <w:rsid w:val="3EE6343A"/>
    <w:rsid w:val="3F0264C5"/>
    <w:rsid w:val="3F1C6E5B"/>
    <w:rsid w:val="3F32042D"/>
    <w:rsid w:val="3F3C12AC"/>
    <w:rsid w:val="3F450160"/>
    <w:rsid w:val="3F47212A"/>
    <w:rsid w:val="3F4E170B"/>
    <w:rsid w:val="3F5927B4"/>
    <w:rsid w:val="3F676329"/>
    <w:rsid w:val="3F6E2639"/>
    <w:rsid w:val="3F73E72E"/>
    <w:rsid w:val="3F7722E4"/>
    <w:rsid w:val="3F794352"/>
    <w:rsid w:val="3F850EA5"/>
    <w:rsid w:val="3F984734"/>
    <w:rsid w:val="3F9B06C8"/>
    <w:rsid w:val="3FA255B3"/>
    <w:rsid w:val="3FA532F5"/>
    <w:rsid w:val="3FA550A3"/>
    <w:rsid w:val="3FA94B93"/>
    <w:rsid w:val="3FAA4467"/>
    <w:rsid w:val="3FAE3F57"/>
    <w:rsid w:val="3FB157F6"/>
    <w:rsid w:val="3FB83028"/>
    <w:rsid w:val="3FC65745"/>
    <w:rsid w:val="3FD403DE"/>
    <w:rsid w:val="3FD80FD4"/>
    <w:rsid w:val="3FDA11F0"/>
    <w:rsid w:val="3FDB2873"/>
    <w:rsid w:val="3FE2200B"/>
    <w:rsid w:val="3FE36D81"/>
    <w:rsid w:val="3FEB51AC"/>
    <w:rsid w:val="3FEC0F24"/>
    <w:rsid w:val="3FF45954"/>
    <w:rsid w:val="3FF878C8"/>
    <w:rsid w:val="3FFB71DF"/>
    <w:rsid w:val="3FFF13F3"/>
    <w:rsid w:val="4004626D"/>
    <w:rsid w:val="40183AC7"/>
    <w:rsid w:val="4021313C"/>
    <w:rsid w:val="402204A1"/>
    <w:rsid w:val="40267F92"/>
    <w:rsid w:val="402F2358"/>
    <w:rsid w:val="40385F17"/>
    <w:rsid w:val="405F16F6"/>
    <w:rsid w:val="40604541"/>
    <w:rsid w:val="406C4E18"/>
    <w:rsid w:val="407451A1"/>
    <w:rsid w:val="40833636"/>
    <w:rsid w:val="40A806BA"/>
    <w:rsid w:val="40BF2194"/>
    <w:rsid w:val="40C41559"/>
    <w:rsid w:val="40C477AB"/>
    <w:rsid w:val="40C80652"/>
    <w:rsid w:val="40E31BB1"/>
    <w:rsid w:val="40E63BC5"/>
    <w:rsid w:val="40E816EB"/>
    <w:rsid w:val="40ED4F53"/>
    <w:rsid w:val="40F005A0"/>
    <w:rsid w:val="40F10117"/>
    <w:rsid w:val="40F462E2"/>
    <w:rsid w:val="4101455B"/>
    <w:rsid w:val="410A243D"/>
    <w:rsid w:val="412169AB"/>
    <w:rsid w:val="4125649B"/>
    <w:rsid w:val="41285F8B"/>
    <w:rsid w:val="413531FF"/>
    <w:rsid w:val="413B5CBF"/>
    <w:rsid w:val="41562AF9"/>
    <w:rsid w:val="4159428F"/>
    <w:rsid w:val="416146CE"/>
    <w:rsid w:val="41781AFB"/>
    <w:rsid w:val="41913B31"/>
    <w:rsid w:val="41984EBF"/>
    <w:rsid w:val="419B675D"/>
    <w:rsid w:val="419E624E"/>
    <w:rsid w:val="41A25D3E"/>
    <w:rsid w:val="41B65345"/>
    <w:rsid w:val="41CC199A"/>
    <w:rsid w:val="41CF6407"/>
    <w:rsid w:val="41DD28D2"/>
    <w:rsid w:val="41ED6052"/>
    <w:rsid w:val="41F67E38"/>
    <w:rsid w:val="42004812"/>
    <w:rsid w:val="42156510"/>
    <w:rsid w:val="421D53C4"/>
    <w:rsid w:val="42310E70"/>
    <w:rsid w:val="42312C1E"/>
    <w:rsid w:val="42491E38"/>
    <w:rsid w:val="42510019"/>
    <w:rsid w:val="425C413F"/>
    <w:rsid w:val="426C1EA8"/>
    <w:rsid w:val="42723962"/>
    <w:rsid w:val="42770F78"/>
    <w:rsid w:val="427E2307"/>
    <w:rsid w:val="428216CB"/>
    <w:rsid w:val="429C278D"/>
    <w:rsid w:val="42A17DA3"/>
    <w:rsid w:val="42A90353"/>
    <w:rsid w:val="42C23AD9"/>
    <w:rsid w:val="42C65A5C"/>
    <w:rsid w:val="42E1130A"/>
    <w:rsid w:val="42E83C24"/>
    <w:rsid w:val="42EB64CE"/>
    <w:rsid w:val="43010842"/>
    <w:rsid w:val="43080135"/>
    <w:rsid w:val="430D7386"/>
    <w:rsid w:val="432509D4"/>
    <w:rsid w:val="43374264"/>
    <w:rsid w:val="433C187A"/>
    <w:rsid w:val="434111C9"/>
    <w:rsid w:val="43482915"/>
    <w:rsid w:val="434A3F97"/>
    <w:rsid w:val="43501CE0"/>
    <w:rsid w:val="436D237B"/>
    <w:rsid w:val="43707776"/>
    <w:rsid w:val="43754D8C"/>
    <w:rsid w:val="43811983"/>
    <w:rsid w:val="43B12268"/>
    <w:rsid w:val="43B409FF"/>
    <w:rsid w:val="43B9111D"/>
    <w:rsid w:val="43BE6733"/>
    <w:rsid w:val="43C26223"/>
    <w:rsid w:val="43C755E8"/>
    <w:rsid w:val="43CF7F45"/>
    <w:rsid w:val="43D67F21"/>
    <w:rsid w:val="43DD305D"/>
    <w:rsid w:val="43DE66AE"/>
    <w:rsid w:val="43E443EC"/>
    <w:rsid w:val="43EE04C7"/>
    <w:rsid w:val="43F108B7"/>
    <w:rsid w:val="43F403A7"/>
    <w:rsid w:val="43F62371"/>
    <w:rsid w:val="440F45C3"/>
    <w:rsid w:val="440F6F8F"/>
    <w:rsid w:val="44103433"/>
    <w:rsid w:val="44235BC9"/>
    <w:rsid w:val="442742D8"/>
    <w:rsid w:val="442B201A"/>
    <w:rsid w:val="443609BF"/>
    <w:rsid w:val="444F3D27"/>
    <w:rsid w:val="44550E45"/>
    <w:rsid w:val="446E0159"/>
    <w:rsid w:val="44782D86"/>
    <w:rsid w:val="44784B34"/>
    <w:rsid w:val="448160DE"/>
    <w:rsid w:val="44867AC9"/>
    <w:rsid w:val="448B4867"/>
    <w:rsid w:val="44A92F3F"/>
    <w:rsid w:val="44B5749C"/>
    <w:rsid w:val="44BF09B5"/>
    <w:rsid w:val="44C1472D"/>
    <w:rsid w:val="44D0671E"/>
    <w:rsid w:val="44D206E8"/>
    <w:rsid w:val="44D96F4A"/>
    <w:rsid w:val="44DE52DF"/>
    <w:rsid w:val="44E46134"/>
    <w:rsid w:val="44F00B6E"/>
    <w:rsid w:val="44F10067"/>
    <w:rsid w:val="44F73A66"/>
    <w:rsid w:val="44FC39B7"/>
    <w:rsid w:val="45021B7A"/>
    <w:rsid w:val="45153145"/>
    <w:rsid w:val="4530540F"/>
    <w:rsid w:val="45372C41"/>
    <w:rsid w:val="454A4722"/>
    <w:rsid w:val="454F3613"/>
    <w:rsid w:val="456357E4"/>
    <w:rsid w:val="457E2E0F"/>
    <w:rsid w:val="458525F6"/>
    <w:rsid w:val="459B0706"/>
    <w:rsid w:val="459B31D0"/>
    <w:rsid w:val="459B6D2C"/>
    <w:rsid w:val="45BA3253"/>
    <w:rsid w:val="45D67D64"/>
    <w:rsid w:val="45D82E39"/>
    <w:rsid w:val="45E2495B"/>
    <w:rsid w:val="45E32481"/>
    <w:rsid w:val="45E83F3B"/>
    <w:rsid w:val="45E85CE9"/>
    <w:rsid w:val="45EC57D9"/>
    <w:rsid w:val="45EF52CA"/>
    <w:rsid w:val="45F91CA4"/>
    <w:rsid w:val="45FB3199"/>
    <w:rsid w:val="45FE550D"/>
    <w:rsid w:val="46174E83"/>
    <w:rsid w:val="461F178B"/>
    <w:rsid w:val="4622545D"/>
    <w:rsid w:val="4629258A"/>
    <w:rsid w:val="462F0D37"/>
    <w:rsid w:val="4638650A"/>
    <w:rsid w:val="463A4456"/>
    <w:rsid w:val="463E3B5B"/>
    <w:rsid w:val="46650679"/>
    <w:rsid w:val="466C5B20"/>
    <w:rsid w:val="4670640B"/>
    <w:rsid w:val="46843C64"/>
    <w:rsid w:val="468E6891"/>
    <w:rsid w:val="46902609"/>
    <w:rsid w:val="4695534A"/>
    <w:rsid w:val="469D6AD4"/>
    <w:rsid w:val="46A038AA"/>
    <w:rsid w:val="46B04A59"/>
    <w:rsid w:val="46B300A5"/>
    <w:rsid w:val="46C83008"/>
    <w:rsid w:val="46D97C51"/>
    <w:rsid w:val="46E62229"/>
    <w:rsid w:val="46E841F3"/>
    <w:rsid w:val="46E94333"/>
    <w:rsid w:val="46EE37D3"/>
    <w:rsid w:val="46F10BCE"/>
    <w:rsid w:val="46F661E4"/>
    <w:rsid w:val="47046B53"/>
    <w:rsid w:val="47060B1D"/>
    <w:rsid w:val="470D1EAB"/>
    <w:rsid w:val="471274C2"/>
    <w:rsid w:val="47174AD8"/>
    <w:rsid w:val="4729480B"/>
    <w:rsid w:val="472965B9"/>
    <w:rsid w:val="473573C2"/>
    <w:rsid w:val="47394A4E"/>
    <w:rsid w:val="47503B46"/>
    <w:rsid w:val="47531298"/>
    <w:rsid w:val="475A2C17"/>
    <w:rsid w:val="47825088"/>
    <w:rsid w:val="478F60DA"/>
    <w:rsid w:val="47971775"/>
    <w:rsid w:val="47A125F4"/>
    <w:rsid w:val="47A64D86"/>
    <w:rsid w:val="47A679AA"/>
    <w:rsid w:val="47B42327"/>
    <w:rsid w:val="47C167F2"/>
    <w:rsid w:val="47D6229D"/>
    <w:rsid w:val="47E524E0"/>
    <w:rsid w:val="47E86474"/>
    <w:rsid w:val="47EF5185"/>
    <w:rsid w:val="47FE3090"/>
    <w:rsid w:val="47FF6295"/>
    <w:rsid w:val="480768FB"/>
    <w:rsid w:val="480F3A01"/>
    <w:rsid w:val="481B5E95"/>
    <w:rsid w:val="481C1C7A"/>
    <w:rsid w:val="48223734"/>
    <w:rsid w:val="482E20D9"/>
    <w:rsid w:val="48315726"/>
    <w:rsid w:val="484336AB"/>
    <w:rsid w:val="485B09F4"/>
    <w:rsid w:val="485E2293"/>
    <w:rsid w:val="4860425D"/>
    <w:rsid w:val="48653621"/>
    <w:rsid w:val="487D6BBD"/>
    <w:rsid w:val="48923A9B"/>
    <w:rsid w:val="48AE63AB"/>
    <w:rsid w:val="48AF37FE"/>
    <w:rsid w:val="48B9571B"/>
    <w:rsid w:val="48D52555"/>
    <w:rsid w:val="48E56510"/>
    <w:rsid w:val="48F356A0"/>
    <w:rsid w:val="48F86243"/>
    <w:rsid w:val="49080B7C"/>
    <w:rsid w:val="49181C32"/>
    <w:rsid w:val="49363AFF"/>
    <w:rsid w:val="49544656"/>
    <w:rsid w:val="49575660"/>
    <w:rsid w:val="4957740E"/>
    <w:rsid w:val="495D0702"/>
    <w:rsid w:val="496438D9"/>
    <w:rsid w:val="496B2EB9"/>
    <w:rsid w:val="496B4908"/>
    <w:rsid w:val="498015D8"/>
    <w:rsid w:val="498B355B"/>
    <w:rsid w:val="49901FA6"/>
    <w:rsid w:val="49AD34D2"/>
    <w:rsid w:val="49B605D8"/>
    <w:rsid w:val="49B74350"/>
    <w:rsid w:val="49B760FE"/>
    <w:rsid w:val="49C128F9"/>
    <w:rsid w:val="49C178C1"/>
    <w:rsid w:val="49C8030C"/>
    <w:rsid w:val="49D22F38"/>
    <w:rsid w:val="49EF3AEA"/>
    <w:rsid w:val="4A007AA5"/>
    <w:rsid w:val="4A20088A"/>
    <w:rsid w:val="4A2117CA"/>
    <w:rsid w:val="4A315EB1"/>
    <w:rsid w:val="4A45195C"/>
    <w:rsid w:val="4A477482"/>
    <w:rsid w:val="4A4A0D21"/>
    <w:rsid w:val="4A4A2ACF"/>
    <w:rsid w:val="4A527BD5"/>
    <w:rsid w:val="4A547DF1"/>
    <w:rsid w:val="4A5B2F2E"/>
    <w:rsid w:val="4A6F0787"/>
    <w:rsid w:val="4A745D9D"/>
    <w:rsid w:val="4A755829"/>
    <w:rsid w:val="4A800BE6"/>
    <w:rsid w:val="4A8C758B"/>
    <w:rsid w:val="4A914BA1"/>
    <w:rsid w:val="4A91548E"/>
    <w:rsid w:val="4AA2290B"/>
    <w:rsid w:val="4AA77F21"/>
    <w:rsid w:val="4AAA5C63"/>
    <w:rsid w:val="4AC565F9"/>
    <w:rsid w:val="4AC9433B"/>
    <w:rsid w:val="4ACF7478"/>
    <w:rsid w:val="4AEB2504"/>
    <w:rsid w:val="4AEC1DD8"/>
    <w:rsid w:val="4AFD5D93"/>
    <w:rsid w:val="4B03468A"/>
    <w:rsid w:val="4B157580"/>
    <w:rsid w:val="4B1A4B97"/>
    <w:rsid w:val="4B2C48CA"/>
    <w:rsid w:val="4B31071D"/>
    <w:rsid w:val="4B335C59"/>
    <w:rsid w:val="4B3A55EB"/>
    <w:rsid w:val="4B4614E8"/>
    <w:rsid w:val="4B5A4F93"/>
    <w:rsid w:val="4B6E4EE3"/>
    <w:rsid w:val="4B7E5126"/>
    <w:rsid w:val="4B885FA4"/>
    <w:rsid w:val="4B8B339F"/>
    <w:rsid w:val="4B991F60"/>
    <w:rsid w:val="4B9A7A86"/>
    <w:rsid w:val="4BA83F51"/>
    <w:rsid w:val="4BC13264"/>
    <w:rsid w:val="4BC856E5"/>
    <w:rsid w:val="4BD905AE"/>
    <w:rsid w:val="4BDE7972"/>
    <w:rsid w:val="4BEC448E"/>
    <w:rsid w:val="4C121D12"/>
    <w:rsid w:val="4C15710C"/>
    <w:rsid w:val="4C166CB4"/>
    <w:rsid w:val="4C194E4E"/>
    <w:rsid w:val="4C327CBE"/>
    <w:rsid w:val="4C3B1C8F"/>
    <w:rsid w:val="4C3E2B07"/>
    <w:rsid w:val="4C453E95"/>
    <w:rsid w:val="4C485734"/>
    <w:rsid w:val="4C4A1FCB"/>
    <w:rsid w:val="4C6065D9"/>
    <w:rsid w:val="4C6360CA"/>
    <w:rsid w:val="4C6644FE"/>
    <w:rsid w:val="4C7974BF"/>
    <w:rsid w:val="4C8147A2"/>
    <w:rsid w:val="4C8215F3"/>
    <w:rsid w:val="4C9269AF"/>
    <w:rsid w:val="4C9C16E7"/>
    <w:rsid w:val="4CA11390"/>
    <w:rsid w:val="4CB608EF"/>
    <w:rsid w:val="4CBB4158"/>
    <w:rsid w:val="4CBD13AA"/>
    <w:rsid w:val="4CBD7ED0"/>
    <w:rsid w:val="4CC0176E"/>
    <w:rsid w:val="4CC0351C"/>
    <w:rsid w:val="4CC34DBA"/>
    <w:rsid w:val="4CCB6C1A"/>
    <w:rsid w:val="4CCC1EC1"/>
    <w:rsid w:val="4CDD6977"/>
    <w:rsid w:val="4CE865CF"/>
    <w:rsid w:val="4D3D4B6D"/>
    <w:rsid w:val="4D602609"/>
    <w:rsid w:val="4D626381"/>
    <w:rsid w:val="4D673998"/>
    <w:rsid w:val="4D706DC7"/>
    <w:rsid w:val="4D754306"/>
    <w:rsid w:val="4D9F1383"/>
    <w:rsid w:val="4DAD60E5"/>
    <w:rsid w:val="4DAE15C6"/>
    <w:rsid w:val="4DB172E0"/>
    <w:rsid w:val="4DC4528E"/>
    <w:rsid w:val="4DD83BCC"/>
    <w:rsid w:val="4DDC4386"/>
    <w:rsid w:val="4DEB281B"/>
    <w:rsid w:val="4DEF40B9"/>
    <w:rsid w:val="4DF00C9F"/>
    <w:rsid w:val="4DF01BDF"/>
    <w:rsid w:val="4E1D3301"/>
    <w:rsid w:val="4E214614"/>
    <w:rsid w:val="4E3B5550"/>
    <w:rsid w:val="4E3E6DEE"/>
    <w:rsid w:val="4E50267E"/>
    <w:rsid w:val="4E533B10"/>
    <w:rsid w:val="4E5959D6"/>
    <w:rsid w:val="4E630603"/>
    <w:rsid w:val="4E656129"/>
    <w:rsid w:val="4E6D390D"/>
    <w:rsid w:val="4E84443E"/>
    <w:rsid w:val="4E880069"/>
    <w:rsid w:val="4E992277"/>
    <w:rsid w:val="4E9D1D67"/>
    <w:rsid w:val="4E9E163B"/>
    <w:rsid w:val="4EA326AC"/>
    <w:rsid w:val="4EA3758F"/>
    <w:rsid w:val="4EB86BA1"/>
    <w:rsid w:val="4ECF5C98"/>
    <w:rsid w:val="4ED137BE"/>
    <w:rsid w:val="4ED80FF1"/>
    <w:rsid w:val="4EEE4370"/>
    <w:rsid w:val="4EF57B70"/>
    <w:rsid w:val="4EF737B4"/>
    <w:rsid w:val="4EFA0F67"/>
    <w:rsid w:val="4F196F13"/>
    <w:rsid w:val="4F204746"/>
    <w:rsid w:val="4F2204BE"/>
    <w:rsid w:val="4F351F9F"/>
    <w:rsid w:val="4F3E456A"/>
    <w:rsid w:val="4F4246BC"/>
    <w:rsid w:val="4F4B51C7"/>
    <w:rsid w:val="4F4C25C9"/>
    <w:rsid w:val="4F4E3061"/>
    <w:rsid w:val="4F4F0B87"/>
    <w:rsid w:val="4F5166AD"/>
    <w:rsid w:val="4F532425"/>
    <w:rsid w:val="4F870416"/>
    <w:rsid w:val="4F9667B6"/>
    <w:rsid w:val="4F974A08"/>
    <w:rsid w:val="4F9A0054"/>
    <w:rsid w:val="4FA709C3"/>
    <w:rsid w:val="4FA72771"/>
    <w:rsid w:val="4FAF75AB"/>
    <w:rsid w:val="4FB6689C"/>
    <w:rsid w:val="4FB76E58"/>
    <w:rsid w:val="4FBF7ABB"/>
    <w:rsid w:val="4FC21359"/>
    <w:rsid w:val="4FC357FD"/>
    <w:rsid w:val="4FC3738D"/>
    <w:rsid w:val="4FC74BC1"/>
    <w:rsid w:val="4FCC3F86"/>
    <w:rsid w:val="4FCD667C"/>
    <w:rsid w:val="4FDC066D"/>
    <w:rsid w:val="4FDDD2FE"/>
    <w:rsid w:val="4FDFAA3E"/>
    <w:rsid w:val="4FE439C5"/>
    <w:rsid w:val="4FE45773"/>
    <w:rsid w:val="4FE94B38"/>
    <w:rsid w:val="500951DA"/>
    <w:rsid w:val="5012408F"/>
    <w:rsid w:val="501A73E7"/>
    <w:rsid w:val="502275FC"/>
    <w:rsid w:val="50412BC6"/>
    <w:rsid w:val="50416722"/>
    <w:rsid w:val="50597F0F"/>
    <w:rsid w:val="5060129E"/>
    <w:rsid w:val="507E168F"/>
    <w:rsid w:val="508F3931"/>
    <w:rsid w:val="509176A9"/>
    <w:rsid w:val="509874CF"/>
    <w:rsid w:val="509E5922"/>
    <w:rsid w:val="50AD025B"/>
    <w:rsid w:val="50AF7B2F"/>
    <w:rsid w:val="50B43398"/>
    <w:rsid w:val="50B909AE"/>
    <w:rsid w:val="50CC248F"/>
    <w:rsid w:val="50E33C7D"/>
    <w:rsid w:val="50E45619"/>
    <w:rsid w:val="50E7551B"/>
    <w:rsid w:val="50EA0B67"/>
    <w:rsid w:val="50FA4984"/>
    <w:rsid w:val="510D474B"/>
    <w:rsid w:val="511527F6"/>
    <w:rsid w:val="511E00CE"/>
    <w:rsid w:val="51271DBC"/>
    <w:rsid w:val="513444D8"/>
    <w:rsid w:val="513B13C3"/>
    <w:rsid w:val="51452242"/>
    <w:rsid w:val="514B0B63"/>
    <w:rsid w:val="51542485"/>
    <w:rsid w:val="515B1A65"/>
    <w:rsid w:val="515E50B1"/>
    <w:rsid w:val="51640972"/>
    <w:rsid w:val="51712AF7"/>
    <w:rsid w:val="517D7C2E"/>
    <w:rsid w:val="51845057"/>
    <w:rsid w:val="518900D1"/>
    <w:rsid w:val="518965D2"/>
    <w:rsid w:val="518A40F8"/>
    <w:rsid w:val="519A3D50"/>
    <w:rsid w:val="51B86EB8"/>
    <w:rsid w:val="51BF3DA2"/>
    <w:rsid w:val="51BF4767"/>
    <w:rsid w:val="51CC4711"/>
    <w:rsid w:val="51E1640E"/>
    <w:rsid w:val="51E43809"/>
    <w:rsid w:val="51FA3520"/>
    <w:rsid w:val="51FE0D6E"/>
    <w:rsid w:val="522C4782"/>
    <w:rsid w:val="52432552"/>
    <w:rsid w:val="52495D62"/>
    <w:rsid w:val="52595FA5"/>
    <w:rsid w:val="526A6404"/>
    <w:rsid w:val="526D6F19"/>
    <w:rsid w:val="52741030"/>
    <w:rsid w:val="527903F5"/>
    <w:rsid w:val="528172AA"/>
    <w:rsid w:val="528800D6"/>
    <w:rsid w:val="5288496E"/>
    <w:rsid w:val="52934085"/>
    <w:rsid w:val="529A2B6B"/>
    <w:rsid w:val="529F0D75"/>
    <w:rsid w:val="52AA7DBA"/>
    <w:rsid w:val="52AB2578"/>
    <w:rsid w:val="52B4142D"/>
    <w:rsid w:val="52BB0A0D"/>
    <w:rsid w:val="52BC29D7"/>
    <w:rsid w:val="52BC4786"/>
    <w:rsid w:val="52E15F9A"/>
    <w:rsid w:val="52E31D12"/>
    <w:rsid w:val="52E704AC"/>
    <w:rsid w:val="52F4303B"/>
    <w:rsid w:val="530A3743"/>
    <w:rsid w:val="531E2D4A"/>
    <w:rsid w:val="533E519B"/>
    <w:rsid w:val="534D53DE"/>
    <w:rsid w:val="53525A86"/>
    <w:rsid w:val="535624E4"/>
    <w:rsid w:val="535D7D17"/>
    <w:rsid w:val="536C1D08"/>
    <w:rsid w:val="536C61AC"/>
    <w:rsid w:val="53715072"/>
    <w:rsid w:val="537C3595"/>
    <w:rsid w:val="53AC0356"/>
    <w:rsid w:val="53B853D2"/>
    <w:rsid w:val="53BA0A12"/>
    <w:rsid w:val="53DA5CF4"/>
    <w:rsid w:val="53E06252"/>
    <w:rsid w:val="53F00B8B"/>
    <w:rsid w:val="53FC2A05"/>
    <w:rsid w:val="53FD06E9"/>
    <w:rsid w:val="540208BE"/>
    <w:rsid w:val="540E5AAF"/>
    <w:rsid w:val="5411106D"/>
    <w:rsid w:val="54120B01"/>
    <w:rsid w:val="54232D0E"/>
    <w:rsid w:val="542576C2"/>
    <w:rsid w:val="54290122"/>
    <w:rsid w:val="54302D35"/>
    <w:rsid w:val="54322F51"/>
    <w:rsid w:val="5435659E"/>
    <w:rsid w:val="543F566E"/>
    <w:rsid w:val="5445147C"/>
    <w:rsid w:val="5461246C"/>
    <w:rsid w:val="54663865"/>
    <w:rsid w:val="546B1B2F"/>
    <w:rsid w:val="546D3F89"/>
    <w:rsid w:val="548451FE"/>
    <w:rsid w:val="54886D3A"/>
    <w:rsid w:val="54A13488"/>
    <w:rsid w:val="54AB4AB2"/>
    <w:rsid w:val="54BE6593"/>
    <w:rsid w:val="54CA318A"/>
    <w:rsid w:val="54CC5154"/>
    <w:rsid w:val="54DF6509"/>
    <w:rsid w:val="54E3424B"/>
    <w:rsid w:val="54EB1352"/>
    <w:rsid w:val="54F41FB5"/>
    <w:rsid w:val="54FB74DC"/>
    <w:rsid w:val="55002762"/>
    <w:rsid w:val="551D2826"/>
    <w:rsid w:val="551D59AF"/>
    <w:rsid w:val="55215DAD"/>
    <w:rsid w:val="55314161"/>
    <w:rsid w:val="553B4087"/>
    <w:rsid w:val="553D773C"/>
    <w:rsid w:val="554051FA"/>
    <w:rsid w:val="55432F3C"/>
    <w:rsid w:val="55450A62"/>
    <w:rsid w:val="55540CA5"/>
    <w:rsid w:val="555B47FD"/>
    <w:rsid w:val="5560764A"/>
    <w:rsid w:val="55717AA9"/>
    <w:rsid w:val="55821CB6"/>
    <w:rsid w:val="55872E29"/>
    <w:rsid w:val="558772CD"/>
    <w:rsid w:val="55894DF3"/>
    <w:rsid w:val="558A0B6B"/>
    <w:rsid w:val="558B6EAE"/>
    <w:rsid w:val="558E065B"/>
    <w:rsid w:val="55985036"/>
    <w:rsid w:val="559B68D4"/>
    <w:rsid w:val="55A44089"/>
    <w:rsid w:val="55AE6607"/>
    <w:rsid w:val="55B43F78"/>
    <w:rsid w:val="55C122FA"/>
    <w:rsid w:val="55C73B6D"/>
    <w:rsid w:val="55CE0A58"/>
    <w:rsid w:val="55D65B5E"/>
    <w:rsid w:val="55DD513F"/>
    <w:rsid w:val="55E62245"/>
    <w:rsid w:val="55F12998"/>
    <w:rsid w:val="55F83D27"/>
    <w:rsid w:val="55FA184D"/>
    <w:rsid w:val="560E354A"/>
    <w:rsid w:val="56130B60"/>
    <w:rsid w:val="561B7A15"/>
    <w:rsid w:val="5624337B"/>
    <w:rsid w:val="562B7B61"/>
    <w:rsid w:val="562B7C58"/>
    <w:rsid w:val="562E14F6"/>
    <w:rsid w:val="56312D95"/>
    <w:rsid w:val="56425755"/>
    <w:rsid w:val="5664316A"/>
    <w:rsid w:val="567A298E"/>
    <w:rsid w:val="56815ACA"/>
    <w:rsid w:val="56861332"/>
    <w:rsid w:val="56A45C5C"/>
    <w:rsid w:val="56A63783"/>
    <w:rsid w:val="56A70289"/>
    <w:rsid w:val="56AB2B47"/>
    <w:rsid w:val="56B23ED5"/>
    <w:rsid w:val="56B55774"/>
    <w:rsid w:val="56C4574F"/>
    <w:rsid w:val="56D025AE"/>
    <w:rsid w:val="56F91B04"/>
    <w:rsid w:val="56F95FA8"/>
    <w:rsid w:val="56FB1D20"/>
    <w:rsid w:val="57034731"/>
    <w:rsid w:val="571B6541"/>
    <w:rsid w:val="572A6162"/>
    <w:rsid w:val="573214BA"/>
    <w:rsid w:val="5732516C"/>
    <w:rsid w:val="57497909"/>
    <w:rsid w:val="575B456D"/>
    <w:rsid w:val="57607DD5"/>
    <w:rsid w:val="57625361"/>
    <w:rsid w:val="57811AFA"/>
    <w:rsid w:val="578515EA"/>
    <w:rsid w:val="578810DA"/>
    <w:rsid w:val="578A30A4"/>
    <w:rsid w:val="579E5E58"/>
    <w:rsid w:val="57A001D2"/>
    <w:rsid w:val="57B65C47"/>
    <w:rsid w:val="57B974E6"/>
    <w:rsid w:val="57BA96E8"/>
    <w:rsid w:val="57BB14B0"/>
    <w:rsid w:val="57C00874"/>
    <w:rsid w:val="57C33EC0"/>
    <w:rsid w:val="57D70067"/>
    <w:rsid w:val="57D72391"/>
    <w:rsid w:val="57E44562"/>
    <w:rsid w:val="57E63BF7"/>
    <w:rsid w:val="57E74053"/>
    <w:rsid w:val="57F14ED1"/>
    <w:rsid w:val="57F33B1F"/>
    <w:rsid w:val="57F64296"/>
    <w:rsid w:val="5813665C"/>
    <w:rsid w:val="581666E6"/>
    <w:rsid w:val="581B5AAA"/>
    <w:rsid w:val="583E25CC"/>
    <w:rsid w:val="584E3D1C"/>
    <w:rsid w:val="584E5E80"/>
    <w:rsid w:val="58515970"/>
    <w:rsid w:val="58555460"/>
    <w:rsid w:val="585D4315"/>
    <w:rsid w:val="58704D1B"/>
    <w:rsid w:val="58737694"/>
    <w:rsid w:val="58767330"/>
    <w:rsid w:val="5886386C"/>
    <w:rsid w:val="5895585D"/>
    <w:rsid w:val="58A12453"/>
    <w:rsid w:val="58AA55FF"/>
    <w:rsid w:val="58B42C80"/>
    <w:rsid w:val="58B57CAD"/>
    <w:rsid w:val="58B61736"/>
    <w:rsid w:val="58C6010C"/>
    <w:rsid w:val="58E30CBE"/>
    <w:rsid w:val="58E97957"/>
    <w:rsid w:val="58EE24A8"/>
    <w:rsid w:val="58EE31BF"/>
    <w:rsid w:val="58FC58DC"/>
    <w:rsid w:val="59044790"/>
    <w:rsid w:val="590F3861"/>
    <w:rsid w:val="59162E41"/>
    <w:rsid w:val="5919023C"/>
    <w:rsid w:val="591E5852"/>
    <w:rsid w:val="592B4413"/>
    <w:rsid w:val="592E180D"/>
    <w:rsid w:val="5943175D"/>
    <w:rsid w:val="595E6596"/>
    <w:rsid w:val="596040BD"/>
    <w:rsid w:val="597D6869"/>
    <w:rsid w:val="59837DAB"/>
    <w:rsid w:val="59934DD6"/>
    <w:rsid w:val="5996188C"/>
    <w:rsid w:val="59B47F65"/>
    <w:rsid w:val="59C12681"/>
    <w:rsid w:val="59CC3AFE"/>
    <w:rsid w:val="59CF2FF0"/>
    <w:rsid w:val="59CF4D9E"/>
    <w:rsid w:val="59D625D1"/>
    <w:rsid w:val="59E740FC"/>
    <w:rsid w:val="59E9B5DA"/>
    <w:rsid w:val="59ED3476"/>
    <w:rsid w:val="59EF71EF"/>
    <w:rsid w:val="59F5382D"/>
    <w:rsid w:val="5A00764E"/>
    <w:rsid w:val="5A132EDD"/>
    <w:rsid w:val="5A1D0200"/>
    <w:rsid w:val="5A221372"/>
    <w:rsid w:val="5A276988"/>
    <w:rsid w:val="5A2D4E9B"/>
    <w:rsid w:val="5A33532D"/>
    <w:rsid w:val="5A3F13FB"/>
    <w:rsid w:val="5A4B6B1B"/>
    <w:rsid w:val="5A51593C"/>
    <w:rsid w:val="5A614795"/>
    <w:rsid w:val="5A6279C1"/>
    <w:rsid w:val="5A663955"/>
    <w:rsid w:val="5A6776CD"/>
    <w:rsid w:val="5A6E04DA"/>
    <w:rsid w:val="5A7C4F26"/>
    <w:rsid w:val="5A8B6F17"/>
    <w:rsid w:val="5A902780"/>
    <w:rsid w:val="5A93401E"/>
    <w:rsid w:val="5A96705A"/>
    <w:rsid w:val="5A9B74F7"/>
    <w:rsid w:val="5AA36965"/>
    <w:rsid w:val="5AA4622B"/>
    <w:rsid w:val="5AAB75B9"/>
    <w:rsid w:val="5AAC3332"/>
    <w:rsid w:val="5ABB5323"/>
    <w:rsid w:val="5AC24903"/>
    <w:rsid w:val="5AC438F8"/>
    <w:rsid w:val="5AC452F6"/>
    <w:rsid w:val="5ADC7773"/>
    <w:rsid w:val="5AEB3E5A"/>
    <w:rsid w:val="5AF231DD"/>
    <w:rsid w:val="5AF727FF"/>
    <w:rsid w:val="5B046CCA"/>
    <w:rsid w:val="5B092532"/>
    <w:rsid w:val="5B0D3DD0"/>
    <w:rsid w:val="5B173780"/>
    <w:rsid w:val="5B2B6D40"/>
    <w:rsid w:val="5B2D7FCE"/>
    <w:rsid w:val="5B4F1822"/>
    <w:rsid w:val="5B500161"/>
    <w:rsid w:val="5B5163B3"/>
    <w:rsid w:val="5B6044BC"/>
    <w:rsid w:val="5B765E19"/>
    <w:rsid w:val="5B9938B6"/>
    <w:rsid w:val="5BA26C0E"/>
    <w:rsid w:val="5BA4105D"/>
    <w:rsid w:val="5BAB5397"/>
    <w:rsid w:val="5BB406F0"/>
    <w:rsid w:val="5BB53BA8"/>
    <w:rsid w:val="5BBB382C"/>
    <w:rsid w:val="5BDE2DB4"/>
    <w:rsid w:val="5BF46D3E"/>
    <w:rsid w:val="5BF721DE"/>
    <w:rsid w:val="5BF8682E"/>
    <w:rsid w:val="5C0E6052"/>
    <w:rsid w:val="5C146454"/>
    <w:rsid w:val="5C1E0E60"/>
    <w:rsid w:val="5C343553"/>
    <w:rsid w:val="5C370041"/>
    <w:rsid w:val="5C386EE3"/>
    <w:rsid w:val="5C3B496D"/>
    <w:rsid w:val="5C4708E2"/>
    <w:rsid w:val="5C470C72"/>
    <w:rsid w:val="5C4E46A0"/>
    <w:rsid w:val="5C5617A7"/>
    <w:rsid w:val="5C62639E"/>
    <w:rsid w:val="5C645C72"/>
    <w:rsid w:val="5C7834CB"/>
    <w:rsid w:val="5C82434A"/>
    <w:rsid w:val="5C871960"/>
    <w:rsid w:val="5C887FE8"/>
    <w:rsid w:val="5C967DF5"/>
    <w:rsid w:val="5CA024D2"/>
    <w:rsid w:val="5CA85A91"/>
    <w:rsid w:val="5CA92556"/>
    <w:rsid w:val="5CB62246"/>
    <w:rsid w:val="5CB84210"/>
    <w:rsid w:val="5CC901CB"/>
    <w:rsid w:val="5CCC1A69"/>
    <w:rsid w:val="5CD10A57"/>
    <w:rsid w:val="5CEE5E83"/>
    <w:rsid w:val="5CEF087E"/>
    <w:rsid w:val="5CFA4828"/>
    <w:rsid w:val="5CFB2799"/>
    <w:rsid w:val="5D0B1EE6"/>
    <w:rsid w:val="5D0D6309"/>
    <w:rsid w:val="5D107BA8"/>
    <w:rsid w:val="5D137698"/>
    <w:rsid w:val="5D1458EA"/>
    <w:rsid w:val="5D211DB5"/>
    <w:rsid w:val="5D3F223B"/>
    <w:rsid w:val="5D5A0E23"/>
    <w:rsid w:val="5D620224"/>
    <w:rsid w:val="5D76203C"/>
    <w:rsid w:val="5D775E79"/>
    <w:rsid w:val="5D7A3273"/>
    <w:rsid w:val="5D7D55CE"/>
    <w:rsid w:val="5D944335"/>
    <w:rsid w:val="5D99194B"/>
    <w:rsid w:val="5D9A56C3"/>
    <w:rsid w:val="5DA7430F"/>
    <w:rsid w:val="5DA84284"/>
    <w:rsid w:val="5DA84F8D"/>
    <w:rsid w:val="5DAA3B58"/>
    <w:rsid w:val="5DAF73C1"/>
    <w:rsid w:val="5DB030CE"/>
    <w:rsid w:val="5DC50992"/>
    <w:rsid w:val="5DC664B8"/>
    <w:rsid w:val="5DC931BE"/>
    <w:rsid w:val="5DCB1D21"/>
    <w:rsid w:val="5DDB6408"/>
    <w:rsid w:val="5DDE1A54"/>
    <w:rsid w:val="5DDE6097"/>
    <w:rsid w:val="5DF254FF"/>
    <w:rsid w:val="5DF76576"/>
    <w:rsid w:val="5E196F30"/>
    <w:rsid w:val="5E1E4546"/>
    <w:rsid w:val="5E361890"/>
    <w:rsid w:val="5E3653EC"/>
    <w:rsid w:val="5E3FCA8D"/>
    <w:rsid w:val="5E4C2E61"/>
    <w:rsid w:val="5E4F5D8C"/>
    <w:rsid w:val="5E677C9B"/>
    <w:rsid w:val="5E6C52B2"/>
    <w:rsid w:val="5E7A79CF"/>
    <w:rsid w:val="5EA66A16"/>
    <w:rsid w:val="5EB10F16"/>
    <w:rsid w:val="5EB17168"/>
    <w:rsid w:val="5EB97DCB"/>
    <w:rsid w:val="5EC46E9C"/>
    <w:rsid w:val="5EC62C14"/>
    <w:rsid w:val="5ECC3FA2"/>
    <w:rsid w:val="5ED06898"/>
    <w:rsid w:val="5EE44BC7"/>
    <w:rsid w:val="5EFF1C82"/>
    <w:rsid w:val="5F047298"/>
    <w:rsid w:val="5F1020E1"/>
    <w:rsid w:val="5F441BA1"/>
    <w:rsid w:val="5F49114F"/>
    <w:rsid w:val="5F5244A8"/>
    <w:rsid w:val="5F53277E"/>
    <w:rsid w:val="5F5D2E4C"/>
    <w:rsid w:val="5F5F6BC4"/>
    <w:rsid w:val="5F681F1D"/>
    <w:rsid w:val="5F7A755A"/>
    <w:rsid w:val="5F8623A3"/>
    <w:rsid w:val="5F881C77"/>
    <w:rsid w:val="5F920D48"/>
    <w:rsid w:val="5F9A19AB"/>
    <w:rsid w:val="5F9A7BFD"/>
    <w:rsid w:val="5FA7E915"/>
    <w:rsid w:val="5FAE5456"/>
    <w:rsid w:val="5FAF18FA"/>
    <w:rsid w:val="5FB04AFF"/>
    <w:rsid w:val="5FBB884A"/>
    <w:rsid w:val="5FCD3B2E"/>
    <w:rsid w:val="5FDB6495"/>
    <w:rsid w:val="5FED41D0"/>
    <w:rsid w:val="5FEF64A4"/>
    <w:rsid w:val="6005776C"/>
    <w:rsid w:val="60065E0F"/>
    <w:rsid w:val="60206354"/>
    <w:rsid w:val="60261490"/>
    <w:rsid w:val="602816AC"/>
    <w:rsid w:val="6045400C"/>
    <w:rsid w:val="60477D84"/>
    <w:rsid w:val="605B00C9"/>
    <w:rsid w:val="60624BBE"/>
    <w:rsid w:val="606326E4"/>
    <w:rsid w:val="60687CFB"/>
    <w:rsid w:val="60762418"/>
    <w:rsid w:val="607641C6"/>
    <w:rsid w:val="60793CB6"/>
    <w:rsid w:val="60854409"/>
    <w:rsid w:val="608C0A9E"/>
    <w:rsid w:val="6094289E"/>
    <w:rsid w:val="60AA20C1"/>
    <w:rsid w:val="60B82A30"/>
    <w:rsid w:val="60BF0E1F"/>
    <w:rsid w:val="60C43183"/>
    <w:rsid w:val="60CE7B5E"/>
    <w:rsid w:val="60D61108"/>
    <w:rsid w:val="60D94755"/>
    <w:rsid w:val="60E455D3"/>
    <w:rsid w:val="60EC4488"/>
    <w:rsid w:val="60F703B7"/>
    <w:rsid w:val="60FA3140"/>
    <w:rsid w:val="60FC0C7F"/>
    <w:rsid w:val="6105554A"/>
    <w:rsid w:val="613025C6"/>
    <w:rsid w:val="613B0F6B"/>
    <w:rsid w:val="61446072"/>
    <w:rsid w:val="614C4F26"/>
    <w:rsid w:val="6170330B"/>
    <w:rsid w:val="61761FA3"/>
    <w:rsid w:val="617A5F38"/>
    <w:rsid w:val="617F52FC"/>
    <w:rsid w:val="61881C02"/>
    <w:rsid w:val="618B3CA1"/>
    <w:rsid w:val="61950F6D"/>
    <w:rsid w:val="6196297A"/>
    <w:rsid w:val="61BA4B0D"/>
    <w:rsid w:val="61BD0F0C"/>
    <w:rsid w:val="61C4558C"/>
    <w:rsid w:val="61C81B51"/>
    <w:rsid w:val="61D45648"/>
    <w:rsid w:val="61D76EE6"/>
    <w:rsid w:val="61EA6C19"/>
    <w:rsid w:val="61EE5FDE"/>
    <w:rsid w:val="61F40D04"/>
    <w:rsid w:val="61F411A7"/>
    <w:rsid w:val="61F65F50"/>
    <w:rsid w:val="61F7383C"/>
    <w:rsid w:val="6208319A"/>
    <w:rsid w:val="62126170"/>
    <w:rsid w:val="621457E7"/>
    <w:rsid w:val="621A5025"/>
    <w:rsid w:val="622D2FAA"/>
    <w:rsid w:val="622F6D22"/>
    <w:rsid w:val="62500A46"/>
    <w:rsid w:val="62516C98"/>
    <w:rsid w:val="625935EA"/>
    <w:rsid w:val="625C73EB"/>
    <w:rsid w:val="626C5880"/>
    <w:rsid w:val="626F35C2"/>
    <w:rsid w:val="627E12E8"/>
    <w:rsid w:val="6284307B"/>
    <w:rsid w:val="62854B94"/>
    <w:rsid w:val="628B0385"/>
    <w:rsid w:val="628D57F7"/>
    <w:rsid w:val="62950A8E"/>
    <w:rsid w:val="62986C7A"/>
    <w:rsid w:val="629D0130"/>
    <w:rsid w:val="62AC2121"/>
    <w:rsid w:val="62C236F2"/>
    <w:rsid w:val="62CC631F"/>
    <w:rsid w:val="62D17DD9"/>
    <w:rsid w:val="62D43425"/>
    <w:rsid w:val="62D54719"/>
    <w:rsid w:val="62E418BB"/>
    <w:rsid w:val="62EC076F"/>
    <w:rsid w:val="62F92E8C"/>
    <w:rsid w:val="62FF66F4"/>
    <w:rsid w:val="6315416A"/>
    <w:rsid w:val="63260125"/>
    <w:rsid w:val="633345F0"/>
    <w:rsid w:val="633914DA"/>
    <w:rsid w:val="633F4D43"/>
    <w:rsid w:val="63584057"/>
    <w:rsid w:val="635A49E6"/>
    <w:rsid w:val="63600598"/>
    <w:rsid w:val="63624ED5"/>
    <w:rsid w:val="636E73D6"/>
    <w:rsid w:val="63770981"/>
    <w:rsid w:val="638611A2"/>
    <w:rsid w:val="63892462"/>
    <w:rsid w:val="638C5AAE"/>
    <w:rsid w:val="639B45FE"/>
    <w:rsid w:val="639F1C85"/>
    <w:rsid w:val="63BA086D"/>
    <w:rsid w:val="63C60FC0"/>
    <w:rsid w:val="63D01E3F"/>
    <w:rsid w:val="63D731CD"/>
    <w:rsid w:val="63DC4C88"/>
    <w:rsid w:val="63E31B72"/>
    <w:rsid w:val="640E3742"/>
    <w:rsid w:val="64191A38"/>
    <w:rsid w:val="641E2BAA"/>
    <w:rsid w:val="64216B3E"/>
    <w:rsid w:val="642301C1"/>
    <w:rsid w:val="643B19AE"/>
    <w:rsid w:val="643C5726"/>
    <w:rsid w:val="644665A5"/>
    <w:rsid w:val="6449399F"/>
    <w:rsid w:val="644C3BBB"/>
    <w:rsid w:val="644D7933"/>
    <w:rsid w:val="64504D2E"/>
    <w:rsid w:val="64520AA6"/>
    <w:rsid w:val="6452519C"/>
    <w:rsid w:val="646A4041"/>
    <w:rsid w:val="646B1B68"/>
    <w:rsid w:val="647C65D9"/>
    <w:rsid w:val="64851A73"/>
    <w:rsid w:val="64923598"/>
    <w:rsid w:val="649966D5"/>
    <w:rsid w:val="64A21A2D"/>
    <w:rsid w:val="64AA08E2"/>
    <w:rsid w:val="64D43BB1"/>
    <w:rsid w:val="64D67929"/>
    <w:rsid w:val="64D836A1"/>
    <w:rsid w:val="64D8544F"/>
    <w:rsid w:val="64EC25A5"/>
    <w:rsid w:val="64F16511"/>
    <w:rsid w:val="64F32289"/>
    <w:rsid w:val="64F733FB"/>
    <w:rsid w:val="64FD4EB5"/>
    <w:rsid w:val="64FF0C2E"/>
    <w:rsid w:val="65053D6A"/>
    <w:rsid w:val="65084E45"/>
    <w:rsid w:val="6509385A"/>
    <w:rsid w:val="650A1380"/>
    <w:rsid w:val="65167D25"/>
    <w:rsid w:val="651E4E2C"/>
    <w:rsid w:val="65222B6E"/>
    <w:rsid w:val="652266CA"/>
    <w:rsid w:val="6531690D"/>
    <w:rsid w:val="65384140"/>
    <w:rsid w:val="655B1BDC"/>
    <w:rsid w:val="655B398A"/>
    <w:rsid w:val="657F1D6E"/>
    <w:rsid w:val="657F669E"/>
    <w:rsid w:val="65847385"/>
    <w:rsid w:val="659F38EF"/>
    <w:rsid w:val="659F41BF"/>
    <w:rsid w:val="659F4FFE"/>
    <w:rsid w:val="65A610A9"/>
    <w:rsid w:val="65A672FB"/>
    <w:rsid w:val="65B7666F"/>
    <w:rsid w:val="65C14135"/>
    <w:rsid w:val="65CA63C4"/>
    <w:rsid w:val="65CF7132"/>
    <w:rsid w:val="65D67F72"/>
    <w:rsid w:val="65DF280D"/>
    <w:rsid w:val="65E322FD"/>
    <w:rsid w:val="65F362B8"/>
    <w:rsid w:val="65F756B5"/>
    <w:rsid w:val="65FD3A5C"/>
    <w:rsid w:val="65FF40E6"/>
    <w:rsid w:val="66044022"/>
    <w:rsid w:val="66141B92"/>
    <w:rsid w:val="66195D1F"/>
    <w:rsid w:val="661E3335"/>
    <w:rsid w:val="662B5A52"/>
    <w:rsid w:val="662C60B7"/>
    <w:rsid w:val="663A7A43"/>
    <w:rsid w:val="664219D3"/>
    <w:rsid w:val="665B6338"/>
    <w:rsid w:val="665C3E5E"/>
    <w:rsid w:val="66655683"/>
    <w:rsid w:val="667A42E4"/>
    <w:rsid w:val="667E7FC4"/>
    <w:rsid w:val="668002F4"/>
    <w:rsid w:val="66833198"/>
    <w:rsid w:val="668B199B"/>
    <w:rsid w:val="669265A4"/>
    <w:rsid w:val="66996E60"/>
    <w:rsid w:val="669D098A"/>
    <w:rsid w:val="66A222FD"/>
    <w:rsid w:val="66A23F66"/>
    <w:rsid w:val="66B30A87"/>
    <w:rsid w:val="66B7948D"/>
    <w:rsid w:val="66B94E0C"/>
    <w:rsid w:val="66CC3515"/>
    <w:rsid w:val="66CD4D5B"/>
    <w:rsid w:val="66D32372"/>
    <w:rsid w:val="66D71736"/>
    <w:rsid w:val="66E300DB"/>
    <w:rsid w:val="67006EDF"/>
    <w:rsid w:val="671D498D"/>
    <w:rsid w:val="671E48EE"/>
    <w:rsid w:val="672C55DE"/>
    <w:rsid w:val="67334BBF"/>
    <w:rsid w:val="673646AF"/>
    <w:rsid w:val="674943E2"/>
    <w:rsid w:val="675039C2"/>
    <w:rsid w:val="675F549A"/>
    <w:rsid w:val="676B6FB9"/>
    <w:rsid w:val="67790DC0"/>
    <w:rsid w:val="67876CB8"/>
    <w:rsid w:val="679C6C08"/>
    <w:rsid w:val="67A91325"/>
    <w:rsid w:val="67AF7FBD"/>
    <w:rsid w:val="67B8408F"/>
    <w:rsid w:val="67C070A4"/>
    <w:rsid w:val="67CD5013"/>
    <w:rsid w:val="67CE6246"/>
    <w:rsid w:val="67D55C76"/>
    <w:rsid w:val="67D77C40"/>
    <w:rsid w:val="67DF139E"/>
    <w:rsid w:val="67E91721"/>
    <w:rsid w:val="67EE4ACE"/>
    <w:rsid w:val="68050E11"/>
    <w:rsid w:val="680622D3"/>
    <w:rsid w:val="68077DF9"/>
    <w:rsid w:val="6808604B"/>
    <w:rsid w:val="68091DC3"/>
    <w:rsid w:val="682452C4"/>
    <w:rsid w:val="68336E40"/>
    <w:rsid w:val="683A01CF"/>
    <w:rsid w:val="683C7AA3"/>
    <w:rsid w:val="685F080E"/>
    <w:rsid w:val="68633281"/>
    <w:rsid w:val="686D2352"/>
    <w:rsid w:val="686D5EAE"/>
    <w:rsid w:val="68727968"/>
    <w:rsid w:val="687A05CB"/>
    <w:rsid w:val="687C4343"/>
    <w:rsid w:val="687E00BB"/>
    <w:rsid w:val="68815DFE"/>
    <w:rsid w:val="6891753E"/>
    <w:rsid w:val="689618A9"/>
    <w:rsid w:val="68AB69D7"/>
    <w:rsid w:val="68AD6BF3"/>
    <w:rsid w:val="68C31F72"/>
    <w:rsid w:val="68C81889"/>
    <w:rsid w:val="6900563A"/>
    <w:rsid w:val="69146C72"/>
    <w:rsid w:val="6917406C"/>
    <w:rsid w:val="69231F5F"/>
    <w:rsid w:val="69243D8C"/>
    <w:rsid w:val="692A3D9F"/>
    <w:rsid w:val="69472BA3"/>
    <w:rsid w:val="69531548"/>
    <w:rsid w:val="696E52AE"/>
    <w:rsid w:val="69763488"/>
    <w:rsid w:val="6979471D"/>
    <w:rsid w:val="69872FA0"/>
    <w:rsid w:val="698931BC"/>
    <w:rsid w:val="698F00A6"/>
    <w:rsid w:val="69A35DAC"/>
    <w:rsid w:val="69A5402F"/>
    <w:rsid w:val="69A932D7"/>
    <w:rsid w:val="69BB533F"/>
    <w:rsid w:val="69C67F6C"/>
    <w:rsid w:val="69D85534"/>
    <w:rsid w:val="69EC231F"/>
    <w:rsid w:val="69F35FA8"/>
    <w:rsid w:val="69FD7706"/>
    <w:rsid w:val="69FE02E4"/>
    <w:rsid w:val="6A097E59"/>
    <w:rsid w:val="6A0D5B9B"/>
    <w:rsid w:val="6A152CA1"/>
    <w:rsid w:val="6A154A4F"/>
    <w:rsid w:val="6A2133F4"/>
    <w:rsid w:val="6A2E3D63"/>
    <w:rsid w:val="6A326C4F"/>
    <w:rsid w:val="6A3824EC"/>
    <w:rsid w:val="6A3A44B6"/>
    <w:rsid w:val="6A3F1ACC"/>
    <w:rsid w:val="6A4B221F"/>
    <w:rsid w:val="6A4E61B3"/>
    <w:rsid w:val="6A59214C"/>
    <w:rsid w:val="6A650472"/>
    <w:rsid w:val="6A681023"/>
    <w:rsid w:val="6A70612A"/>
    <w:rsid w:val="6A771266"/>
    <w:rsid w:val="6A973B65"/>
    <w:rsid w:val="6A99742E"/>
    <w:rsid w:val="6A9E4A45"/>
    <w:rsid w:val="6A9E67F3"/>
    <w:rsid w:val="6AA47B81"/>
    <w:rsid w:val="6AAA163C"/>
    <w:rsid w:val="6AAB0F10"/>
    <w:rsid w:val="6AB04778"/>
    <w:rsid w:val="6AB37DC4"/>
    <w:rsid w:val="6ABA73A5"/>
    <w:rsid w:val="6ABE6E95"/>
    <w:rsid w:val="6AC61400"/>
    <w:rsid w:val="6ACD6244"/>
    <w:rsid w:val="6AD46DD1"/>
    <w:rsid w:val="6AE14931"/>
    <w:rsid w:val="6AE523B3"/>
    <w:rsid w:val="6AEA1A38"/>
    <w:rsid w:val="6AED18B1"/>
    <w:rsid w:val="6AEF711F"/>
    <w:rsid w:val="6AFB3CEC"/>
    <w:rsid w:val="6AFC4862"/>
    <w:rsid w:val="6AFC66FE"/>
    <w:rsid w:val="6B086362"/>
    <w:rsid w:val="6B105217"/>
    <w:rsid w:val="6B1B7E43"/>
    <w:rsid w:val="6B264A3A"/>
    <w:rsid w:val="6B265189"/>
    <w:rsid w:val="6B3045FA"/>
    <w:rsid w:val="6B322D65"/>
    <w:rsid w:val="6B3D425E"/>
    <w:rsid w:val="6B4750DC"/>
    <w:rsid w:val="6B4A0729"/>
    <w:rsid w:val="6B5477F9"/>
    <w:rsid w:val="6B596BBE"/>
    <w:rsid w:val="6B60619E"/>
    <w:rsid w:val="6B67126C"/>
    <w:rsid w:val="6B7BFF65"/>
    <w:rsid w:val="6B7E44A8"/>
    <w:rsid w:val="6B7E7E55"/>
    <w:rsid w:val="6B8F0DDA"/>
    <w:rsid w:val="6B9B2D32"/>
    <w:rsid w:val="6BA936A1"/>
    <w:rsid w:val="6BAC3191"/>
    <w:rsid w:val="6BB818DC"/>
    <w:rsid w:val="6BBD2CF4"/>
    <w:rsid w:val="6BDD159D"/>
    <w:rsid w:val="6BEFB9AC"/>
    <w:rsid w:val="6BFF0EC5"/>
    <w:rsid w:val="6BFF1513"/>
    <w:rsid w:val="6BFF7765"/>
    <w:rsid w:val="6BFFA8DD"/>
    <w:rsid w:val="6C007039"/>
    <w:rsid w:val="6C04008B"/>
    <w:rsid w:val="6C0703C8"/>
    <w:rsid w:val="6C0E1756"/>
    <w:rsid w:val="6C103720"/>
    <w:rsid w:val="6C117498"/>
    <w:rsid w:val="6C150D37"/>
    <w:rsid w:val="6C21592D"/>
    <w:rsid w:val="6C223454"/>
    <w:rsid w:val="6C375151"/>
    <w:rsid w:val="6C4258A4"/>
    <w:rsid w:val="6C711CE5"/>
    <w:rsid w:val="6C77379F"/>
    <w:rsid w:val="6C7A6DEC"/>
    <w:rsid w:val="6C8163CC"/>
    <w:rsid w:val="6C895281"/>
    <w:rsid w:val="6C8C6B1F"/>
    <w:rsid w:val="6CA15792"/>
    <w:rsid w:val="6CAD6476"/>
    <w:rsid w:val="6CAE2F39"/>
    <w:rsid w:val="6CB30550"/>
    <w:rsid w:val="6CB71DEE"/>
    <w:rsid w:val="6CD01102"/>
    <w:rsid w:val="6CDC1854"/>
    <w:rsid w:val="6CF27687"/>
    <w:rsid w:val="6D057587"/>
    <w:rsid w:val="6D194857"/>
    <w:rsid w:val="6D1F7993"/>
    <w:rsid w:val="6D286848"/>
    <w:rsid w:val="6D2B6338"/>
    <w:rsid w:val="6D412D97"/>
    <w:rsid w:val="6D49739B"/>
    <w:rsid w:val="6D513FF0"/>
    <w:rsid w:val="6D5C2995"/>
    <w:rsid w:val="6D611D5A"/>
    <w:rsid w:val="6D6F26C8"/>
    <w:rsid w:val="6D725D15"/>
    <w:rsid w:val="6D7E290C"/>
    <w:rsid w:val="6D836174"/>
    <w:rsid w:val="6D8617C0"/>
    <w:rsid w:val="6D8D0BF7"/>
    <w:rsid w:val="6DA06D26"/>
    <w:rsid w:val="6DBD3434"/>
    <w:rsid w:val="6DBE0F5A"/>
    <w:rsid w:val="6DC81DD9"/>
    <w:rsid w:val="6DCA3DA3"/>
    <w:rsid w:val="6DCF13B9"/>
    <w:rsid w:val="6DD8201C"/>
    <w:rsid w:val="6DE210EC"/>
    <w:rsid w:val="6DE52608"/>
    <w:rsid w:val="6DEA61F3"/>
    <w:rsid w:val="6DF17581"/>
    <w:rsid w:val="6DF606F4"/>
    <w:rsid w:val="6E02353D"/>
    <w:rsid w:val="6E072901"/>
    <w:rsid w:val="6E1A478E"/>
    <w:rsid w:val="6E1E5E0D"/>
    <w:rsid w:val="6E214055"/>
    <w:rsid w:val="6E302592"/>
    <w:rsid w:val="6E392BCD"/>
    <w:rsid w:val="6E396833"/>
    <w:rsid w:val="6E511DCE"/>
    <w:rsid w:val="6E531FEA"/>
    <w:rsid w:val="6E5D69C5"/>
    <w:rsid w:val="6E5F44EB"/>
    <w:rsid w:val="6E60228D"/>
    <w:rsid w:val="6E612A2C"/>
    <w:rsid w:val="6E6935BC"/>
    <w:rsid w:val="6E7A7577"/>
    <w:rsid w:val="6E850170"/>
    <w:rsid w:val="6E9A5523"/>
    <w:rsid w:val="6E9C129B"/>
    <w:rsid w:val="6EA2087C"/>
    <w:rsid w:val="6EB56801"/>
    <w:rsid w:val="6EC627BC"/>
    <w:rsid w:val="6ED24CBD"/>
    <w:rsid w:val="6EDE5473"/>
    <w:rsid w:val="6EDE7B06"/>
    <w:rsid w:val="6EEB3447"/>
    <w:rsid w:val="6EEB5D7F"/>
    <w:rsid w:val="6EF015E7"/>
    <w:rsid w:val="6EF56BFD"/>
    <w:rsid w:val="6EFA05CB"/>
    <w:rsid w:val="6F0D3F47"/>
    <w:rsid w:val="6F0E76D0"/>
    <w:rsid w:val="6F0F4163"/>
    <w:rsid w:val="6F101C89"/>
    <w:rsid w:val="6F1057E5"/>
    <w:rsid w:val="6F133D10"/>
    <w:rsid w:val="6F1A48B6"/>
    <w:rsid w:val="6F1A6664"/>
    <w:rsid w:val="6F3516F0"/>
    <w:rsid w:val="6F375468"/>
    <w:rsid w:val="6F377216"/>
    <w:rsid w:val="6F3C482C"/>
    <w:rsid w:val="6F484F7F"/>
    <w:rsid w:val="6F53564D"/>
    <w:rsid w:val="6F573414"/>
    <w:rsid w:val="6F5778B8"/>
    <w:rsid w:val="6F58F47E"/>
    <w:rsid w:val="6F67E41F"/>
    <w:rsid w:val="6F6D0264"/>
    <w:rsid w:val="6F7044D6"/>
    <w:rsid w:val="6F857F81"/>
    <w:rsid w:val="6F8F6B73"/>
    <w:rsid w:val="6F9F301E"/>
    <w:rsid w:val="6FA36659"/>
    <w:rsid w:val="6FA56875"/>
    <w:rsid w:val="6FBB39A3"/>
    <w:rsid w:val="6FBEBF01"/>
    <w:rsid w:val="6FD42CB7"/>
    <w:rsid w:val="6FD9651F"/>
    <w:rsid w:val="6FDB5DF3"/>
    <w:rsid w:val="6FE23626"/>
    <w:rsid w:val="6FE27182"/>
    <w:rsid w:val="6FF390BF"/>
    <w:rsid w:val="6FFB6495"/>
    <w:rsid w:val="6FFD8087"/>
    <w:rsid w:val="7003534A"/>
    <w:rsid w:val="70076BE8"/>
    <w:rsid w:val="700A3B45"/>
    <w:rsid w:val="700E7A48"/>
    <w:rsid w:val="701B2694"/>
    <w:rsid w:val="70227EC6"/>
    <w:rsid w:val="702A4A27"/>
    <w:rsid w:val="703A5210"/>
    <w:rsid w:val="70422316"/>
    <w:rsid w:val="7048269C"/>
    <w:rsid w:val="70497201"/>
    <w:rsid w:val="7063773B"/>
    <w:rsid w:val="706C2EEF"/>
    <w:rsid w:val="706E4EB9"/>
    <w:rsid w:val="70822713"/>
    <w:rsid w:val="708E10B8"/>
    <w:rsid w:val="708F0A60"/>
    <w:rsid w:val="70983CE4"/>
    <w:rsid w:val="70B2124A"/>
    <w:rsid w:val="70C81231"/>
    <w:rsid w:val="70D50A94"/>
    <w:rsid w:val="70DC0075"/>
    <w:rsid w:val="70EE5FFA"/>
    <w:rsid w:val="71031AA6"/>
    <w:rsid w:val="71225ADD"/>
    <w:rsid w:val="71285068"/>
    <w:rsid w:val="713C4FB8"/>
    <w:rsid w:val="713E488C"/>
    <w:rsid w:val="71497C3D"/>
    <w:rsid w:val="715E4F2E"/>
    <w:rsid w:val="71665B90"/>
    <w:rsid w:val="71740ABB"/>
    <w:rsid w:val="71805A0B"/>
    <w:rsid w:val="71880E12"/>
    <w:rsid w:val="71997D14"/>
    <w:rsid w:val="719E17CE"/>
    <w:rsid w:val="719E532A"/>
    <w:rsid w:val="71C31235"/>
    <w:rsid w:val="71E865E8"/>
    <w:rsid w:val="71F15DA2"/>
    <w:rsid w:val="71F21C12"/>
    <w:rsid w:val="71FD64F5"/>
    <w:rsid w:val="72084E9A"/>
    <w:rsid w:val="721970A7"/>
    <w:rsid w:val="721D26F3"/>
    <w:rsid w:val="722577FA"/>
    <w:rsid w:val="72347A3D"/>
    <w:rsid w:val="723D2D95"/>
    <w:rsid w:val="72404633"/>
    <w:rsid w:val="7242215A"/>
    <w:rsid w:val="72430D5F"/>
    <w:rsid w:val="72451C4A"/>
    <w:rsid w:val="724834E8"/>
    <w:rsid w:val="725134A0"/>
    <w:rsid w:val="725F0F5E"/>
    <w:rsid w:val="72606A84"/>
    <w:rsid w:val="726C71D7"/>
    <w:rsid w:val="727367B7"/>
    <w:rsid w:val="72785B7B"/>
    <w:rsid w:val="72842772"/>
    <w:rsid w:val="728E6272"/>
    <w:rsid w:val="728E71D5"/>
    <w:rsid w:val="729D3834"/>
    <w:rsid w:val="72BC6E4B"/>
    <w:rsid w:val="72BF19FC"/>
    <w:rsid w:val="72D137C4"/>
    <w:rsid w:val="72E43211"/>
    <w:rsid w:val="730163D3"/>
    <w:rsid w:val="73131D48"/>
    <w:rsid w:val="7315786E"/>
    <w:rsid w:val="731F693F"/>
    <w:rsid w:val="73243F55"/>
    <w:rsid w:val="732932D3"/>
    <w:rsid w:val="732950C1"/>
    <w:rsid w:val="732C6966"/>
    <w:rsid w:val="73326672"/>
    <w:rsid w:val="733777E5"/>
    <w:rsid w:val="733C129F"/>
    <w:rsid w:val="73407533"/>
    <w:rsid w:val="7343262D"/>
    <w:rsid w:val="73465C7A"/>
    <w:rsid w:val="73532145"/>
    <w:rsid w:val="7355143B"/>
    <w:rsid w:val="73685BF0"/>
    <w:rsid w:val="736B56E0"/>
    <w:rsid w:val="737E3665"/>
    <w:rsid w:val="73836ECE"/>
    <w:rsid w:val="738D38A8"/>
    <w:rsid w:val="73A414EB"/>
    <w:rsid w:val="73A429A0"/>
    <w:rsid w:val="73A82490"/>
    <w:rsid w:val="73B61051"/>
    <w:rsid w:val="73BC17E6"/>
    <w:rsid w:val="73CA5E66"/>
    <w:rsid w:val="73CB617F"/>
    <w:rsid w:val="73CF07B1"/>
    <w:rsid w:val="73CF2113"/>
    <w:rsid w:val="73D96AEE"/>
    <w:rsid w:val="73DB21E0"/>
    <w:rsid w:val="73DC65DE"/>
    <w:rsid w:val="73E744CD"/>
    <w:rsid w:val="73F90F3E"/>
    <w:rsid w:val="73FE3FD8"/>
    <w:rsid w:val="73FF087A"/>
    <w:rsid w:val="74017DF2"/>
    <w:rsid w:val="7415600F"/>
    <w:rsid w:val="741915E0"/>
    <w:rsid w:val="741C69DA"/>
    <w:rsid w:val="74205D49"/>
    <w:rsid w:val="74244F87"/>
    <w:rsid w:val="744D1707"/>
    <w:rsid w:val="744D72EF"/>
    <w:rsid w:val="74500088"/>
    <w:rsid w:val="745F3497"/>
    <w:rsid w:val="74607783"/>
    <w:rsid w:val="74607793"/>
    <w:rsid w:val="74695F4D"/>
    <w:rsid w:val="746C6672"/>
    <w:rsid w:val="746F2FAE"/>
    <w:rsid w:val="747B4842"/>
    <w:rsid w:val="747D391D"/>
    <w:rsid w:val="74827185"/>
    <w:rsid w:val="74850A24"/>
    <w:rsid w:val="74A302A1"/>
    <w:rsid w:val="74AF5AA0"/>
    <w:rsid w:val="74C46C50"/>
    <w:rsid w:val="74D472B5"/>
    <w:rsid w:val="74D6302D"/>
    <w:rsid w:val="74E6579D"/>
    <w:rsid w:val="74EA0887"/>
    <w:rsid w:val="74EC0AA3"/>
    <w:rsid w:val="74ED6C9C"/>
    <w:rsid w:val="74F02341"/>
    <w:rsid w:val="74F33BDF"/>
    <w:rsid w:val="74FE27B0"/>
    <w:rsid w:val="74FE7ABF"/>
    <w:rsid w:val="7521699E"/>
    <w:rsid w:val="75267B11"/>
    <w:rsid w:val="752B5127"/>
    <w:rsid w:val="75371D1E"/>
    <w:rsid w:val="7539141F"/>
    <w:rsid w:val="754601B3"/>
    <w:rsid w:val="75461F61"/>
    <w:rsid w:val="75492857"/>
    <w:rsid w:val="754D7793"/>
    <w:rsid w:val="75661E54"/>
    <w:rsid w:val="75680129"/>
    <w:rsid w:val="756B7C19"/>
    <w:rsid w:val="757F1917"/>
    <w:rsid w:val="75822439"/>
    <w:rsid w:val="75851341"/>
    <w:rsid w:val="759E3B4B"/>
    <w:rsid w:val="75A60C51"/>
    <w:rsid w:val="75AD1FE0"/>
    <w:rsid w:val="75AD3D8E"/>
    <w:rsid w:val="75B50E95"/>
    <w:rsid w:val="75C13CDD"/>
    <w:rsid w:val="75C17839"/>
    <w:rsid w:val="75D51548"/>
    <w:rsid w:val="75DB4D9F"/>
    <w:rsid w:val="75DE03EB"/>
    <w:rsid w:val="75E33C54"/>
    <w:rsid w:val="75E672A0"/>
    <w:rsid w:val="75EB0273"/>
    <w:rsid w:val="75F312B1"/>
    <w:rsid w:val="75F96FD3"/>
    <w:rsid w:val="75FE0A8D"/>
    <w:rsid w:val="76124539"/>
    <w:rsid w:val="761D53B8"/>
    <w:rsid w:val="76241DC1"/>
    <w:rsid w:val="762A3631"/>
    <w:rsid w:val="763B75EC"/>
    <w:rsid w:val="763E70DC"/>
    <w:rsid w:val="76432DB0"/>
    <w:rsid w:val="764F753B"/>
    <w:rsid w:val="76544B51"/>
    <w:rsid w:val="765D3A06"/>
    <w:rsid w:val="766C59F7"/>
    <w:rsid w:val="766D074E"/>
    <w:rsid w:val="768F24C5"/>
    <w:rsid w:val="769136B0"/>
    <w:rsid w:val="76937428"/>
    <w:rsid w:val="76AA651F"/>
    <w:rsid w:val="76C05D43"/>
    <w:rsid w:val="76E55677"/>
    <w:rsid w:val="76F105F2"/>
    <w:rsid w:val="76F459ED"/>
    <w:rsid w:val="77074CC3"/>
    <w:rsid w:val="77127212"/>
    <w:rsid w:val="772067E2"/>
    <w:rsid w:val="77244524"/>
    <w:rsid w:val="7726029C"/>
    <w:rsid w:val="77297D8C"/>
    <w:rsid w:val="772C5186"/>
    <w:rsid w:val="773109EF"/>
    <w:rsid w:val="77336515"/>
    <w:rsid w:val="773504DF"/>
    <w:rsid w:val="773B1404"/>
    <w:rsid w:val="774142FF"/>
    <w:rsid w:val="774150D6"/>
    <w:rsid w:val="77446974"/>
    <w:rsid w:val="774921DC"/>
    <w:rsid w:val="775A1CF3"/>
    <w:rsid w:val="775A6197"/>
    <w:rsid w:val="775ED8DB"/>
    <w:rsid w:val="77640DC4"/>
    <w:rsid w:val="776668EA"/>
    <w:rsid w:val="7769372B"/>
    <w:rsid w:val="777728A5"/>
    <w:rsid w:val="77784DCF"/>
    <w:rsid w:val="77846D70"/>
    <w:rsid w:val="77866F8C"/>
    <w:rsid w:val="77882D05"/>
    <w:rsid w:val="77901BB9"/>
    <w:rsid w:val="779B3ED5"/>
    <w:rsid w:val="77A47413"/>
    <w:rsid w:val="77ADCB2E"/>
    <w:rsid w:val="77B05DB7"/>
    <w:rsid w:val="77B301CC"/>
    <w:rsid w:val="77BDC707"/>
    <w:rsid w:val="77D113E0"/>
    <w:rsid w:val="77F24622"/>
    <w:rsid w:val="77F959B0"/>
    <w:rsid w:val="78005D06"/>
    <w:rsid w:val="780317A0"/>
    <w:rsid w:val="780B56E4"/>
    <w:rsid w:val="780D6D66"/>
    <w:rsid w:val="781400F4"/>
    <w:rsid w:val="781520BE"/>
    <w:rsid w:val="781E5417"/>
    <w:rsid w:val="782E5309"/>
    <w:rsid w:val="783555D5"/>
    <w:rsid w:val="783A201E"/>
    <w:rsid w:val="783F0EE9"/>
    <w:rsid w:val="78412EB3"/>
    <w:rsid w:val="78485FF0"/>
    <w:rsid w:val="7850089E"/>
    <w:rsid w:val="78544995"/>
    <w:rsid w:val="786A5B72"/>
    <w:rsid w:val="787212BF"/>
    <w:rsid w:val="787A3224"/>
    <w:rsid w:val="788D51B5"/>
    <w:rsid w:val="78970D25"/>
    <w:rsid w:val="78C22246"/>
    <w:rsid w:val="78C23FF4"/>
    <w:rsid w:val="78C7785D"/>
    <w:rsid w:val="78CC33E1"/>
    <w:rsid w:val="78CE223E"/>
    <w:rsid w:val="78CF04BF"/>
    <w:rsid w:val="78CF226D"/>
    <w:rsid w:val="78DD0E2E"/>
    <w:rsid w:val="78E57CE3"/>
    <w:rsid w:val="78E81581"/>
    <w:rsid w:val="78F65A4C"/>
    <w:rsid w:val="78FB12B4"/>
    <w:rsid w:val="7931117A"/>
    <w:rsid w:val="79426EE3"/>
    <w:rsid w:val="794644CA"/>
    <w:rsid w:val="795135CA"/>
    <w:rsid w:val="79522C7A"/>
    <w:rsid w:val="797A667D"/>
    <w:rsid w:val="798017B9"/>
    <w:rsid w:val="79815C5D"/>
    <w:rsid w:val="798B2638"/>
    <w:rsid w:val="79986663"/>
    <w:rsid w:val="79A951B4"/>
    <w:rsid w:val="79BA6BE4"/>
    <w:rsid w:val="79D7587D"/>
    <w:rsid w:val="79DF5828"/>
    <w:rsid w:val="79E45E91"/>
    <w:rsid w:val="79E65AC0"/>
    <w:rsid w:val="79EB757B"/>
    <w:rsid w:val="79F851D5"/>
    <w:rsid w:val="79FA1A3B"/>
    <w:rsid w:val="7A044199"/>
    <w:rsid w:val="7A067F11"/>
    <w:rsid w:val="7A080935"/>
    <w:rsid w:val="7A1268B5"/>
    <w:rsid w:val="7A1C710C"/>
    <w:rsid w:val="7A546ECE"/>
    <w:rsid w:val="7A637111"/>
    <w:rsid w:val="7A65732D"/>
    <w:rsid w:val="7A6C06BC"/>
    <w:rsid w:val="7A756E44"/>
    <w:rsid w:val="7A777060"/>
    <w:rsid w:val="7A804167"/>
    <w:rsid w:val="7A811C8D"/>
    <w:rsid w:val="7A8645AC"/>
    <w:rsid w:val="7A895523"/>
    <w:rsid w:val="7A8C05B2"/>
    <w:rsid w:val="7A8C6EA7"/>
    <w:rsid w:val="7AA31C03"/>
    <w:rsid w:val="7AB45BBF"/>
    <w:rsid w:val="7AB7745D"/>
    <w:rsid w:val="7AD718AD"/>
    <w:rsid w:val="7ADE0E8D"/>
    <w:rsid w:val="7AE5221C"/>
    <w:rsid w:val="7AF83CFD"/>
    <w:rsid w:val="7AFA3202"/>
    <w:rsid w:val="7AFD74D4"/>
    <w:rsid w:val="7B0326A2"/>
    <w:rsid w:val="7B1228E5"/>
    <w:rsid w:val="7B24687A"/>
    <w:rsid w:val="7B38059E"/>
    <w:rsid w:val="7B3867F0"/>
    <w:rsid w:val="7B3A2568"/>
    <w:rsid w:val="7B3D3D0F"/>
    <w:rsid w:val="7B424F78"/>
    <w:rsid w:val="7B5829EE"/>
    <w:rsid w:val="7B6463D8"/>
    <w:rsid w:val="7B6770D5"/>
    <w:rsid w:val="7B6C46EB"/>
    <w:rsid w:val="7B6E2211"/>
    <w:rsid w:val="7B786BEC"/>
    <w:rsid w:val="7B7D06A6"/>
    <w:rsid w:val="7B7F3FCD"/>
    <w:rsid w:val="7B827A6B"/>
    <w:rsid w:val="7B86755B"/>
    <w:rsid w:val="7B87288A"/>
    <w:rsid w:val="7B8940DC"/>
    <w:rsid w:val="7B9003DA"/>
    <w:rsid w:val="7B971768"/>
    <w:rsid w:val="7B9D2AF7"/>
    <w:rsid w:val="7BA2010D"/>
    <w:rsid w:val="7BBD6CF5"/>
    <w:rsid w:val="7BBDE560"/>
    <w:rsid w:val="7BC6204D"/>
    <w:rsid w:val="7BD007D6"/>
    <w:rsid w:val="7BD227A0"/>
    <w:rsid w:val="7BD52290"/>
    <w:rsid w:val="7BE14791"/>
    <w:rsid w:val="7BE20509"/>
    <w:rsid w:val="7BF344C5"/>
    <w:rsid w:val="7BF79468"/>
    <w:rsid w:val="7BF7DE08"/>
    <w:rsid w:val="7BF9B5B1"/>
    <w:rsid w:val="7BFF48FC"/>
    <w:rsid w:val="7BFF730D"/>
    <w:rsid w:val="7C036DFE"/>
    <w:rsid w:val="7C0861C2"/>
    <w:rsid w:val="7C105DB0"/>
    <w:rsid w:val="7C2B3C5E"/>
    <w:rsid w:val="7C312603"/>
    <w:rsid w:val="7C351F8B"/>
    <w:rsid w:val="7C4111CA"/>
    <w:rsid w:val="7C501917"/>
    <w:rsid w:val="7C52568F"/>
    <w:rsid w:val="7C5F1B5A"/>
    <w:rsid w:val="7C686C61"/>
    <w:rsid w:val="7C6B329C"/>
    <w:rsid w:val="7C9C3600"/>
    <w:rsid w:val="7CA67789"/>
    <w:rsid w:val="7CAF0926"/>
    <w:rsid w:val="7CB4634A"/>
    <w:rsid w:val="7CBB3234"/>
    <w:rsid w:val="7CC83BA3"/>
    <w:rsid w:val="7CCE6142"/>
    <w:rsid w:val="7CFB7AD5"/>
    <w:rsid w:val="7D052701"/>
    <w:rsid w:val="7D0A41BC"/>
    <w:rsid w:val="7D0C3A90"/>
    <w:rsid w:val="7D0D15B6"/>
    <w:rsid w:val="7D1172F8"/>
    <w:rsid w:val="7D146DE8"/>
    <w:rsid w:val="7D1943FF"/>
    <w:rsid w:val="7D24431C"/>
    <w:rsid w:val="7D27125B"/>
    <w:rsid w:val="7D380D29"/>
    <w:rsid w:val="7D470F6C"/>
    <w:rsid w:val="7D4A45B8"/>
    <w:rsid w:val="7D80622C"/>
    <w:rsid w:val="7D939FA6"/>
    <w:rsid w:val="7D991702"/>
    <w:rsid w:val="7DA10339"/>
    <w:rsid w:val="7DA71A0B"/>
    <w:rsid w:val="7DA77C5D"/>
    <w:rsid w:val="7DB4C79C"/>
    <w:rsid w:val="7DBA34EC"/>
    <w:rsid w:val="7DCB394B"/>
    <w:rsid w:val="7DD520D4"/>
    <w:rsid w:val="7DDD6E92"/>
    <w:rsid w:val="7DDF2193"/>
    <w:rsid w:val="7DEB18F7"/>
    <w:rsid w:val="7DEE3196"/>
    <w:rsid w:val="7DF06F0E"/>
    <w:rsid w:val="7DF369FE"/>
    <w:rsid w:val="7DF3D298"/>
    <w:rsid w:val="7DF804B8"/>
    <w:rsid w:val="7DF859FB"/>
    <w:rsid w:val="7DFFB0A1"/>
    <w:rsid w:val="7DFFCDB1"/>
    <w:rsid w:val="7E066731"/>
    <w:rsid w:val="7E096221"/>
    <w:rsid w:val="7E10135E"/>
    <w:rsid w:val="7E156974"/>
    <w:rsid w:val="7E175878"/>
    <w:rsid w:val="7E2412AD"/>
    <w:rsid w:val="7E260B81"/>
    <w:rsid w:val="7E2E5C88"/>
    <w:rsid w:val="7E301A00"/>
    <w:rsid w:val="7E3C03A5"/>
    <w:rsid w:val="7E3D5ECB"/>
    <w:rsid w:val="7E4234E1"/>
    <w:rsid w:val="7E4327CA"/>
    <w:rsid w:val="7E486B01"/>
    <w:rsid w:val="7E4F1968"/>
    <w:rsid w:val="7E576D43"/>
    <w:rsid w:val="7E5F606D"/>
    <w:rsid w:val="7E6F07CE"/>
    <w:rsid w:val="7E6F3CD3"/>
    <w:rsid w:val="7E9F26E2"/>
    <w:rsid w:val="7EA0482A"/>
    <w:rsid w:val="7EA5419C"/>
    <w:rsid w:val="7EAE0003"/>
    <w:rsid w:val="7EB77EB0"/>
    <w:rsid w:val="7EBC3294"/>
    <w:rsid w:val="7EC16AFC"/>
    <w:rsid w:val="7EC720B6"/>
    <w:rsid w:val="7ECB34D7"/>
    <w:rsid w:val="7ECF2FC7"/>
    <w:rsid w:val="7ED71E7C"/>
    <w:rsid w:val="7ED82CC1"/>
    <w:rsid w:val="7EE0457D"/>
    <w:rsid w:val="7EE54F90"/>
    <w:rsid w:val="7EEA8965"/>
    <w:rsid w:val="7EEB5927"/>
    <w:rsid w:val="7EEFBA66"/>
    <w:rsid w:val="7EF4E604"/>
    <w:rsid w:val="7EF649F8"/>
    <w:rsid w:val="7EFF4F16"/>
    <w:rsid w:val="7EFF5536"/>
    <w:rsid w:val="7F010FD9"/>
    <w:rsid w:val="7F1B26B0"/>
    <w:rsid w:val="7F347A46"/>
    <w:rsid w:val="7F403EC5"/>
    <w:rsid w:val="7F435763"/>
    <w:rsid w:val="7F4514DB"/>
    <w:rsid w:val="7F455AEC"/>
    <w:rsid w:val="7F4F235A"/>
    <w:rsid w:val="7F511C2E"/>
    <w:rsid w:val="7F5D4A77"/>
    <w:rsid w:val="7F5E259D"/>
    <w:rsid w:val="7F6993C7"/>
    <w:rsid w:val="7F6F47AA"/>
    <w:rsid w:val="7F7675FD"/>
    <w:rsid w:val="7F7AEB10"/>
    <w:rsid w:val="7F7F6AAA"/>
    <w:rsid w:val="7F842003"/>
    <w:rsid w:val="7F8813C8"/>
    <w:rsid w:val="7F89586C"/>
    <w:rsid w:val="7F9A8703"/>
    <w:rsid w:val="7FA75CF2"/>
    <w:rsid w:val="7FB7159D"/>
    <w:rsid w:val="7FBB354B"/>
    <w:rsid w:val="7FBE2E21"/>
    <w:rsid w:val="7FBF390D"/>
    <w:rsid w:val="7FCB4C94"/>
    <w:rsid w:val="7FCE7723"/>
    <w:rsid w:val="7FDD7966"/>
    <w:rsid w:val="7FE7C4C9"/>
    <w:rsid w:val="7FEF06E0"/>
    <w:rsid w:val="7FF07699"/>
    <w:rsid w:val="7FFA0518"/>
    <w:rsid w:val="7FFF1206"/>
    <w:rsid w:val="7FFFC2C0"/>
    <w:rsid w:val="7FFFE3CE"/>
    <w:rsid w:val="8FFF7376"/>
    <w:rsid w:val="A5EC1521"/>
    <w:rsid w:val="ABDFC59F"/>
    <w:rsid w:val="AEEDF1E9"/>
    <w:rsid w:val="AFDFE00C"/>
    <w:rsid w:val="AFFCD490"/>
    <w:rsid w:val="AFFFBA90"/>
    <w:rsid w:val="B65FE118"/>
    <w:rsid w:val="B67F054B"/>
    <w:rsid w:val="B7DF6D9B"/>
    <w:rsid w:val="B7FC25C4"/>
    <w:rsid w:val="B9FDB10F"/>
    <w:rsid w:val="BB7E2481"/>
    <w:rsid w:val="BCA4E5C3"/>
    <w:rsid w:val="BCFF9705"/>
    <w:rsid w:val="BE676606"/>
    <w:rsid w:val="BEBFB5D6"/>
    <w:rsid w:val="C5FDA0DF"/>
    <w:rsid w:val="C85C8F28"/>
    <w:rsid w:val="CDBD8E76"/>
    <w:rsid w:val="D6FFDFB6"/>
    <w:rsid w:val="D74F2A86"/>
    <w:rsid w:val="DA2E8299"/>
    <w:rsid w:val="DAE397C8"/>
    <w:rsid w:val="DB07292E"/>
    <w:rsid w:val="DB3F43CF"/>
    <w:rsid w:val="DBB496C9"/>
    <w:rsid w:val="DBF5CC88"/>
    <w:rsid w:val="DD5B5002"/>
    <w:rsid w:val="DDF3E592"/>
    <w:rsid w:val="DEBF6BE1"/>
    <w:rsid w:val="DEDDA131"/>
    <w:rsid w:val="DEF93BD5"/>
    <w:rsid w:val="DF27C5B7"/>
    <w:rsid w:val="DF624001"/>
    <w:rsid w:val="DFCB3E6D"/>
    <w:rsid w:val="DFF0E756"/>
    <w:rsid w:val="DFF54A46"/>
    <w:rsid w:val="DFF691AC"/>
    <w:rsid w:val="DFFB3569"/>
    <w:rsid w:val="E1FEEE99"/>
    <w:rsid w:val="E63F69C3"/>
    <w:rsid w:val="E6D62157"/>
    <w:rsid w:val="E6DFE724"/>
    <w:rsid w:val="E79F71EF"/>
    <w:rsid w:val="E7BF15BF"/>
    <w:rsid w:val="E7E63FEB"/>
    <w:rsid w:val="E9BDBDD9"/>
    <w:rsid w:val="EAD76468"/>
    <w:rsid w:val="EAEBD1F3"/>
    <w:rsid w:val="EB5F4D5A"/>
    <w:rsid w:val="EBB7B852"/>
    <w:rsid w:val="EBEF71CA"/>
    <w:rsid w:val="EBF71674"/>
    <w:rsid w:val="EDE5370B"/>
    <w:rsid w:val="EE766E3A"/>
    <w:rsid w:val="EEEF14F6"/>
    <w:rsid w:val="EF7F7569"/>
    <w:rsid w:val="EFBBBFCE"/>
    <w:rsid w:val="EFBD1046"/>
    <w:rsid w:val="EFCD60EF"/>
    <w:rsid w:val="EFEFE7F6"/>
    <w:rsid w:val="EFF5F19F"/>
    <w:rsid w:val="EFFF42BE"/>
    <w:rsid w:val="EFFFDA6E"/>
    <w:rsid w:val="F0EE4BE7"/>
    <w:rsid w:val="F27E6F6F"/>
    <w:rsid w:val="F3DB4633"/>
    <w:rsid w:val="F3FF2479"/>
    <w:rsid w:val="F3FFD070"/>
    <w:rsid w:val="F43B45F8"/>
    <w:rsid w:val="F5EFF539"/>
    <w:rsid w:val="F69D503D"/>
    <w:rsid w:val="F6FB892A"/>
    <w:rsid w:val="F7B7C7DC"/>
    <w:rsid w:val="F7DF1A2E"/>
    <w:rsid w:val="FB3E7A5F"/>
    <w:rsid w:val="FBA2887E"/>
    <w:rsid w:val="FBEDC89C"/>
    <w:rsid w:val="FDB79FE2"/>
    <w:rsid w:val="FDFF2C9A"/>
    <w:rsid w:val="FE535A03"/>
    <w:rsid w:val="FE76567A"/>
    <w:rsid w:val="FEB5470D"/>
    <w:rsid w:val="FF2F1452"/>
    <w:rsid w:val="FF356386"/>
    <w:rsid w:val="FF3F9C73"/>
    <w:rsid w:val="FF5509FA"/>
    <w:rsid w:val="FF7D8137"/>
    <w:rsid w:val="FF8EB5BA"/>
    <w:rsid w:val="FFA7B557"/>
    <w:rsid w:val="FFA7D5E8"/>
    <w:rsid w:val="FFAB3C12"/>
    <w:rsid w:val="FFB2E39F"/>
    <w:rsid w:val="FFB44616"/>
    <w:rsid w:val="FFBE5643"/>
    <w:rsid w:val="FFCFE5AC"/>
    <w:rsid w:val="FFDF7FC8"/>
    <w:rsid w:val="FFDFE987"/>
    <w:rsid w:val="FFE6C9D8"/>
    <w:rsid w:val="FFF61B5D"/>
    <w:rsid w:val="FFF72872"/>
    <w:rsid w:val="FFFD45C0"/>
    <w:rsid w:val="FFFF187B"/>
    <w:rsid w:val="FFFFF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44"/>
    <w:qFormat/>
    <w:uiPriority w:val="0"/>
    <w:pPr>
      <w:keepNext/>
      <w:keepLines/>
      <w:spacing w:before="340" w:after="330" w:line="578" w:lineRule="atLeast"/>
      <w:outlineLvl w:val="0"/>
    </w:pPr>
    <w:rPr>
      <w:b/>
      <w:bCs/>
      <w:kern w:val="44"/>
      <w:sz w:val="44"/>
      <w:szCs w:val="44"/>
    </w:rPr>
  </w:style>
  <w:style w:type="paragraph" w:styleId="3">
    <w:name w:val="heading 2"/>
    <w:basedOn w:val="1"/>
    <w:next w:val="4"/>
    <w:qFormat/>
    <w:uiPriority w:val="0"/>
    <w:pPr>
      <w:keepNext/>
      <w:keepLines/>
      <w:spacing w:before="260" w:after="260" w:line="416" w:lineRule="atLeast"/>
      <w:outlineLvl w:val="1"/>
    </w:pPr>
    <w:rPr>
      <w:rFonts w:ascii="Arial" w:hAnsi="Arial" w:eastAsia="黑体"/>
      <w:b/>
      <w:bCs/>
      <w:sz w:val="32"/>
      <w:szCs w:val="32"/>
    </w:rPr>
  </w:style>
  <w:style w:type="paragraph" w:styleId="5">
    <w:name w:val="heading 3"/>
    <w:basedOn w:val="1"/>
    <w:next w:val="1"/>
    <w:qFormat/>
    <w:uiPriority w:val="0"/>
    <w:pPr>
      <w:keepNext/>
      <w:keepLines/>
      <w:numPr>
        <w:ilvl w:val="2"/>
        <w:numId w:val="1"/>
      </w:numPr>
      <w:spacing w:before="260" w:after="260" w:line="416" w:lineRule="atLeast"/>
      <w:outlineLvl w:val="2"/>
    </w:pPr>
    <w:rPr>
      <w:b/>
      <w:bCs/>
      <w:sz w:val="32"/>
      <w:szCs w:val="32"/>
    </w:rPr>
  </w:style>
  <w:style w:type="paragraph" w:styleId="6">
    <w:name w:val="heading 4"/>
    <w:basedOn w:val="1"/>
    <w:next w:val="1"/>
    <w:qFormat/>
    <w:uiPriority w:val="0"/>
    <w:pPr>
      <w:keepNext/>
      <w:keepLines/>
      <w:numPr>
        <w:ilvl w:val="3"/>
        <w:numId w:val="1"/>
      </w:numPr>
      <w:spacing w:before="280" w:after="290" w:line="376" w:lineRule="atLeast"/>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1"/>
      </w:numPr>
      <w:spacing w:before="280" w:after="290" w:line="376" w:lineRule="atLeast"/>
      <w:outlineLvl w:val="4"/>
    </w:pPr>
    <w:rPr>
      <w:b/>
      <w:bCs/>
      <w:sz w:val="28"/>
      <w:szCs w:val="28"/>
    </w:rPr>
  </w:style>
  <w:style w:type="paragraph" w:styleId="8">
    <w:name w:val="heading 6"/>
    <w:basedOn w:val="1"/>
    <w:next w:val="1"/>
    <w:qFormat/>
    <w:uiPriority w:val="0"/>
    <w:pPr>
      <w:keepNext/>
      <w:keepLines/>
      <w:numPr>
        <w:ilvl w:val="5"/>
        <w:numId w:val="1"/>
      </w:numPr>
      <w:spacing w:before="240" w:after="64" w:line="320" w:lineRule="atLeast"/>
      <w:outlineLvl w:val="5"/>
    </w:pPr>
    <w:rPr>
      <w:rFonts w:ascii="Arial" w:hAnsi="Arial" w:eastAsia="黑体"/>
      <w:b/>
      <w:bCs/>
      <w:szCs w:val="24"/>
    </w:rPr>
  </w:style>
  <w:style w:type="paragraph" w:styleId="9">
    <w:name w:val="heading 7"/>
    <w:basedOn w:val="1"/>
    <w:next w:val="1"/>
    <w:qFormat/>
    <w:uiPriority w:val="0"/>
    <w:pPr>
      <w:keepNext/>
      <w:keepLines/>
      <w:numPr>
        <w:ilvl w:val="6"/>
        <w:numId w:val="1"/>
      </w:numPr>
      <w:spacing w:before="240" w:after="64" w:line="320" w:lineRule="atLeast"/>
      <w:outlineLvl w:val="6"/>
    </w:pPr>
    <w:rPr>
      <w:b/>
      <w:bCs/>
      <w:szCs w:val="24"/>
    </w:rPr>
  </w:style>
  <w:style w:type="paragraph" w:styleId="10">
    <w:name w:val="heading 8"/>
    <w:basedOn w:val="1"/>
    <w:next w:val="1"/>
    <w:qFormat/>
    <w:uiPriority w:val="0"/>
    <w:pPr>
      <w:keepNext/>
      <w:keepLines/>
      <w:numPr>
        <w:ilvl w:val="7"/>
        <w:numId w:val="1"/>
      </w:numPr>
      <w:spacing w:before="240" w:after="64" w:line="320" w:lineRule="atLeast"/>
      <w:outlineLvl w:val="7"/>
    </w:pPr>
    <w:rPr>
      <w:rFonts w:ascii="Arial" w:hAnsi="Arial" w:eastAsia="黑体"/>
      <w:szCs w:val="24"/>
    </w:rPr>
  </w:style>
  <w:style w:type="paragraph" w:styleId="11">
    <w:name w:val="heading 9"/>
    <w:basedOn w:val="1"/>
    <w:next w:val="1"/>
    <w:qFormat/>
    <w:uiPriority w:val="0"/>
    <w:pPr>
      <w:keepNext/>
      <w:keepLines/>
      <w:numPr>
        <w:ilvl w:val="8"/>
        <w:numId w:val="1"/>
      </w:numPr>
      <w:spacing w:before="240" w:after="64" w:line="320" w:lineRule="atLeast"/>
      <w:outlineLvl w:val="8"/>
    </w:pPr>
    <w:rPr>
      <w:rFonts w:ascii="Arial" w:hAnsi="Arial" w:eastAsia="黑体"/>
      <w:sz w:val="21"/>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12">
    <w:name w:val="table of authorities"/>
    <w:basedOn w:val="1"/>
    <w:next w:val="1"/>
    <w:qFormat/>
    <w:uiPriority w:val="0"/>
    <w:pPr>
      <w:spacing w:line="365" w:lineRule="atLeast"/>
      <w:ind w:left="420" w:leftChars="200"/>
      <w:jc w:val="both"/>
      <w:textAlignment w:val="bottom"/>
    </w:pPr>
  </w:style>
  <w:style w:type="paragraph" w:styleId="13">
    <w:name w:val="caption"/>
    <w:basedOn w:val="1"/>
    <w:next w:val="1"/>
    <w:link w:val="45"/>
    <w:qFormat/>
    <w:uiPriority w:val="99"/>
    <w:rPr>
      <w:rFonts w:ascii="Cambria" w:hAnsi="Cambria" w:eastAsia="黑体"/>
      <w:sz w:val="20"/>
    </w:rPr>
  </w:style>
  <w:style w:type="paragraph" w:styleId="14">
    <w:name w:val="Document Map"/>
    <w:basedOn w:val="1"/>
    <w:semiHidden/>
    <w:qFormat/>
    <w:uiPriority w:val="0"/>
    <w:pPr>
      <w:shd w:val="clear" w:color="auto" w:fill="000080"/>
    </w:pPr>
  </w:style>
  <w:style w:type="paragraph" w:styleId="15">
    <w:name w:val="annotation text"/>
    <w:basedOn w:val="1"/>
    <w:link w:val="46"/>
    <w:qFormat/>
    <w:uiPriority w:val="0"/>
  </w:style>
  <w:style w:type="paragraph" w:styleId="16">
    <w:name w:val="Body Text 3"/>
    <w:basedOn w:val="1"/>
    <w:qFormat/>
    <w:uiPriority w:val="0"/>
    <w:pPr>
      <w:snapToGrid w:val="0"/>
      <w:spacing w:before="50" w:after="50"/>
    </w:pPr>
    <w:rPr>
      <w:rFonts w:ascii="Times New Roman" w:hAnsi="宋体" w:eastAsia="仿宋_GB2312"/>
      <w:b/>
      <w:bCs/>
      <w:sz w:val="24"/>
      <w:szCs w:val="20"/>
    </w:rPr>
  </w:style>
  <w:style w:type="paragraph" w:styleId="17">
    <w:name w:val="Body Text"/>
    <w:basedOn w:val="1"/>
    <w:next w:val="1"/>
    <w:qFormat/>
    <w:uiPriority w:val="0"/>
    <w:pPr>
      <w:spacing w:line="360" w:lineRule="auto"/>
      <w:jc w:val="center"/>
    </w:pPr>
  </w:style>
  <w:style w:type="paragraph" w:styleId="18">
    <w:name w:val="Body Text Indent"/>
    <w:basedOn w:val="1"/>
    <w:qFormat/>
    <w:uiPriority w:val="0"/>
    <w:pPr>
      <w:spacing w:after="120"/>
      <w:ind w:left="420" w:leftChars="200"/>
    </w:pPr>
  </w:style>
  <w:style w:type="paragraph" w:styleId="19">
    <w:name w:val="Block Text"/>
    <w:basedOn w:val="1"/>
    <w:qFormat/>
    <w:uiPriority w:val="0"/>
    <w:pPr>
      <w:adjustRightInd/>
      <w:spacing w:line="300" w:lineRule="exact"/>
      <w:ind w:left="90" w:leftChars="43" w:right="25" w:rightChars="12" w:firstLine="480" w:firstLineChars="200"/>
      <w:jc w:val="both"/>
      <w:textAlignment w:val="auto"/>
    </w:pPr>
    <w:rPr>
      <w:rFonts w:ascii="仿宋_GB2312" w:hAnsi="宋体" w:eastAsia="仿宋_GB2312"/>
    </w:rPr>
  </w:style>
  <w:style w:type="paragraph" w:styleId="20">
    <w:name w:val="Plain Text"/>
    <w:basedOn w:val="1"/>
    <w:link w:val="47"/>
    <w:qFormat/>
    <w:uiPriority w:val="0"/>
    <w:pPr>
      <w:adjustRightInd/>
      <w:spacing w:line="240" w:lineRule="auto"/>
      <w:jc w:val="both"/>
      <w:textAlignment w:val="auto"/>
    </w:pPr>
    <w:rPr>
      <w:rFonts w:ascii="宋体" w:hAnsi="Courier New"/>
      <w:kern w:val="2"/>
      <w:sz w:val="21"/>
      <w:szCs w:val="21"/>
    </w:rPr>
  </w:style>
  <w:style w:type="paragraph" w:styleId="21">
    <w:name w:val="Body Text Indent 2"/>
    <w:basedOn w:val="1"/>
    <w:link w:val="48"/>
    <w:qFormat/>
    <w:uiPriority w:val="0"/>
    <w:pPr>
      <w:spacing w:after="120" w:line="480" w:lineRule="auto"/>
      <w:ind w:left="420" w:leftChars="200"/>
    </w:pPr>
  </w:style>
  <w:style w:type="paragraph" w:styleId="22">
    <w:name w:val="Balloon Text"/>
    <w:basedOn w:val="1"/>
    <w:qFormat/>
    <w:uiPriority w:val="0"/>
    <w:rPr>
      <w:sz w:val="18"/>
      <w:szCs w:val="18"/>
    </w:rPr>
  </w:style>
  <w:style w:type="paragraph" w:styleId="23">
    <w:name w:val="footer"/>
    <w:basedOn w:val="1"/>
    <w:next w:val="1"/>
    <w:link w:val="49"/>
    <w:qFormat/>
    <w:uiPriority w:val="99"/>
    <w:pPr>
      <w:tabs>
        <w:tab w:val="center" w:pos="4153"/>
        <w:tab w:val="right" w:pos="8306"/>
      </w:tabs>
      <w:spacing w:line="240" w:lineRule="atLeast"/>
    </w:pPr>
    <w:rPr>
      <w:sz w:val="18"/>
    </w:rPr>
  </w:style>
  <w:style w:type="paragraph" w:styleId="24">
    <w:name w:val="header"/>
    <w:basedOn w:val="1"/>
    <w:link w:val="50"/>
    <w:qFormat/>
    <w:uiPriority w:val="99"/>
    <w:pPr>
      <w:pBdr>
        <w:bottom w:val="single" w:color="auto" w:sz="6" w:space="1"/>
      </w:pBdr>
      <w:tabs>
        <w:tab w:val="center" w:pos="4153"/>
        <w:tab w:val="right" w:pos="8306"/>
      </w:tabs>
      <w:spacing w:line="240" w:lineRule="atLeast"/>
      <w:jc w:val="center"/>
    </w:pPr>
    <w:rPr>
      <w:sz w:val="18"/>
    </w:rPr>
  </w:style>
  <w:style w:type="paragraph" w:styleId="25">
    <w:name w:val="toc 1"/>
    <w:basedOn w:val="1"/>
    <w:next w:val="1"/>
    <w:qFormat/>
    <w:uiPriority w:val="39"/>
  </w:style>
  <w:style w:type="paragraph" w:styleId="26">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7">
    <w:name w:val="footnote text"/>
    <w:basedOn w:val="1"/>
    <w:link w:val="51"/>
    <w:qFormat/>
    <w:uiPriority w:val="0"/>
    <w:pPr>
      <w:snapToGrid w:val="0"/>
    </w:pPr>
    <w:rPr>
      <w:sz w:val="18"/>
      <w:szCs w:val="18"/>
    </w:rPr>
  </w:style>
  <w:style w:type="paragraph" w:styleId="28">
    <w:name w:val="toc 2"/>
    <w:basedOn w:val="1"/>
    <w:next w:val="1"/>
    <w:qFormat/>
    <w:uiPriority w:val="39"/>
    <w:pPr>
      <w:tabs>
        <w:tab w:val="right" w:leader="dot" w:pos="9071"/>
      </w:tabs>
      <w:jc w:val="center"/>
    </w:pPr>
  </w:style>
  <w:style w:type="paragraph" w:styleId="29">
    <w:name w:val="Body Text 2"/>
    <w:basedOn w:val="1"/>
    <w:next w:val="17"/>
    <w:qFormat/>
    <w:uiPriority w:val="0"/>
    <w:pPr>
      <w:adjustRightInd/>
      <w:spacing w:line="240" w:lineRule="auto"/>
      <w:jc w:val="both"/>
      <w:textAlignment w:val="auto"/>
    </w:pPr>
    <w:rPr>
      <w:rFonts w:ascii="宋体" w:hAnsi="宋体"/>
      <w:sz w:val="18"/>
      <w:szCs w:val="18"/>
    </w:rPr>
  </w:style>
  <w:style w:type="paragraph" w:styleId="3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31">
    <w:name w:val="Normal (Web)"/>
    <w:basedOn w:val="1"/>
    <w:link w:val="52"/>
    <w:qFormat/>
    <w:uiPriority w:val="0"/>
    <w:pPr>
      <w:widowControl/>
      <w:adjustRightInd/>
      <w:spacing w:before="100" w:beforeAutospacing="1" w:after="100" w:afterAutospacing="1" w:line="240" w:lineRule="auto"/>
      <w:textAlignment w:val="auto"/>
    </w:pPr>
    <w:rPr>
      <w:rFonts w:ascii="宋体" w:hAnsi="宋体" w:cs="宋体"/>
      <w:szCs w:val="24"/>
    </w:rPr>
  </w:style>
  <w:style w:type="paragraph" w:styleId="32">
    <w:name w:val="annotation subject"/>
    <w:basedOn w:val="15"/>
    <w:next w:val="15"/>
    <w:link w:val="53"/>
    <w:qFormat/>
    <w:uiPriority w:val="0"/>
    <w:rPr>
      <w:b/>
      <w:bCs/>
    </w:rPr>
  </w:style>
  <w:style w:type="table" w:styleId="34">
    <w:name w:val="Table Grid"/>
    <w:basedOn w:val="33"/>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qFormat/>
    <w:uiPriority w:val="0"/>
    <w:rPr>
      <w:sz w:val="21"/>
      <w:szCs w:val="21"/>
    </w:rPr>
  </w:style>
  <w:style w:type="character" w:styleId="41">
    <w:name w:val="footnote reference"/>
    <w:qFormat/>
    <w:uiPriority w:val="0"/>
    <w:rPr>
      <w:vertAlign w:val="superscript"/>
    </w:rPr>
  </w:style>
  <w:style w:type="character" w:styleId="42">
    <w:name w:val="HTML Sample"/>
    <w:unhideWhenUsed/>
    <w:qFormat/>
    <w:uiPriority w:val="99"/>
    <w:rPr>
      <w:rFonts w:ascii="宋体" w:hAnsi="宋体" w:eastAsia="宋体" w:cs="宋体"/>
    </w:rPr>
  </w:style>
  <w:style w:type="paragraph" w:customStyle="1" w:styleId="4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4">
    <w:name w:val="标题 1 字符"/>
    <w:link w:val="2"/>
    <w:qFormat/>
    <w:uiPriority w:val="0"/>
    <w:rPr>
      <w:b/>
      <w:bCs/>
      <w:kern w:val="44"/>
      <w:sz w:val="44"/>
      <w:szCs w:val="44"/>
    </w:rPr>
  </w:style>
  <w:style w:type="character" w:customStyle="1" w:styleId="45">
    <w:name w:val="题注 字符"/>
    <w:link w:val="13"/>
    <w:qFormat/>
    <w:locked/>
    <w:uiPriority w:val="99"/>
    <w:rPr>
      <w:rFonts w:ascii="Cambria" w:hAnsi="Cambria" w:eastAsia="黑体"/>
    </w:rPr>
  </w:style>
  <w:style w:type="character" w:customStyle="1" w:styleId="46">
    <w:name w:val="批注文字 字符"/>
    <w:link w:val="15"/>
    <w:qFormat/>
    <w:uiPriority w:val="0"/>
    <w:rPr>
      <w:sz w:val="24"/>
    </w:rPr>
  </w:style>
  <w:style w:type="character" w:customStyle="1" w:styleId="47">
    <w:name w:val="纯文本 字符"/>
    <w:link w:val="20"/>
    <w:qFormat/>
    <w:uiPriority w:val="0"/>
    <w:rPr>
      <w:rFonts w:ascii="宋体" w:hAnsi="Courier New" w:eastAsia="宋体"/>
      <w:kern w:val="2"/>
      <w:sz w:val="21"/>
      <w:szCs w:val="21"/>
      <w:lang w:val="en-US" w:eastAsia="zh-CN" w:bidi="ar-SA"/>
    </w:rPr>
  </w:style>
  <w:style w:type="character" w:customStyle="1" w:styleId="48">
    <w:name w:val="正文文本缩进 2 字符"/>
    <w:link w:val="21"/>
    <w:qFormat/>
    <w:uiPriority w:val="0"/>
    <w:rPr>
      <w:sz w:val="24"/>
    </w:rPr>
  </w:style>
  <w:style w:type="character" w:customStyle="1" w:styleId="49">
    <w:name w:val="页脚 字符"/>
    <w:link w:val="23"/>
    <w:qFormat/>
    <w:uiPriority w:val="99"/>
    <w:rPr>
      <w:sz w:val="18"/>
    </w:rPr>
  </w:style>
  <w:style w:type="character" w:customStyle="1" w:styleId="50">
    <w:name w:val="页眉 字符"/>
    <w:link w:val="24"/>
    <w:qFormat/>
    <w:uiPriority w:val="99"/>
    <w:rPr>
      <w:rFonts w:eastAsia="宋体"/>
      <w:sz w:val="18"/>
      <w:lang w:val="en-US" w:eastAsia="zh-CN" w:bidi="ar-SA"/>
    </w:rPr>
  </w:style>
  <w:style w:type="character" w:customStyle="1" w:styleId="51">
    <w:name w:val="脚注文本 字符"/>
    <w:link w:val="27"/>
    <w:qFormat/>
    <w:uiPriority w:val="0"/>
    <w:rPr>
      <w:sz w:val="18"/>
      <w:szCs w:val="18"/>
    </w:rPr>
  </w:style>
  <w:style w:type="character" w:customStyle="1" w:styleId="52">
    <w:name w:val="普通(网站) 字符"/>
    <w:link w:val="31"/>
    <w:qFormat/>
    <w:uiPriority w:val="0"/>
    <w:rPr>
      <w:rFonts w:ascii="宋体" w:hAnsi="宋体" w:eastAsia="宋体" w:cs="宋体"/>
      <w:sz w:val="24"/>
      <w:szCs w:val="24"/>
      <w:lang w:val="en-US" w:eastAsia="zh-CN" w:bidi="ar-SA"/>
    </w:rPr>
  </w:style>
  <w:style w:type="character" w:customStyle="1" w:styleId="53">
    <w:name w:val="批注主题 字符"/>
    <w:link w:val="32"/>
    <w:qFormat/>
    <w:uiPriority w:val="0"/>
    <w:rPr>
      <w:b/>
      <w:bCs/>
      <w:sz w:val="24"/>
    </w:rPr>
  </w:style>
  <w:style w:type="character" w:customStyle="1" w:styleId="54">
    <w:name w:val="Body text|2 + 9.5 pt"/>
    <w:unhideWhenUsed/>
    <w:qFormat/>
    <w:uiPriority w:val="0"/>
    <w:rPr>
      <w:rFonts w:ascii="PMingLiU" w:hAnsi="PMingLiU" w:eastAsia="PMingLiU" w:cs="PMingLiU"/>
      <w:color w:val="000000"/>
      <w:spacing w:val="20"/>
      <w:w w:val="100"/>
      <w:position w:val="0"/>
      <w:sz w:val="19"/>
      <w:szCs w:val="19"/>
      <w:shd w:val="clear" w:color="auto" w:fill="FFFFFF"/>
      <w:lang w:val="zh-CN" w:eastAsia="zh-CN" w:bidi="zh-CN"/>
    </w:rPr>
  </w:style>
  <w:style w:type="character" w:customStyle="1" w:styleId="55">
    <w:name w:val="未处理的提及1"/>
    <w:unhideWhenUsed/>
    <w:qFormat/>
    <w:uiPriority w:val="99"/>
    <w:rPr>
      <w:color w:val="605E5C"/>
      <w:shd w:val="clear" w:color="auto" w:fill="E1DFDD"/>
    </w:rPr>
  </w:style>
  <w:style w:type="character" w:customStyle="1" w:styleId="56">
    <w:name w:val="纯文本 Char1"/>
    <w:qFormat/>
    <w:uiPriority w:val="0"/>
    <w:rPr>
      <w:rFonts w:ascii="宋体" w:hAnsi="Courier New" w:eastAsia="宋体"/>
      <w:kern w:val="2"/>
      <w:sz w:val="21"/>
      <w:szCs w:val="21"/>
      <w:lang w:val="en-US" w:eastAsia="zh-CN" w:bidi="ar-SA"/>
    </w:rPr>
  </w:style>
  <w:style w:type="character" w:customStyle="1" w:styleId="57">
    <w:name w:val="px_10"/>
    <w:qFormat/>
    <w:uiPriority w:val="0"/>
  </w:style>
  <w:style w:type="character" w:customStyle="1" w:styleId="58">
    <w:name w:val="Body text|3_"/>
    <w:link w:val="59"/>
    <w:qFormat/>
    <w:uiPriority w:val="0"/>
    <w:rPr>
      <w:rFonts w:ascii="PMingLiU" w:hAnsi="PMingLiU" w:eastAsia="PMingLiU" w:cs="PMingLiU"/>
      <w:spacing w:val="20"/>
      <w:sz w:val="22"/>
      <w:szCs w:val="22"/>
      <w:shd w:val="clear" w:color="auto" w:fill="FFFFFF"/>
    </w:rPr>
  </w:style>
  <w:style w:type="paragraph" w:customStyle="1" w:styleId="59">
    <w:name w:val="Body text|311"/>
    <w:basedOn w:val="1"/>
    <w:link w:val="58"/>
    <w:qFormat/>
    <w:uiPriority w:val="0"/>
    <w:pPr>
      <w:shd w:val="clear" w:color="auto" w:fill="FFFFFF"/>
      <w:adjustRightInd/>
      <w:spacing w:line="466" w:lineRule="exact"/>
      <w:jc w:val="both"/>
      <w:textAlignment w:val="auto"/>
    </w:pPr>
    <w:rPr>
      <w:rFonts w:ascii="PMingLiU" w:hAnsi="PMingLiU" w:eastAsia="PMingLiU"/>
      <w:spacing w:val="20"/>
      <w:sz w:val="22"/>
      <w:szCs w:val="22"/>
    </w:rPr>
  </w:style>
  <w:style w:type="character" w:customStyle="1" w:styleId="60">
    <w:name w:val="Heading #3|1_"/>
    <w:link w:val="61"/>
    <w:qFormat/>
    <w:uiPriority w:val="0"/>
    <w:rPr>
      <w:rFonts w:ascii="PMingLiU" w:hAnsi="PMingLiU" w:eastAsia="PMingLiU" w:cs="PMingLiU"/>
      <w:b/>
      <w:bCs/>
      <w:sz w:val="30"/>
      <w:szCs w:val="30"/>
      <w:shd w:val="clear" w:color="auto" w:fill="FFFFFF"/>
    </w:rPr>
  </w:style>
  <w:style w:type="paragraph" w:customStyle="1" w:styleId="61">
    <w:name w:val="Heading #3|1"/>
    <w:basedOn w:val="1"/>
    <w:link w:val="60"/>
    <w:qFormat/>
    <w:uiPriority w:val="0"/>
    <w:pPr>
      <w:shd w:val="clear" w:color="auto" w:fill="FFFFFF"/>
      <w:adjustRightInd/>
      <w:spacing w:before="160" w:line="480" w:lineRule="exact"/>
      <w:jc w:val="distribute"/>
      <w:textAlignment w:val="auto"/>
      <w:outlineLvl w:val="2"/>
    </w:pPr>
    <w:rPr>
      <w:rFonts w:ascii="PMingLiU" w:hAnsi="PMingLiU" w:eastAsia="PMingLiU"/>
      <w:b/>
      <w:bCs/>
      <w:sz w:val="30"/>
      <w:szCs w:val="30"/>
    </w:rPr>
  </w:style>
  <w:style w:type="character" w:customStyle="1" w:styleId="62">
    <w:name w:val="列表段落 字符"/>
    <w:link w:val="63"/>
    <w:qFormat/>
    <w:uiPriority w:val="0"/>
    <w:rPr>
      <w:kern w:val="2"/>
      <w:sz w:val="21"/>
      <w:szCs w:val="24"/>
    </w:rPr>
  </w:style>
  <w:style w:type="paragraph" w:styleId="63">
    <w:name w:val="List Paragraph"/>
    <w:basedOn w:val="1"/>
    <w:link w:val="62"/>
    <w:qFormat/>
    <w:uiPriority w:val="0"/>
    <w:pPr>
      <w:adjustRightInd/>
      <w:spacing w:line="240" w:lineRule="auto"/>
      <w:ind w:firstLine="420" w:firstLineChars="200"/>
      <w:jc w:val="both"/>
      <w:textAlignment w:val="auto"/>
    </w:pPr>
    <w:rPr>
      <w:kern w:val="2"/>
      <w:sz w:val="21"/>
      <w:szCs w:val="24"/>
    </w:rPr>
  </w:style>
  <w:style w:type="character" w:customStyle="1" w:styleId="64">
    <w:name w:val="apple-converted-space"/>
    <w:qFormat/>
    <w:uiPriority w:val="0"/>
  </w:style>
  <w:style w:type="character" w:customStyle="1" w:styleId="65">
    <w:name w:val="Body text|2_"/>
    <w:link w:val="66"/>
    <w:qFormat/>
    <w:uiPriority w:val="0"/>
    <w:rPr>
      <w:rFonts w:ascii="PMingLiU" w:hAnsi="PMingLiU" w:eastAsia="PMingLiU" w:cs="PMingLiU"/>
      <w:spacing w:val="20"/>
      <w:sz w:val="22"/>
      <w:szCs w:val="22"/>
      <w:shd w:val="clear" w:color="auto" w:fill="FFFFFF"/>
    </w:rPr>
  </w:style>
  <w:style w:type="paragraph" w:customStyle="1" w:styleId="66">
    <w:name w:val="Body text|221"/>
    <w:basedOn w:val="1"/>
    <w:link w:val="65"/>
    <w:qFormat/>
    <w:uiPriority w:val="0"/>
    <w:pPr>
      <w:shd w:val="clear" w:color="auto" w:fill="FFFFFF"/>
      <w:adjustRightInd/>
      <w:spacing w:line="461" w:lineRule="exact"/>
      <w:ind w:hanging="540"/>
      <w:jc w:val="distribute"/>
      <w:textAlignment w:val="auto"/>
    </w:pPr>
    <w:rPr>
      <w:rFonts w:ascii="PMingLiU" w:hAnsi="PMingLiU" w:eastAsia="PMingLiU"/>
      <w:spacing w:val="20"/>
      <w:sz w:val="22"/>
      <w:szCs w:val="22"/>
    </w:rPr>
  </w:style>
  <w:style w:type="character" w:customStyle="1" w:styleId="67">
    <w:name w:val="页脚 Char Char Char"/>
    <w:qFormat/>
    <w:uiPriority w:val="0"/>
    <w:rPr>
      <w:kern w:val="2"/>
      <w:sz w:val="18"/>
      <w:szCs w:val="18"/>
    </w:rPr>
  </w:style>
  <w:style w:type="character" w:customStyle="1" w:styleId="68">
    <w:name w:val="文档正文 Char"/>
    <w:link w:val="69"/>
    <w:qFormat/>
    <w:uiPriority w:val="99"/>
    <w:rPr>
      <w:rFonts w:ascii="仿宋_GB2312" w:eastAsia="仿宋_GB2312"/>
      <w:sz w:val="32"/>
      <w:szCs w:val="32"/>
    </w:rPr>
  </w:style>
  <w:style w:type="paragraph" w:customStyle="1" w:styleId="69">
    <w:name w:val="文档正文"/>
    <w:basedOn w:val="1"/>
    <w:link w:val="68"/>
    <w:qFormat/>
    <w:uiPriority w:val="99"/>
    <w:pPr>
      <w:spacing w:line="560" w:lineRule="exact"/>
      <w:ind w:firstLine="640" w:firstLineChars="200"/>
    </w:pPr>
    <w:rPr>
      <w:rFonts w:ascii="仿宋_GB2312" w:eastAsia="仿宋_GB2312"/>
      <w:sz w:val="32"/>
      <w:szCs w:val="32"/>
    </w:rPr>
  </w:style>
  <w:style w:type="character" w:customStyle="1" w:styleId="70">
    <w:name w:val="纯文本 字符1"/>
    <w:qFormat/>
    <w:uiPriority w:val="0"/>
    <w:rPr>
      <w:rFonts w:ascii="宋体" w:hAnsi="Courier New"/>
    </w:rPr>
  </w:style>
  <w:style w:type="character" w:customStyle="1" w:styleId="71">
    <w:name w:val="图表 字符"/>
    <w:link w:val="72"/>
    <w:qFormat/>
    <w:locked/>
    <w:uiPriority w:val="0"/>
    <w:rPr>
      <w:kern w:val="2"/>
      <w:sz w:val="24"/>
      <w:szCs w:val="24"/>
    </w:rPr>
  </w:style>
  <w:style w:type="paragraph" w:customStyle="1" w:styleId="72">
    <w:name w:val="图表"/>
    <w:basedOn w:val="1"/>
    <w:link w:val="71"/>
    <w:qFormat/>
    <w:uiPriority w:val="0"/>
    <w:pPr>
      <w:adjustRightInd/>
      <w:spacing w:beforeLines="25" w:afterLines="25" w:line="240" w:lineRule="auto"/>
      <w:jc w:val="center"/>
      <w:textAlignment w:val="auto"/>
    </w:pPr>
    <w:rPr>
      <w:kern w:val="2"/>
      <w:szCs w:val="24"/>
    </w:rPr>
  </w:style>
  <w:style w:type="character" w:customStyle="1" w:styleId="73">
    <w:name w:val="Body text|2"/>
    <w:unhideWhenUsed/>
    <w:qFormat/>
    <w:uiPriority w:val="0"/>
    <w:rPr>
      <w:rFonts w:ascii="PMingLiU" w:hAnsi="PMingLiU" w:eastAsia="PMingLiU" w:cs="PMingLiU"/>
      <w:color w:val="000000"/>
      <w:spacing w:val="20"/>
      <w:w w:val="100"/>
      <w:position w:val="0"/>
      <w:sz w:val="22"/>
      <w:szCs w:val="22"/>
      <w:u w:val="none"/>
      <w:shd w:val="clear" w:color="auto" w:fill="FFFFFF"/>
      <w:lang w:val="zh-CN" w:eastAsia="zh-CN" w:bidi="zh-CN"/>
    </w:rPr>
  </w:style>
  <w:style w:type="paragraph" w:customStyle="1" w:styleId="74">
    <w:name w:val="font5"/>
    <w:basedOn w:val="1"/>
    <w:qFormat/>
    <w:uiPriority w:val="0"/>
    <w:pPr>
      <w:widowControl/>
      <w:adjustRightInd/>
      <w:spacing w:before="100" w:beforeAutospacing="1" w:after="100" w:afterAutospacing="1" w:line="240" w:lineRule="auto"/>
      <w:textAlignment w:val="auto"/>
    </w:pPr>
    <w:rPr>
      <w:rFonts w:ascii="宋体" w:hAnsi="宋体" w:cs="宋体"/>
      <w:sz w:val="18"/>
      <w:szCs w:val="18"/>
    </w:rPr>
  </w:style>
  <w:style w:type="paragraph" w:customStyle="1" w:styleId="75">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宋体" w:hAnsi="宋体" w:cs="宋体"/>
      <w:sz w:val="22"/>
      <w:szCs w:val="22"/>
    </w:rPr>
  </w:style>
  <w:style w:type="paragraph" w:customStyle="1" w:styleId="76">
    <w:name w:val="修订1"/>
    <w:semiHidden/>
    <w:qFormat/>
    <w:uiPriority w:val="99"/>
    <w:rPr>
      <w:rFonts w:ascii="Times New Roman" w:hAnsi="Times New Roman" w:eastAsia="宋体" w:cs="Times New Roman"/>
      <w:sz w:val="24"/>
      <w:lang w:val="en-US" w:eastAsia="zh-CN" w:bidi="ar-SA"/>
    </w:rPr>
  </w:style>
  <w:style w:type="paragraph" w:customStyle="1" w:styleId="77">
    <w:name w:val="样式"/>
    <w:qFormat/>
    <w:uiPriority w:val="0"/>
    <w:pPr>
      <w:widowControl w:val="0"/>
      <w:autoSpaceDE w:val="0"/>
      <w:autoSpaceDN w:val="0"/>
    </w:pPr>
    <w:rPr>
      <w:rFonts w:ascii="Times New Roman" w:hAnsi="Times New Roman" w:eastAsia="宋体" w:cs="Times New Roman"/>
      <w:sz w:val="24"/>
      <w:szCs w:val="24"/>
      <w:lang w:val="en-US" w:eastAsia="zh-CN" w:bidi="ar-SA"/>
    </w:rPr>
  </w:style>
  <w:style w:type="paragraph" w:customStyle="1" w:styleId="78">
    <w:name w:val="Char Char Char Char Char Char Char Char Char Char"/>
    <w:basedOn w:val="1"/>
    <w:qFormat/>
    <w:uiPriority w:val="0"/>
    <w:pPr>
      <w:adjustRightInd/>
      <w:spacing w:line="360" w:lineRule="auto"/>
      <w:ind w:firstLine="200" w:firstLineChars="200"/>
      <w:jc w:val="both"/>
      <w:textAlignment w:val="auto"/>
    </w:pPr>
    <w:rPr>
      <w:rFonts w:ascii="宋体" w:hAnsi="宋体" w:cs="宋体"/>
      <w:kern w:val="2"/>
      <w:szCs w:val="24"/>
    </w:rPr>
  </w:style>
  <w:style w:type="paragraph" w:customStyle="1" w:styleId="79">
    <w:name w:val="TOC 标题1"/>
    <w:basedOn w:val="2"/>
    <w:next w:val="1"/>
    <w:qFormat/>
    <w:uiPriority w:val="0"/>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80">
    <w:name w:val="Char Char Char Char Char Char Char Char Char Char1"/>
    <w:basedOn w:val="1"/>
    <w:qFormat/>
    <w:uiPriority w:val="0"/>
    <w:pPr>
      <w:adjustRightInd/>
      <w:spacing w:line="360" w:lineRule="auto"/>
      <w:ind w:firstLine="200" w:firstLineChars="200"/>
      <w:jc w:val="both"/>
      <w:textAlignment w:val="auto"/>
    </w:pPr>
    <w:rPr>
      <w:rFonts w:ascii="宋体" w:hAnsi="宋体" w:cs="宋体"/>
      <w:kern w:val="2"/>
      <w:szCs w:val="24"/>
    </w:rPr>
  </w:style>
  <w:style w:type="paragraph" w:customStyle="1" w:styleId="81">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2"/>
      <w:szCs w:val="22"/>
    </w:rPr>
  </w:style>
  <w:style w:type="paragraph" w:customStyle="1" w:styleId="82">
    <w:name w:val="代码"/>
    <w:basedOn w:val="1"/>
    <w:qFormat/>
    <w:uiPriority w:val="0"/>
    <w:pPr>
      <w:adjustRightInd/>
      <w:spacing w:before="156" w:beforeLines="50" w:after="156" w:afterLines="50" w:line="240" w:lineRule="auto"/>
      <w:ind w:left="960" w:leftChars="400"/>
      <w:jc w:val="both"/>
      <w:textAlignment w:val="auto"/>
    </w:pPr>
    <w:rPr>
      <w:rFonts w:ascii="Courier New" w:hAnsi="Courier New" w:eastAsia="楷体_GB2312"/>
      <w:kern w:val="2"/>
      <w:sz w:val="21"/>
      <w:szCs w:val="21"/>
    </w:rPr>
  </w:style>
  <w:style w:type="paragraph" w:customStyle="1" w:styleId="83">
    <w:name w:val="_Style 234"/>
    <w:basedOn w:val="1"/>
    <w:qFormat/>
    <w:uiPriority w:val="0"/>
    <w:pPr>
      <w:widowControl/>
      <w:adjustRightInd/>
      <w:spacing w:after="160" w:line="240" w:lineRule="exact"/>
      <w:textAlignment w:val="auto"/>
    </w:pPr>
    <w:rPr>
      <w:kern w:val="2"/>
      <w:sz w:val="21"/>
      <w:szCs w:val="24"/>
    </w:rPr>
  </w:style>
  <w:style w:type="paragraph" w:customStyle="1" w:styleId="84">
    <w:name w:val="Char Char7"/>
    <w:basedOn w:val="1"/>
    <w:qFormat/>
    <w:uiPriority w:val="0"/>
    <w:pPr>
      <w:adjustRightInd/>
      <w:spacing w:line="360" w:lineRule="auto"/>
      <w:ind w:firstLine="200" w:firstLineChars="200"/>
      <w:jc w:val="both"/>
      <w:textAlignment w:val="auto"/>
    </w:pPr>
    <w:rPr>
      <w:rFonts w:ascii="宋体" w:hAnsi="宋体" w:cs="宋体"/>
      <w:kern w:val="2"/>
      <w:szCs w:val="24"/>
    </w:rPr>
  </w:style>
  <w:style w:type="paragraph" w:customStyle="1" w:styleId="85">
    <w:name w:val="Table Paragraph"/>
    <w:basedOn w:val="1"/>
    <w:qFormat/>
    <w:uiPriority w:val="1"/>
    <w:pPr>
      <w:adjustRightInd/>
      <w:spacing w:after="160" w:line="256" w:lineRule="auto"/>
      <w:textAlignment w:val="auto"/>
    </w:pPr>
    <w:rPr>
      <w:rFonts w:ascii="等线" w:hAnsi="等线" w:eastAsia="等线"/>
      <w:sz w:val="22"/>
      <w:szCs w:val="22"/>
      <w:lang w:eastAsia="en-US"/>
    </w:rPr>
  </w:style>
  <w:style w:type="paragraph" w:customStyle="1" w:styleId="86">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2"/>
      <w:szCs w:val="22"/>
    </w:rPr>
  </w:style>
  <w:style w:type="paragraph" w:customStyle="1" w:styleId="87">
    <w:name w:val="Char Char Char"/>
    <w:basedOn w:val="1"/>
    <w:qFormat/>
    <w:uiPriority w:val="0"/>
    <w:pPr>
      <w:adjustRightInd/>
      <w:spacing w:line="240" w:lineRule="auto"/>
      <w:jc w:val="both"/>
      <w:textAlignment w:val="auto"/>
    </w:pPr>
    <w:rPr>
      <w:rFonts w:ascii="Tahoma" w:hAnsi="Tahoma"/>
      <w:kern w:val="2"/>
    </w:rPr>
  </w:style>
  <w:style w:type="paragraph" w:customStyle="1" w:styleId="88">
    <w:name w:val="Char"/>
    <w:basedOn w:val="1"/>
    <w:qFormat/>
    <w:uiPriority w:val="0"/>
    <w:pPr>
      <w:adjustRightInd/>
      <w:spacing w:line="240" w:lineRule="atLeast"/>
      <w:ind w:left="420" w:firstLine="420"/>
      <w:jc w:val="both"/>
      <w:textAlignment w:val="auto"/>
    </w:pPr>
    <w:rPr>
      <w:sz w:val="21"/>
      <w:szCs w:val="21"/>
    </w:rPr>
  </w:style>
  <w:style w:type="paragraph" w:customStyle="1" w:styleId="89">
    <w:name w:val="样式1"/>
    <w:basedOn w:val="1"/>
    <w:qFormat/>
    <w:uiPriority w:val="0"/>
    <w:pPr>
      <w:spacing w:line="240" w:lineRule="auto"/>
      <w:jc w:val="both"/>
    </w:pPr>
    <w:rPr>
      <w:rFonts w:ascii="宋体" w:hAnsi="宋体"/>
      <w:sz w:val="21"/>
      <w:szCs w:val="21"/>
    </w:rPr>
  </w:style>
  <w:style w:type="paragraph" w:customStyle="1" w:styleId="90">
    <w:name w:val="Char Char Char Char"/>
    <w:basedOn w:val="14"/>
    <w:qFormat/>
    <w:uiPriority w:val="0"/>
    <w:pPr>
      <w:snapToGrid w:val="0"/>
      <w:spacing w:line="360" w:lineRule="auto"/>
      <w:jc w:val="both"/>
      <w:textAlignment w:val="auto"/>
    </w:pPr>
    <w:rPr>
      <w:rFonts w:ascii="仿宋_GB2312" w:eastAsia="仿宋_GB2312"/>
      <w:kern w:val="2"/>
      <w:szCs w:val="24"/>
    </w:rPr>
  </w:style>
  <w:style w:type="paragraph" w:customStyle="1" w:styleId="91">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Cs w:val="24"/>
    </w:rPr>
  </w:style>
  <w:style w:type="paragraph" w:customStyle="1" w:styleId="92">
    <w:name w:val="xl73"/>
    <w:basedOn w:val="1"/>
    <w:qFormat/>
    <w:uiPriority w:val="0"/>
    <w:pPr>
      <w:widowControl/>
      <w:adjustRightInd/>
      <w:spacing w:before="100" w:beforeAutospacing="1" w:after="100" w:afterAutospacing="1" w:line="240" w:lineRule="auto"/>
      <w:textAlignment w:val="auto"/>
    </w:pPr>
    <w:rPr>
      <w:rFonts w:ascii="宋体" w:hAnsi="宋体" w:cs="宋体"/>
      <w:szCs w:val="24"/>
    </w:rPr>
  </w:style>
  <w:style w:type="paragraph" w:customStyle="1" w:styleId="93">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2"/>
      <w:szCs w:val="22"/>
    </w:rPr>
  </w:style>
  <w:style w:type="paragraph" w:customStyle="1" w:styleId="94">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宋体" w:hAnsi="宋体" w:cs="宋体"/>
      <w:sz w:val="22"/>
      <w:szCs w:val="22"/>
    </w:rPr>
  </w:style>
  <w:style w:type="paragraph" w:customStyle="1" w:styleId="95">
    <w:name w:val="xl32"/>
    <w:basedOn w:val="1"/>
    <w:qFormat/>
    <w:uiPriority w:val="0"/>
    <w:pPr>
      <w:widowControl/>
      <w:pBdr>
        <w:bottom w:val="single" w:color="auto" w:sz="4" w:space="0"/>
        <w:right w:val="single" w:color="auto" w:sz="4" w:space="0"/>
      </w:pBdr>
      <w:adjustRightInd/>
      <w:spacing w:before="100" w:beforeAutospacing="1" w:after="100" w:afterAutospacing="1" w:line="240" w:lineRule="auto"/>
      <w:jc w:val="center"/>
      <w:textAlignment w:val="auto"/>
    </w:pPr>
    <w:rPr>
      <w:sz w:val="20"/>
    </w:rPr>
  </w:style>
  <w:style w:type="paragraph" w:customStyle="1" w:styleId="96">
    <w:name w:val="Default Paragraph Char Char Char Char"/>
    <w:basedOn w:val="1"/>
    <w:next w:val="1"/>
    <w:qFormat/>
    <w:uiPriority w:val="0"/>
    <w:pPr>
      <w:widowControl/>
      <w:adjustRightInd/>
      <w:spacing w:line="360" w:lineRule="auto"/>
      <w:textAlignment w:val="auto"/>
    </w:pPr>
    <w:rPr>
      <w:sz w:val="21"/>
      <w:lang w:eastAsia="en-US"/>
    </w:rPr>
  </w:style>
  <w:style w:type="paragraph" w:customStyle="1" w:styleId="97">
    <w:name w:val="font6"/>
    <w:basedOn w:val="1"/>
    <w:qFormat/>
    <w:uiPriority w:val="0"/>
    <w:pPr>
      <w:widowControl/>
      <w:adjustRightInd/>
      <w:spacing w:before="100" w:beforeAutospacing="1" w:after="100" w:afterAutospacing="1" w:line="240" w:lineRule="auto"/>
      <w:textAlignment w:val="auto"/>
    </w:pPr>
    <w:rPr>
      <w:rFonts w:ascii="宋体" w:hAnsi="宋体" w:cs="宋体"/>
      <w:sz w:val="18"/>
      <w:szCs w:val="18"/>
    </w:rPr>
  </w:style>
  <w:style w:type="paragraph" w:customStyle="1" w:styleId="98">
    <w:name w:val="xl65"/>
    <w:basedOn w:val="1"/>
    <w:qFormat/>
    <w:uiPriority w:val="0"/>
    <w:pPr>
      <w:widowControl/>
      <w:adjustRightInd/>
      <w:spacing w:before="100" w:beforeAutospacing="1" w:after="100" w:afterAutospacing="1" w:line="240" w:lineRule="auto"/>
      <w:jc w:val="center"/>
      <w:textAlignment w:val="center"/>
    </w:pPr>
    <w:rPr>
      <w:rFonts w:ascii="宋体" w:hAnsi="宋体" w:cs="宋体"/>
      <w:szCs w:val="24"/>
    </w:rPr>
  </w:style>
  <w:style w:type="paragraph" w:customStyle="1" w:styleId="99">
    <w:name w:val="样式 样式 样式 样式 标题 2 + 宋体 五号 非加粗 黑色 + 段前: 6 磅 段后: 0 磅 行距: 单倍行距 + 段前:..."/>
    <w:basedOn w:val="1"/>
    <w:qFormat/>
    <w:uiPriority w:val="0"/>
    <w:pPr>
      <w:keepNext/>
      <w:keepLines/>
      <w:numPr>
        <w:ilvl w:val="1"/>
        <w:numId w:val="2"/>
      </w:numPr>
      <w:spacing w:before="240" w:line="240" w:lineRule="auto"/>
      <w:outlineLvl w:val="1"/>
    </w:pPr>
    <w:rPr>
      <w:rFonts w:ascii="宋体" w:hAnsi="宋体" w:cs="宋体"/>
      <w:b/>
      <w:bCs/>
      <w:color w:val="000000"/>
      <w:sz w:val="21"/>
    </w:rPr>
  </w:style>
  <w:style w:type="paragraph" w:customStyle="1" w:styleId="100">
    <w:name w:val="xl6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2"/>
      <w:szCs w:val="22"/>
    </w:rPr>
  </w:style>
  <w:style w:type="paragraph" w:customStyle="1" w:styleId="101">
    <w:name w:val="样式 标题 1 + 四号 居中 段前: 12 磅 段后: 12 磅 行距: 单倍行距"/>
    <w:basedOn w:val="2"/>
    <w:qFormat/>
    <w:uiPriority w:val="0"/>
    <w:pPr>
      <w:spacing w:before="240" w:after="240" w:line="240" w:lineRule="auto"/>
      <w:jc w:val="center"/>
    </w:pPr>
    <w:rPr>
      <w:rFonts w:cs="宋体"/>
      <w:sz w:val="28"/>
      <w:szCs w:val="20"/>
    </w:rPr>
  </w:style>
  <w:style w:type="paragraph" w:customStyle="1" w:styleId="102">
    <w:name w:val="p0"/>
    <w:basedOn w:val="1"/>
    <w:qFormat/>
    <w:uiPriority w:val="0"/>
    <w:pPr>
      <w:widowControl/>
      <w:adjustRightInd/>
      <w:spacing w:line="240" w:lineRule="auto"/>
      <w:jc w:val="both"/>
      <w:textAlignment w:val="auto"/>
    </w:pPr>
    <w:rPr>
      <w:sz w:val="21"/>
      <w:szCs w:val="21"/>
    </w:rPr>
  </w:style>
  <w:style w:type="paragraph" w:customStyle="1" w:styleId="103">
    <w:name w:val="默认段落字体 Para Char Char Char1 Char Char Char Char"/>
    <w:basedOn w:val="1"/>
    <w:qFormat/>
    <w:uiPriority w:val="0"/>
    <w:pPr>
      <w:spacing w:line="360" w:lineRule="auto"/>
      <w:jc w:val="both"/>
      <w:textAlignment w:val="auto"/>
    </w:pPr>
    <w:rPr>
      <w:kern w:val="2"/>
      <w:sz w:val="21"/>
    </w:rPr>
  </w:style>
  <w:style w:type="paragraph" w:customStyle="1" w:styleId="104">
    <w:name w:val="Normal_2"/>
    <w:qFormat/>
    <w:uiPriority w:val="0"/>
    <w:rPr>
      <w:rFonts w:ascii="Times New Roman" w:hAnsi="Times New Roman" w:eastAsia="宋体" w:cs="Times New Roman"/>
      <w:sz w:val="24"/>
      <w:szCs w:val="24"/>
      <w:lang w:val="en-US" w:eastAsia="zh-CN" w:bidi="ar-SA"/>
    </w:rPr>
  </w:style>
  <w:style w:type="paragraph" w:customStyle="1" w:styleId="105">
    <w:name w:val="列表段落1"/>
    <w:basedOn w:val="1"/>
    <w:qFormat/>
    <w:uiPriority w:val="34"/>
    <w:pPr>
      <w:ind w:firstLine="420" w:firstLineChars="200"/>
    </w:pPr>
    <w:rPr>
      <w:rFonts w:ascii="Calibri" w:hAnsi="Calibri"/>
      <w:sz w:val="21"/>
      <w:szCs w:val="22"/>
    </w:rPr>
  </w:style>
  <w:style w:type="character" w:customStyle="1" w:styleId="106">
    <w:name w:val="Unresolved Mention"/>
    <w:basedOn w:val="35"/>
    <w:semiHidden/>
    <w:unhideWhenUsed/>
    <w:qFormat/>
    <w:uiPriority w:val="99"/>
    <w:rPr>
      <w:color w:val="605E5C"/>
      <w:shd w:val="clear" w:color="auto" w:fill="E1DFDD"/>
    </w:rPr>
  </w:style>
  <w:style w:type="paragraph" w:customStyle="1" w:styleId="107">
    <w:name w:val="Normal_0_1"/>
    <w:qFormat/>
    <w:uiPriority w:val="0"/>
    <w:rPr>
      <w:rFonts w:ascii="Times New Roman" w:hAnsi="Times New Roman" w:eastAsia="宋体" w:cs="Times New Roman"/>
      <w:sz w:val="24"/>
      <w:szCs w:val="24"/>
      <w:lang w:val="en-US" w:eastAsia="zh-CN" w:bidi="ar-SA"/>
    </w:rPr>
  </w:style>
  <w:style w:type="paragraph" w:customStyle="1" w:styleId="108">
    <w:name w:val="Normal_1"/>
    <w:qFormat/>
    <w:uiPriority w:val="0"/>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70</Pages>
  <Words>2439</Words>
  <Characters>2757</Characters>
  <Lines>279</Lines>
  <Paragraphs>78</Paragraphs>
  <TotalTime>47</TotalTime>
  <ScaleCrop>false</ScaleCrop>
  <LinksUpToDate>false</LinksUpToDate>
  <CharactersWithSpaces>2838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2024-09-18T11:41:00Z</dcterms:created>
  <dc:creator>杨顺才</dc:creator>
  <cp:lastModifiedBy>季夏</cp:lastModifiedBy>
  <cp:lastPrinted>2025-06-17T23:25:00Z</cp:lastPrinted>
  <dcterms:modified xsi:type="dcterms:W3CDTF">2026-04-22T10:39:58Z</dcterms:modified>
  <dc:title>招 标 文 件</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9D3D9005A8654AF983A40028B97D9370_13</vt:lpwstr>
  </property>
  <property fmtid="{D5CDD505-2E9C-101B-9397-08002B2CF9AE}" pid="4" name="KSOTemplateDocerSaveRecord">
    <vt:lpwstr>eyJoZGlkIjoiNGZjMTZhMzhmMzI4OTRlZTFiNDQ0ZjdhZDNhYzBlYjciLCJ1c2VySWQiOiIxNjAwNjU0NTA4In0=</vt:lpwstr>
  </property>
</Properties>
</file>