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693AC">
      <w:pPr>
        <w:pStyle w:val="11"/>
        <w:tabs>
          <w:tab w:val="left" w:pos="567"/>
        </w:tabs>
        <w:spacing w:before="438" w:line="360" w:lineRule="auto"/>
        <w:ind w:left="0"/>
        <w:jc w:val="both"/>
        <w:rPr>
          <w:rFonts w:hint="eastAsia" w:ascii="仿宋" w:hAnsi="仿宋" w:eastAsia="仿宋" w:cs="仿宋"/>
          <w:b/>
          <w:bCs/>
          <w:color w:val="auto"/>
          <w:spacing w:val="8"/>
          <w:sz w:val="47"/>
          <w:szCs w:val="47"/>
          <w:highlight w:val="none"/>
        </w:rPr>
      </w:pPr>
      <w:bookmarkStart w:id="0" w:name="_Toc31151"/>
      <w:bookmarkStart w:id="1" w:name="_Toc2686"/>
      <w:bookmarkStart w:id="2" w:name="_Toc20653"/>
      <w:bookmarkStart w:id="3" w:name="_Toc7536"/>
      <w:bookmarkStart w:id="4" w:name="_Toc10043"/>
      <w:bookmarkStart w:id="5" w:name="_Toc18699"/>
      <w:r>
        <w:rPr>
          <w:rFonts w:hint="eastAsia" w:ascii="仿宋" w:hAnsi="仿宋" w:eastAsia="仿宋" w:cs="仿宋"/>
          <w:b/>
          <w:bCs/>
          <w:color w:val="auto"/>
          <w:spacing w:val="8"/>
          <w:sz w:val="47"/>
          <w:szCs w:val="47"/>
          <w:highlight w:val="none"/>
          <w:lang w:eastAsia="zh-CN"/>
        </w:rPr>
        <w:t>中华人民共和国新疆出入境边防检查总站南疆轮训大队育才楼家具采购项目</w:t>
      </w:r>
    </w:p>
    <w:p w14:paraId="1AF990CD">
      <w:pPr>
        <w:pStyle w:val="11"/>
        <w:spacing w:before="438" w:line="186" w:lineRule="auto"/>
        <w:rPr>
          <w:rFonts w:hint="eastAsia" w:ascii="仿宋" w:hAnsi="仿宋" w:eastAsia="仿宋" w:cs="仿宋"/>
          <w:b/>
          <w:bCs/>
          <w:color w:val="auto"/>
          <w:spacing w:val="8"/>
          <w:sz w:val="28"/>
          <w:szCs w:val="28"/>
          <w:highlight w:val="none"/>
        </w:rPr>
      </w:pPr>
    </w:p>
    <w:p w14:paraId="50589831">
      <w:pPr>
        <w:pStyle w:val="11"/>
        <w:spacing w:before="438" w:line="186" w:lineRule="auto"/>
        <w:ind w:left="2493"/>
        <w:rPr>
          <w:rFonts w:hint="default" w:ascii="仿宋" w:hAnsi="仿宋" w:eastAsia="仿宋" w:cs="仿宋"/>
          <w:b/>
          <w:bCs/>
          <w:color w:val="auto"/>
          <w:spacing w:val="8"/>
          <w:sz w:val="32"/>
          <w:szCs w:val="32"/>
          <w:highlight w:val="none"/>
          <w:lang w:val="en-US" w:eastAsia="zh-CN"/>
        </w:rPr>
      </w:pPr>
      <w:r>
        <w:rPr>
          <w:rFonts w:hint="eastAsia" w:ascii="仿宋" w:hAnsi="仿宋" w:eastAsia="仿宋" w:cs="仿宋"/>
          <w:b/>
          <w:bCs/>
          <w:color w:val="auto"/>
          <w:spacing w:val="8"/>
          <w:sz w:val="32"/>
          <w:szCs w:val="32"/>
          <w:highlight w:val="none"/>
        </w:rPr>
        <w:t>项目编号：</w:t>
      </w:r>
      <w:r>
        <w:rPr>
          <w:rFonts w:hint="eastAsia" w:ascii="仿宋" w:hAnsi="仿宋" w:eastAsia="仿宋" w:cs="仿宋"/>
          <w:b/>
          <w:bCs/>
          <w:color w:val="auto"/>
          <w:spacing w:val="8"/>
          <w:sz w:val="32"/>
          <w:szCs w:val="32"/>
          <w:highlight w:val="none"/>
          <w:lang w:eastAsia="zh-CN"/>
        </w:rPr>
        <w:t>XJLC-202</w:t>
      </w:r>
      <w:r>
        <w:rPr>
          <w:rFonts w:hint="eastAsia" w:ascii="仿宋" w:hAnsi="仿宋" w:eastAsia="仿宋" w:cs="仿宋"/>
          <w:b/>
          <w:bCs/>
          <w:color w:val="auto"/>
          <w:spacing w:val="8"/>
          <w:sz w:val="32"/>
          <w:szCs w:val="32"/>
          <w:highlight w:val="none"/>
          <w:lang w:val="en-US" w:eastAsia="zh-CN"/>
        </w:rPr>
        <w:t>6</w:t>
      </w:r>
      <w:r>
        <w:rPr>
          <w:rFonts w:hint="eastAsia" w:ascii="仿宋" w:hAnsi="仿宋" w:eastAsia="仿宋" w:cs="仿宋"/>
          <w:b/>
          <w:bCs/>
          <w:color w:val="auto"/>
          <w:spacing w:val="8"/>
          <w:sz w:val="32"/>
          <w:szCs w:val="32"/>
          <w:highlight w:val="none"/>
          <w:lang w:eastAsia="zh-CN"/>
        </w:rPr>
        <w:t>-0</w:t>
      </w:r>
      <w:r>
        <w:rPr>
          <w:rFonts w:hint="eastAsia" w:ascii="仿宋" w:hAnsi="仿宋" w:eastAsia="仿宋" w:cs="仿宋"/>
          <w:b/>
          <w:bCs/>
          <w:color w:val="auto"/>
          <w:spacing w:val="8"/>
          <w:sz w:val="32"/>
          <w:szCs w:val="32"/>
          <w:highlight w:val="none"/>
          <w:lang w:val="en-US" w:eastAsia="zh-CN"/>
        </w:rPr>
        <w:t>08</w:t>
      </w:r>
    </w:p>
    <w:p w14:paraId="565A16A1">
      <w:pPr>
        <w:pStyle w:val="11"/>
        <w:spacing w:before="438" w:line="186" w:lineRule="auto"/>
        <w:ind w:left="2493"/>
        <w:outlineLvl w:val="0"/>
        <w:rPr>
          <w:rFonts w:hint="eastAsia" w:ascii="仿宋" w:hAnsi="仿宋" w:eastAsia="仿宋" w:cs="仿宋"/>
          <w:b/>
          <w:bCs/>
          <w:color w:val="auto"/>
          <w:spacing w:val="8"/>
          <w:sz w:val="47"/>
          <w:szCs w:val="47"/>
          <w:highlight w:val="none"/>
        </w:rPr>
      </w:pPr>
      <w:bookmarkStart w:id="6" w:name="_Toc10672"/>
    </w:p>
    <w:p w14:paraId="13138D07">
      <w:pPr>
        <w:pStyle w:val="11"/>
        <w:spacing w:before="438" w:line="186" w:lineRule="auto"/>
        <w:ind w:left="2493"/>
        <w:outlineLvl w:val="0"/>
        <w:rPr>
          <w:rFonts w:hint="eastAsia" w:ascii="仿宋" w:hAnsi="仿宋" w:eastAsia="仿宋" w:cs="仿宋"/>
          <w:color w:val="auto"/>
          <w:sz w:val="47"/>
          <w:szCs w:val="47"/>
          <w:highlight w:val="none"/>
        </w:rPr>
      </w:pPr>
      <w:r>
        <w:rPr>
          <w:rFonts w:hint="eastAsia" w:ascii="仿宋" w:hAnsi="仿宋" w:eastAsia="仿宋" w:cs="仿宋"/>
          <w:b/>
          <w:bCs/>
          <w:color w:val="auto"/>
          <w:spacing w:val="8"/>
          <w:sz w:val="47"/>
          <w:szCs w:val="47"/>
          <w:highlight w:val="none"/>
        </w:rPr>
        <w:t>竞争性谈判文件</w:t>
      </w:r>
      <w:bookmarkEnd w:id="6"/>
    </w:p>
    <w:p w14:paraId="1E40AEBD">
      <w:pPr>
        <w:spacing w:line="247" w:lineRule="auto"/>
        <w:rPr>
          <w:rFonts w:hint="eastAsia" w:ascii="仿宋" w:hAnsi="仿宋" w:eastAsia="仿宋" w:cs="仿宋"/>
          <w:color w:val="auto"/>
          <w:sz w:val="21"/>
          <w:highlight w:val="none"/>
        </w:rPr>
      </w:pPr>
    </w:p>
    <w:p w14:paraId="78C3F494">
      <w:pPr>
        <w:pStyle w:val="11"/>
        <w:spacing w:before="133" w:line="232" w:lineRule="auto"/>
        <w:ind w:left="3118"/>
        <w:outlineLvl w:val="0"/>
        <w:rPr>
          <w:rFonts w:hint="eastAsia" w:ascii="仿宋" w:hAnsi="仿宋" w:eastAsia="仿宋" w:cs="仿宋"/>
          <w:color w:val="auto"/>
          <w:sz w:val="31"/>
          <w:szCs w:val="31"/>
          <w:highlight w:val="none"/>
        </w:rPr>
      </w:pPr>
      <w:bookmarkStart w:id="7" w:name="_Toc17477"/>
      <w:r>
        <w:rPr>
          <w:rFonts w:hint="eastAsia" w:ascii="仿宋" w:hAnsi="仿宋" w:eastAsia="仿宋" w:cs="仿宋"/>
          <w:color w:val="auto"/>
          <w:spacing w:val="10"/>
          <w:sz w:val="31"/>
          <w:szCs w:val="31"/>
          <w:highlight w:val="none"/>
        </w:rPr>
        <w:t>【电子评标】</w:t>
      </w:r>
      <w:bookmarkEnd w:id="7"/>
    </w:p>
    <w:p w14:paraId="563785E4">
      <w:pPr>
        <w:spacing w:line="244" w:lineRule="auto"/>
        <w:rPr>
          <w:rFonts w:hint="eastAsia" w:ascii="仿宋" w:hAnsi="仿宋" w:eastAsia="仿宋" w:cs="仿宋"/>
          <w:color w:val="auto"/>
          <w:sz w:val="21"/>
          <w:highlight w:val="none"/>
        </w:rPr>
      </w:pPr>
    </w:p>
    <w:p w14:paraId="705D0A79">
      <w:pPr>
        <w:spacing w:line="247" w:lineRule="auto"/>
        <w:rPr>
          <w:rFonts w:hint="eastAsia" w:ascii="仿宋" w:hAnsi="仿宋" w:eastAsia="仿宋" w:cs="仿宋"/>
          <w:color w:val="auto"/>
          <w:sz w:val="21"/>
          <w:highlight w:val="none"/>
        </w:rPr>
      </w:pPr>
    </w:p>
    <w:p w14:paraId="5889AF7A">
      <w:pPr>
        <w:spacing w:line="247" w:lineRule="auto"/>
        <w:rPr>
          <w:rFonts w:hint="eastAsia" w:ascii="仿宋" w:hAnsi="仿宋" w:eastAsia="仿宋" w:cs="仿宋"/>
          <w:color w:val="auto"/>
          <w:sz w:val="21"/>
          <w:highlight w:val="none"/>
        </w:rPr>
      </w:pPr>
    </w:p>
    <w:p w14:paraId="6BFE8B45">
      <w:pPr>
        <w:spacing w:line="245" w:lineRule="auto"/>
        <w:rPr>
          <w:rFonts w:hint="eastAsia" w:ascii="仿宋" w:hAnsi="仿宋" w:eastAsia="仿宋" w:cs="仿宋"/>
          <w:color w:val="auto"/>
          <w:sz w:val="21"/>
          <w:highlight w:val="none"/>
        </w:rPr>
      </w:pPr>
    </w:p>
    <w:p w14:paraId="1586B143">
      <w:pPr>
        <w:spacing w:line="245" w:lineRule="auto"/>
        <w:rPr>
          <w:rFonts w:hint="eastAsia" w:ascii="仿宋" w:hAnsi="仿宋" w:eastAsia="仿宋" w:cs="仿宋"/>
          <w:color w:val="auto"/>
          <w:sz w:val="21"/>
          <w:highlight w:val="none"/>
        </w:rPr>
      </w:pPr>
    </w:p>
    <w:p w14:paraId="730E7491">
      <w:pPr>
        <w:spacing w:line="245" w:lineRule="auto"/>
        <w:rPr>
          <w:rFonts w:hint="eastAsia" w:ascii="仿宋" w:hAnsi="仿宋" w:eastAsia="仿宋" w:cs="仿宋"/>
          <w:color w:val="auto"/>
          <w:sz w:val="21"/>
          <w:highlight w:val="none"/>
        </w:rPr>
      </w:pPr>
    </w:p>
    <w:p w14:paraId="201933D1">
      <w:pPr>
        <w:pStyle w:val="16"/>
        <w:rPr>
          <w:rFonts w:hint="eastAsia"/>
          <w:color w:val="auto"/>
          <w:highlight w:val="none"/>
        </w:rPr>
      </w:pPr>
    </w:p>
    <w:p w14:paraId="26D46937">
      <w:pPr>
        <w:pStyle w:val="11"/>
        <w:tabs>
          <w:tab w:val="left" w:pos="567"/>
        </w:tabs>
        <w:spacing w:before="164" w:line="184" w:lineRule="auto"/>
        <w:ind w:left="844"/>
        <w:outlineLvl w:val="0"/>
        <w:rPr>
          <w:rFonts w:hint="eastAsia" w:ascii="仿宋" w:hAnsi="仿宋" w:eastAsia="仿宋" w:cs="仿宋"/>
          <w:color w:val="auto"/>
          <w:sz w:val="28"/>
          <w:szCs w:val="28"/>
          <w:highlight w:val="none"/>
          <w:u w:val="none" w:color="auto"/>
          <w:lang w:eastAsia="zh-CN"/>
        </w:rPr>
      </w:pPr>
      <w:bookmarkStart w:id="8" w:name="_Toc20833"/>
      <w:r>
        <w:rPr>
          <w:rFonts w:hint="eastAsia" w:ascii="仿宋" w:hAnsi="仿宋" w:eastAsia="仿宋" w:cs="仿宋"/>
          <w:b/>
          <w:bCs/>
          <w:color w:val="auto"/>
          <w:spacing w:val="-11"/>
          <w:sz w:val="28"/>
          <w:szCs w:val="28"/>
          <w:highlight w:val="none"/>
          <w:u w:val="none" w:color="auto"/>
        </w:rPr>
        <w:t>采购单位</w:t>
      </w:r>
      <w:r>
        <w:rPr>
          <w:rFonts w:hint="eastAsia" w:ascii="仿宋" w:hAnsi="仿宋" w:eastAsia="仿宋" w:cs="仿宋"/>
          <w:b/>
          <w:bCs/>
          <w:color w:val="auto"/>
          <w:spacing w:val="-17"/>
          <w:sz w:val="28"/>
          <w:szCs w:val="28"/>
          <w:highlight w:val="none"/>
          <w:u w:val="none" w:color="auto"/>
        </w:rPr>
        <w:t xml:space="preserve"> </w:t>
      </w:r>
      <w:r>
        <w:rPr>
          <w:rFonts w:hint="eastAsia" w:ascii="仿宋" w:hAnsi="仿宋" w:eastAsia="仿宋" w:cs="仿宋"/>
          <w:b/>
          <w:bCs/>
          <w:color w:val="auto"/>
          <w:spacing w:val="-11"/>
          <w:sz w:val="28"/>
          <w:szCs w:val="28"/>
          <w:highlight w:val="none"/>
          <w:u w:val="none" w:color="auto"/>
        </w:rPr>
        <w:t>：</w:t>
      </w:r>
      <w:bookmarkEnd w:id="8"/>
      <w:r>
        <w:rPr>
          <w:rFonts w:hint="eastAsia" w:ascii="仿宋" w:hAnsi="仿宋" w:eastAsia="仿宋" w:cs="仿宋"/>
          <w:b/>
          <w:bCs/>
          <w:color w:val="auto"/>
          <w:spacing w:val="8"/>
          <w:sz w:val="28"/>
          <w:szCs w:val="28"/>
          <w:highlight w:val="none"/>
          <w:u w:val="none" w:color="auto"/>
          <w:lang w:eastAsia="zh-CN"/>
        </w:rPr>
        <w:t>中华人民共和国新疆出入境边防检查总站</w:t>
      </w:r>
    </w:p>
    <w:p w14:paraId="37B3B085">
      <w:pPr>
        <w:pStyle w:val="11"/>
        <w:tabs>
          <w:tab w:val="left" w:pos="567"/>
        </w:tabs>
        <w:spacing w:before="164" w:line="184" w:lineRule="auto"/>
        <w:ind w:left="844"/>
        <w:outlineLvl w:val="0"/>
        <w:rPr>
          <w:rFonts w:hint="eastAsia" w:ascii="仿宋" w:hAnsi="仿宋" w:eastAsia="仿宋" w:cs="仿宋"/>
          <w:b/>
          <w:bCs/>
          <w:color w:val="auto"/>
          <w:spacing w:val="-11"/>
          <w:sz w:val="28"/>
          <w:szCs w:val="28"/>
          <w:highlight w:val="none"/>
          <w:u w:val="none" w:color="auto"/>
        </w:rPr>
      </w:pPr>
      <w:r>
        <w:rPr>
          <w:rFonts w:hint="eastAsia" w:ascii="仿宋" w:hAnsi="仿宋" w:eastAsia="仿宋" w:cs="仿宋"/>
          <w:b/>
          <w:bCs/>
          <w:color w:val="auto"/>
          <w:spacing w:val="-11"/>
          <w:sz w:val="28"/>
          <w:szCs w:val="28"/>
          <w:highlight w:val="none"/>
          <w:u w:val="none" w:color="auto"/>
        </w:rPr>
        <w:t>联 系 人 ：</w:t>
      </w:r>
      <w:r>
        <w:rPr>
          <w:rFonts w:hint="eastAsia" w:ascii="仿宋" w:hAnsi="仿宋" w:eastAsia="仿宋" w:cs="仿宋"/>
          <w:b/>
          <w:bCs/>
          <w:color w:val="auto"/>
          <w:spacing w:val="-11"/>
          <w:sz w:val="28"/>
          <w:szCs w:val="28"/>
          <w:highlight w:val="none"/>
          <w:u w:val="none" w:color="auto"/>
          <w:lang w:eastAsia="zh-CN"/>
        </w:rPr>
        <w:t>杨警官</w:t>
      </w:r>
      <w:r>
        <w:rPr>
          <w:rFonts w:hint="eastAsia" w:ascii="仿宋" w:hAnsi="仿宋" w:eastAsia="仿宋" w:cs="仿宋"/>
          <w:b/>
          <w:bCs/>
          <w:color w:val="auto"/>
          <w:spacing w:val="-11"/>
          <w:sz w:val="28"/>
          <w:szCs w:val="28"/>
          <w:highlight w:val="none"/>
          <w:u w:val="none" w:color="auto"/>
        </w:rPr>
        <w:t xml:space="preserve">                    </w:t>
      </w:r>
    </w:p>
    <w:p w14:paraId="4D195201">
      <w:pPr>
        <w:pStyle w:val="11"/>
        <w:tabs>
          <w:tab w:val="left" w:pos="567"/>
        </w:tabs>
        <w:spacing w:before="164" w:line="184" w:lineRule="auto"/>
        <w:ind w:left="844"/>
        <w:outlineLvl w:val="0"/>
        <w:rPr>
          <w:rFonts w:hint="eastAsia" w:ascii="仿宋" w:hAnsi="仿宋" w:eastAsia="仿宋" w:cs="仿宋"/>
          <w:b/>
          <w:bCs/>
          <w:color w:val="auto"/>
          <w:spacing w:val="-7"/>
          <w:sz w:val="28"/>
          <w:szCs w:val="28"/>
          <w:highlight w:val="none"/>
          <w:u w:val="none" w:color="auto"/>
        </w:rPr>
      </w:pPr>
      <w:r>
        <w:rPr>
          <w:rFonts w:hint="eastAsia" w:ascii="仿宋" w:hAnsi="仿宋" w:eastAsia="仿宋" w:cs="仿宋"/>
          <w:b/>
          <w:bCs/>
          <w:color w:val="auto"/>
          <w:spacing w:val="-11"/>
          <w:sz w:val="28"/>
          <w:szCs w:val="28"/>
          <w:highlight w:val="none"/>
          <w:u w:val="none" w:color="auto"/>
        </w:rPr>
        <w:t>联系电话 ：</w:t>
      </w:r>
      <w:r>
        <w:rPr>
          <w:rFonts w:hint="eastAsia" w:ascii="仿宋" w:hAnsi="仿宋" w:eastAsia="仿宋" w:cs="仿宋"/>
          <w:b/>
          <w:bCs/>
          <w:color w:val="auto"/>
          <w:spacing w:val="-11"/>
          <w:sz w:val="28"/>
          <w:szCs w:val="28"/>
          <w:highlight w:val="none"/>
          <w:u w:val="none" w:color="auto"/>
          <w:lang w:eastAsia="zh-CN"/>
        </w:rPr>
        <w:t>0998-2840216</w:t>
      </w:r>
      <w:r>
        <w:rPr>
          <w:rFonts w:hint="eastAsia" w:ascii="仿宋" w:hAnsi="仿宋" w:eastAsia="仿宋" w:cs="仿宋"/>
          <w:b/>
          <w:bCs/>
          <w:color w:val="auto"/>
          <w:spacing w:val="-11"/>
          <w:sz w:val="28"/>
          <w:szCs w:val="28"/>
          <w:highlight w:val="none"/>
          <w:u w:val="none" w:color="auto"/>
        </w:rPr>
        <w:t xml:space="preserve">    </w:t>
      </w:r>
      <w:r>
        <w:rPr>
          <w:rFonts w:hint="eastAsia" w:ascii="仿宋" w:hAnsi="仿宋" w:eastAsia="仿宋" w:cs="仿宋"/>
          <w:b/>
          <w:bCs/>
          <w:color w:val="auto"/>
          <w:spacing w:val="-6"/>
          <w:sz w:val="28"/>
          <w:szCs w:val="28"/>
          <w:highlight w:val="none"/>
          <w:u w:val="none" w:color="auto"/>
        </w:rPr>
        <w:t xml:space="preserve">  </w:t>
      </w:r>
      <w:bookmarkStart w:id="9" w:name="_Toc8848"/>
    </w:p>
    <w:p w14:paraId="0555D300">
      <w:pPr>
        <w:pStyle w:val="11"/>
        <w:tabs>
          <w:tab w:val="left" w:pos="567"/>
        </w:tabs>
        <w:spacing w:before="155" w:line="184" w:lineRule="auto"/>
        <w:ind w:left="844"/>
        <w:outlineLvl w:val="0"/>
        <w:rPr>
          <w:rFonts w:hint="eastAsia" w:ascii="仿宋" w:hAnsi="仿宋" w:eastAsia="仿宋" w:cs="仿宋"/>
          <w:b/>
          <w:bCs/>
          <w:color w:val="auto"/>
          <w:spacing w:val="-7"/>
          <w:sz w:val="28"/>
          <w:szCs w:val="28"/>
          <w:highlight w:val="none"/>
          <w:u w:val="none" w:color="auto"/>
        </w:rPr>
      </w:pPr>
    </w:p>
    <w:p w14:paraId="6A4A667F">
      <w:pPr>
        <w:pStyle w:val="11"/>
        <w:tabs>
          <w:tab w:val="left" w:pos="567"/>
        </w:tabs>
        <w:spacing w:before="155" w:line="184" w:lineRule="auto"/>
        <w:ind w:left="844"/>
        <w:outlineLvl w:val="0"/>
        <w:rPr>
          <w:rFonts w:hint="eastAsia" w:ascii="仿宋" w:hAnsi="仿宋" w:eastAsia="仿宋" w:cs="仿宋"/>
          <w:color w:val="auto"/>
          <w:sz w:val="28"/>
          <w:szCs w:val="28"/>
          <w:highlight w:val="none"/>
          <w:u w:val="none" w:color="auto"/>
        </w:rPr>
      </w:pPr>
      <w:r>
        <w:rPr>
          <w:rFonts w:hint="eastAsia" w:ascii="仿宋" w:hAnsi="仿宋" w:eastAsia="仿宋" w:cs="仿宋"/>
          <w:b/>
          <w:bCs/>
          <w:color w:val="auto"/>
          <w:spacing w:val="-7"/>
          <w:sz w:val="28"/>
          <w:szCs w:val="28"/>
          <w:highlight w:val="none"/>
          <w:u w:val="none" w:color="auto"/>
        </w:rPr>
        <w:t>采购代理机构</w:t>
      </w:r>
      <w:r>
        <w:rPr>
          <w:rFonts w:hint="eastAsia" w:ascii="仿宋" w:hAnsi="仿宋" w:eastAsia="仿宋" w:cs="仿宋"/>
          <w:b/>
          <w:bCs/>
          <w:color w:val="auto"/>
          <w:spacing w:val="-15"/>
          <w:sz w:val="28"/>
          <w:szCs w:val="28"/>
          <w:highlight w:val="none"/>
          <w:u w:val="none" w:color="auto"/>
        </w:rPr>
        <w:t xml:space="preserve"> </w:t>
      </w:r>
      <w:r>
        <w:rPr>
          <w:rFonts w:hint="eastAsia" w:ascii="仿宋" w:hAnsi="仿宋" w:eastAsia="仿宋" w:cs="仿宋"/>
          <w:b/>
          <w:bCs/>
          <w:color w:val="auto"/>
          <w:spacing w:val="-7"/>
          <w:sz w:val="28"/>
          <w:szCs w:val="28"/>
          <w:highlight w:val="none"/>
          <w:u w:val="none" w:color="auto"/>
        </w:rPr>
        <w:t>：</w:t>
      </w:r>
      <w:r>
        <w:rPr>
          <w:rFonts w:hint="eastAsia" w:ascii="仿宋" w:hAnsi="仿宋" w:eastAsia="仿宋" w:cs="仿宋"/>
          <w:b/>
          <w:bCs/>
          <w:color w:val="auto"/>
          <w:spacing w:val="-7"/>
          <w:sz w:val="28"/>
          <w:szCs w:val="28"/>
          <w:highlight w:val="none"/>
          <w:u w:val="none" w:color="auto"/>
          <w:lang w:eastAsia="zh-CN"/>
        </w:rPr>
        <w:t>新疆联诚项目咨询管理有限公司</w:t>
      </w:r>
      <w:bookmarkEnd w:id="9"/>
    </w:p>
    <w:p w14:paraId="5D66C156">
      <w:pPr>
        <w:pStyle w:val="11"/>
        <w:tabs>
          <w:tab w:val="left" w:pos="567"/>
        </w:tabs>
        <w:spacing w:before="191" w:line="184" w:lineRule="auto"/>
        <w:ind w:left="853"/>
        <w:rPr>
          <w:rFonts w:hint="eastAsia" w:ascii="仿宋" w:hAnsi="仿宋" w:eastAsia="仿宋" w:cs="仿宋"/>
          <w:color w:val="auto"/>
          <w:sz w:val="28"/>
          <w:szCs w:val="28"/>
          <w:highlight w:val="none"/>
          <w:u w:val="none" w:color="auto"/>
        </w:rPr>
      </w:pPr>
      <w:r>
        <w:rPr>
          <w:rFonts w:hint="eastAsia" w:ascii="仿宋" w:hAnsi="仿宋" w:eastAsia="仿宋" w:cs="仿宋"/>
          <w:b/>
          <w:bCs/>
          <w:color w:val="auto"/>
          <w:spacing w:val="-6"/>
          <w:sz w:val="28"/>
          <w:szCs w:val="28"/>
          <w:highlight w:val="none"/>
          <w:u w:val="none" w:color="auto"/>
        </w:rPr>
        <w:t>联</w:t>
      </w:r>
      <w:r>
        <w:rPr>
          <w:rFonts w:hint="eastAsia" w:ascii="仿宋" w:hAnsi="仿宋" w:eastAsia="仿宋" w:cs="仿宋"/>
          <w:b/>
          <w:bCs/>
          <w:color w:val="auto"/>
          <w:spacing w:val="52"/>
          <w:w w:val="101"/>
          <w:sz w:val="28"/>
          <w:szCs w:val="28"/>
          <w:highlight w:val="none"/>
          <w:u w:val="none" w:color="auto"/>
        </w:rPr>
        <w:t xml:space="preserve"> </w:t>
      </w:r>
      <w:r>
        <w:rPr>
          <w:rFonts w:hint="eastAsia" w:ascii="仿宋" w:hAnsi="仿宋" w:eastAsia="仿宋" w:cs="仿宋"/>
          <w:b/>
          <w:bCs/>
          <w:color w:val="auto"/>
          <w:spacing w:val="-6"/>
          <w:sz w:val="28"/>
          <w:szCs w:val="28"/>
          <w:highlight w:val="none"/>
          <w:u w:val="none" w:color="auto"/>
        </w:rPr>
        <w:t>系</w:t>
      </w:r>
      <w:r>
        <w:rPr>
          <w:rFonts w:hint="eastAsia" w:ascii="仿宋" w:hAnsi="仿宋" w:eastAsia="仿宋" w:cs="仿宋"/>
          <w:b/>
          <w:bCs/>
          <w:color w:val="auto"/>
          <w:spacing w:val="50"/>
          <w:sz w:val="28"/>
          <w:szCs w:val="28"/>
          <w:highlight w:val="none"/>
          <w:u w:val="none" w:color="auto"/>
        </w:rPr>
        <w:t xml:space="preserve"> </w:t>
      </w:r>
      <w:r>
        <w:rPr>
          <w:rFonts w:hint="eastAsia" w:ascii="仿宋" w:hAnsi="仿宋" w:eastAsia="仿宋" w:cs="仿宋"/>
          <w:b/>
          <w:bCs/>
          <w:color w:val="auto"/>
          <w:spacing w:val="-6"/>
          <w:sz w:val="28"/>
          <w:szCs w:val="28"/>
          <w:highlight w:val="none"/>
          <w:u w:val="none" w:color="auto"/>
        </w:rPr>
        <w:t>人</w:t>
      </w:r>
      <w:r>
        <w:rPr>
          <w:rFonts w:hint="eastAsia" w:ascii="仿宋" w:hAnsi="仿宋" w:eastAsia="仿宋" w:cs="仿宋"/>
          <w:b/>
          <w:bCs/>
          <w:color w:val="auto"/>
          <w:spacing w:val="-18"/>
          <w:sz w:val="28"/>
          <w:szCs w:val="28"/>
          <w:highlight w:val="none"/>
          <w:u w:val="none" w:color="auto"/>
        </w:rPr>
        <w:t xml:space="preserve"> </w:t>
      </w:r>
      <w:r>
        <w:rPr>
          <w:rFonts w:hint="eastAsia" w:ascii="仿宋" w:hAnsi="仿宋" w:eastAsia="仿宋" w:cs="仿宋"/>
          <w:b/>
          <w:bCs/>
          <w:color w:val="auto"/>
          <w:spacing w:val="-6"/>
          <w:sz w:val="28"/>
          <w:szCs w:val="28"/>
          <w:highlight w:val="none"/>
          <w:u w:val="none" w:color="auto"/>
        </w:rPr>
        <w:t>：</w:t>
      </w:r>
      <w:r>
        <w:rPr>
          <w:rFonts w:hint="eastAsia" w:ascii="仿宋" w:hAnsi="仿宋" w:eastAsia="仿宋" w:cs="仿宋"/>
          <w:b/>
          <w:bCs/>
          <w:color w:val="auto"/>
          <w:spacing w:val="-6"/>
          <w:sz w:val="28"/>
          <w:szCs w:val="28"/>
          <w:highlight w:val="none"/>
          <w:u w:val="none" w:color="auto"/>
          <w:lang w:eastAsia="zh-CN"/>
        </w:rPr>
        <w:t>崔孟姣</w:t>
      </w:r>
      <w:r>
        <w:rPr>
          <w:rFonts w:hint="eastAsia" w:ascii="仿宋" w:hAnsi="仿宋" w:eastAsia="仿宋" w:cs="仿宋"/>
          <w:b/>
          <w:bCs/>
          <w:color w:val="auto"/>
          <w:spacing w:val="-6"/>
          <w:sz w:val="28"/>
          <w:szCs w:val="28"/>
          <w:highlight w:val="none"/>
          <w:u w:val="none" w:color="auto"/>
        </w:rPr>
        <w:t xml:space="preserve">      </w:t>
      </w:r>
      <w:r>
        <w:rPr>
          <w:rFonts w:hint="eastAsia" w:ascii="仿宋" w:hAnsi="仿宋" w:eastAsia="仿宋" w:cs="仿宋"/>
          <w:b/>
          <w:bCs/>
          <w:color w:val="auto"/>
          <w:spacing w:val="-7"/>
          <w:sz w:val="28"/>
          <w:szCs w:val="28"/>
          <w:highlight w:val="none"/>
          <w:u w:val="none" w:color="auto"/>
        </w:rPr>
        <w:t xml:space="preserve">                      </w:t>
      </w:r>
    </w:p>
    <w:p w14:paraId="3C2A57A4">
      <w:pPr>
        <w:pStyle w:val="11"/>
        <w:tabs>
          <w:tab w:val="left" w:pos="567"/>
        </w:tabs>
        <w:spacing w:before="137" w:line="230" w:lineRule="auto"/>
        <w:ind w:left="853"/>
        <w:rPr>
          <w:rFonts w:hint="eastAsia" w:ascii="仿宋" w:hAnsi="仿宋" w:eastAsia="仿宋" w:cs="仿宋"/>
          <w:color w:val="auto"/>
          <w:sz w:val="28"/>
          <w:szCs w:val="28"/>
          <w:highlight w:val="none"/>
        </w:rPr>
      </w:pPr>
      <w:r>
        <w:rPr>
          <w:rFonts w:hint="eastAsia" w:ascii="仿宋" w:hAnsi="仿宋" w:eastAsia="仿宋" w:cs="仿宋"/>
          <w:b/>
          <w:bCs/>
          <w:color w:val="auto"/>
          <w:spacing w:val="-5"/>
          <w:sz w:val="28"/>
          <w:szCs w:val="28"/>
          <w:highlight w:val="none"/>
          <w:u w:val="none" w:color="auto"/>
        </w:rPr>
        <w:t>联系电话</w:t>
      </w:r>
      <w:r>
        <w:rPr>
          <w:rFonts w:hint="eastAsia" w:ascii="仿宋" w:hAnsi="仿宋" w:eastAsia="仿宋" w:cs="仿宋"/>
          <w:b/>
          <w:bCs/>
          <w:color w:val="auto"/>
          <w:spacing w:val="-18"/>
          <w:sz w:val="28"/>
          <w:szCs w:val="28"/>
          <w:highlight w:val="none"/>
          <w:u w:val="none" w:color="auto"/>
        </w:rPr>
        <w:t xml:space="preserve"> </w:t>
      </w:r>
      <w:r>
        <w:rPr>
          <w:rFonts w:hint="eastAsia" w:ascii="仿宋" w:hAnsi="仿宋" w:eastAsia="仿宋" w:cs="仿宋"/>
          <w:b/>
          <w:bCs/>
          <w:color w:val="auto"/>
          <w:spacing w:val="-5"/>
          <w:sz w:val="28"/>
          <w:szCs w:val="28"/>
          <w:highlight w:val="none"/>
          <w:u w:val="none" w:color="auto"/>
        </w:rPr>
        <w:t>：</w:t>
      </w:r>
      <w:r>
        <w:rPr>
          <w:rFonts w:hint="eastAsia" w:ascii="仿宋" w:hAnsi="仿宋" w:eastAsia="仿宋" w:cs="仿宋"/>
          <w:b/>
          <w:bCs/>
          <w:color w:val="auto"/>
          <w:spacing w:val="-5"/>
          <w:sz w:val="28"/>
          <w:szCs w:val="28"/>
          <w:highlight w:val="none"/>
          <w:u w:val="none" w:color="auto"/>
          <w:lang w:eastAsia="zh-CN"/>
        </w:rPr>
        <w:t>0998-2205569</w:t>
      </w:r>
      <w:r>
        <w:rPr>
          <w:rFonts w:hint="eastAsia" w:ascii="仿宋" w:hAnsi="仿宋" w:eastAsia="仿宋" w:cs="仿宋"/>
          <w:b/>
          <w:bCs/>
          <w:color w:val="auto"/>
          <w:spacing w:val="-5"/>
          <w:sz w:val="28"/>
          <w:szCs w:val="28"/>
          <w:highlight w:val="none"/>
          <w:u w:val="none" w:color="auto"/>
        </w:rPr>
        <w:t xml:space="preserve">  </w:t>
      </w:r>
      <w:r>
        <w:rPr>
          <w:rFonts w:hint="eastAsia" w:ascii="仿宋" w:hAnsi="仿宋" w:eastAsia="仿宋" w:cs="仿宋"/>
          <w:b/>
          <w:bCs/>
          <w:color w:val="auto"/>
          <w:spacing w:val="-5"/>
          <w:sz w:val="28"/>
          <w:szCs w:val="28"/>
          <w:highlight w:val="none"/>
          <w:u w:val="single" w:color="auto"/>
        </w:rPr>
        <w:t xml:space="preserve">                    </w:t>
      </w:r>
    </w:p>
    <w:p w14:paraId="4B468A99">
      <w:pPr>
        <w:spacing w:line="262" w:lineRule="auto"/>
        <w:rPr>
          <w:rFonts w:hint="eastAsia" w:ascii="仿宋" w:hAnsi="仿宋" w:eastAsia="仿宋" w:cs="仿宋"/>
          <w:color w:val="auto"/>
          <w:sz w:val="21"/>
          <w:highlight w:val="none"/>
        </w:rPr>
      </w:pPr>
    </w:p>
    <w:p w14:paraId="38DD73A8">
      <w:pPr>
        <w:spacing w:line="263" w:lineRule="auto"/>
        <w:rPr>
          <w:rFonts w:hint="eastAsia" w:ascii="仿宋" w:hAnsi="仿宋" w:eastAsia="仿宋" w:cs="仿宋"/>
          <w:color w:val="auto"/>
          <w:sz w:val="21"/>
          <w:highlight w:val="none"/>
        </w:rPr>
      </w:pPr>
    </w:p>
    <w:p w14:paraId="5F07AA30">
      <w:pPr>
        <w:spacing w:line="240" w:lineRule="atLeast"/>
        <w:ind w:left="1080" w:leftChars="257" w:hanging="540"/>
        <w:jc w:val="center"/>
        <w:rPr>
          <w:rFonts w:hint="eastAsia" w:ascii="仿宋" w:hAnsi="仿宋" w:eastAsia="仿宋" w:cs="仿宋"/>
          <w:b/>
          <w:color w:val="auto"/>
          <w:sz w:val="32"/>
          <w:highlight w:val="none"/>
        </w:rPr>
      </w:pPr>
      <w:bookmarkStart w:id="10" w:name="_Toc9730"/>
      <w:r>
        <w:rPr>
          <w:rFonts w:hint="eastAsia" w:ascii="仿宋" w:hAnsi="仿宋" w:eastAsia="仿宋" w:cs="仿宋"/>
          <w:b/>
          <w:bCs/>
          <w:color w:val="auto"/>
          <w:spacing w:val="-12"/>
          <w:sz w:val="30"/>
          <w:szCs w:val="30"/>
          <w:highlight w:val="none"/>
        </w:rPr>
        <w:t>日期</w:t>
      </w:r>
      <w:r>
        <w:rPr>
          <w:rFonts w:hint="eastAsia" w:ascii="仿宋" w:hAnsi="仿宋" w:eastAsia="仿宋" w:cs="仿宋"/>
          <w:b/>
          <w:bCs/>
          <w:color w:val="auto"/>
          <w:spacing w:val="-15"/>
          <w:sz w:val="30"/>
          <w:szCs w:val="30"/>
          <w:highlight w:val="none"/>
        </w:rPr>
        <w:t xml:space="preserve"> </w:t>
      </w:r>
      <w:r>
        <w:rPr>
          <w:rFonts w:hint="eastAsia" w:ascii="仿宋" w:hAnsi="仿宋" w:eastAsia="仿宋" w:cs="仿宋"/>
          <w:b/>
          <w:bCs/>
          <w:color w:val="auto"/>
          <w:spacing w:val="-12"/>
          <w:sz w:val="30"/>
          <w:szCs w:val="30"/>
          <w:highlight w:val="none"/>
        </w:rPr>
        <w:t>：</w:t>
      </w:r>
      <w:r>
        <w:rPr>
          <w:rFonts w:hint="eastAsia" w:ascii="仿宋" w:hAnsi="仿宋" w:eastAsia="仿宋" w:cs="仿宋"/>
          <w:b/>
          <w:bCs/>
          <w:color w:val="auto"/>
          <w:spacing w:val="-12"/>
          <w:sz w:val="30"/>
          <w:szCs w:val="30"/>
          <w:highlight w:val="none"/>
          <w:lang w:eastAsia="zh-CN"/>
        </w:rPr>
        <w:t>2026</w:t>
      </w:r>
      <w:r>
        <w:rPr>
          <w:rFonts w:hint="eastAsia" w:ascii="仿宋" w:hAnsi="仿宋" w:eastAsia="仿宋" w:cs="仿宋"/>
          <w:b/>
          <w:bCs/>
          <w:color w:val="auto"/>
          <w:spacing w:val="-12"/>
          <w:sz w:val="30"/>
          <w:szCs w:val="30"/>
          <w:highlight w:val="none"/>
        </w:rPr>
        <w:t xml:space="preserve"> 年 </w:t>
      </w:r>
      <w:r>
        <w:rPr>
          <w:rFonts w:hint="eastAsia" w:ascii="仿宋" w:hAnsi="仿宋" w:eastAsia="仿宋" w:cs="仿宋"/>
          <w:b/>
          <w:bCs/>
          <w:color w:val="auto"/>
          <w:spacing w:val="-12"/>
          <w:sz w:val="30"/>
          <w:szCs w:val="30"/>
          <w:highlight w:val="none"/>
          <w:lang w:val="en-US" w:eastAsia="zh-CN"/>
        </w:rPr>
        <w:t xml:space="preserve">4 </w:t>
      </w:r>
      <w:r>
        <w:rPr>
          <w:rFonts w:hint="eastAsia" w:ascii="仿宋" w:hAnsi="仿宋" w:eastAsia="仿宋" w:cs="仿宋"/>
          <w:b/>
          <w:bCs/>
          <w:color w:val="auto"/>
          <w:spacing w:val="-12"/>
          <w:sz w:val="30"/>
          <w:szCs w:val="30"/>
          <w:highlight w:val="none"/>
        </w:rPr>
        <w:t>月</w:t>
      </w:r>
      <w:bookmarkEnd w:id="10"/>
    </w:p>
    <w:p w14:paraId="46B3AA0C">
      <w:pPr>
        <w:spacing w:line="240" w:lineRule="atLeast"/>
        <w:ind w:left="1080" w:leftChars="257" w:hanging="540"/>
        <w:jc w:val="center"/>
        <w:rPr>
          <w:rFonts w:hint="eastAsia" w:ascii="仿宋" w:hAnsi="仿宋" w:eastAsia="仿宋" w:cs="仿宋"/>
          <w:b/>
          <w:color w:val="auto"/>
          <w:sz w:val="32"/>
          <w:highlight w:val="none"/>
        </w:rPr>
      </w:pPr>
    </w:p>
    <w:p w14:paraId="40E6471C">
      <w:pPr>
        <w:pStyle w:val="7"/>
        <w:rPr>
          <w:rFonts w:hint="eastAsia"/>
          <w:color w:val="auto"/>
          <w:highlight w:val="none"/>
        </w:rPr>
      </w:pPr>
    </w:p>
    <w:p w14:paraId="49CBF950">
      <w:pPr>
        <w:rPr>
          <w:rFonts w:hint="eastAsia"/>
          <w:color w:val="auto"/>
          <w:highlight w:val="none"/>
        </w:rPr>
      </w:pPr>
    </w:p>
    <w:p w14:paraId="44D98E11">
      <w:pPr>
        <w:spacing w:line="360" w:lineRule="exact"/>
        <w:jc w:val="center"/>
        <w:outlineLvl w:val="0"/>
        <w:rPr>
          <w:rFonts w:hint="eastAsia" w:ascii="仿宋" w:hAnsi="仿宋" w:eastAsia="仿宋" w:cs="仿宋"/>
          <w:b/>
          <w:color w:val="auto"/>
          <w:sz w:val="36"/>
          <w:highlight w:val="none"/>
        </w:rPr>
      </w:pPr>
      <w:bookmarkStart w:id="11" w:name="_Toc27288"/>
      <w:r>
        <w:rPr>
          <w:rFonts w:hint="eastAsia" w:ascii="仿宋" w:hAnsi="仿宋" w:eastAsia="仿宋" w:cs="仿宋"/>
          <w:b/>
          <w:color w:val="auto"/>
          <w:sz w:val="36"/>
          <w:highlight w:val="none"/>
        </w:rPr>
        <w:t>目    录</w:t>
      </w:r>
      <w:bookmarkEnd w:id="11"/>
    </w:p>
    <w:p w14:paraId="76C17A21">
      <w:pPr>
        <w:pStyle w:val="15"/>
        <w:tabs>
          <w:tab w:val="right" w:leader="dot" w:pos="8959"/>
        </w:tabs>
        <w:rPr>
          <w:rFonts w:hint="eastAsia" w:ascii="仿宋" w:hAnsi="仿宋" w:eastAsia="仿宋" w:cs="仿宋"/>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"1-1"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_Toc27288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第一章 谈判公告</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fldChar w:fldCharType="end"/>
      </w:r>
    </w:p>
    <w:p w14:paraId="39AC87EE">
      <w:pPr>
        <w:pStyle w:val="15"/>
        <w:tabs>
          <w:tab w:val="right" w:leader="dot" w:pos="8959"/>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_Toc23592 </w:instrText>
      </w:r>
      <w:r>
        <w:rPr>
          <w:rFonts w:hint="eastAsia" w:ascii="仿宋" w:hAnsi="仿宋" w:eastAsia="仿宋" w:cs="仿宋"/>
          <w:color w:val="auto"/>
          <w:highlight w:val="none"/>
        </w:rPr>
        <w:fldChar w:fldCharType="separate"/>
      </w:r>
      <w:r>
        <w:rPr>
          <w:rFonts w:hint="eastAsia" w:ascii="仿宋" w:hAnsi="仿宋" w:eastAsia="仿宋" w:cs="仿宋"/>
          <w:bCs/>
          <w:color w:val="auto"/>
          <w:highlight w:val="none"/>
        </w:rPr>
        <w:t>第二章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p>
    <w:p w14:paraId="09720133">
      <w:pPr>
        <w:pStyle w:val="15"/>
        <w:tabs>
          <w:tab w:val="right" w:leader="dot" w:pos="8959"/>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_Toc20916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第三章 采购需求及技术参数</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2</w:t>
      </w:r>
    </w:p>
    <w:p w14:paraId="4BA4875A">
      <w:pPr>
        <w:pStyle w:val="15"/>
        <w:tabs>
          <w:tab w:val="right" w:leader="dot" w:pos="8959"/>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_Toc20682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第四章</w:t>
      </w:r>
      <w:r>
        <w:rPr>
          <w:rFonts w:hint="eastAsia" w:ascii="仿宋" w:hAnsi="仿宋" w:eastAsia="仿宋" w:cs="仿宋"/>
          <w:color w:val="auto"/>
          <w:szCs w:val="36"/>
          <w:highlight w:val="none"/>
        </w:rPr>
        <w:t xml:space="preserve"> </w:t>
      </w:r>
      <w:r>
        <w:rPr>
          <w:rFonts w:hint="eastAsia" w:ascii="仿宋" w:hAnsi="仿宋" w:eastAsia="仿宋" w:cs="仿宋"/>
          <w:bCs/>
          <w:color w:val="auto"/>
          <w:szCs w:val="36"/>
          <w:highlight w:val="none"/>
        </w:rPr>
        <w:t>合  同</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9</w:t>
      </w:r>
    </w:p>
    <w:p w14:paraId="056CFA61">
      <w:pPr>
        <w:pStyle w:val="15"/>
        <w:tabs>
          <w:tab w:val="right" w:leader="dot" w:pos="8959"/>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1</w:t>
      </w:r>
    </w:p>
    <w:p w14:paraId="32450E91">
      <w:pPr>
        <w:pStyle w:val="15"/>
        <w:tabs>
          <w:tab w:val="right" w:leader="dot" w:pos="8959"/>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_Toc14527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第六章 评标办法</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1</w:t>
      </w:r>
    </w:p>
    <w:p w14:paraId="02E4AE94">
      <w:pPr>
        <w:pStyle w:val="11"/>
        <w:spacing w:line="600" w:lineRule="auto"/>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14:paraId="0FB2B2E5">
      <w:pPr>
        <w:ind w:firstLine="480" w:firstLineChars="200"/>
        <w:rPr>
          <w:rFonts w:hint="eastAsia" w:ascii="仿宋" w:hAnsi="仿宋" w:eastAsia="仿宋" w:cs="仿宋"/>
          <w:bCs/>
          <w:color w:val="auto"/>
          <w:sz w:val="24"/>
          <w:highlight w:val="none"/>
        </w:rPr>
      </w:pPr>
    </w:p>
    <w:p w14:paraId="0DECC8AB">
      <w:pPr>
        <w:pStyle w:val="4"/>
        <w:spacing w:line="360" w:lineRule="exact"/>
        <w:jc w:val="center"/>
        <w:rPr>
          <w:rFonts w:hint="eastAsia" w:ascii="仿宋" w:hAnsi="仿宋" w:eastAsia="仿宋" w:cs="仿宋"/>
          <w:bCs w:val="0"/>
          <w:color w:val="auto"/>
          <w:sz w:val="36"/>
          <w:highlight w:val="none"/>
        </w:rPr>
        <w:sectPr>
          <w:footerReference r:id="rId3" w:type="default"/>
          <w:pgSz w:w="11907" w:h="16840"/>
          <w:pgMar w:top="1440" w:right="1474" w:bottom="1440" w:left="1474" w:header="851" w:footer="992" w:gutter="0"/>
          <w:pgNumType w:start="1"/>
          <w:cols w:space="720" w:num="1"/>
          <w:docGrid w:linePitch="312" w:charSpace="0"/>
        </w:sectPr>
      </w:pPr>
    </w:p>
    <w:p w14:paraId="1CB98E5C">
      <w:pPr>
        <w:numPr>
          <w:ilvl w:val="0"/>
          <w:numId w:val="1"/>
        </w:numPr>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 xml:space="preserve"> 公告</w:t>
      </w:r>
    </w:p>
    <w:p w14:paraId="1BE932E5">
      <w:pPr>
        <w:pStyle w:val="9"/>
        <w:numPr>
          <w:ilvl w:val="0"/>
          <w:numId w:val="0"/>
        </w:numPr>
        <w:rPr>
          <w:rFonts w:hint="eastAsia"/>
          <w:color w:val="auto"/>
          <w:highlight w:val="none"/>
        </w:rPr>
      </w:pPr>
    </w:p>
    <w:p w14:paraId="03FA9CF1">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中华人民共和国新疆出入境边防检查总站南疆轮训大队育才楼家具采购项目</w:t>
      </w:r>
      <w:r>
        <w:rPr>
          <w:rFonts w:hint="eastAsia" w:ascii="仿宋" w:hAnsi="仿宋" w:eastAsia="仿宋" w:cs="仿宋"/>
          <w:b/>
          <w:bCs/>
          <w:color w:val="auto"/>
          <w:sz w:val="32"/>
          <w:szCs w:val="32"/>
          <w:highlight w:val="none"/>
        </w:rPr>
        <w:t>竞争性谈判公告</w:t>
      </w:r>
    </w:p>
    <w:tbl>
      <w:tblPr>
        <w:tblStyle w:val="19"/>
        <w:tblW w:w="909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7E43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099" w:type="dxa"/>
            <w:noWrap w:val="0"/>
            <w:vAlign w:val="top"/>
          </w:tcPr>
          <w:p w14:paraId="39662FC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EE928DE">
            <w:pPr>
              <w:keepNext w:val="0"/>
              <w:keepLines w:val="0"/>
              <w:pageBreakBefore w:val="0"/>
              <w:widowControl w:val="0"/>
              <w:tabs>
                <w:tab w:val="left" w:pos="8190"/>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中华人民共和国新疆出入境边防检查总站南疆轮训大队育才楼家具采购项目</w:t>
            </w:r>
            <w:r>
              <w:rPr>
                <w:rFonts w:hint="eastAsia" w:ascii="仿宋" w:hAnsi="仿宋" w:eastAsia="仿宋" w:cs="仿宋"/>
                <w:color w:val="auto"/>
                <w:sz w:val="24"/>
                <w:szCs w:val="24"/>
                <w:highlight w:val="none"/>
              </w:rPr>
              <w:t>的潜在供应商应在政采云平台线上获取采购文件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val="en-US" w:eastAsia="zh-CN"/>
              </w:rPr>
              <w:t>2026年04月24日11点00分</w:t>
            </w:r>
            <w:r>
              <w:rPr>
                <w:rFonts w:hint="eastAsia" w:ascii="仿宋" w:hAnsi="仿宋" w:eastAsia="仿宋" w:cs="仿宋"/>
                <w:color w:val="auto"/>
                <w:sz w:val="24"/>
                <w:szCs w:val="24"/>
                <w:highlight w:val="none"/>
                <w:u w:val="single"/>
                <w:lang w:eastAsia="zh-CN"/>
              </w:rPr>
              <w:t>（北京时间）</w:t>
            </w:r>
            <w:r>
              <w:rPr>
                <w:rFonts w:hint="eastAsia" w:ascii="仿宋" w:hAnsi="仿宋" w:eastAsia="仿宋" w:cs="仿宋"/>
                <w:color w:val="auto"/>
                <w:sz w:val="24"/>
                <w:szCs w:val="24"/>
                <w:highlight w:val="none"/>
              </w:rPr>
              <w:t>前提交响应文件。</w:t>
            </w:r>
          </w:p>
        </w:tc>
      </w:tr>
    </w:tbl>
    <w:p w14:paraId="53E053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430722F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XJLC-2026-008</w:t>
      </w:r>
    </w:p>
    <w:p w14:paraId="3A787E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中华人民共和国新疆出入境边防检查总站南疆轮训大队育才楼家具采购项目</w:t>
      </w:r>
    </w:p>
    <w:p w14:paraId="5C9BC9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7EF4BA8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136000</w:t>
      </w:r>
    </w:p>
    <w:p w14:paraId="61C6D4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限价</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136000</w:t>
      </w:r>
    </w:p>
    <w:p w14:paraId="380DBB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14:paraId="26778B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标项名称:中华人民共和国新疆出入境边防检查总站南疆轮训大队育才楼家具采购项目</w:t>
      </w:r>
    </w:p>
    <w:p w14:paraId="7CE7AC9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数量:不限</w:t>
      </w:r>
    </w:p>
    <w:p w14:paraId="30CAFD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136000</w:t>
      </w:r>
    </w:p>
    <w:p w14:paraId="2F393D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highlight w:val="none"/>
        </w:rPr>
      </w:pPr>
      <w:r>
        <w:rPr>
          <w:rFonts w:hint="eastAsia" w:ascii="仿宋" w:hAnsi="仿宋" w:eastAsia="仿宋" w:cs="仿宋"/>
          <w:color w:val="auto"/>
          <w:sz w:val="24"/>
          <w:szCs w:val="24"/>
          <w:highlight w:val="none"/>
          <w:lang w:eastAsia="zh-CN"/>
        </w:rPr>
        <w:t>单位：批</w:t>
      </w:r>
    </w:p>
    <w:p w14:paraId="679E6B4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简要规格描述：采购一批家具，包含单人床，床头柜等。</w:t>
      </w:r>
    </w:p>
    <w:p w14:paraId="3825B8D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备注：</w:t>
      </w:r>
    </w:p>
    <w:p w14:paraId="3DC030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b w:val="0"/>
          <w:bCs w:val="0"/>
          <w:color w:val="auto"/>
          <w:kern w:val="2"/>
          <w:sz w:val="24"/>
          <w:szCs w:val="22"/>
          <w:highlight w:val="none"/>
          <w:lang w:val="en-US" w:eastAsia="zh-CN" w:bidi="ar-SA"/>
        </w:rPr>
        <w:t>合同签订后30日内完成供货、安装工作。</w:t>
      </w:r>
    </w:p>
    <w:p w14:paraId="6043F5DF">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本项目（是/否）接受联合体投标：否</w:t>
      </w:r>
    </w:p>
    <w:p w14:paraId="04D8B37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13"/>
          <w:szCs w:val="13"/>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color w:val="auto"/>
          <w:sz w:val="24"/>
          <w:szCs w:val="24"/>
          <w:highlight w:val="none"/>
        </w:rPr>
        <w:t>供应商资格要求：</w:t>
      </w:r>
    </w:p>
    <w:p w14:paraId="7510F311">
      <w:pPr>
        <w:keepNext w:val="0"/>
        <w:keepLines w:val="0"/>
        <w:pageBreakBefore w:val="0"/>
        <w:numPr>
          <w:ilvl w:val="0"/>
          <w:numId w:val="0"/>
        </w:numPr>
        <w:kinsoku/>
        <w:wordWrap/>
        <w:overflowPunct/>
        <w:topLinePunct w:val="0"/>
        <w:bidi w:val="0"/>
        <w:snapToGrid/>
        <w:spacing w:line="420" w:lineRule="exact"/>
        <w:ind w:leftChars="0" w:firstLine="480" w:firstLineChars="20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1.满足《中华人民共和国政府采购法》第二十二条规定；</w:t>
      </w:r>
    </w:p>
    <w:p w14:paraId="188D8BAE">
      <w:pPr>
        <w:keepNext w:val="0"/>
        <w:keepLines w:val="0"/>
        <w:pageBreakBefore w:val="0"/>
        <w:kinsoku/>
        <w:wordWrap/>
        <w:overflowPunct/>
        <w:topLinePunct w:val="0"/>
        <w:bidi w:val="0"/>
        <w:snapToGrid/>
        <w:spacing w:line="420" w:lineRule="exact"/>
        <w:ind w:firstLine="480" w:firstLineChars="200"/>
        <w:textAlignment w:val="auto"/>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2.落实政府采购政策需满足的资格要求：本项目专门面向中小企业采购。</w:t>
      </w:r>
    </w:p>
    <w:p w14:paraId="01AF97C4">
      <w:pPr>
        <w:keepNext w:val="0"/>
        <w:keepLines w:val="0"/>
        <w:pageBreakBefore w:val="0"/>
        <w:kinsoku/>
        <w:wordWrap/>
        <w:overflowPunct/>
        <w:topLinePunct w:val="0"/>
        <w:bidi w:val="0"/>
        <w:snapToGrid/>
        <w:spacing w:line="420" w:lineRule="exact"/>
        <w:ind w:firstLine="480" w:firstLineChars="200"/>
        <w:textAlignment w:val="auto"/>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3.本项目的特定资格要求：无</w:t>
      </w:r>
    </w:p>
    <w:p w14:paraId="141A623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14:paraId="05BFA9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04</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17</w:t>
      </w:r>
      <w:r>
        <w:rPr>
          <w:rFonts w:hint="eastAsia" w:ascii="仿宋" w:hAnsi="仿宋" w:eastAsia="仿宋" w:cs="仿宋"/>
          <w:color w:val="auto"/>
          <w:sz w:val="24"/>
          <w:szCs w:val="24"/>
          <w:highlight w:val="none"/>
          <w:u w:val="none"/>
          <w:lang w:eastAsia="zh-CN"/>
        </w:rPr>
        <w:t>日至</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23</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498F8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ascii="仿宋" w:hAnsi="仿宋" w:eastAsia="仿宋" w:cs="仿宋"/>
          <w:i w:val="0"/>
          <w:iCs w:val="0"/>
          <w:caps w:val="0"/>
          <w:color w:val="auto"/>
          <w:spacing w:val="0"/>
          <w:sz w:val="27"/>
          <w:szCs w:val="27"/>
          <w:highlight w:val="none"/>
        </w:rPr>
        <w:t>政采云平台线上</w:t>
      </w:r>
    </w:p>
    <w:p w14:paraId="4909D9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1A4B0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元（人民币）</w:t>
      </w:r>
    </w:p>
    <w:p w14:paraId="0882D2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w:t>
      </w:r>
    </w:p>
    <w:p w14:paraId="65C22C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w:t>
      </w:r>
      <w:r>
        <w:rPr>
          <w:rFonts w:hint="eastAsia" w:ascii="仿宋" w:hAnsi="仿宋" w:eastAsia="仿宋" w:cs="仿宋"/>
          <w:color w:val="auto"/>
          <w:sz w:val="24"/>
          <w:szCs w:val="24"/>
          <w:highlight w:val="none"/>
          <w:u w:val="none"/>
        </w:rPr>
        <w:t>止时间：</w:t>
      </w:r>
      <w:r>
        <w:rPr>
          <w:rFonts w:hint="eastAsia" w:ascii="仿宋" w:hAnsi="仿宋" w:eastAsia="仿宋" w:cs="仿宋"/>
          <w:color w:val="auto"/>
          <w:sz w:val="24"/>
          <w:szCs w:val="24"/>
          <w:highlight w:val="none"/>
          <w:u w:val="none"/>
          <w:lang w:val="en-US" w:eastAsia="zh-CN"/>
        </w:rPr>
        <w:t>2026年04月24日11点00分（北京时间）</w:t>
      </w:r>
    </w:p>
    <w:p w14:paraId="48B31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点</w:t>
      </w:r>
      <w:r>
        <w:rPr>
          <w:rFonts w:hint="eastAsia" w:ascii="仿宋" w:hAnsi="仿宋" w:eastAsia="仿宋" w:cs="仿宋"/>
          <w:color w:val="auto"/>
          <w:sz w:val="24"/>
          <w:szCs w:val="24"/>
          <w:highlight w:val="none"/>
          <w:lang w:eastAsia="zh-CN"/>
        </w:rPr>
        <w:t>：请登录政采云投标客户端投标</w:t>
      </w:r>
    </w:p>
    <w:p w14:paraId="13841BA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五、响应文件开启</w:t>
      </w:r>
    </w:p>
    <w:p w14:paraId="7946287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u w:val="none"/>
          <w:lang w:val="en-US" w:eastAsia="zh-CN"/>
        </w:rPr>
        <w:t>2026年04月24日11点00分（北京时间）</w:t>
      </w:r>
    </w:p>
    <w:p w14:paraId="4DA4D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地点：投标人登录政采云平台https://www.zcygov.cn/，进入“项目采购-开标评标-右边选择对应项目点击“进入项目”进入开标大厅。</w:t>
      </w:r>
    </w:p>
    <w:p w14:paraId="7012E4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14:paraId="73EA20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1CB1988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14:paraId="6C7505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w:t>
      </w:r>
    </w:p>
    <w:p w14:paraId="66C6C7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FDED7F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52D623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事项：1、本次采购采用电子交易方式，电子交易平台为“政采云平台（https://www.zcygov.cn/）”。投标人参与本项目电子交易活动前，应注册成为政府采购云平台正式投标人。编制电子响应文件前还需申领CA证书并绑定帐号。投标人应充分考虑完成平台注册、申领CA证书等所需的时间。因未注册入库、未办理CA数字证书等原因造成无法投标或投标失败等后果由投标人自行承担。 2、投标人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3、加密的电子响应文件应在响应文件递交截止时间前通过政采云平台上传完成。逾期上传或者未上传指定地点的响应文件，不予受理。 4、投标人在开标前须提前配置好电脑浏览器，开标时请使用制作加密电子响应文件的CA锁进行解密及报价确认。本项目响应文件解密时间定为30分钟，如因自身原因导致无法正常解密，后果由投标人自行承担。5、如遇“政采云平台（https://www.zcygov.cn/）”电子交易规则调整，以最新要求为准。</w:t>
      </w:r>
    </w:p>
    <w:p w14:paraId="0C76875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特别提示：</w:t>
      </w:r>
    </w:p>
    <w:p w14:paraId="028929B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1、采购限额标准以上，200万元以下的货物和服务采购项目、400万元以下的工程采购项目，适宜由中小企业提供的，采购人应当专门面向中小企业采购。</w:t>
      </w:r>
    </w:p>
    <w:p w14:paraId="4710FB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2、超过200万元的货物和服务采购项目，预留该部分采购项目预算总额的30%以上专门面向中小企业采购，其中预留给小微企业的比例不低于60%。</w:t>
      </w:r>
    </w:p>
    <w:p w14:paraId="6A86BE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2ED1A5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12FA5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3608DE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八、凡对本次采购提出询问，请按以下方式联系</w:t>
      </w:r>
    </w:p>
    <w:p w14:paraId="1D574122">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1.采购人信息</w:t>
      </w:r>
    </w:p>
    <w:p w14:paraId="7FE7BBBF">
      <w:pPr>
        <w:keepNext w:val="0"/>
        <w:keepLines w:val="0"/>
        <w:pageBreakBefore w:val="0"/>
        <w:widowControl/>
        <w:tabs>
          <w:tab w:val="center" w:pos="4422"/>
          <w:tab w:val="left" w:pos="7920"/>
        </w:tabs>
        <w:kinsoku/>
        <w:wordWrap/>
        <w:overflowPunct/>
        <w:topLinePunct w:val="0"/>
        <w:bidi w:val="0"/>
        <w:snapToGrid/>
        <w:spacing w:line="420" w:lineRule="exact"/>
        <w:ind w:firstLine="720" w:firstLineChars="3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val="0"/>
          <w:bCs w:val="0"/>
          <w:color w:val="auto"/>
          <w:kern w:val="2"/>
          <w:sz w:val="24"/>
          <w:szCs w:val="22"/>
          <w:highlight w:val="none"/>
          <w:lang w:val="en-US" w:eastAsia="zh-CN" w:bidi="ar-SA"/>
        </w:rPr>
        <w:t>名 称：</w:t>
      </w:r>
      <w:r>
        <w:rPr>
          <w:rFonts w:hint="eastAsia" w:ascii="仿宋" w:hAnsi="仿宋" w:eastAsia="仿宋" w:cs="仿宋"/>
          <w:color w:val="auto"/>
          <w:kern w:val="0"/>
          <w:sz w:val="24"/>
          <w:highlight w:val="none"/>
          <w:lang w:val="en-US" w:eastAsia="zh-CN"/>
        </w:rPr>
        <w:t>中华人民共和国新疆出入境边防检查总站</w:t>
      </w:r>
    </w:p>
    <w:p w14:paraId="2973CB40">
      <w:pPr>
        <w:keepNext w:val="0"/>
        <w:keepLines w:val="0"/>
        <w:pageBreakBefore w:val="0"/>
        <w:widowControl/>
        <w:tabs>
          <w:tab w:val="center" w:pos="4422"/>
          <w:tab w:val="left" w:pos="7920"/>
        </w:tabs>
        <w:kinsoku/>
        <w:wordWrap/>
        <w:overflowPunct/>
        <w:topLinePunct w:val="0"/>
        <w:bidi w:val="0"/>
        <w:snapToGrid/>
        <w:spacing w:line="420" w:lineRule="exact"/>
        <w:ind w:firstLine="720" w:firstLineChars="3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val="0"/>
          <w:bCs w:val="0"/>
          <w:color w:val="auto"/>
          <w:kern w:val="2"/>
          <w:sz w:val="24"/>
          <w:szCs w:val="22"/>
          <w:highlight w:val="none"/>
          <w:lang w:val="en-US" w:eastAsia="zh-CN" w:bidi="ar-SA"/>
        </w:rPr>
        <w:t>地 址：</w:t>
      </w:r>
      <w:r>
        <w:rPr>
          <w:rFonts w:hint="eastAsia" w:ascii="仿宋" w:hAnsi="仿宋" w:eastAsia="仿宋" w:cs="仿宋"/>
          <w:color w:val="auto"/>
          <w:sz w:val="24"/>
          <w:szCs w:val="24"/>
          <w:highlight w:val="none"/>
          <w:lang w:eastAsia="zh-CN"/>
        </w:rPr>
        <w:t>喀什市西域大道161号</w:t>
      </w:r>
    </w:p>
    <w:p w14:paraId="052C54FE">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color w:val="auto"/>
          <w:kern w:val="0"/>
          <w:sz w:val="24"/>
          <w:highlight w:val="none"/>
          <w:lang w:val="en-US" w:eastAsia="zh-CN"/>
        </w:rPr>
      </w:pPr>
      <w:bookmarkStart w:id="12" w:name="_Toc27055"/>
      <w:bookmarkStart w:id="13" w:name="_Toc28359009"/>
      <w:bookmarkStart w:id="14" w:name="_Toc28359086"/>
      <w:r>
        <w:rPr>
          <w:rFonts w:hint="eastAsia" w:ascii="仿宋" w:hAnsi="仿宋" w:eastAsia="仿宋" w:cs="仿宋"/>
          <w:b w:val="0"/>
          <w:bCs w:val="0"/>
          <w:color w:val="auto"/>
          <w:kern w:val="2"/>
          <w:sz w:val="24"/>
          <w:szCs w:val="22"/>
          <w:highlight w:val="none"/>
          <w:lang w:val="en-US" w:eastAsia="zh-CN" w:bidi="ar-SA"/>
        </w:rPr>
        <w:t>联系方式：</w:t>
      </w:r>
      <w:r>
        <w:rPr>
          <w:rFonts w:hint="eastAsia" w:ascii="仿宋" w:hAnsi="仿宋" w:eastAsia="仿宋" w:cs="仿宋"/>
          <w:color w:val="auto"/>
          <w:kern w:val="0"/>
          <w:sz w:val="24"/>
          <w:highlight w:val="none"/>
          <w:lang w:val="en-US" w:eastAsia="zh-CN"/>
        </w:rPr>
        <w:t>0998-2840216</w:t>
      </w:r>
    </w:p>
    <w:p w14:paraId="16B44EE1">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2.采购代理机构信息</w:t>
      </w:r>
      <w:bookmarkEnd w:id="12"/>
      <w:bookmarkEnd w:id="13"/>
      <w:bookmarkEnd w:id="14"/>
      <w:r>
        <w:rPr>
          <w:rFonts w:hint="eastAsia" w:ascii="仿宋" w:hAnsi="仿宋" w:eastAsia="仿宋" w:cs="仿宋"/>
          <w:b w:val="0"/>
          <w:bCs w:val="0"/>
          <w:color w:val="auto"/>
          <w:kern w:val="2"/>
          <w:sz w:val="24"/>
          <w:szCs w:val="22"/>
          <w:highlight w:val="none"/>
          <w:lang w:val="en-US" w:eastAsia="zh-CN" w:bidi="ar-SA"/>
        </w:rPr>
        <w:t xml:space="preserve"> </w:t>
      </w:r>
    </w:p>
    <w:p w14:paraId="2B7CB528">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名 称：新疆联诚项目咨询管理有限公司</w:t>
      </w:r>
    </w:p>
    <w:p w14:paraId="7CC252E0">
      <w:pPr>
        <w:keepNext w:val="0"/>
        <w:keepLines w:val="0"/>
        <w:pageBreakBefore w:val="0"/>
        <w:kinsoku/>
        <w:wordWrap/>
        <w:overflowPunct/>
        <w:topLinePunct w:val="0"/>
        <w:bidi w:val="0"/>
        <w:snapToGrid/>
        <w:spacing w:line="420" w:lineRule="exact"/>
        <w:ind w:firstLine="720" w:firstLineChars="300"/>
        <w:jc w:val="both"/>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地　址：喀什市创新大道273号金泰综合商务区写字楼5楼03号</w:t>
      </w:r>
    </w:p>
    <w:p w14:paraId="47276EF6">
      <w:pPr>
        <w:keepNext w:val="0"/>
        <w:keepLines w:val="0"/>
        <w:pageBreakBefore w:val="0"/>
        <w:kinsoku/>
        <w:wordWrap/>
        <w:overflowPunct/>
        <w:topLinePunct w:val="0"/>
        <w:bidi w:val="0"/>
        <w:snapToGrid/>
        <w:spacing w:line="420" w:lineRule="exact"/>
        <w:ind w:firstLine="720" w:firstLineChars="300"/>
        <w:jc w:val="both"/>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联系方式：0998-2205569</w:t>
      </w:r>
    </w:p>
    <w:p w14:paraId="4355DCB3">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3.项目联系方式</w:t>
      </w:r>
    </w:p>
    <w:p w14:paraId="68772C78">
      <w:pPr>
        <w:keepNext w:val="0"/>
        <w:keepLines w:val="0"/>
        <w:pageBreakBefore w:val="0"/>
        <w:numPr>
          <w:ilvl w:val="0"/>
          <w:numId w:val="0"/>
        </w:numPr>
        <w:kinsoku/>
        <w:wordWrap/>
        <w:overflowPunct/>
        <w:topLinePunct w:val="0"/>
        <w:bidi w:val="0"/>
        <w:snapToGrid/>
        <w:spacing w:line="420" w:lineRule="exact"/>
        <w:ind w:firstLine="810" w:firstLineChars="300"/>
        <w:jc w:val="both"/>
        <w:textAlignment w:val="auto"/>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项目联系人：崔孟姣</w:t>
      </w:r>
    </w:p>
    <w:p w14:paraId="6836B844">
      <w:pPr>
        <w:keepNext w:val="0"/>
        <w:keepLines w:val="0"/>
        <w:pageBreakBefore w:val="0"/>
        <w:numPr>
          <w:ilvl w:val="0"/>
          <w:numId w:val="0"/>
        </w:numPr>
        <w:kinsoku/>
        <w:wordWrap/>
        <w:overflowPunct/>
        <w:topLinePunct w:val="0"/>
        <w:bidi w:val="0"/>
        <w:snapToGrid/>
        <w:spacing w:line="420" w:lineRule="exact"/>
        <w:ind w:firstLine="810" w:firstLineChars="300"/>
        <w:jc w:val="both"/>
        <w:textAlignment w:val="auto"/>
        <w:rPr>
          <w:rFonts w:hint="default"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电      话：</w:t>
      </w:r>
      <w:r>
        <w:rPr>
          <w:rFonts w:hint="eastAsia" w:ascii="仿宋" w:hAnsi="仿宋" w:eastAsia="仿宋" w:cs="仿宋"/>
          <w:b w:val="0"/>
          <w:bCs w:val="0"/>
          <w:color w:val="auto"/>
          <w:kern w:val="2"/>
          <w:sz w:val="24"/>
          <w:szCs w:val="22"/>
          <w:highlight w:val="none"/>
          <w:lang w:val="en-US" w:eastAsia="zh-CN" w:bidi="ar-SA"/>
        </w:rPr>
        <w:t>0998-2205569</w:t>
      </w:r>
    </w:p>
    <w:bookmarkEnd w:id="0"/>
    <w:bookmarkEnd w:id="1"/>
    <w:bookmarkEnd w:id="2"/>
    <w:bookmarkEnd w:id="3"/>
    <w:bookmarkEnd w:id="4"/>
    <w:bookmarkEnd w:id="5"/>
    <w:p w14:paraId="00248357">
      <w:pPr>
        <w:pStyle w:val="4"/>
        <w:spacing w:line="360" w:lineRule="exact"/>
        <w:jc w:val="center"/>
        <w:rPr>
          <w:rFonts w:hint="eastAsia" w:ascii="仿宋" w:hAnsi="仿宋" w:eastAsia="仿宋" w:cs="仿宋"/>
          <w:color w:val="auto"/>
          <w:sz w:val="36"/>
          <w:highlight w:val="none"/>
        </w:rPr>
      </w:pPr>
      <w:bookmarkStart w:id="15" w:name="_Toc213397009"/>
      <w:bookmarkStart w:id="16" w:name="_Toc23592"/>
      <w:bookmarkStart w:id="17" w:name="_Toc856_WPSOffice_Level1"/>
      <w:bookmarkStart w:id="18" w:name="_Toc213396945"/>
      <w:bookmarkStart w:id="19" w:name="_Toc213396759"/>
      <w:bookmarkStart w:id="20" w:name="_Toc213496267"/>
      <w:bookmarkStart w:id="21" w:name="_Toc217446031"/>
      <w:r>
        <w:rPr>
          <w:rFonts w:hint="eastAsia" w:ascii="仿宋" w:hAnsi="仿宋" w:eastAsia="仿宋" w:cs="仿宋"/>
          <w:color w:val="auto"/>
          <w:sz w:val="36"/>
          <w:highlight w:val="none"/>
        </w:rPr>
        <w:br w:type="page"/>
      </w:r>
      <w:r>
        <w:rPr>
          <w:rFonts w:hint="eastAsia" w:ascii="仿宋" w:hAnsi="仿宋" w:eastAsia="仿宋" w:cs="仿宋"/>
          <w:color w:val="auto"/>
          <w:sz w:val="36"/>
          <w:highlight w:val="none"/>
        </w:rPr>
        <w:t>第二章  供应商须知</w:t>
      </w:r>
      <w:bookmarkEnd w:id="15"/>
      <w:bookmarkEnd w:id="16"/>
      <w:bookmarkEnd w:id="17"/>
      <w:bookmarkEnd w:id="18"/>
      <w:bookmarkEnd w:id="19"/>
      <w:bookmarkEnd w:id="20"/>
      <w:bookmarkEnd w:id="21"/>
    </w:p>
    <w:p w14:paraId="544A7CBE">
      <w:pPr>
        <w:pStyle w:val="5"/>
        <w:spacing w:line="240" w:lineRule="atLeast"/>
        <w:jc w:val="center"/>
        <w:rPr>
          <w:rFonts w:hint="eastAsia" w:ascii="仿宋" w:hAnsi="仿宋" w:eastAsia="仿宋" w:cs="仿宋"/>
          <w:color w:val="auto"/>
          <w:highlight w:val="none"/>
        </w:rPr>
      </w:pPr>
      <w:bookmarkStart w:id="22" w:name="_Toc213396946"/>
      <w:bookmarkStart w:id="23" w:name="_Toc213496268"/>
      <w:bookmarkStart w:id="24" w:name="_Toc213396760"/>
      <w:bookmarkStart w:id="25" w:name="_Toc213397010"/>
      <w:bookmarkStart w:id="26" w:name="_Toc189727030"/>
      <w:bookmarkStart w:id="27" w:name="_Toc217446032"/>
      <w:r>
        <w:rPr>
          <w:rFonts w:hint="eastAsia" w:ascii="仿宋" w:hAnsi="仿宋" w:eastAsia="仿宋" w:cs="仿宋"/>
          <w:color w:val="auto"/>
          <w:highlight w:val="none"/>
        </w:rPr>
        <w:t>一、供应商须知前附表</w:t>
      </w:r>
      <w:bookmarkEnd w:id="22"/>
      <w:bookmarkEnd w:id="23"/>
      <w:bookmarkEnd w:id="24"/>
      <w:bookmarkEnd w:id="25"/>
      <w:bookmarkEnd w:id="26"/>
      <w:bookmarkEnd w:id="27"/>
    </w:p>
    <w:tbl>
      <w:tblPr>
        <w:tblStyle w:val="19"/>
        <w:tblW w:w="10011" w:type="dxa"/>
        <w:jc w:val="center"/>
        <w:tblLayout w:type="fixed"/>
        <w:tblCellMar>
          <w:top w:w="0" w:type="dxa"/>
          <w:left w:w="108" w:type="dxa"/>
          <w:bottom w:w="0" w:type="dxa"/>
          <w:right w:w="108" w:type="dxa"/>
        </w:tblCellMar>
      </w:tblPr>
      <w:tblGrid>
        <w:gridCol w:w="821"/>
        <w:gridCol w:w="1889"/>
        <w:gridCol w:w="7301"/>
      </w:tblGrid>
      <w:tr w14:paraId="79D11F1E">
        <w:tblPrEx>
          <w:tblCellMar>
            <w:top w:w="0" w:type="dxa"/>
            <w:left w:w="108" w:type="dxa"/>
            <w:bottom w:w="0" w:type="dxa"/>
            <w:right w:w="108" w:type="dxa"/>
          </w:tblCellMar>
        </w:tblPrEx>
        <w:trPr>
          <w:trHeight w:val="2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4F64B568">
            <w:pPr>
              <w:widowControl/>
              <w:spacing w:line="334"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 号</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4B987796">
            <w:pPr>
              <w:widowControl/>
              <w:spacing w:line="334"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  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AF8870A">
            <w:pPr>
              <w:widowControl/>
              <w:spacing w:line="334"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  列  内  容</w:t>
            </w:r>
          </w:p>
        </w:tc>
      </w:tr>
      <w:tr w14:paraId="20F02A60">
        <w:tblPrEx>
          <w:tblCellMar>
            <w:top w:w="0" w:type="dxa"/>
            <w:left w:w="108" w:type="dxa"/>
            <w:bottom w:w="0" w:type="dxa"/>
            <w:right w:w="108" w:type="dxa"/>
          </w:tblCellMar>
        </w:tblPrEx>
        <w:trPr>
          <w:trHeight w:val="1339"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E5255E7">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D7B728F">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01C11B41">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6241312B">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24BB89D">
            <w:pPr>
              <w:widowControl/>
              <w:spacing w:line="334" w:lineRule="exact"/>
              <w:ind w:left="1200" w:hanging="1200" w:hangingChars="5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项目名称：</w:t>
            </w:r>
            <w:r>
              <w:rPr>
                <w:rFonts w:hint="eastAsia" w:ascii="仿宋" w:hAnsi="仿宋" w:eastAsia="仿宋" w:cs="仿宋"/>
                <w:color w:val="auto"/>
                <w:kern w:val="0"/>
                <w:sz w:val="24"/>
                <w:highlight w:val="none"/>
                <w:lang w:eastAsia="zh-CN"/>
              </w:rPr>
              <w:t>中华人民共和国新疆出入境边防检查总站南疆轮训大队育才楼家具采购项目</w:t>
            </w:r>
          </w:p>
          <w:p w14:paraId="7ACE25C0">
            <w:pPr>
              <w:widowControl/>
              <w:spacing w:line="334"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XJLC-2026-008</w:t>
            </w:r>
          </w:p>
          <w:p w14:paraId="3F5030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采购需求：采购一批家具，包含单人床，床头柜等。</w:t>
            </w:r>
          </w:p>
        </w:tc>
      </w:tr>
      <w:tr w14:paraId="73B5A757">
        <w:tblPrEx>
          <w:tblCellMar>
            <w:top w:w="0" w:type="dxa"/>
            <w:left w:w="108" w:type="dxa"/>
            <w:bottom w:w="0" w:type="dxa"/>
            <w:right w:w="108" w:type="dxa"/>
          </w:tblCellMar>
        </w:tblPrEx>
        <w:trPr>
          <w:trHeight w:val="66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225A3FA">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09F913AE">
            <w:pPr>
              <w:widowControl/>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采购人信息</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D2FA367">
            <w:pPr>
              <w:widowControl/>
              <w:spacing w:line="334"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名</w:t>
            </w:r>
            <w:r>
              <w:rPr>
                <w:rFonts w:hint="eastAsia" w:ascii="仿宋" w:hAnsi="仿宋" w:eastAsia="仿宋" w:cs="仿宋"/>
                <w:color w:val="auto"/>
                <w:kern w:val="0"/>
                <w:sz w:val="24"/>
                <w:highlight w:val="none"/>
              </w:rPr>
              <w:t xml:space="preserve">  称：</w:t>
            </w:r>
            <w:r>
              <w:rPr>
                <w:rFonts w:hint="eastAsia" w:ascii="仿宋" w:hAnsi="仿宋" w:eastAsia="仿宋" w:cs="仿宋"/>
                <w:color w:val="auto"/>
                <w:kern w:val="0"/>
                <w:sz w:val="24"/>
                <w:highlight w:val="none"/>
                <w:lang w:eastAsia="zh-CN"/>
              </w:rPr>
              <w:t>中华人民共和国新疆出入境边防检查总站</w:t>
            </w:r>
            <w:r>
              <w:rPr>
                <w:rFonts w:hint="eastAsia" w:ascii="仿宋" w:hAnsi="仿宋" w:eastAsia="仿宋" w:cs="仿宋"/>
                <w:color w:val="auto"/>
                <w:kern w:val="0"/>
                <w:sz w:val="24"/>
                <w:highlight w:val="none"/>
              </w:rPr>
              <w:t xml:space="preserve">　 </w:t>
            </w:r>
          </w:p>
          <w:p w14:paraId="596334C9">
            <w:pPr>
              <w:widowControl/>
              <w:spacing w:line="334" w:lineRule="exact"/>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联系人：</w:t>
            </w:r>
            <w:r>
              <w:rPr>
                <w:rFonts w:hint="eastAsia" w:ascii="仿宋" w:hAnsi="仿宋" w:eastAsia="仿宋" w:cs="仿宋"/>
                <w:color w:val="auto"/>
                <w:kern w:val="0"/>
                <w:sz w:val="24"/>
                <w:highlight w:val="none"/>
                <w:lang w:eastAsia="zh-CN"/>
              </w:rPr>
              <w:t>杨警官</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0998-2840216</w:t>
            </w:r>
          </w:p>
        </w:tc>
      </w:tr>
      <w:tr w14:paraId="4EB9A4D9">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58E672E6">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6A44663">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C1135C6">
            <w:pPr>
              <w:widowControl/>
              <w:spacing w:line="334"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名</w:t>
            </w:r>
            <w:r>
              <w:rPr>
                <w:rFonts w:hint="eastAsia" w:ascii="仿宋" w:hAnsi="仿宋" w:eastAsia="仿宋" w:cs="仿宋"/>
                <w:color w:val="auto"/>
                <w:kern w:val="0"/>
                <w:sz w:val="24"/>
                <w:highlight w:val="none"/>
              </w:rPr>
              <w:t xml:space="preserve">  称：</w:t>
            </w:r>
            <w:r>
              <w:rPr>
                <w:rFonts w:hint="eastAsia" w:ascii="仿宋" w:hAnsi="仿宋" w:eastAsia="仿宋" w:cs="仿宋"/>
                <w:color w:val="auto"/>
                <w:kern w:val="0"/>
                <w:sz w:val="24"/>
                <w:highlight w:val="none"/>
                <w:lang w:eastAsia="zh-CN"/>
              </w:rPr>
              <w:t>新疆联诚项目咨询管理有限公司</w:t>
            </w:r>
            <w:r>
              <w:rPr>
                <w:rFonts w:hint="eastAsia" w:ascii="仿宋" w:hAnsi="仿宋" w:eastAsia="仿宋" w:cs="仿宋"/>
                <w:color w:val="auto"/>
                <w:kern w:val="0"/>
                <w:sz w:val="24"/>
                <w:highlight w:val="none"/>
              </w:rPr>
              <w:t>　</w:t>
            </w:r>
          </w:p>
          <w:p w14:paraId="316791F3">
            <w:pPr>
              <w:widowControl/>
              <w:spacing w:line="334"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  址：</w:t>
            </w:r>
            <w:r>
              <w:rPr>
                <w:rFonts w:hint="eastAsia" w:ascii="仿宋" w:hAnsi="仿宋" w:eastAsia="仿宋" w:cs="仿宋"/>
                <w:color w:val="auto"/>
                <w:kern w:val="0"/>
                <w:sz w:val="24"/>
                <w:highlight w:val="none"/>
                <w:lang w:eastAsia="zh-CN"/>
              </w:rPr>
              <w:t>喀什市创新大道273号金泰综合商务区写字楼5楼03号</w:t>
            </w:r>
            <w:r>
              <w:rPr>
                <w:rFonts w:hint="eastAsia" w:ascii="仿宋" w:hAnsi="仿宋" w:eastAsia="仿宋" w:cs="仿宋"/>
                <w:color w:val="auto"/>
                <w:kern w:val="0"/>
                <w:sz w:val="24"/>
                <w:highlight w:val="none"/>
              </w:rPr>
              <w:t>　</w:t>
            </w:r>
          </w:p>
          <w:p w14:paraId="49AD8372">
            <w:pPr>
              <w:widowControl/>
              <w:spacing w:line="334" w:lineRule="exact"/>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联系人：</w:t>
            </w:r>
            <w:r>
              <w:rPr>
                <w:rFonts w:hint="eastAsia" w:ascii="仿宋" w:hAnsi="仿宋" w:eastAsia="仿宋" w:cs="仿宋"/>
                <w:color w:val="auto"/>
                <w:kern w:val="0"/>
                <w:sz w:val="24"/>
                <w:highlight w:val="none"/>
                <w:lang w:eastAsia="zh-CN"/>
              </w:rPr>
              <w:t>崔孟姣</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0998-2205569</w:t>
            </w:r>
          </w:p>
        </w:tc>
      </w:tr>
      <w:tr w14:paraId="201A1A10">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57875EDF">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ED811B6">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地点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3853D2E">
            <w:pPr>
              <w:widowControl/>
              <w:spacing w:line="334"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中华人民共和国新疆出入境边防检查总站南疆轮训大队</w:t>
            </w:r>
          </w:p>
        </w:tc>
      </w:tr>
      <w:tr w14:paraId="539400CA">
        <w:tblPrEx>
          <w:tblCellMar>
            <w:top w:w="0" w:type="dxa"/>
            <w:left w:w="108" w:type="dxa"/>
            <w:bottom w:w="0" w:type="dxa"/>
            <w:right w:w="108" w:type="dxa"/>
          </w:tblCellMar>
        </w:tblPrEx>
        <w:trPr>
          <w:trHeight w:val="504"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6466FED1">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30CC8156">
            <w:pPr>
              <w:widowControl/>
              <w:spacing w:line="334"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履约</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lang w:val="en-US" w:eastAsia="zh-CN"/>
              </w:rPr>
              <w:t>限</w:t>
            </w:r>
          </w:p>
          <w:p w14:paraId="6E6ABEC9">
            <w:pPr>
              <w:pStyle w:val="11"/>
              <w:jc w:val="center"/>
              <w:rPr>
                <w:rFonts w:hint="default"/>
                <w:color w:val="auto"/>
                <w:highlight w:val="none"/>
                <w:lang w:val="en-US" w:eastAsia="zh-CN"/>
              </w:rPr>
            </w:pPr>
            <w:r>
              <w:rPr>
                <w:rFonts w:hint="eastAsia" w:ascii="仿宋" w:hAnsi="仿宋" w:eastAsia="仿宋" w:cs="仿宋"/>
                <w:color w:val="auto"/>
                <w:sz w:val="24"/>
                <w:highlight w:val="none"/>
                <w:lang w:val="en-US" w:eastAsia="zh-CN"/>
              </w:rPr>
              <w:t>质保时间</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92552DD">
            <w:pPr>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hint="eastAsia" w:ascii="FangSong_GB2312" w:hAnsi="FangSong_GB2312" w:eastAsia="FangSong_GB2312" w:cs="FangSong_GB2312"/>
                <w:color w:val="auto"/>
                <w:sz w:val="24"/>
                <w:szCs w:val="24"/>
                <w:highlight w:val="none"/>
                <w:lang w:eastAsia="zh-CN"/>
              </w:rPr>
            </w:pPr>
            <w:r>
              <w:rPr>
                <w:rFonts w:hint="eastAsia" w:ascii="FangSong_GB2312" w:hAnsi="FangSong_GB2312" w:eastAsia="FangSong_GB2312" w:cs="FangSong_GB2312"/>
                <w:color w:val="auto"/>
                <w:sz w:val="24"/>
                <w:szCs w:val="24"/>
                <w:highlight w:val="none"/>
                <w:lang w:eastAsia="zh-CN"/>
              </w:rPr>
              <w:t>履约期限：合同签订后</w:t>
            </w:r>
            <w:r>
              <w:rPr>
                <w:rFonts w:hint="eastAsia" w:ascii="FangSong_GB2312" w:hAnsi="FangSong_GB2312" w:eastAsia="FangSong_GB2312" w:cs="FangSong_GB2312"/>
                <w:color w:val="auto"/>
                <w:sz w:val="24"/>
                <w:szCs w:val="24"/>
                <w:highlight w:val="none"/>
                <w:lang w:val="en-US" w:eastAsia="zh-CN"/>
              </w:rPr>
              <w:t>30</w:t>
            </w:r>
            <w:r>
              <w:rPr>
                <w:rFonts w:hint="eastAsia" w:ascii="FangSong_GB2312" w:hAnsi="FangSong_GB2312" w:eastAsia="FangSong_GB2312" w:cs="FangSong_GB2312"/>
                <w:color w:val="auto"/>
                <w:sz w:val="24"/>
                <w:szCs w:val="24"/>
                <w:highlight w:val="none"/>
                <w:lang w:eastAsia="zh-CN"/>
              </w:rPr>
              <w:t>日内完成供货、安装工作。</w:t>
            </w:r>
          </w:p>
          <w:p w14:paraId="200E6D4C">
            <w:pPr>
              <w:pStyle w:val="11"/>
              <w:rPr>
                <w:rFonts w:hint="eastAsia"/>
                <w:color w:val="auto"/>
                <w:highlight w:val="none"/>
              </w:rPr>
            </w:pPr>
            <w:r>
              <w:rPr>
                <w:rFonts w:hint="eastAsia" w:ascii="仿宋" w:hAnsi="仿宋" w:eastAsia="仿宋" w:cs="仿宋"/>
                <w:color w:val="auto"/>
                <w:sz w:val="24"/>
                <w:highlight w:val="none"/>
                <w:lang w:val="en-US" w:eastAsia="zh-CN"/>
              </w:rPr>
              <w:t>质保时间：自所有货物验收合格之日起，所有货物均为2年质保</w:t>
            </w:r>
          </w:p>
        </w:tc>
      </w:tr>
      <w:tr w14:paraId="5B121427">
        <w:tblPrEx>
          <w:tblCellMar>
            <w:top w:w="0" w:type="dxa"/>
            <w:left w:w="108" w:type="dxa"/>
            <w:bottom w:w="0" w:type="dxa"/>
            <w:right w:w="108" w:type="dxa"/>
          </w:tblCellMar>
        </w:tblPrEx>
        <w:trPr>
          <w:trHeight w:val="462"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8D7DAD8">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2DD2956">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97A48EA">
            <w:pPr>
              <w:keepNext w:val="0"/>
              <w:keepLines w:val="0"/>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highlight w:val="none"/>
                <w:lang w:eastAsia="zh-CN"/>
              </w:rPr>
            </w:pPr>
            <w:r>
              <w:rPr>
                <w:rFonts w:hint="eastAsia" w:ascii="FangSong_GB2312" w:hAnsi="FangSong_GB2312" w:eastAsia="FangSong_GB2312" w:cs="FangSong_GB2312"/>
                <w:color w:val="auto"/>
                <w:sz w:val="24"/>
                <w:szCs w:val="24"/>
                <w:highlight w:val="none"/>
                <w:lang w:eastAsia="zh-CN"/>
              </w:rPr>
              <w:t>待采购方验收合格后</w:t>
            </w:r>
            <w:r>
              <w:rPr>
                <w:rFonts w:hint="eastAsia" w:ascii="FangSong_GB2312" w:hAnsi="FangSong_GB2312" w:eastAsia="FangSong_GB2312" w:cs="FangSong_GB2312"/>
                <w:color w:val="auto"/>
                <w:sz w:val="24"/>
                <w:szCs w:val="24"/>
                <w:highlight w:val="none"/>
                <w:lang w:val="en-US" w:eastAsia="zh-CN"/>
              </w:rPr>
              <w:t>60</w:t>
            </w:r>
            <w:r>
              <w:rPr>
                <w:rFonts w:hint="eastAsia" w:ascii="FangSong_GB2312" w:hAnsi="FangSong_GB2312" w:eastAsia="FangSong_GB2312" w:cs="FangSong_GB2312"/>
                <w:color w:val="auto"/>
                <w:sz w:val="24"/>
                <w:szCs w:val="24"/>
                <w:highlight w:val="none"/>
                <w:lang w:eastAsia="zh-CN"/>
              </w:rPr>
              <w:t>日之内，成交供应商需向采购人提供全额的增值税发票，采购人一次性支付给供货方全部货款。（具体以双方签订合同为准）。</w:t>
            </w:r>
          </w:p>
        </w:tc>
      </w:tr>
      <w:tr w14:paraId="2D12A792">
        <w:tblPrEx>
          <w:tblCellMar>
            <w:top w:w="0" w:type="dxa"/>
            <w:left w:w="108" w:type="dxa"/>
            <w:bottom w:w="0" w:type="dxa"/>
            <w:right w:w="108" w:type="dxa"/>
          </w:tblCellMar>
        </w:tblPrEx>
        <w:trPr>
          <w:trHeight w:val="337"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6CD5B2C">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639B20E">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资格要求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93716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企业三证合一的法人营业执照或含二维码的营业执照；</w:t>
            </w:r>
          </w:p>
          <w:p w14:paraId="52C920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2、法定代表人授权书及被授权人身份证，法人本人参与投标的提供法人身份证及法人资格证明；</w:t>
            </w:r>
          </w:p>
          <w:p w14:paraId="0046C6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3、法定代表人或被委托人：由社保部门或税务局出具的投标单位缴纳的社保证明和个人缴纳的社保明细表（近6个月内任意1个月的社保缴费凭证及个人缴费明细）；</w:t>
            </w:r>
          </w:p>
          <w:p w14:paraId="07348C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4、缴纳投标保证金的有效凭证或保函；</w:t>
            </w:r>
          </w:p>
          <w:p w14:paraId="6E1CF2A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5、税务部门出具的近6个月内任意1个月的完税证明（零申报请出具税务部门加盖公章的证明材料或无欠款税收证明）；</w:t>
            </w:r>
          </w:p>
          <w:p w14:paraId="35A8A8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p w14:paraId="04247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7、具有健全的财务会计制度（需提供2024年或2025年财务审计报告或财务报表，新成立公司不足一年的提供近三个月内有效的银行资信证明）；</w:t>
            </w:r>
          </w:p>
          <w:p w14:paraId="4C6F66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在参加政府采购活动中前三年内无重大违法记录的承诺书；</w:t>
            </w:r>
          </w:p>
          <w:p w14:paraId="5FFEFC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9、供应商须知资料表要求的其他资格证明文件;</w:t>
            </w:r>
          </w:p>
          <w:p w14:paraId="06448509">
            <w:pPr>
              <w:pStyle w:val="2"/>
              <w:ind w:left="0" w:leftChars="0" w:firstLine="480" w:firstLineChars="200"/>
              <w:rPr>
                <w:rFonts w:hint="default"/>
                <w:lang w:val="en-US" w:eastAsia="zh-CN"/>
              </w:rPr>
            </w:pPr>
            <w:r>
              <w:rPr>
                <w:rFonts w:hint="eastAsia" w:ascii="仿宋" w:hAnsi="仿宋" w:eastAsia="仿宋" w:cs="仿宋"/>
                <w:color w:val="auto"/>
                <w:sz w:val="24"/>
                <w:szCs w:val="24"/>
                <w:highlight w:val="none"/>
                <w:lang w:val="en-US" w:eastAsia="zh-CN"/>
              </w:rPr>
              <w:t>10、提供中小企业声明函</w:t>
            </w:r>
          </w:p>
          <w:p w14:paraId="24FCBAA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本项目不接受联合体投标。</w:t>
            </w:r>
          </w:p>
          <w:p w14:paraId="0F55EAE2">
            <w:pPr>
              <w:widowControl/>
              <w:spacing w:line="320" w:lineRule="exact"/>
              <w:rPr>
                <w:rFonts w:hint="default" w:ascii="仿宋" w:hAnsi="仿宋" w:eastAsia="仿宋" w:cs="仿宋"/>
                <w:color w:val="auto"/>
                <w:sz w:val="24"/>
                <w:highlight w:val="none"/>
                <w:lang w:val="en-US" w:eastAsia="zh-CN"/>
              </w:rPr>
            </w:pPr>
            <w:r>
              <w:rPr>
                <w:rFonts w:hint="eastAsia" w:ascii="仿宋" w:hAnsi="仿宋" w:eastAsia="仿宋" w:cs="仿宋"/>
                <w:b/>
                <w:bCs/>
                <w:color w:val="auto"/>
                <w:sz w:val="24"/>
                <w:szCs w:val="24"/>
                <w:highlight w:val="none"/>
              </w:rPr>
              <w:t>注：1、“提供税务部门出具的完税证明”：①若供应商某月税收为零申报，须提供当月加盖税务局公章的无欠税证明或“国家税务总局电子税务12366.chinatax.gov.cn/bsfw/onlinetaxation/main）”的申报结果查询截图 ②完税证明中“税种”非养老保险、医疗保险、失业保险、工伤保险和生育保险。请各供应商注意！</w:t>
            </w:r>
          </w:p>
        </w:tc>
      </w:tr>
      <w:tr w14:paraId="40808C81">
        <w:tblPrEx>
          <w:tblCellMar>
            <w:top w:w="0" w:type="dxa"/>
            <w:left w:w="108" w:type="dxa"/>
            <w:bottom w:w="0" w:type="dxa"/>
            <w:right w:w="108" w:type="dxa"/>
          </w:tblCellMar>
        </w:tblPrEx>
        <w:trPr>
          <w:trHeight w:val="466"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C3A1F8F">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9629391">
            <w:pPr>
              <w:widowControl/>
              <w:spacing w:line="334"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履约保证金</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041FE44">
            <w:pPr>
              <w:widowControl/>
              <w:spacing w:line="334" w:lineRule="exact"/>
              <w:jc w:val="lef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履约保证金金额：合同总价金额的2%（不得超过合同总价的10%）</w:t>
            </w:r>
          </w:p>
          <w:p w14:paraId="6E9F8BF7">
            <w:pPr>
              <w:widowControl/>
              <w:spacing w:line="334" w:lineRule="exact"/>
              <w:jc w:val="lef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履约保证金形式：公对公转账</w:t>
            </w:r>
          </w:p>
          <w:p w14:paraId="01DE2025">
            <w:pPr>
              <w:widowControl/>
              <w:spacing w:line="334" w:lineRule="exact"/>
              <w:jc w:val="left"/>
              <w:rPr>
                <w:rFonts w:hint="default" w:ascii="仿宋" w:hAnsi="仿宋" w:eastAsia="仿宋" w:cs="仿宋"/>
                <w:b/>
                <w:color w:val="auto"/>
                <w:sz w:val="24"/>
                <w:highlight w:val="none"/>
                <w:lang w:val="en-US" w:eastAsia="zh-CN"/>
              </w:rPr>
            </w:pPr>
            <w:r>
              <w:rPr>
                <w:rFonts w:hint="default" w:ascii="仿宋" w:hAnsi="仿宋" w:eastAsia="仿宋" w:cs="仿宋"/>
                <w:color w:val="auto"/>
                <w:sz w:val="24"/>
                <w:highlight w:val="none"/>
                <w:lang w:val="en-US" w:eastAsia="zh-CN"/>
              </w:rPr>
              <w:t>提交履约保证金的时间：成交、成交通知书发放后，政府采购合同签订前。</w:t>
            </w:r>
          </w:p>
        </w:tc>
      </w:tr>
      <w:tr w14:paraId="3E513AF4">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C02AB6B">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E07BA1C">
            <w:pPr>
              <w:widowControl/>
              <w:spacing w:line="334"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是否接受联合体投 标</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29949F0">
            <w:pPr>
              <w:pStyle w:val="10"/>
              <w:widowControl/>
              <w:topLinePunct/>
              <w:spacing w:line="340" w:lineRule="exact"/>
              <w:rPr>
                <w:rFonts w:hint="eastAsia" w:ascii="仿宋" w:hAnsi="仿宋" w:eastAsia="仿宋" w:cs="仿宋"/>
                <w:color w:val="auto"/>
                <w:highlight w:val="none"/>
              </w:rPr>
            </w:pPr>
            <w:r>
              <w:rPr>
                <w:rFonts w:hint="eastAsia" w:ascii="仿宋" w:hAnsi="仿宋" w:eastAsia="仿宋" w:cs="仿宋"/>
                <w:color w:val="auto"/>
                <w:highlight w:val="none"/>
              </w:rPr>
              <w:t>■不接受</w:t>
            </w:r>
          </w:p>
          <w:p w14:paraId="01A7665E">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□接  受</w:t>
            </w:r>
          </w:p>
        </w:tc>
      </w:tr>
      <w:tr w14:paraId="2D14B733">
        <w:tblPrEx>
          <w:tblCellMar>
            <w:top w:w="0" w:type="dxa"/>
            <w:left w:w="108" w:type="dxa"/>
            <w:bottom w:w="0" w:type="dxa"/>
            <w:right w:w="108" w:type="dxa"/>
          </w:tblCellMar>
        </w:tblPrEx>
        <w:trPr>
          <w:trHeight w:val="5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3A8765A">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26DB535E">
            <w:pPr>
              <w:widowControl/>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响应截止时间     （开标时间）</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3C8E732">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szCs w:val="24"/>
                <w:highlight w:val="none"/>
                <w:u w:val="single"/>
                <w:lang w:val="en-US" w:eastAsia="zh-CN"/>
              </w:rPr>
              <w:t>2026年04月24日11点00分（北京时间）</w:t>
            </w:r>
          </w:p>
        </w:tc>
      </w:tr>
      <w:tr w14:paraId="22578FCC">
        <w:tblPrEx>
          <w:tblCellMar>
            <w:top w:w="0" w:type="dxa"/>
            <w:left w:w="108" w:type="dxa"/>
            <w:bottom w:w="0" w:type="dxa"/>
            <w:right w:w="108" w:type="dxa"/>
          </w:tblCellMar>
        </w:tblPrEx>
        <w:trPr>
          <w:trHeight w:val="446"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00487D9">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1B02A5A">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4944E1B">
            <w:pPr>
              <w:widowControl/>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tc>
      </w:tr>
      <w:tr w14:paraId="19E7A0C7">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1652C378">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FDE16BA">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C09BF9E">
            <w:pPr>
              <w:widowControl/>
              <w:spacing w:line="3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投标保证缴纳形式：网银转账、保函等</w:t>
            </w:r>
          </w:p>
          <w:p w14:paraId="4341B016">
            <w:pPr>
              <w:widowControl/>
              <w:spacing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投标保证金金额：</w:t>
            </w:r>
            <w:r>
              <w:rPr>
                <w:rFonts w:hint="eastAsia" w:ascii="仿宋" w:hAnsi="仿宋" w:eastAsia="仿宋" w:cs="仿宋"/>
                <w:color w:val="auto"/>
                <w:sz w:val="24"/>
                <w:szCs w:val="24"/>
                <w:highlight w:val="none"/>
                <w:lang w:val="en-US" w:eastAsia="zh-CN"/>
              </w:rPr>
              <w:t>2500</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val="en-US" w:eastAsia="zh-CN"/>
              </w:rPr>
              <w:t>贰仟伍佰元整</w:t>
            </w:r>
            <w:r>
              <w:rPr>
                <w:rFonts w:hint="eastAsia" w:ascii="仿宋" w:hAnsi="仿宋" w:eastAsia="仿宋" w:cs="仿宋"/>
                <w:color w:val="auto"/>
                <w:sz w:val="24"/>
                <w:highlight w:val="none"/>
              </w:rPr>
              <w:t>）</w:t>
            </w:r>
          </w:p>
          <w:p w14:paraId="15FAB7E1">
            <w:pPr>
              <w:widowControl/>
              <w:spacing w:line="3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投标保证金缴纳要求：投标保证金在</w:t>
            </w:r>
            <w:r>
              <w:rPr>
                <w:rFonts w:hint="eastAsia" w:ascii="仿宋" w:hAnsi="仿宋" w:eastAsia="仿宋" w:cs="仿宋"/>
                <w:color w:val="auto"/>
                <w:sz w:val="24"/>
                <w:szCs w:val="24"/>
                <w:highlight w:val="none"/>
                <w:u w:val="single"/>
                <w:lang w:val="en-US" w:eastAsia="zh-CN"/>
              </w:rPr>
              <w:t>2026年04月24日11点00分（北京时间）</w:t>
            </w:r>
            <w:r>
              <w:rPr>
                <w:rFonts w:hint="eastAsia" w:ascii="仿宋" w:hAnsi="仿宋" w:eastAsia="仿宋" w:cs="仿宋"/>
                <w:color w:val="auto"/>
                <w:sz w:val="24"/>
                <w:highlight w:val="none"/>
              </w:rPr>
              <w:t>前以公司的基本账户一次性汇入指定账户</w:t>
            </w:r>
            <w:r>
              <w:rPr>
                <w:rFonts w:hint="eastAsia" w:ascii="仿宋" w:hAnsi="仿宋" w:eastAsia="仿宋" w:cs="仿宋"/>
                <w:color w:val="auto"/>
                <w:sz w:val="24"/>
                <w:highlight w:val="none"/>
                <w:lang w:val="en-US" w:eastAsia="zh-CN"/>
              </w:rPr>
              <w:t>或以现金、支票等方式缴纳</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不接受</w:t>
            </w:r>
            <w:r>
              <w:rPr>
                <w:rFonts w:hint="eastAsia" w:ascii="仿宋" w:hAnsi="仿宋" w:eastAsia="仿宋" w:cs="仿宋"/>
                <w:color w:val="auto"/>
                <w:sz w:val="24"/>
                <w:highlight w:val="none"/>
              </w:rPr>
              <w:t>任何分公司、个人汇款。如超过本时间未打入，过期一律不受理，造成的后果自负。标书内放置投标保证金缴纳凭证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否则按废标处理。</w:t>
            </w:r>
          </w:p>
          <w:p w14:paraId="532B6807">
            <w:pPr>
              <w:widowControl/>
              <w:spacing w:line="32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保证金直接交入代理公司的银行帐户：</w:t>
            </w:r>
          </w:p>
          <w:p w14:paraId="6FD5EACB">
            <w:pPr>
              <w:widowControl/>
              <w:spacing w:line="3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户  名：</w:t>
            </w:r>
            <w:r>
              <w:rPr>
                <w:rFonts w:hint="eastAsia" w:ascii="仿宋" w:hAnsi="仿宋" w:eastAsia="仿宋" w:cs="仿宋"/>
                <w:color w:val="auto"/>
                <w:sz w:val="24"/>
                <w:highlight w:val="none"/>
                <w:lang w:eastAsia="zh-CN"/>
              </w:rPr>
              <w:t>新疆联诚项目咨询管理有限公司</w:t>
            </w:r>
          </w:p>
          <w:p w14:paraId="0E8C67D8">
            <w:pPr>
              <w:widowControl/>
              <w:spacing w:line="3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lang w:eastAsia="zh-CN"/>
              </w:rPr>
              <w:t>：新疆农村商业银行股份有限公司喀什经开区支行</w:t>
            </w:r>
          </w:p>
          <w:p w14:paraId="1F94AE00">
            <w:pPr>
              <w:widowControl/>
              <w:spacing w:line="320" w:lineRule="exact"/>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账  号：</w:t>
            </w:r>
            <w:r>
              <w:rPr>
                <w:rFonts w:hint="eastAsia" w:ascii="仿宋" w:hAnsi="仿宋" w:eastAsia="仿宋" w:cs="仿宋"/>
                <w:color w:val="auto"/>
                <w:sz w:val="24"/>
                <w:highlight w:val="none"/>
                <w:lang w:val="zh-CN" w:eastAsia="zh-CN"/>
              </w:rPr>
              <w:t>860010012010114933688</w:t>
            </w:r>
            <w:r>
              <w:rPr>
                <w:rFonts w:hint="eastAsia" w:ascii="仿宋" w:hAnsi="仿宋" w:eastAsia="仿宋" w:cs="仿宋"/>
                <w:color w:val="auto"/>
                <w:sz w:val="24"/>
                <w:highlight w:val="none"/>
                <w:lang w:val="zh-CN" w:eastAsia="zh-CN"/>
              </w:rPr>
              <w:br w:type="textWrapping"/>
            </w:r>
            <w:r>
              <w:rPr>
                <w:rFonts w:hint="eastAsia" w:ascii="仿宋" w:hAnsi="仿宋" w:eastAsia="仿宋" w:cs="仿宋"/>
                <w:color w:val="auto"/>
                <w:sz w:val="24"/>
                <w:highlight w:val="none"/>
                <w:lang w:val="en-US" w:eastAsia="zh-CN"/>
              </w:rPr>
              <w:t>行  号：402894000010</w:t>
            </w:r>
          </w:p>
          <w:p w14:paraId="20BA7823">
            <w:pPr>
              <w:widowControl/>
              <w:spacing w:line="3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 系 人：</w:t>
            </w:r>
            <w:r>
              <w:rPr>
                <w:rFonts w:hint="eastAsia" w:ascii="仿宋" w:hAnsi="仿宋" w:eastAsia="仿宋" w:cs="仿宋"/>
                <w:color w:val="auto"/>
                <w:sz w:val="24"/>
                <w:highlight w:val="none"/>
                <w:lang w:val="en-US" w:eastAsia="zh-CN"/>
              </w:rPr>
              <w:t>崔孟姣</w:t>
            </w:r>
          </w:p>
          <w:p w14:paraId="15B35DFD">
            <w:pPr>
              <w:widowControl/>
              <w:spacing w:line="3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0998-2205569</w:t>
            </w:r>
          </w:p>
          <w:p w14:paraId="5E5A6B19">
            <w:pPr>
              <w:widowControl/>
              <w:spacing w:line="3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保证金的退还：</w:t>
            </w:r>
            <w:r>
              <w:rPr>
                <w:rFonts w:hint="eastAsia" w:ascii="仿宋" w:hAnsi="仿宋" w:eastAsia="仿宋" w:cs="仿宋"/>
                <w:color w:val="auto"/>
                <w:sz w:val="24"/>
                <w:szCs w:val="24"/>
                <w:highlight w:val="none"/>
                <w:lang w:val="en-US" w:eastAsia="zh-CN"/>
              </w:rPr>
              <w:t>采购人或者采购代理机构应当在采购活动结束后及时退还供应商的谈判保证金，但因供应商自身原因导致无法及时退还的除外。未成交供应商的谈判保证金应当在成交通知书发出后5个工作日内退还，成交供应商的谈判保证金应当在采购合同签订后5个工作日内退还。</w:t>
            </w:r>
          </w:p>
        </w:tc>
      </w:tr>
      <w:tr w14:paraId="0DDB83B4">
        <w:tblPrEx>
          <w:tblCellMar>
            <w:top w:w="0" w:type="dxa"/>
            <w:left w:w="108" w:type="dxa"/>
            <w:bottom w:w="0" w:type="dxa"/>
            <w:right w:w="108" w:type="dxa"/>
          </w:tblCellMar>
        </w:tblPrEx>
        <w:trPr>
          <w:trHeight w:val="47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50D485BB">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6AD968EF">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是否允许递交备选谈判方案</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48ED4BB">
            <w:pPr>
              <w:pStyle w:val="10"/>
              <w:widowControl/>
              <w:topLinePunct/>
              <w:spacing w:line="340" w:lineRule="exact"/>
              <w:rPr>
                <w:rFonts w:hint="eastAsia" w:ascii="仿宋" w:hAnsi="仿宋" w:eastAsia="仿宋" w:cs="仿宋"/>
                <w:color w:val="auto"/>
                <w:highlight w:val="none"/>
              </w:rPr>
            </w:pPr>
            <w:r>
              <w:rPr>
                <w:rFonts w:hint="eastAsia" w:ascii="仿宋" w:hAnsi="仿宋" w:eastAsia="仿宋" w:cs="仿宋"/>
                <w:color w:val="auto"/>
                <w:highlight w:val="none"/>
              </w:rPr>
              <w:t>■不允许</w:t>
            </w:r>
          </w:p>
          <w:p w14:paraId="0C0D67BA">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□允  许</w:t>
            </w:r>
          </w:p>
        </w:tc>
      </w:tr>
      <w:tr w14:paraId="4A921AB3">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9F87D51">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D90FEEC">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签字和盖章</w:t>
            </w:r>
          </w:p>
          <w:p w14:paraId="0B9F1489">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5E781D2">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企业公章</w:t>
            </w:r>
          </w:p>
          <w:p w14:paraId="37A8E762">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法定代表人或授权委托人（签字或盖章）</w:t>
            </w:r>
          </w:p>
        </w:tc>
      </w:tr>
      <w:tr w14:paraId="14B4D91E">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71792A55">
            <w:pPr>
              <w:widowControl/>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04467EA">
            <w:pPr>
              <w:widowControl/>
              <w:autoSpaceDE w:val="0"/>
              <w:autoSpaceDN w:val="0"/>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pacing w:val="0"/>
                <w:sz w:val="24"/>
                <w:szCs w:val="24"/>
                <w:highlight w:val="none"/>
                <w:lang w:val="en-US" w:eastAsia="zh-CN"/>
              </w:rPr>
              <w:t>响应</w:t>
            </w:r>
            <w:r>
              <w:rPr>
                <w:rFonts w:hint="eastAsia" w:ascii="仿宋" w:hAnsi="仿宋" w:eastAsia="仿宋" w:cs="仿宋"/>
                <w:color w:val="auto"/>
                <w:spacing w:val="0"/>
                <w:sz w:val="24"/>
                <w:szCs w:val="24"/>
                <w:highlight w:val="none"/>
                <w:lang w:eastAsia="zh-CN"/>
              </w:rPr>
              <w:t>文件形式</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40507EF">
            <w:pPr>
              <w:widowControl/>
              <w:autoSpaceDE w:val="0"/>
              <w:autoSpaceDN w:val="0"/>
              <w:spacing w:line="340" w:lineRule="exact"/>
              <w:jc w:val="left"/>
              <w:rPr>
                <w:rFonts w:hint="eastAsia" w:ascii="仿宋" w:hAnsi="仿宋" w:eastAsia="仿宋" w:cs="仿宋"/>
                <w:bCs/>
                <w:color w:val="auto"/>
                <w:sz w:val="24"/>
                <w:highlight w:val="none"/>
                <w:lang w:val="zh-CN"/>
              </w:rPr>
            </w:pPr>
            <w:r>
              <w:rPr>
                <w:rFonts w:hint="eastAsia" w:ascii="仿宋" w:hAnsi="仿宋" w:eastAsia="仿宋" w:cs="仿宋"/>
                <w:color w:val="auto"/>
                <w:spacing w:val="0"/>
                <w:sz w:val="24"/>
                <w:szCs w:val="24"/>
                <w:highlight w:val="none"/>
                <w:lang w:val="en-US" w:eastAsia="zh-CN"/>
              </w:rPr>
              <w:t>电子投标文件包括“电子加密投标文件”，在投标文件编制完成后同时生成。“电子加密投标文件”是指通过“政采云电子交易客户端”完成投标文件编制后生成并加密的数据电文形式的投标文件。</w:t>
            </w:r>
          </w:p>
        </w:tc>
      </w:tr>
      <w:tr w14:paraId="6A2D20EB">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E4015D2">
            <w:pPr>
              <w:widowControl/>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5D1A6DF3">
            <w:pPr>
              <w:widowControl/>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pacing w:val="0"/>
                <w:sz w:val="24"/>
                <w:szCs w:val="24"/>
                <w:highlight w:val="none"/>
                <w:lang w:eastAsia="zh-CN"/>
              </w:rPr>
              <w:t>响应文件的上传和递交</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7EF994D">
            <w:pPr>
              <w:widowControl/>
              <w:autoSpaceDE w:val="0"/>
              <w:autoSpaceDN w:val="0"/>
              <w:spacing w:line="340" w:lineRule="exact"/>
              <w:jc w:val="left"/>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电子加密投标文件：投标文件制作完成并生成加密标书，在投标截止时间前，供应商需将加密的投标文件上传至政采云平台，在开标时间开始后，待采购组织机构发出解密通知后30分钟内解密投标文件。</w:t>
            </w:r>
          </w:p>
          <w:p w14:paraId="0F4C4A94">
            <w:pPr>
              <w:widowControl/>
              <w:autoSpaceDE w:val="0"/>
              <w:autoSpaceDN w:val="0"/>
              <w:spacing w:line="340" w:lineRule="exact"/>
              <w:jc w:val="left"/>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a.供应商未能在投标截止时间前成功上传电子加密投标文件的投标无效。</w:t>
            </w:r>
          </w:p>
          <w:p w14:paraId="345E684B">
            <w:pPr>
              <w:widowControl/>
              <w:autoSpaceDE w:val="0"/>
              <w:autoSpaceDN w:val="0"/>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pacing w:val="0"/>
                <w:sz w:val="24"/>
                <w:szCs w:val="24"/>
                <w:highlight w:val="none"/>
                <w:lang w:val="en-US" w:eastAsia="zh-CN"/>
              </w:rPr>
              <w:t>b.供应商成功上传电子加密投标文件后，可自行打印投标文件接收回执。</w:t>
            </w:r>
          </w:p>
        </w:tc>
      </w:tr>
      <w:tr w14:paraId="4E377E27">
        <w:tblPrEx>
          <w:tblCellMar>
            <w:top w:w="0" w:type="dxa"/>
            <w:left w:w="108" w:type="dxa"/>
            <w:bottom w:w="0" w:type="dxa"/>
            <w:right w:w="108" w:type="dxa"/>
          </w:tblCellMar>
        </w:tblPrEx>
        <w:trPr>
          <w:trHeight w:val="655"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541AE909">
            <w:pPr>
              <w:widowControl/>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7F68CEA6">
            <w:pPr>
              <w:widowControl/>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递交谈判文件地点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2E8D81F">
            <w:pPr>
              <w:widowControl/>
              <w:spacing w:line="340" w:lineRule="exact"/>
              <w:rPr>
                <w:rFonts w:hint="eastAsia" w:ascii="仿宋" w:hAnsi="仿宋" w:eastAsia="仿宋" w:cs="仿宋"/>
                <w:color w:val="auto"/>
                <w:sz w:val="24"/>
                <w:highlight w:val="none"/>
                <w:lang w:eastAsia="zh-CN"/>
              </w:rPr>
            </w:pPr>
            <w:r>
              <w:rPr>
                <w:rFonts w:hint="eastAsia" w:ascii="仿宋" w:hAnsi="仿宋" w:eastAsia="仿宋" w:cs="仿宋"/>
                <w:color w:val="auto"/>
                <w:spacing w:val="0"/>
                <w:sz w:val="24"/>
                <w:szCs w:val="24"/>
                <w:highlight w:val="none"/>
                <w:lang w:val="en-US" w:eastAsia="zh-CN"/>
              </w:rPr>
              <w:t>新疆政府采购云平台（www.zcygov.cn）</w:t>
            </w:r>
          </w:p>
        </w:tc>
      </w:tr>
      <w:tr w14:paraId="540D6D9A">
        <w:tblPrEx>
          <w:tblCellMar>
            <w:top w:w="0" w:type="dxa"/>
            <w:left w:w="108" w:type="dxa"/>
            <w:bottom w:w="0" w:type="dxa"/>
            <w:right w:w="108" w:type="dxa"/>
          </w:tblCellMar>
        </w:tblPrEx>
        <w:trPr>
          <w:trHeight w:val="383" w:hRule="atLeast"/>
          <w:jc w:val="center"/>
        </w:trPr>
        <w:tc>
          <w:tcPr>
            <w:tcW w:w="821" w:type="dxa"/>
            <w:tcBorders>
              <w:top w:val="single" w:color="auto" w:sz="4" w:space="0"/>
              <w:left w:val="single" w:color="auto" w:sz="4" w:space="0"/>
              <w:right w:val="single" w:color="auto" w:sz="4" w:space="0"/>
            </w:tcBorders>
            <w:noWrap w:val="0"/>
            <w:vAlign w:val="center"/>
          </w:tcPr>
          <w:p w14:paraId="6AFD07AB">
            <w:pPr>
              <w:widowControl/>
              <w:spacing w:line="32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1889" w:type="dxa"/>
            <w:tcBorders>
              <w:top w:val="single" w:color="auto" w:sz="4" w:space="0"/>
              <w:left w:val="single" w:color="auto" w:sz="4" w:space="0"/>
              <w:right w:val="single" w:color="auto" w:sz="4" w:space="0"/>
            </w:tcBorders>
            <w:noWrap w:val="0"/>
            <w:vAlign w:val="center"/>
          </w:tcPr>
          <w:p w14:paraId="183791CB">
            <w:pPr>
              <w:widowControl/>
              <w:spacing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tc>
        <w:tc>
          <w:tcPr>
            <w:tcW w:w="7301" w:type="dxa"/>
            <w:tcBorders>
              <w:top w:val="single" w:color="auto" w:sz="4" w:space="0"/>
              <w:left w:val="single" w:color="auto" w:sz="4" w:space="0"/>
              <w:right w:val="single" w:color="auto" w:sz="4" w:space="0"/>
            </w:tcBorders>
            <w:noWrap w:val="0"/>
            <w:vAlign w:val="center"/>
          </w:tcPr>
          <w:p w14:paraId="4973ED53">
            <w:pPr>
              <w:widowControl/>
              <w:spacing w:line="340" w:lineRule="exact"/>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开标时间：</w:t>
            </w:r>
            <w:r>
              <w:rPr>
                <w:rFonts w:hint="eastAsia" w:ascii="仿宋" w:hAnsi="仿宋" w:eastAsia="仿宋" w:cs="仿宋"/>
                <w:color w:val="auto"/>
                <w:sz w:val="24"/>
                <w:szCs w:val="24"/>
                <w:highlight w:val="none"/>
                <w:u w:val="single"/>
                <w:lang w:val="en-US" w:eastAsia="zh-CN"/>
              </w:rPr>
              <w:t>2026年04月24日11点 00分（北京时间）</w:t>
            </w:r>
          </w:p>
          <w:p w14:paraId="0293EEA0">
            <w:pPr>
              <w:widowControl/>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r>
              <w:rPr>
                <w:rFonts w:hint="eastAsia" w:ascii="仿宋" w:hAnsi="仿宋" w:eastAsia="仿宋" w:cs="仿宋"/>
                <w:color w:val="auto"/>
                <w:spacing w:val="0"/>
                <w:sz w:val="24"/>
                <w:szCs w:val="24"/>
                <w:highlight w:val="none"/>
                <w:lang w:val="en-US" w:eastAsia="zh-CN"/>
              </w:rPr>
              <w:t xml:space="preserve">新疆政府采购云平台（www.zcygov.cn）        </w:t>
            </w:r>
            <w:r>
              <w:rPr>
                <w:rFonts w:hint="eastAsia" w:ascii="仿宋" w:hAnsi="仿宋" w:eastAsia="仿宋" w:cs="仿宋"/>
                <w:b/>
                <w:color w:val="auto"/>
                <w:kern w:val="0"/>
                <w:sz w:val="24"/>
                <w:highlight w:val="none"/>
              </w:rPr>
              <w:t xml:space="preserve">             </w:t>
            </w:r>
          </w:p>
        </w:tc>
      </w:tr>
      <w:tr w14:paraId="0F54B722">
        <w:tblPrEx>
          <w:tblCellMar>
            <w:top w:w="0" w:type="dxa"/>
            <w:left w:w="108" w:type="dxa"/>
            <w:bottom w:w="0" w:type="dxa"/>
            <w:right w:w="108" w:type="dxa"/>
          </w:tblCellMar>
        </w:tblPrEx>
        <w:trPr>
          <w:trHeight w:val="495"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1FD1E7F1">
            <w:pPr>
              <w:spacing w:line="3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55B1B4C6">
            <w:pPr>
              <w:spacing w:line="340" w:lineRule="exact"/>
              <w:rPr>
                <w:rFonts w:hint="eastAsia" w:ascii="仿宋" w:hAnsi="仿宋" w:eastAsia="仿宋" w:cs="仿宋"/>
                <w:color w:val="auto"/>
                <w:sz w:val="24"/>
                <w:highlight w:val="none"/>
              </w:rPr>
            </w:pPr>
            <w:r>
              <w:rPr>
                <w:rFonts w:hint="eastAsia" w:ascii="仿宋" w:hAnsi="仿宋" w:eastAsia="仿宋" w:cs="仿宋"/>
                <w:b/>
                <w:bCs/>
                <w:color w:val="auto"/>
                <w:spacing w:val="0"/>
                <w:sz w:val="24"/>
                <w:szCs w:val="24"/>
                <w:highlight w:val="none"/>
              </w:rPr>
              <w:t>重要说明</w:t>
            </w:r>
          </w:p>
        </w:tc>
      </w:tr>
      <w:tr w14:paraId="3D8A1857">
        <w:tblPrEx>
          <w:tblCellMar>
            <w:top w:w="0" w:type="dxa"/>
            <w:left w:w="108" w:type="dxa"/>
            <w:bottom w:w="0" w:type="dxa"/>
            <w:right w:w="108" w:type="dxa"/>
          </w:tblCellMar>
        </w:tblPrEx>
        <w:trPr>
          <w:trHeight w:val="335"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1AF70101">
            <w:pPr>
              <w:spacing w:line="340" w:lineRule="exact"/>
              <w:jc w:val="center"/>
              <w:rPr>
                <w:rFonts w:hint="eastAsia" w:ascii="仿宋" w:hAnsi="仿宋" w:eastAsia="仿宋" w:cs="仿宋"/>
                <w:color w:val="auto"/>
                <w:sz w:val="24"/>
                <w:highlight w:val="none"/>
              </w:rPr>
            </w:pP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33A390E3">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14:paraId="327D5D90">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2.本项目实行网上投标，采用加密电子投标文件(供应商须使用CA加密设备通过政采云电子投标客户端制作投标文件)。若供应商参与投标，自行承担投标一切费用。</w:t>
            </w:r>
          </w:p>
          <w:p w14:paraId="39480472">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11C0DC56">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0C39FD50">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5.供应商在开标时须使用制作加密电子投标文件所使用的CA锁及电脑，电脑须提前配置好浏览器（建议使用谷歌浏览器），以便开标时解锁。</w:t>
            </w:r>
          </w:p>
          <w:p w14:paraId="7AD1D3E8">
            <w:pPr>
              <w:keepNext w:val="0"/>
              <w:keepLines w:val="0"/>
              <w:pageBreakBefore w:val="0"/>
              <w:kinsoku/>
              <w:wordWrap/>
              <w:autoSpaceDE/>
              <w:autoSpaceDN/>
              <w:bidi w:val="0"/>
              <w:spacing w:line="360" w:lineRule="auto"/>
              <w:ind w:firstLine="241" w:firstLineChars="100"/>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741E8CAC">
            <w:pPr>
              <w:autoSpaceDE w:val="0"/>
              <w:autoSpaceDN w:val="0"/>
              <w:adjustRightInd w:val="0"/>
              <w:jc w:val="left"/>
              <w:rPr>
                <w:rFonts w:hint="eastAsia" w:ascii="仿宋" w:hAnsi="仿宋" w:eastAsia="仿宋" w:cs="仿宋"/>
                <w:color w:val="auto"/>
                <w:sz w:val="24"/>
                <w:highlight w:val="none"/>
              </w:rPr>
            </w:pPr>
            <w:r>
              <w:rPr>
                <w:rFonts w:hint="eastAsia" w:ascii="仿宋" w:hAnsi="仿宋" w:eastAsia="仿宋" w:cs="仿宋"/>
                <w:b/>
                <w:bCs/>
                <w:i w:val="0"/>
                <w:iCs w:val="0"/>
                <w:color w:val="auto"/>
                <w:sz w:val="24"/>
                <w:szCs w:val="24"/>
                <w:highlight w:val="none"/>
              </w:rPr>
              <w:t>▲7.为了保证开评标顺利进行，政采云线上开标功能完全实现，供应商开标所使用的电脑设备须具有视频及语音功能。</w:t>
            </w:r>
          </w:p>
        </w:tc>
      </w:tr>
      <w:tr w14:paraId="665CA1B4">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right w:val="single" w:color="auto" w:sz="4" w:space="0"/>
            </w:tcBorders>
            <w:noWrap w:val="0"/>
            <w:vAlign w:val="center"/>
          </w:tcPr>
          <w:p w14:paraId="44F9760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 xml:space="preserve"> </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0DAA2E7B">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成交公示</w:t>
            </w:r>
            <w:r>
              <w:rPr>
                <w:rFonts w:hint="eastAsia" w:ascii="仿宋" w:hAnsi="仿宋" w:eastAsia="仿宋" w:cs="仿宋"/>
                <w:color w:val="auto"/>
                <w:sz w:val="24"/>
                <w:highlight w:val="none"/>
                <w:lang w:eastAsia="zh-CN"/>
              </w:rPr>
              <w:t>：</w:t>
            </w:r>
            <w:r>
              <w:rPr>
                <w:rFonts w:hint="eastAsia" w:ascii="仿宋" w:hAnsi="仿宋" w:eastAsia="仿宋" w:cs="仿宋"/>
                <w:color w:val="auto"/>
                <w:spacing w:val="0"/>
                <w:sz w:val="24"/>
                <w:szCs w:val="24"/>
                <w:highlight w:val="none"/>
                <w:lang w:eastAsia="zh-CN"/>
              </w:rPr>
              <w:t>在成交通知书发出前，采购人将成交候选人的情况在中国政府采购网和新疆政府采购网，公示期为一个工作日。</w:t>
            </w:r>
          </w:p>
        </w:tc>
      </w:tr>
      <w:tr w14:paraId="4DC5CCAD">
        <w:tblPrEx>
          <w:tblCellMar>
            <w:top w:w="0" w:type="dxa"/>
            <w:left w:w="108" w:type="dxa"/>
            <w:bottom w:w="0" w:type="dxa"/>
            <w:right w:w="108" w:type="dxa"/>
          </w:tblCellMar>
        </w:tblPrEx>
        <w:trPr>
          <w:trHeight w:val="108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51A913B">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9190" w:type="dxa"/>
            <w:gridSpan w:val="2"/>
            <w:tcBorders>
              <w:top w:val="single" w:color="auto" w:sz="4" w:space="0"/>
              <w:left w:val="single" w:color="auto" w:sz="4" w:space="0"/>
              <w:right w:val="single" w:color="auto" w:sz="4" w:space="0"/>
            </w:tcBorders>
            <w:noWrap w:val="0"/>
            <w:vAlign w:val="center"/>
          </w:tcPr>
          <w:p w14:paraId="170B9FA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招标代理服务费</w:t>
            </w:r>
            <w:r>
              <w:rPr>
                <w:rFonts w:hint="eastAsia" w:ascii="仿宋" w:hAnsi="仿宋" w:eastAsia="仿宋" w:cs="仿宋"/>
                <w:color w:val="auto"/>
                <w:sz w:val="24"/>
                <w:highlight w:val="none"/>
                <w:lang w:eastAsia="zh-CN"/>
              </w:rPr>
              <w:t>：本项目招标代理费由成交单位支付，招标代理费</w:t>
            </w:r>
            <w:r>
              <w:rPr>
                <w:rFonts w:hint="eastAsia" w:ascii="仿宋" w:hAnsi="仿宋" w:eastAsia="仿宋" w:cs="仿宋"/>
                <w:color w:val="auto"/>
                <w:sz w:val="24"/>
                <w:highlight w:val="none"/>
                <w:lang w:val="en-US" w:eastAsia="zh-CN"/>
              </w:rPr>
              <w:t>以成交金额作为收费的计算基数，收取标准为1.5%，</w:t>
            </w:r>
            <w:r>
              <w:rPr>
                <w:rFonts w:hint="eastAsia" w:ascii="仿宋" w:hAnsi="仿宋" w:eastAsia="仿宋" w:cs="仿宋"/>
                <w:color w:val="auto"/>
                <w:sz w:val="24"/>
                <w:highlight w:val="none"/>
                <w:lang w:eastAsia="zh-CN"/>
              </w:rPr>
              <w:t>服务费在领取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lang w:eastAsia="zh-CN"/>
              </w:rPr>
              <w:t>通知书时一同</w:t>
            </w:r>
            <w:r>
              <w:rPr>
                <w:rFonts w:hint="eastAsia" w:ascii="仿宋" w:hAnsi="仿宋" w:eastAsia="仿宋" w:cs="仿宋"/>
                <w:color w:val="auto"/>
                <w:sz w:val="24"/>
                <w:highlight w:val="none"/>
                <w:lang w:val="en-US" w:eastAsia="zh-CN"/>
              </w:rPr>
              <w:t>缴纳。</w:t>
            </w:r>
          </w:p>
        </w:tc>
      </w:tr>
      <w:tr w14:paraId="5340007C">
        <w:tblPrEx>
          <w:tblCellMar>
            <w:top w:w="0" w:type="dxa"/>
            <w:left w:w="108" w:type="dxa"/>
            <w:bottom w:w="0" w:type="dxa"/>
            <w:right w:w="108" w:type="dxa"/>
          </w:tblCellMar>
        </w:tblPrEx>
        <w:trPr>
          <w:trHeight w:val="581"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6894BEE4">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0B04AA05">
            <w:pPr>
              <w:spacing w:line="400" w:lineRule="exact"/>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评标办法：最低评标价法（竞争性谈判）</w:t>
            </w:r>
          </w:p>
        </w:tc>
      </w:tr>
      <w:tr w14:paraId="53B74CC2">
        <w:tblPrEx>
          <w:tblCellMar>
            <w:top w:w="0" w:type="dxa"/>
            <w:left w:w="108" w:type="dxa"/>
            <w:bottom w:w="0" w:type="dxa"/>
            <w:right w:w="108" w:type="dxa"/>
          </w:tblCellMar>
        </w:tblPrEx>
        <w:trPr>
          <w:trHeight w:val="39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0EDC0C82">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47A32787">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不管谈判结果如何，供应商均应承担自己谈判所需一切费用。</w:t>
            </w:r>
          </w:p>
        </w:tc>
      </w:tr>
      <w:tr w14:paraId="5C55EBA0">
        <w:tblPrEx>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3B7DC5F9">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7FCAB8B2">
            <w:pPr>
              <w:spacing w:line="400" w:lineRule="exact"/>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u w:val="none"/>
              </w:rPr>
              <w:t>本项目的采购预算价为：</w:t>
            </w:r>
            <w:r>
              <w:rPr>
                <w:rFonts w:hint="eastAsia" w:ascii="仿宋" w:hAnsi="仿宋" w:eastAsia="仿宋" w:cs="仿宋"/>
                <w:b/>
                <w:color w:val="auto"/>
                <w:sz w:val="24"/>
                <w:highlight w:val="none"/>
                <w:u w:val="none"/>
                <w:lang w:val="en-US" w:eastAsia="zh-CN"/>
              </w:rPr>
              <w:t>136000元</w:t>
            </w:r>
            <w:r>
              <w:rPr>
                <w:rFonts w:hint="eastAsia" w:ascii="仿宋" w:hAnsi="仿宋" w:eastAsia="仿宋" w:cs="仿宋"/>
                <w:b/>
                <w:color w:val="auto"/>
                <w:sz w:val="24"/>
                <w:highlight w:val="none"/>
                <w:u w:val="none"/>
              </w:rPr>
              <w:t>，投标报价超过采购预算价的按废标处理。</w:t>
            </w:r>
          </w:p>
        </w:tc>
      </w:tr>
      <w:tr w14:paraId="4B66825D">
        <w:tblPrEx>
          <w:tblCellMar>
            <w:top w:w="0" w:type="dxa"/>
            <w:left w:w="108" w:type="dxa"/>
            <w:bottom w:w="0" w:type="dxa"/>
            <w:right w:w="108" w:type="dxa"/>
          </w:tblCellMar>
        </w:tblPrEx>
        <w:trPr>
          <w:trHeight w:val="512"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2B2185B1">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0AC91F2E">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电子招投标情况说明：</w:t>
            </w:r>
          </w:p>
          <w:p w14:paraId="51CEB2F9">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（1）电子招投标：本项目以数据电文形式，依托“政府采购云平台（www.zcygov.cn）”进行招投标活动。</w:t>
            </w:r>
          </w:p>
          <w:p w14:paraId="2A582CFC">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762E7741">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（3）招标文件的获取：使用账号登录或者短信验证码或者使用CA登录政采云平台；进入“项目采购”应用，在获取招标文件 菜单中选择项目，获取招标文件 。</w:t>
            </w:r>
          </w:p>
          <w:p w14:paraId="45A9E9F0">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（4）投标文件的制作：在“政采云电子交易客户端”中完成“填写基本信息”、“导入投标文件”、“标书关联”、“标书检查”、“电子签名”、“生成电子标书”等操作。</w:t>
            </w:r>
          </w:p>
          <w:p w14:paraId="0706109A">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（5）投标文件的解密：供应商按照平台提示和招标文件 的规定在半小时内完成在线解密。通过“政府采购云平台”上传递交的投标文件无法按时解密，投标无效。</w:t>
            </w:r>
          </w:p>
          <w:p w14:paraId="0E6F9A4E">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6</w:t>
            </w:r>
            <w:r>
              <w:rPr>
                <w:rFonts w:hint="eastAsia" w:ascii="仿宋" w:hAnsi="仿宋" w:eastAsia="仿宋" w:cs="仿宋"/>
                <w:b/>
                <w:color w:val="auto"/>
                <w:kern w:val="0"/>
                <w:sz w:val="24"/>
                <w:szCs w:val="24"/>
                <w:highlight w:val="none"/>
              </w:rPr>
              <w:t>）具体操作指南：详见政采云平台“服务中心-帮助文档-项目采购-操作流程-电子招投标-政府采购项目电子交易管理操作指南-供应商”。</w:t>
            </w:r>
          </w:p>
          <w:p w14:paraId="4827A414">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7</w:t>
            </w:r>
            <w:r>
              <w:rPr>
                <w:rFonts w:hint="eastAsia" w:ascii="仿宋" w:hAnsi="仿宋" w:eastAsia="仿宋" w:cs="仿宋"/>
                <w:b/>
                <w:color w:val="auto"/>
                <w:kern w:val="0"/>
                <w:sz w:val="24"/>
                <w:szCs w:val="24"/>
                <w:highlight w:val="none"/>
              </w:rPr>
              <w:t>）供应商在进行上述操作时，如遇技术问题可登录政采云（https://www.zcygov.cn/），点击右侧咨询小采，获取采小蜜智能服务管家帮助，或拨打政采云服务热线95763 获取热线服务帮助。</w:t>
            </w:r>
          </w:p>
          <w:p w14:paraId="3251CDAB">
            <w:pPr>
              <w:spacing w:beforeLines="0" w:afterLines="0" w:line="400" w:lineRule="exact"/>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温馨提醒：供应商应提前上传，以便在上传时遇到技术问题，有充足的时间请教平台的技术人员。</w:t>
            </w:r>
          </w:p>
          <w:p w14:paraId="665F16CA">
            <w:pPr>
              <w:spacing w:beforeLines="0" w:afterLines="0" w:line="400" w:lineRule="exact"/>
              <w:jc w:val="left"/>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8</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sz w:val="24"/>
                <w:highlight w:val="none"/>
                <w:lang w:val="en-US" w:eastAsia="zh-CN"/>
              </w:rPr>
              <w:t>谈判小组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谈判小组认定该投标人以低于成本报价竞标，应当否决其投标。低价确定依据《</w:t>
            </w:r>
            <w:r>
              <w:rPr>
                <w:rFonts w:hint="eastAsia" w:ascii="仿宋" w:hAnsi="仿宋" w:eastAsia="仿宋" w:cs="仿宋"/>
                <w:b/>
                <w:bCs/>
                <w:i w:val="0"/>
                <w:iCs w:val="0"/>
                <w:caps w:val="0"/>
                <w:color w:val="auto"/>
                <w:spacing w:val="0"/>
                <w:sz w:val="24"/>
                <w:szCs w:val="24"/>
                <w:highlight w:val="none"/>
                <w:shd w:val="clear" w:color="auto" w:fill="FFFFFF"/>
                <w:vertAlign w:val="baseline"/>
              </w:rPr>
              <w:t>财库〔2026〕2号</w:t>
            </w:r>
            <w:r>
              <w:rPr>
                <w:rFonts w:hint="eastAsia" w:ascii="仿宋" w:hAnsi="仿宋" w:eastAsia="仿宋" w:cs="仿宋"/>
                <w:b/>
                <w:bCs/>
                <w:i w:val="0"/>
                <w:iCs w:val="0"/>
                <w:caps w:val="0"/>
                <w:color w:val="auto"/>
                <w:spacing w:val="0"/>
                <w:sz w:val="24"/>
                <w:szCs w:val="24"/>
                <w:highlight w:val="none"/>
                <w:shd w:val="clear" w:color="auto" w:fill="FFFFFF"/>
                <w:vertAlign w:val="baseline"/>
                <w:lang w:eastAsia="zh-CN"/>
              </w:rPr>
              <w:t>》</w:t>
            </w:r>
            <w:r>
              <w:rPr>
                <w:rFonts w:hint="eastAsia" w:ascii="仿宋" w:hAnsi="仿宋" w:eastAsia="仿宋" w:cs="仿宋"/>
                <w:b/>
                <w:bCs/>
                <w:i w:val="0"/>
                <w:iCs w:val="0"/>
                <w:caps w:val="0"/>
                <w:color w:val="auto"/>
                <w:spacing w:val="0"/>
                <w:sz w:val="24"/>
                <w:szCs w:val="24"/>
                <w:highlight w:val="none"/>
                <w:shd w:val="clear" w:color="auto" w:fill="FFFFFF"/>
                <w:vertAlign w:val="baseline"/>
                <w:lang w:val="en-US" w:eastAsia="zh-CN"/>
              </w:rPr>
              <w:t>确定。</w:t>
            </w:r>
          </w:p>
        </w:tc>
      </w:tr>
      <w:tr w14:paraId="1EFBE18F">
        <w:tblPrEx>
          <w:tblCellMar>
            <w:top w:w="0" w:type="dxa"/>
            <w:left w:w="108" w:type="dxa"/>
            <w:bottom w:w="0" w:type="dxa"/>
            <w:right w:w="108" w:type="dxa"/>
          </w:tblCellMar>
        </w:tblPrEx>
        <w:trPr>
          <w:trHeight w:val="512" w:hRule="atLeast"/>
          <w:jc w:val="center"/>
        </w:trPr>
        <w:tc>
          <w:tcPr>
            <w:tcW w:w="821" w:type="dxa"/>
            <w:vMerge w:val="restart"/>
            <w:tcBorders>
              <w:top w:val="single" w:color="auto" w:sz="4" w:space="0"/>
              <w:left w:val="single" w:color="auto" w:sz="4" w:space="0"/>
              <w:right w:val="single" w:color="auto" w:sz="4" w:space="0"/>
            </w:tcBorders>
            <w:noWrap w:val="0"/>
            <w:vAlign w:val="center"/>
          </w:tcPr>
          <w:p w14:paraId="20F8CB15">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p>
        </w:tc>
        <w:tc>
          <w:tcPr>
            <w:tcW w:w="1889" w:type="dxa"/>
            <w:vMerge w:val="restart"/>
            <w:tcBorders>
              <w:top w:val="single" w:color="auto" w:sz="4" w:space="0"/>
              <w:left w:val="single" w:color="auto" w:sz="4" w:space="0"/>
              <w:right w:val="single" w:color="auto" w:sz="4" w:space="0"/>
            </w:tcBorders>
            <w:noWrap w:val="0"/>
            <w:vAlign w:val="center"/>
          </w:tcPr>
          <w:p w14:paraId="0AC6CBFA">
            <w:pPr>
              <w:spacing w:line="400" w:lineRule="exact"/>
              <w:jc w:val="center"/>
              <w:rPr>
                <w:rFonts w:hint="eastAsia" w:ascii="仿宋" w:hAnsi="仿宋" w:eastAsia="仿宋" w:cs="仿宋"/>
                <w:b/>
                <w:color w:val="auto"/>
                <w:sz w:val="24"/>
                <w:highlight w:val="none"/>
                <w:u w:val="single"/>
              </w:rPr>
            </w:pPr>
            <w:r>
              <w:rPr>
                <w:rFonts w:hint="eastAsia" w:ascii="仿宋" w:hAnsi="仿宋" w:eastAsia="仿宋" w:cs="仿宋"/>
                <w:bCs/>
                <w:color w:val="auto"/>
                <w:sz w:val="24"/>
                <w:highlight w:val="none"/>
              </w:rPr>
              <w:t>中小企业政策文件</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D9254AA">
            <w:pPr>
              <w:spacing w:line="400" w:lineRule="exact"/>
              <w:rPr>
                <w:rFonts w:hint="default" w:ascii="仿宋" w:hAnsi="仿宋" w:eastAsia="仿宋" w:cs="仿宋"/>
                <w:b/>
                <w:color w:val="auto"/>
                <w:sz w:val="24"/>
                <w:highlight w:val="none"/>
                <w:u w:val="single"/>
                <w:lang w:val="en-US" w:eastAsia="zh-CN"/>
              </w:rPr>
            </w:pPr>
            <w:r>
              <w:rPr>
                <w:rFonts w:hint="default" w:ascii="仿宋" w:hAnsi="仿宋" w:eastAsia="仿宋" w:cs="仿宋"/>
                <w:color w:val="auto"/>
                <w:sz w:val="24"/>
                <w:highlight w:val="none"/>
                <w:lang w:val="en-US" w:eastAsia="zh-CN"/>
              </w:rPr>
              <w:t>（1）根据财政部、工业和信息化部关于印发《政府采购促进中小企业发展管理办法》的通知（财库[2020]46号）和（财库[2022]19号，投标人所投产品的制造商均属于《工业和信息化部、国家统计局、国家发展和改革委员会、财政部关于印发中小企业划型标准规定的通知》（工信部联企业[2011]300号）中规定的小型、微型企业标准的，按谈判文件格式提供《中小企业声明函》。</w:t>
            </w:r>
          </w:p>
        </w:tc>
      </w:tr>
      <w:tr w14:paraId="5B5B8317">
        <w:tblPrEx>
          <w:tblCellMar>
            <w:top w:w="0" w:type="dxa"/>
            <w:left w:w="108" w:type="dxa"/>
            <w:bottom w:w="0" w:type="dxa"/>
            <w:right w:w="108" w:type="dxa"/>
          </w:tblCellMar>
        </w:tblPrEx>
        <w:trPr>
          <w:trHeight w:val="512" w:hRule="atLeast"/>
          <w:jc w:val="center"/>
        </w:trPr>
        <w:tc>
          <w:tcPr>
            <w:tcW w:w="821" w:type="dxa"/>
            <w:vMerge w:val="continue"/>
            <w:tcBorders>
              <w:left w:val="single" w:color="auto" w:sz="4" w:space="0"/>
              <w:right w:val="single" w:color="auto" w:sz="4" w:space="0"/>
            </w:tcBorders>
            <w:noWrap w:val="0"/>
            <w:vAlign w:val="center"/>
          </w:tcPr>
          <w:p w14:paraId="1825BF15">
            <w:pPr>
              <w:spacing w:line="400" w:lineRule="exact"/>
              <w:jc w:val="center"/>
              <w:rPr>
                <w:rFonts w:hint="eastAsia" w:ascii="仿宋" w:hAnsi="仿宋" w:eastAsia="仿宋" w:cs="仿宋"/>
                <w:color w:val="auto"/>
                <w:sz w:val="24"/>
                <w:highlight w:val="none"/>
              </w:rPr>
            </w:pPr>
          </w:p>
        </w:tc>
        <w:tc>
          <w:tcPr>
            <w:tcW w:w="1889" w:type="dxa"/>
            <w:vMerge w:val="continue"/>
            <w:tcBorders>
              <w:left w:val="single" w:color="auto" w:sz="4" w:space="0"/>
              <w:right w:val="single" w:color="auto" w:sz="4" w:space="0"/>
            </w:tcBorders>
            <w:noWrap w:val="0"/>
            <w:vAlign w:val="center"/>
          </w:tcPr>
          <w:p w14:paraId="5BEB57C2">
            <w:pPr>
              <w:spacing w:line="400" w:lineRule="exact"/>
              <w:jc w:val="center"/>
              <w:rPr>
                <w:rFonts w:hint="eastAsia" w:ascii="仿宋" w:hAnsi="仿宋" w:eastAsia="仿宋" w:cs="仿宋"/>
                <w:bCs/>
                <w:color w:val="auto"/>
                <w:sz w:val="24"/>
                <w:highlight w:val="none"/>
              </w:rPr>
            </w:pP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2284783">
            <w:pPr>
              <w:spacing w:line="400" w:lineRule="exact"/>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sz w:val="24"/>
                <w:highlight w:val="none"/>
              </w:rPr>
              <w:t>（2）根据财政部、</w:t>
            </w:r>
            <w:r>
              <w:rPr>
                <w:rFonts w:hint="eastAsia" w:ascii="仿宋" w:hAnsi="仿宋" w:eastAsia="仿宋" w:cs="仿宋"/>
                <w:color w:val="auto"/>
                <w:sz w:val="24"/>
                <w:highlight w:val="none"/>
                <w:lang w:eastAsia="zh-CN"/>
              </w:rPr>
              <w:t>司法部</w:t>
            </w:r>
            <w:r>
              <w:rPr>
                <w:rFonts w:hint="eastAsia" w:ascii="仿宋" w:hAnsi="仿宋" w:eastAsia="仿宋" w:cs="仿宋"/>
                <w:color w:val="auto"/>
                <w:sz w:val="24"/>
                <w:highlight w:val="none"/>
              </w:rPr>
              <w:t>《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52EF7424">
        <w:tblPrEx>
          <w:tblCellMar>
            <w:top w:w="0" w:type="dxa"/>
            <w:left w:w="108" w:type="dxa"/>
            <w:bottom w:w="0" w:type="dxa"/>
            <w:right w:w="108" w:type="dxa"/>
          </w:tblCellMar>
        </w:tblPrEx>
        <w:trPr>
          <w:trHeight w:val="512" w:hRule="atLeast"/>
          <w:jc w:val="center"/>
        </w:trPr>
        <w:tc>
          <w:tcPr>
            <w:tcW w:w="821" w:type="dxa"/>
            <w:vMerge w:val="continue"/>
            <w:tcBorders>
              <w:left w:val="single" w:color="auto" w:sz="4" w:space="0"/>
              <w:bottom w:val="single" w:color="auto" w:sz="4" w:space="0"/>
              <w:right w:val="single" w:color="auto" w:sz="4" w:space="0"/>
            </w:tcBorders>
            <w:noWrap w:val="0"/>
            <w:vAlign w:val="center"/>
          </w:tcPr>
          <w:p w14:paraId="2FFDFD42">
            <w:pPr>
              <w:spacing w:line="400" w:lineRule="exact"/>
              <w:jc w:val="center"/>
              <w:rPr>
                <w:rFonts w:hint="eastAsia" w:ascii="仿宋" w:hAnsi="仿宋" w:eastAsia="仿宋" w:cs="仿宋"/>
                <w:color w:val="auto"/>
                <w:sz w:val="24"/>
                <w:highlight w:val="none"/>
              </w:rPr>
            </w:pPr>
          </w:p>
        </w:tc>
        <w:tc>
          <w:tcPr>
            <w:tcW w:w="1889" w:type="dxa"/>
            <w:vMerge w:val="continue"/>
            <w:tcBorders>
              <w:left w:val="single" w:color="auto" w:sz="4" w:space="0"/>
              <w:bottom w:val="single" w:color="auto" w:sz="4" w:space="0"/>
              <w:right w:val="single" w:color="auto" w:sz="4" w:space="0"/>
            </w:tcBorders>
            <w:noWrap w:val="0"/>
            <w:vAlign w:val="center"/>
          </w:tcPr>
          <w:p w14:paraId="126A12AD">
            <w:pPr>
              <w:spacing w:line="400" w:lineRule="exact"/>
              <w:jc w:val="center"/>
              <w:rPr>
                <w:rFonts w:hint="eastAsia" w:ascii="仿宋" w:hAnsi="仿宋" w:eastAsia="仿宋" w:cs="仿宋"/>
                <w:bCs/>
                <w:color w:val="auto"/>
                <w:sz w:val="24"/>
                <w:highlight w:val="none"/>
              </w:rPr>
            </w:pP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B9EA8DB">
            <w:pPr>
              <w:spacing w:line="400" w:lineRule="exact"/>
              <w:rPr>
                <w:rFonts w:hint="eastAsia" w:ascii="仿宋" w:hAnsi="仿宋" w:eastAsia="仿宋" w:cs="仿宋"/>
                <w:b/>
                <w:color w:val="auto"/>
                <w:kern w:val="0"/>
                <w:sz w:val="24"/>
                <w:szCs w:val="24"/>
                <w:highlight w:val="none"/>
                <w:lang w:val="en-US" w:eastAsia="zh-CN"/>
              </w:rPr>
            </w:pPr>
            <w:r>
              <w:rPr>
                <w:rFonts w:hint="eastAsia" w:ascii="仿宋" w:hAnsi="仿宋" w:eastAsia="仿宋" w:cs="仿宋"/>
                <w:color w:val="auto"/>
                <w:sz w:val="24"/>
                <w:highlight w:val="none"/>
              </w:rPr>
              <w:t>（3）根据财政部、民政部、中国残疾人联合会《关于促进残疾人就业政府采购政策的通知》（财库[2017]141号），在政府采购活动中，残疾人福利性单位视同小型、微型企业。投标人属于残疾人福利性单位的，按照谈判文件格式提供残疾人福利性单位声明函。</w:t>
            </w:r>
          </w:p>
        </w:tc>
      </w:tr>
      <w:tr w14:paraId="5EFCAE3C">
        <w:tblPrEx>
          <w:tblCellMar>
            <w:top w:w="0" w:type="dxa"/>
            <w:left w:w="108" w:type="dxa"/>
            <w:bottom w:w="0" w:type="dxa"/>
            <w:right w:w="108" w:type="dxa"/>
          </w:tblCellMar>
        </w:tblPrEx>
        <w:trPr>
          <w:trHeight w:val="512" w:hRule="atLeast"/>
          <w:jc w:val="center"/>
        </w:trPr>
        <w:tc>
          <w:tcPr>
            <w:tcW w:w="821" w:type="dxa"/>
            <w:vMerge w:val="restart"/>
            <w:tcBorders>
              <w:top w:val="single" w:color="auto" w:sz="4" w:space="0"/>
              <w:left w:val="single" w:color="auto" w:sz="4" w:space="0"/>
              <w:right w:val="single" w:color="auto" w:sz="4" w:space="0"/>
            </w:tcBorders>
            <w:noWrap w:val="0"/>
            <w:vAlign w:val="center"/>
          </w:tcPr>
          <w:p w14:paraId="76DF8818">
            <w:pPr>
              <w:spacing w:line="40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w:t>
            </w:r>
          </w:p>
        </w:tc>
        <w:tc>
          <w:tcPr>
            <w:tcW w:w="1889" w:type="dxa"/>
            <w:vMerge w:val="restart"/>
            <w:tcBorders>
              <w:top w:val="single" w:color="auto" w:sz="4" w:space="0"/>
              <w:left w:val="single" w:color="auto" w:sz="4" w:space="0"/>
              <w:right w:val="single" w:color="auto" w:sz="4" w:space="0"/>
            </w:tcBorders>
            <w:noWrap w:val="0"/>
            <w:vAlign w:val="center"/>
          </w:tcPr>
          <w:p w14:paraId="4997A8A3">
            <w:pPr>
              <w:spacing w:line="40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中小微企业政策文件说明</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B55A889">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1）本项目为专门面向小企业采购项目。</w:t>
            </w:r>
          </w:p>
        </w:tc>
      </w:tr>
      <w:tr w14:paraId="30BB4432">
        <w:tblPrEx>
          <w:tblCellMar>
            <w:top w:w="0" w:type="dxa"/>
            <w:left w:w="108" w:type="dxa"/>
            <w:bottom w:w="0" w:type="dxa"/>
            <w:right w:w="108" w:type="dxa"/>
          </w:tblCellMar>
        </w:tblPrEx>
        <w:trPr>
          <w:trHeight w:val="512" w:hRule="atLeast"/>
          <w:jc w:val="center"/>
        </w:trPr>
        <w:tc>
          <w:tcPr>
            <w:tcW w:w="821" w:type="dxa"/>
            <w:vMerge w:val="continue"/>
            <w:tcBorders>
              <w:left w:val="single" w:color="auto" w:sz="4" w:space="0"/>
              <w:bottom w:val="single" w:color="auto" w:sz="4" w:space="0"/>
              <w:right w:val="single" w:color="auto" w:sz="4" w:space="0"/>
            </w:tcBorders>
            <w:noWrap w:val="0"/>
            <w:vAlign w:val="center"/>
          </w:tcPr>
          <w:p w14:paraId="716D222E">
            <w:pPr>
              <w:spacing w:line="400" w:lineRule="exact"/>
              <w:jc w:val="center"/>
              <w:rPr>
                <w:rFonts w:hint="eastAsia" w:ascii="仿宋" w:hAnsi="仿宋" w:eastAsia="仿宋" w:cs="仿宋"/>
                <w:color w:val="auto"/>
                <w:sz w:val="24"/>
                <w:highlight w:val="none"/>
              </w:rPr>
            </w:pPr>
          </w:p>
        </w:tc>
        <w:tc>
          <w:tcPr>
            <w:tcW w:w="1889" w:type="dxa"/>
            <w:vMerge w:val="continue"/>
            <w:tcBorders>
              <w:left w:val="single" w:color="auto" w:sz="4" w:space="0"/>
              <w:bottom w:val="single" w:color="auto" w:sz="4" w:space="0"/>
              <w:right w:val="single" w:color="auto" w:sz="4" w:space="0"/>
            </w:tcBorders>
            <w:noWrap w:val="0"/>
            <w:vAlign w:val="center"/>
          </w:tcPr>
          <w:p w14:paraId="1DD76987">
            <w:pPr>
              <w:spacing w:line="400" w:lineRule="exact"/>
              <w:jc w:val="center"/>
              <w:rPr>
                <w:rFonts w:hint="eastAsia" w:ascii="仿宋" w:hAnsi="仿宋" w:eastAsia="仿宋" w:cs="仿宋"/>
                <w:bCs/>
                <w:color w:val="auto"/>
                <w:sz w:val="24"/>
                <w:highlight w:val="none"/>
              </w:rPr>
            </w:pP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D7343E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2）本项目所属行业为：工业；</w:t>
            </w:r>
          </w:p>
          <w:p w14:paraId="22A386D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3）着重提醒：投标供应商在提供《中小企业声明函》时，必须按照招标文件《中小企业声明函》格式填写，须将采购需求所列的采购标的物全部列入《中小企业声明函》，否则视为不响应谈判文件。</w:t>
            </w:r>
          </w:p>
        </w:tc>
      </w:tr>
      <w:tr w14:paraId="00AFD42C">
        <w:tblPrEx>
          <w:tblCellMar>
            <w:top w:w="0" w:type="dxa"/>
            <w:left w:w="108" w:type="dxa"/>
            <w:bottom w:w="0" w:type="dxa"/>
            <w:right w:w="108" w:type="dxa"/>
          </w:tblCellMar>
        </w:tblPrEx>
        <w:trPr>
          <w:trHeight w:val="1078"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14:paraId="1B995DBB">
            <w:pPr>
              <w:overflowPunct w:val="0"/>
              <w:spacing w:line="440" w:lineRule="exact"/>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备注</w:t>
            </w:r>
          </w:p>
        </w:tc>
        <w:tc>
          <w:tcPr>
            <w:tcW w:w="9190" w:type="dxa"/>
            <w:gridSpan w:val="2"/>
            <w:tcBorders>
              <w:top w:val="single" w:color="auto" w:sz="4" w:space="0"/>
              <w:left w:val="single" w:color="auto" w:sz="4" w:space="0"/>
              <w:bottom w:val="single" w:color="auto" w:sz="4" w:space="0"/>
              <w:right w:val="single" w:color="auto" w:sz="4" w:space="0"/>
            </w:tcBorders>
            <w:noWrap w:val="0"/>
            <w:vAlign w:val="center"/>
          </w:tcPr>
          <w:p w14:paraId="2E37F93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1、着重提醒各供应商注意，并认真查看</w:t>
            </w:r>
            <w:r>
              <w:rPr>
                <w:rFonts w:hint="eastAsia" w:ascii="仿宋" w:hAnsi="仿宋" w:eastAsia="仿宋" w:cs="仿宋"/>
                <w:b/>
                <w:color w:val="auto"/>
                <w:sz w:val="24"/>
                <w:highlight w:val="none"/>
                <w:lang w:val="en-US" w:eastAsia="zh-CN"/>
              </w:rPr>
              <w:t>谈判文件</w:t>
            </w:r>
            <w:r>
              <w:rPr>
                <w:rFonts w:hint="eastAsia" w:ascii="仿宋" w:hAnsi="仿宋" w:eastAsia="仿宋" w:cs="仿宋"/>
                <w:b/>
                <w:color w:val="auto"/>
                <w:sz w:val="24"/>
                <w:highlight w:val="none"/>
              </w:rPr>
              <w:t>中的每一个条款及要求，因误读</w:t>
            </w:r>
            <w:r>
              <w:rPr>
                <w:rFonts w:hint="eastAsia" w:ascii="仿宋" w:hAnsi="仿宋" w:eastAsia="仿宋" w:cs="仿宋"/>
                <w:b/>
                <w:color w:val="auto"/>
                <w:sz w:val="24"/>
                <w:highlight w:val="none"/>
                <w:lang w:val="en-US" w:eastAsia="zh-CN"/>
              </w:rPr>
              <w:t>谈判文件</w:t>
            </w:r>
            <w:r>
              <w:rPr>
                <w:rFonts w:hint="eastAsia" w:ascii="仿宋" w:hAnsi="仿宋" w:eastAsia="仿宋" w:cs="仿宋"/>
                <w:b/>
                <w:color w:val="auto"/>
                <w:sz w:val="24"/>
                <w:highlight w:val="none"/>
              </w:rPr>
              <w:t>而造成的后果，</w:t>
            </w:r>
            <w:r>
              <w:rPr>
                <w:rFonts w:hint="eastAsia" w:ascii="仿宋" w:hAnsi="仿宋" w:eastAsia="仿宋" w:cs="仿宋"/>
                <w:b/>
                <w:color w:val="auto"/>
                <w:sz w:val="24"/>
                <w:highlight w:val="none"/>
                <w:lang w:eastAsia="zh-CN"/>
              </w:rPr>
              <w:t>采购人</w:t>
            </w:r>
            <w:r>
              <w:rPr>
                <w:rFonts w:hint="eastAsia" w:ascii="仿宋" w:hAnsi="仿宋" w:eastAsia="仿宋" w:cs="仿宋"/>
                <w:b/>
                <w:color w:val="auto"/>
                <w:sz w:val="24"/>
                <w:highlight w:val="none"/>
              </w:rPr>
              <w:t>概不负责。</w:t>
            </w:r>
          </w:p>
          <w:p w14:paraId="620589E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2、供应商使用相同IP地址的，一经发现，相关部门将进一步核实，查实后按串通投标处理。</w:t>
            </w:r>
          </w:p>
          <w:p w14:paraId="43CACA9D">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3、为保证本项目质量，良好的售后服务，最低报价不作为中标的唯一依据。供应商响应文件中的报价为一次报价，各投标单位进行二次报价，均不得高于最高限价，投标报价以最终报价作为评审价</w:t>
            </w:r>
            <w:r>
              <w:rPr>
                <w:rFonts w:hint="eastAsia" w:ascii="仿宋" w:hAnsi="仿宋" w:eastAsia="仿宋" w:cs="仿宋"/>
                <w:b/>
                <w:color w:val="auto"/>
                <w:sz w:val="24"/>
                <w:highlight w:val="none"/>
                <w:lang w:eastAsia="zh-CN"/>
              </w:rPr>
              <w:t>。</w:t>
            </w:r>
          </w:p>
          <w:p w14:paraId="79757587">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4、采购人若发现中标候选供应商在投标过程中提供虚假证明文件，故意隐瞒公司不良信誉和财务状况，以及其他可能对合同圆满履行造成风险的因素等，则按规定取消其中标资格，监管部门依法进行处理。</w:t>
            </w:r>
          </w:p>
          <w:p w14:paraId="1BB9533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5、其它：</w:t>
            </w:r>
          </w:p>
          <w:p w14:paraId="5B5D68EB">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（1）投标企业严格遵守国家的法律法规及招标纪律，无违法违纪及商业贿赂行为。</w:t>
            </w:r>
          </w:p>
          <w:p w14:paraId="26AE8E3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（2）不管投标结果如何，供应商均应自行承担投标所需一切费用。</w:t>
            </w:r>
          </w:p>
          <w:p w14:paraId="12F70F5D">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（3）供应商应以书面形式保证中标后由本公司组织实施，不得以任何理由将项目转包给其他机构。</w:t>
            </w:r>
          </w:p>
          <w:p w14:paraId="2EC07FEF">
            <w:pPr>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eastAsia="zh-CN"/>
              </w:rPr>
              <w:t>成交人</w:t>
            </w:r>
            <w:r>
              <w:rPr>
                <w:rFonts w:hint="eastAsia" w:ascii="仿宋" w:hAnsi="仿宋" w:eastAsia="仿宋" w:cs="仿宋"/>
                <w:b/>
                <w:color w:val="auto"/>
                <w:sz w:val="24"/>
                <w:highlight w:val="none"/>
              </w:rPr>
              <w:t>务必按照</w:t>
            </w:r>
            <w:r>
              <w:rPr>
                <w:rFonts w:hint="eastAsia" w:ascii="仿宋" w:hAnsi="仿宋" w:eastAsia="仿宋" w:cs="仿宋"/>
                <w:b/>
                <w:color w:val="auto"/>
                <w:sz w:val="24"/>
                <w:highlight w:val="none"/>
                <w:lang w:val="en-US" w:eastAsia="zh-CN"/>
              </w:rPr>
              <w:t>谈判文件</w:t>
            </w:r>
            <w:r>
              <w:rPr>
                <w:rFonts w:hint="eastAsia" w:ascii="仿宋" w:hAnsi="仿宋" w:eastAsia="仿宋" w:cs="仿宋"/>
                <w:b/>
                <w:color w:val="auto"/>
                <w:sz w:val="24"/>
                <w:highlight w:val="none"/>
              </w:rPr>
              <w:t>规定的时间供货，如出现不能按时供货的，采购人有要权取消中标资格。</w:t>
            </w:r>
          </w:p>
        </w:tc>
      </w:tr>
      <w:tr w14:paraId="5EBECDEF">
        <w:tblPrEx>
          <w:tblCellMar>
            <w:top w:w="0" w:type="dxa"/>
            <w:left w:w="108" w:type="dxa"/>
            <w:bottom w:w="0" w:type="dxa"/>
            <w:right w:w="108" w:type="dxa"/>
          </w:tblCellMar>
        </w:tblPrEx>
        <w:trPr>
          <w:trHeight w:val="1640" w:hRule="atLeast"/>
          <w:jc w:val="center"/>
        </w:trPr>
        <w:tc>
          <w:tcPr>
            <w:tcW w:w="10011" w:type="dxa"/>
            <w:gridSpan w:val="3"/>
            <w:tcBorders>
              <w:top w:val="single" w:color="auto" w:sz="4" w:space="0"/>
              <w:left w:val="single" w:color="auto" w:sz="4" w:space="0"/>
              <w:bottom w:val="single" w:color="auto" w:sz="4" w:space="0"/>
              <w:right w:val="single" w:color="auto" w:sz="4" w:space="0"/>
            </w:tcBorders>
            <w:noWrap w:val="0"/>
            <w:vAlign w:val="center"/>
          </w:tcPr>
          <w:p w14:paraId="470CC73A">
            <w:pPr>
              <w:spacing w:line="40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14:paraId="5BB7F0BC">
        <w:tblPrEx>
          <w:tblCellMar>
            <w:top w:w="0" w:type="dxa"/>
            <w:left w:w="108" w:type="dxa"/>
            <w:bottom w:w="0" w:type="dxa"/>
            <w:right w:w="108" w:type="dxa"/>
          </w:tblCellMar>
        </w:tblPrEx>
        <w:trPr>
          <w:trHeight w:val="626" w:hRule="atLeast"/>
          <w:jc w:val="center"/>
        </w:trPr>
        <w:tc>
          <w:tcPr>
            <w:tcW w:w="10011" w:type="dxa"/>
            <w:gridSpan w:val="3"/>
            <w:tcBorders>
              <w:top w:val="single" w:color="auto" w:sz="4" w:space="0"/>
              <w:left w:val="single" w:color="auto" w:sz="4" w:space="0"/>
              <w:bottom w:val="single" w:color="auto" w:sz="4" w:space="0"/>
              <w:right w:val="single" w:color="auto" w:sz="4" w:space="0"/>
            </w:tcBorders>
            <w:noWrap w:val="0"/>
            <w:vAlign w:val="center"/>
          </w:tcPr>
          <w:p w14:paraId="69A14D84">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注：谈判文件中如出现内容前后不一致，以</w:t>
            </w:r>
            <w:r>
              <w:rPr>
                <w:rFonts w:hint="eastAsia" w:ascii="仿宋" w:hAnsi="仿宋" w:eastAsia="仿宋" w:cs="仿宋"/>
                <w:b/>
                <w:color w:val="auto"/>
                <w:sz w:val="24"/>
                <w:highlight w:val="none"/>
                <w:lang w:eastAsia="zh-CN"/>
              </w:rPr>
              <w:t>供应商须知</w:t>
            </w:r>
            <w:r>
              <w:rPr>
                <w:rFonts w:hint="eastAsia" w:ascii="仿宋" w:hAnsi="仿宋" w:eastAsia="仿宋" w:cs="仿宋"/>
                <w:b/>
                <w:color w:val="auto"/>
                <w:sz w:val="24"/>
                <w:highlight w:val="none"/>
              </w:rPr>
              <w:t>前附表内容为准</w:t>
            </w:r>
          </w:p>
        </w:tc>
      </w:tr>
      <w:tr w14:paraId="256E55B3">
        <w:tblPrEx>
          <w:tblCellMar>
            <w:top w:w="0" w:type="dxa"/>
            <w:left w:w="108" w:type="dxa"/>
            <w:bottom w:w="0" w:type="dxa"/>
            <w:right w:w="108" w:type="dxa"/>
          </w:tblCellMar>
        </w:tblPrEx>
        <w:trPr>
          <w:trHeight w:val="626" w:hRule="atLeast"/>
          <w:jc w:val="center"/>
        </w:trPr>
        <w:tc>
          <w:tcPr>
            <w:tcW w:w="10011" w:type="dxa"/>
            <w:gridSpan w:val="3"/>
            <w:tcBorders>
              <w:top w:val="single" w:color="auto" w:sz="4" w:space="0"/>
              <w:left w:val="single" w:color="auto" w:sz="4" w:space="0"/>
              <w:bottom w:val="single" w:color="auto" w:sz="4" w:space="0"/>
              <w:right w:val="single" w:color="auto" w:sz="4" w:space="0"/>
            </w:tcBorders>
            <w:noWrap w:val="0"/>
            <w:vAlign w:val="center"/>
          </w:tcPr>
          <w:p w14:paraId="147A565D">
            <w:pPr>
              <w:spacing w:line="400" w:lineRule="exact"/>
              <w:ind w:firstLine="482" w:firstLineChars="200"/>
              <w:jc w:val="center"/>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中小企业划型标准规定</w:t>
            </w:r>
          </w:p>
          <w:p w14:paraId="1C40C483">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一、根据《中华人民共和国中小企业促进法》和《国务院关于进一步促进中小企业发展的若干意见》 (（国发〔2009〕 [2009]36 号)，制定本规定。</w:t>
            </w:r>
          </w:p>
          <w:p w14:paraId="2A56F79B">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二、 中小企业划分为中型、小型、微型三种类型，具体标准根据企业从业人员、营业收入、资产总额等指标，结合行业特点制定。</w:t>
            </w:r>
          </w:p>
          <w:p w14:paraId="17FC0A15">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三、本规定适用的行业包括：农、林、牧、渔业，工业（包括采矿业，制造业， 电力、热力、 燃气及水生产和供应业） ，建筑业，批发业，零售业，交通运输业（不含铁路运输业） ，仓储业， 邮政业，住宿业，餐饮业，信息传输业（包括电信、互联网和相关服务），软件和信息技术服务业， 房地产开发经营，物业管理，租赁和商务服务业，其他未列明行业（包括科学研究和技术服务业，水利、环境和公共设施管理业，居民服务、修理和其他服务业，社会工作，文化、体育和娱乐业等）。</w:t>
            </w:r>
          </w:p>
          <w:p w14:paraId="4E720A78">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四、各行业划型标准为：</w:t>
            </w:r>
          </w:p>
          <w:p w14:paraId="5FF6F646">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（一）农、林、牧、渔业。营业收入 20000 万元以下的为中小微型企业。其中，营业收入 500 万元及以上的为中型企业，营业收入 50 万元及以上的为小型企业，营业收入 50 万元以下的为微型企业。</w:t>
            </w:r>
          </w:p>
          <w:p w14:paraId="016A3131">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（二）工业。从业人员 1000 人以下或营业收入 40000 万元以下的为中小微型企业。其中，从 业人员 300 人及以上，且营业收入 2000 万元及以上的为中型企业；从业人员 20 人及以上，且营业收入 300 万元及以上的为小型企业；从业人员 20 人以下或营业收入 300 万元以下的为微型企业。</w:t>
            </w:r>
          </w:p>
          <w:p w14:paraId="079D194C">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（三）建筑业。营业收入 80000 万元以下或资产总额 80000 万元以下的为中小微型企业。其中， 营业收入 6000 万元及以上，且资产总额 5000 万元及以上的为中型企业；营业收入 300 万元及以上， 且资产总额 300 万元及以上的为小型企业；营业收入 300 万元以下或资产总额 300 万元以下的为微型企业。</w:t>
            </w:r>
          </w:p>
          <w:p w14:paraId="18E8CD64">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（四）批发业。从业人员 200 人以下或营业收入 40000 万元以下的为中小微型企业。其中，从 业人员 20 人及以上，且营业收入 5000 万元及以上的为中型企业；从业人员 5 人及以上，且营业收入 1000 万元及以上的为小型企业；从业人员 5 人以下或营业收入 1000 万元以下的为微型企业。</w:t>
            </w:r>
          </w:p>
          <w:p w14:paraId="23993CBF">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（五）零售业。从业人员 300 人以下或营业收入 20000 万元以下的为中小微型企业。其中，从 业人员 50 人及以上，且营业收入 500 万元及以上的为中型企业；从业人员 10 人及以上，且营业收入 100 万元及以上的为小型企业；从业人员 10 人以下或营业收入 100 万元以下的为微型企业。</w:t>
            </w:r>
          </w:p>
          <w:p w14:paraId="14313C15">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（六）交通运输业。从业人员 1000 人以下或营业收入 30000 万元以下的为中小微型企业。其 中，从业人员 300 人及以上，且营业收入 3000 万元及以上的为中型企业；从业人员 20 人及以上， 且营业收入 200 万元及以上的为小型企业；从业人员 20 人以下或营业收入 200 万元以下的为微型企业。</w:t>
            </w:r>
          </w:p>
          <w:p w14:paraId="0E39E94B">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（七）仓储业。从业人员 200 人以下或营业收入 30000 万元以下的为中小微型企业。其中，从 业人员 100 人及以上，且营业收入 1000 万元及以上的为中型企业；从业人员 20 人及以上，且营业收入 100 万元及以上的为小型企业；从业人员 20 人以下或营业收入 100 万元以下的为微型企业。</w:t>
            </w:r>
          </w:p>
          <w:p w14:paraId="588098A6">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（八） 邮政业。从业人员 1000 人以下或营业收入 30000 万元以下的为中小微型企业。其中，从业人员 300 人及以上，且营业收入 2000 万元及以上的为中型企业；从业人员 20 人及以上，且营业收入 100 万元及以上的为小型企业；从业人员 20 人以下或营业收入 100 万元以下的为微型企业。</w:t>
            </w:r>
          </w:p>
          <w:p w14:paraId="5F121C7C">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（九）住宿业。从业人员 300 人以下或营业收入 10000 万元以下的为中小微型企业。其中，从 业人员 100 人及以上，且营业收入 2000 万元及以上的为中型企业；从业人员 10 人及以上，且营业收入 100 万元及以上的为小型企业；从业人员 10 人以下或营业收入 100 万元以下的为微型企业。</w:t>
            </w:r>
          </w:p>
          <w:p w14:paraId="5E8529B0">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（十）餐饮业。从业人员 300 人以下或营业收入 10000 万元以下的为中小微型企业。其中，从 业人员 100 人及以上，且营业收入 2000 万元及以上的为中型企业；从业人员 10 人及以上，且营业收入 100 万元及以上的为小型企业；从业人员 10 人以下或营业收入 100 万元以下的为微型企业。</w:t>
            </w:r>
          </w:p>
          <w:p w14:paraId="4118ED68">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（十一）信息传输业。从业人员 2000 人以下或营业收入 100000 万元以下的为中小微型企业。 其中，从业人员 100 人及以上，且营业收入 1000 万元及以上的为中型企业；从业人员 10 人及以上， 且营业收入 100 万元及以上的为小型企业；从业人员 10 人以下或营业收入 100 万元以下的为微型企业。</w:t>
            </w:r>
          </w:p>
          <w:p w14:paraId="653608FD">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（十二）软件和信息技术服务业。从业人员 300 人以下或营业收入 10000 万元以下的为中小微 型企业。其中，从业人员 100 人及以上，且营业收入 1000 万元及以上的为中型企业；从业人员 10 人及以上，且营业收入 50 万元及以上的为小型企业；从业人员 10 人以下或营业收入 50 万元以下的为微型企业。</w:t>
            </w:r>
          </w:p>
          <w:p w14:paraId="297DAC03">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（十三）房地产开发经营。营业收入 200000 万元以下或资产总额 10000 万元以下的为中小微 型企业。其中，营业收入 1000 万元及以上，且资产总额 5000 万元及以上的为中型企业；营业收入 100 万元及以上，且资产总额 2000 万元及以上的为小型企业；营业收入 100 万元以下或资产总额2000 万元以下的为微型企业。</w:t>
            </w:r>
          </w:p>
          <w:p w14:paraId="4CADA6B9">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（十四）物业管理。从业人员 1000 人以下或营业收入 5000 万元以下的为中小微型企业。其中， 从业人员 300 人及以上，且营业收入 1000 万元及以上的为中型企业；从业人员 100 人及以上，且  营业收入 500 万元及以上的为小型企业；从业人员 100 人以下或营业收入 500 万元以下的为微型企业。</w:t>
            </w:r>
          </w:p>
          <w:p w14:paraId="25DE2DDE">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（十五）租赁和商务服务业。从业人员 300 人以下或资产总额 120000 万元以下的为中小微型 企业。其中，从业人员 100 人及以上，且资产总额 8000 万元及以上的为中型企业；从业人员 10 人及以上，且资产总额 100 万元及以上的为小型企业；从业人员 10 人以下或资产总额 100 万元以下的为微型企业。</w:t>
            </w:r>
          </w:p>
          <w:p w14:paraId="3DB58654">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（十六）其他未列明行业。从业人员 300 人以下的为中小微型企业。其中，从业人员 100 人及以上的为中型企业；从业人员 10 人及以上的为小型企业；从业人员 10 人以下的为微型企业。</w:t>
            </w:r>
          </w:p>
          <w:p w14:paraId="2697E078">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五、企业类型的划分以统计部门的统计数据为依据。</w:t>
            </w:r>
          </w:p>
          <w:p w14:paraId="1577438F">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六、本规定适用于在中华人民共和国境内依法设立的各类所有制和各种组织形式的企业。个体工商户和本规定以外的行业，参照本规定进行划型。</w:t>
            </w:r>
          </w:p>
          <w:p w14:paraId="01F870C4">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七、本规定的中型企业标准上限即为大型企业标准的下限，国家统计部门据此制定大中小微型 企业的统计分类。国务院有关部门据此进行相关数据分析，不得制定与本规定不一致的企业划型标准。</w:t>
            </w:r>
          </w:p>
          <w:p w14:paraId="5976563D">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八、本规定由工业和信息化部、国家统计局会同有关部门根据《国民经济行业分类》修订情况和企业发展变化情况适时修订。</w:t>
            </w:r>
          </w:p>
          <w:p w14:paraId="01EB4616">
            <w:pPr>
              <w:spacing w:line="400" w:lineRule="exact"/>
              <w:ind w:firstLine="482" w:firstLineChars="200"/>
              <w:rPr>
                <w:rFonts w:hint="eastAsia" w:ascii="仿宋" w:hAnsi="仿宋" w:eastAsia="仿宋" w:cs="仿宋"/>
                <w:b/>
                <w:color w:val="auto"/>
                <w:spacing w:val="0"/>
                <w:sz w:val="24"/>
                <w:highlight w:val="none"/>
              </w:rPr>
            </w:pPr>
            <w:r>
              <w:rPr>
                <w:rFonts w:hint="eastAsia" w:ascii="仿宋" w:hAnsi="仿宋" w:eastAsia="仿宋" w:cs="仿宋"/>
                <w:b/>
                <w:color w:val="auto"/>
                <w:spacing w:val="0"/>
                <w:sz w:val="24"/>
                <w:highlight w:val="none"/>
              </w:rPr>
              <w:t>九、本规定由工业和信息化部、国家统计局会同有关部门负责解释。</w:t>
            </w:r>
          </w:p>
          <w:p w14:paraId="2D4E58C6">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pacing w:val="0"/>
                <w:sz w:val="24"/>
                <w:highlight w:val="none"/>
              </w:rPr>
              <w:t>十、本规定自发布之日起执行，原国家经贸委、原国家计委、财政部和国家统计局 2003 年颁布的《中小企业标准暂行规定》同时废止。</w:t>
            </w:r>
          </w:p>
        </w:tc>
      </w:tr>
    </w:tbl>
    <w:p w14:paraId="661C74BC">
      <w:pPr>
        <w:pageBreakBefore/>
        <w:numPr>
          <w:ilvl w:val="0"/>
          <w:numId w:val="2"/>
        </w:numPr>
        <w:spacing w:before="312" w:beforeLines="100" w:after="312" w:afterLines="100" w:line="440" w:lineRule="exact"/>
        <w:jc w:val="center"/>
        <w:outlineLvl w:val="1"/>
        <w:rPr>
          <w:rFonts w:hint="eastAsia" w:ascii="仿宋" w:hAnsi="仿宋" w:eastAsia="仿宋" w:cs="仿宋"/>
          <w:b/>
          <w:color w:val="auto"/>
          <w:kern w:val="2"/>
          <w:sz w:val="32"/>
          <w:szCs w:val="32"/>
          <w:highlight w:val="none"/>
          <w:lang w:bidi="ar"/>
        </w:rPr>
      </w:pPr>
      <w:r>
        <w:rPr>
          <w:rFonts w:hint="eastAsia" w:ascii="仿宋" w:hAnsi="仿宋" w:eastAsia="仿宋" w:cs="仿宋"/>
          <w:b/>
          <w:color w:val="auto"/>
          <w:kern w:val="2"/>
          <w:sz w:val="32"/>
          <w:szCs w:val="32"/>
          <w:highlight w:val="none"/>
          <w:lang w:eastAsia="zh-CN" w:bidi="ar"/>
        </w:rPr>
        <w:t>供应商须知</w:t>
      </w:r>
    </w:p>
    <w:p w14:paraId="5C2F21A7">
      <w:pPr>
        <w:pStyle w:val="11"/>
        <w:spacing w:before="353" w:line="184" w:lineRule="auto"/>
        <w:jc w:val="center"/>
        <w:outlineLvl w:val="1"/>
        <w:rPr>
          <w:rFonts w:hint="eastAsia" w:ascii="仿宋" w:hAnsi="仿宋" w:eastAsia="仿宋" w:cs="仿宋"/>
          <w:color w:val="auto"/>
          <w:sz w:val="24"/>
          <w:szCs w:val="15"/>
          <w:highlight w:val="none"/>
        </w:rPr>
      </w:pPr>
      <w:r>
        <w:rPr>
          <w:rFonts w:hint="eastAsia" w:ascii="仿宋" w:hAnsi="仿宋" w:eastAsia="仿宋" w:cs="仿宋"/>
          <w:b/>
          <w:bCs/>
          <w:color w:val="auto"/>
          <w:spacing w:val="-4"/>
          <w:sz w:val="24"/>
          <w:szCs w:val="15"/>
          <w:highlight w:val="none"/>
        </w:rPr>
        <w:t>一</w:t>
      </w:r>
      <w:r>
        <w:rPr>
          <w:rFonts w:hint="eastAsia" w:ascii="仿宋" w:hAnsi="仿宋" w:eastAsia="仿宋" w:cs="仿宋"/>
          <w:b/>
          <w:bCs/>
          <w:color w:val="auto"/>
          <w:spacing w:val="1"/>
          <w:sz w:val="24"/>
          <w:szCs w:val="15"/>
          <w:highlight w:val="none"/>
        </w:rPr>
        <w:t xml:space="preserve">     </w:t>
      </w:r>
      <w:r>
        <w:rPr>
          <w:rFonts w:hint="eastAsia" w:ascii="仿宋" w:hAnsi="仿宋" w:eastAsia="仿宋" w:cs="仿宋"/>
          <w:b/>
          <w:bCs/>
          <w:color w:val="auto"/>
          <w:spacing w:val="-4"/>
          <w:sz w:val="24"/>
          <w:szCs w:val="15"/>
          <w:highlight w:val="none"/>
        </w:rPr>
        <w:t>总</w:t>
      </w:r>
      <w:r>
        <w:rPr>
          <w:rFonts w:hint="eastAsia" w:ascii="仿宋" w:hAnsi="仿宋" w:eastAsia="仿宋" w:cs="仿宋"/>
          <w:b/>
          <w:bCs/>
          <w:color w:val="auto"/>
          <w:spacing w:val="62"/>
          <w:sz w:val="24"/>
          <w:szCs w:val="15"/>
          <w:highlight w:val="none"/>
        </w:rPr>
        <w:t xml:space="preserve"> </w:t>
      </w:r>
      <w:r>
        <w:rPr>
          <w:rFonts w:hint="eastAsia" w:ascii="仿宋" w:hAnsi="仿宋" w:eastAsia="仿宋" w:cs="仿宋"/>
          <w:b/>
          <w:bCs/>
          <w:color w:val="auto"/>
          <w:spacing w:val="-4"/>
          <w:sz w:val="24"/>
          <w:szCs w:val="15"/>
          <w:highlight w:val="none"/>
        </w:rPr>
        <w:t>则</w:t>
      </w:r>
    </w:p>
    <w:p w14:paraId="606C0185">
      <w:pPr>
        <w:pStyle w:val="11"/>
        <w:spacing w:before="49" w:line="224" w:lineRule="auto"/>
        <w:outlineLvl w:val="2"/>
        <w:rPr>
          <w:rFonts w:hint="eastAsia" w:ascii="仿宋" w:hAnsi="仿宋" w:eastAsia="仿宋" w:cs="仿宋"/>
          <w:color w:val="auto"/>
          <w:sz w:val="24"/>
          <w:szCs w:val="24"/>
          <w:highlight w:val="none"/>
        </w:rPr>
      </w:pPr>
      <w:bookmarkStart w:id="28" w:name="bookmark65"/>
      <w:bookmarkEnd w:id="28"/>
      <w:r>
        <w:rPr>
          <w:rFonts w:hint="eastAsia" w:ascii="仿宋" w:hAnsi="仿宋" w:eastAsia="仿宋" w:cs="仿宋"/>
          <w:b/>
          <w:bCs/>
          <w:color w:val="auto"/>
          <w:spacing w:val="-2"/>
          <w:sz w:val="24"/>
          <w:szCs w:val="24"/>
          <w:highlight w:val="none"/>
        </w:rPr>
        <w:t>1.采购人、采购代理机构及供应商</w:t>
      </w:r>
    </w:p>
    <w:p w14:paraId="6DAB262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1.1    采购人 ：是指依法开展政府采购活动的国家机关、事业单位、团体组织。本 项目的采购人见供应商须知资料表。</w:t>
      </w:r>
    </w:p>
    <w:p w14:paraId="7C33D19A">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    采购代理机构 ：是指在集中采购机构或从事采购代理业务的社会中介机构。 本项目的采购代理机构见供应商须知资料表。</w:t>
      </w:r>
    </w:p>
    <w:p w14:paraId="00744707">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    谈判供应商 ：是指响应谈判文件的法人、非法人组织或者自然人。潜在谈判 供应商 ：以谈判文件规定的方式获取本项目谈判文件的法人、非法人组织或 者自然人。本项目的供应商须满足以下条件：</w:t>
      </w:r>
    </w:p>
    <w:p w14:paraId="121CB633">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1.3.1  在中华人民共和国境内注册，能够独立承担民事责任，有生产或供应能力的 本国供应商。</w:t>
      </w:r>
    </w:p>
    <w:p w14:paraId="0810ED64">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1.3.2 </w:t>
      </w:r>
      <w:r>
        <w:rPr>
          <w:rFonts w:hint="eastAsia" w:ascii="仿宋" w:hAnsi="仿宋" w:eastAsia="仿宋" w:cs="仿宋"/>
          <w:snapToGrid/>
          <w:color w:val="auto"/>
          <w:kern w:val="2"/>
          <w:sz w:val="24"/>
          <w:szCs w:val="24"/>
          <w:highlight w:val="none"/>
          <w:lang w:val="en-US" w:eastAsia="zh-CN"/>
        </w:rPr>
        <w:t xml:space="preserve">  </w:t>
      </w:r>
      <w:r>
        <w:rPr>
          <w:rFonts w:hint="eastAsia" w:ascii="仿宋" w:hAnsi="仿宋" w:eastAsia="仿宋" w:cs="仿宋"/>
          <w:snapToGrid/>
          <w:color w:val="auto"/>
          <w:kern w:val="2"/>
          <w:sz w:val="24"/>
          <w:szCs w:val="24"/>
          <w:highlight w:val="none"/>
          <w:lang w:eastAsia="zh-CN"/>
        </w:rPr>
        <w:t>具备《中华人民共和国政府采购法》第二十二条关于供应商条件的规定 ，遵守本项目采购人本级和上级财政部门政府采购的有关规定。</w:t>
      </w:r>
    </w:p>
    <w:p w14:paraId="72CA2384">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1.3.3   以采购代理机构认可的方式获得了本项目的谈判文件。</w:t>
      </w:r>
    </w:p>
    <w:p w14:paraId="415FFD54">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1.3.4   符合供应商须知资料表中规定的其他要求。</w:t>
      </w:r>
    </w:p>
    <w:p w14:paraId="6286A14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1.3.5   若供应商须知资料表中写明允许采购进口产品 ，供应商应保证所投产品可履行合法报通关手续进入中国关境内。</w:t>
      </w:r>
    </w:p>
    <w:p w14:paraId="035F0610">
      <w:pPr>
        <w:widowControl w:val="0"/>
        <w:kinsoku/>
        <w:autoSpaceDE/>
        <w:autoSpaceDN/>
        <w:adjustRightInd/>
        <w:snapToGrid w:val="0"/>
        <w:spacing w:line="380" w:lineRule="exact"/>
        <w:ind w:left="958" w:leftChars="456" w:firstLine="60" w:firstLineChars="2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若供应商须知资料表中未写明允许采购进口产品 ，如供应商所投产品为进口产品 ，其响应将被认定为</w:t>
      </w:r>
      <w:r>
        <w:rPr>
          <w:rFonts w:hint="eastAsia" w:ascii="仿宋" w:hAnsi="仿宋" w:eastAsia="仿宋" w:cs="仿宋"/>
          <w:b/>
          <w:bCs/>
          <w:snapToGrid/>
          <w:color w:val="auto"/>
          <w:kern w:val="2"/>
          <w:sz w:val="24"/>
          <w:szCs w:val="24"/>
          <w:highlight w:val="none"/>
          <w:lang w:eastAsia="zh-CN"/>
        </w:rPr>
        <w:t>响应无效</w:t>
      </w:r>
      <w:r>
        <w:rPr>
          <w:rFonts w:hint="eastAsia" w:ascii="仿宋" w:hAnsi="仿宋" w:eastAsia="仿宋" w:cs="仿宋"/>
          <w:snapToGrid/>
          <w:color w:val="auto"/>
          <w:kern w:val="2"/>
          <w:sz w:val="24"/>
          <w:szCs w:val="24"/>
          <w:highlight w:val="none"/>
          <w:lang w:eastAsia="zh-CN"/>
        </w:rPr>
        <w:t>。</w:t>
      </w:r>
    </w:p>
    <w:p w14:paraId="305BD7F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1.3.6   若供应商须知资料表中写明专门面向中小企业采购的 ，如供应商为非中小企业且所投产品为非中小企业产品 ，其响应将被认定为</w:t>
      </w:r>
      <w:r>
        <w:rPr>
          <w:rFonts w:hint="eastAsia" w:ascii="仿宋" w:hAnsi="仿宋" w:eastAsia="仿宋" w:cs="仿宋"/>
          <w:b/>
          <w:bCs/>
          <w:snapToGrid/>
          <w:color w:val="auto"/>
          <w:kern w:val="2"/>
          <w:sz w:val="24"/>
          <w:szCs w:val="24"/>
          <w:highlight w:val="none"/>
          <w:lang w:eastAsia="zh-CN"/>
        </w:rPr>
        <w:t>响应无效</w:t>
      </w:r>
      <w:r>
        <w:rPr>
          <w:rFonts w:hint="eastAsia" w:ascii="仿宋" w:hAnsi="仿宋" w:eastAsia="仿宋" w:cs="仿宋"/>
          <w:snapToGrid/>
          <w:color w:val="auto"/>
          <w:kern w:val="2"/>
          <w:sz w:val="24"/>
          <w:szCs w:val="24"/>
          <w:highlight w:val="none"/>
          <w:lang w:eastAsia="zh-CN"/>
        </w:rPr>
        <w:t>。</w:t>
      </w:r>
    </w:p>
    <w:p w14:paraId="551BA4E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     如供应商须知资料表中允许联合体谈判 ，对联合体规定如下 ：</w:t>
      </w:r>
    </w:p>
    <w:p w14:paraId="76BD7B62">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1.4.1  两个以上供应商可以组成一个谈判联合体 ，以一个供应商的身份谈判。</w:t>
      </w:r>
    </w:p>
    <w:p w14:paraId="48A0EB8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1.4.2  联合体各方均应符合《中华人民共和国政府采购法》第二十二条规定的条件。</w:t>
      </w:r>
    </w:p>
    <w:p w14:paraId="53ECBE0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1.4.3  采购人根据采购项目对供应商的特殊要求 ，联合体中至少应当有一方符合相 关规定。</w:t>
      </w:r>
    </w:p>
    <w:p w14:paraId="619FED1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1.4.4   联合体各方应签订共同谈判协议 ，明确约定联合体各方承担的工作和相应的责任 ，并将共同谈判协议连同作为谈判文件第一部分的内容提交。</w:t>
      </w:r>
    </w:p>
    <w:p w14:paraId="39A3B344">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1.4.5   大中型企业、其他自然人、法人或者非法人组织与小型、微型企业组成联合 体共同参加谈判 ，共同谈判协议中应写明小型、微型企业的协议合同金额占 到共同谈判协议谈判总金额的比例。</w:t>
      </w:r>
    </w:p>
    <w:p w14:paraId="048BB83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1.4.6   联合体中有同类资质的供应商按照联合体分工承担相同工作的 ，按照较低的资质等级确定联合体的资质等级。</w:t>
      </w:r>
    </w:p>
    <w:p w14:paraId="6E802B1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1.4.7   以联合体形式参加政府采购活动的 ，联合体各方不得再单独参加或者与其他 供应商另外组成联合体参加本项目谈判 ，否则相关响应将被认定为响应无 效。</w:t>
      </w:r>
    </w:p>
    <w:p w14:paraId="41545909">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1.4.8   对联合体谈判的其他资格要求见供应商须知资料表。</w:t>
      </w:r>
    </w:p>
    <w:p w14:paraId="088A7622">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     单位负责人为同一人或者存在直接控股、管理关系的不同供应商 ，其相关响 应将被认定为</w:t>
      </w:r>
      <w:r>
        <w:rPr>
          <w:rFonts w:hint="eastAsia" w:ascii="仿宋" w:hAnsi="仿宋" w:eastAsia="仿宋" w:cs="仿宋"/>
          <w:b/>
          <w:snapToGrid/>
          <w:color w:val="auto"/>
          <w:kern w:val="2"/>
          <w:sz w:val="24"/>
          <w:szCs w:val="24"/>
          <w:highlight w:val="none"/>
          <w:lang w:eastAsia="zh-CN"/>
        </w:rPr>
        <w:t>响应无效</w:t>
      </w:r>
      <w:r>
        <w:rPr>
          <w:rFonts w:hint="eastAsia" w:ascii="仿宋" w:hAnsi="仿宋" w:eastAsia="仿宋" w:cs="仿宋"/>
          <w:snapToGrid/>
          <w:color w:val="auto"/>
          <w:kern w:val="2"/>
          <w:sz w:val="24"/>
          <w:szCs w:val="24"/>
          <w:highlight w:val="none"/>
          <w:lang w:eastAsia="zh-CN"/>
        </w:rPr>
        <w:t>。</w:t>
      </w:r>
    </w:p>
    <w:p w14:paraId="430A887D">
      <w:pPr>
        <w:pStyle w:val="11"/>
        <w:spacing w:before="23" w:line="217" w:lineRule="auto"/>
        <w:ind w:left="955" w:right="2" w:hanging="93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     为本项目提供过整体设计、规范编制或者项目管理、监理、检测等服务的供</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应商 ，不得再参加本项目上述服务以外的其他采购活动。否则其响应将被认</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1"/>
          <w:sz w:val="24"/>
          <w:szCs w:val="24"/>
          <w:highlight w:val="none"/>
        </w:rPr>
        <w:t>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rPr>
        <w:t>。</w:t>
      </w:r>
    </w:p>
    <w:p w14:paraId="1E52EE8C">
      <w:pPr>
        <w:pStyle w:val="11"/>
        <w:spacing w:before="19" w:line="216" w:lineRule="auto"/>
        <w:ind w:left="968" w:hanging="95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     供应商在谈判过程中不得向采购人提供、给予任何有价值的物品</w:t>
      </w:r>
      <w:r>
        <w:rPr>
          <w:rFonts w:hint="eastAsia" w:ascii="仿宋" w:hAnsi="仿宋" w:eastAsia="仿宋" w:cs="仿宋"/>
          <w:color w:val="auto"/>
          <w:spacing w:val="-3"/>
          <w:sz w:val="24"/>
          <w:szCs w:val="24"/>
          <w:highlight w:val="none"/>
        </w:rPr>
        <w:t xml:space="preserve"> ，影响其正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常决策行为。一经发现 ，其将被认定为</w:t>
      </w:r>
      <w:r>
        <w:rPr>
          <w:rFonts w:hint="eastAsia" w:ascii="仿宋" w:hAnsi="仿宋" w:eastAsia="仿宋" w:cs="仿宋"/>
          <w:b/>
          <w:bCs/>
          <w:color w:val="auto"/>
          <w:spacing w:val="-4"/>
          <w:sz w:val="24"/>
          <w:szCs w:val="24"/>
          <w:highlight w:val="none"/>
          <w:lang w:eastAsia="zh-CN"/>
        </w:rPr>
        <w:t>响应无效</w:t>
      </w:r>
      <w:r>
        <w:rPr>
          <w:rFonts w:hint="eastAsia" w:ascii="仿宋" w:hAnsi="仿宋" w:eastAsia="仿宋" w:cs="仿宋"/>
          <w:color w:val="auto"/>
          <w:spacing w:val="-4"/>
          <w:sz w:val="24"/>
          <w:szCs w:val="24"/>
          <w:highlight w:val="none"/>
        </w:rPr>
        <w:t>。</w:t>
      </w:r>
    </w:p>
    <w:p w14:paraId="0D63F497">
      <w:pPr>
        <w:pStyle w:val="11"/>
        <w:spacing w:before="15" w:line="224" w:lineRule="auto"/>
        <w:ind w:left="8"/>
        <w:outlineLvl w:val="2"/>
        <w:rPr>
          <w:rFonts w:hint="eastAsia" w:ascii="仿宋" w:hAnsi="仿宋" w:eastAsia="仿宋" w:cs="仿宋"/>
          <w:color w:val="auto"/>
          <w:sz w:val="24"/>
          <w:szCs w:val="24"/>
          <w:highlight w:val="none"/>
        </w:rPr>
      </w:pPr>
      <w:bookmarkStart w:id="29" w:name="bookmark1"/>
      <w:bookmarkEnd w:id="29"/>
      <w:r>
        <w:rPr>
          <w:rFonts w:hint="eastAsia" w:ascii="仿宋" w:hAnsi="仿宋" w:eastAsia="仿宋" w:cs="仿宋"/>
          <w:b/>
          <w:bCs/>
          <w:color w:val="auto"/>
          <w:spacing w:val="-3"/>
          <w:sz w:val="24"/>
          <w:szCs w:val="24"/>
          <w:highlight w:val="none"/>
        </w:rPr>
        <w:t>2.资金来源</w:t>
      </w:r>
    </w:p>
    <w:p w14:paraId="307B8727">
      <w:pPr>
        <w:pStyle w:val="11"/>
        <w:spacing w:before="2" w:line="221" w:lineRule="auto"/>
        <w:ind w:left="956" w:right="2" w:hanging="94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本项目的采购人已获得足以支付</w:t>
      </w:r>
      <w:r>
        <w:rPr>
          <w:rFonts w:hint="eastAsia" w:ascii="仿宋" w:hAnsi="仿宋" w:eastAsia="仿宋" w:cs="仿宋"/>
          <w:color w:val="auto"/>
          <w:spacing w:val="-1"/>
          <w:sz w:val="24"/>
          <w:szCs w:val="24"/>
          <w:highlight w:val="none"/>
        </w:rPr>
        <w:t>本次</w:t>
      </w:r>
      <w:r>
        <w:rPr>
          <w:rFonts w:hint="eastAsia" w:ascii="仿宋" w:hAnsi="仿宋" w:eastAsia="仿宋" w:cs="仿宋"/>
          <w:color w:val="auto"/>
          <w:spacing w:val="-1"/>
          <w:sz w:val="24"/>
          <w:szCs w:val="24"/>
          <w:highlight w:val="none"/>
          <w:lang w:eastAsia="zh-CN"/>
        </w:rPr>
        <w:t>采购</w:t>
      </w:r>
      <w:r>
        <w:rPr>
          <w:rFonts w:hint="eastAsia" w:ascii="仿宋" w:hAnsi="仿宋" w:eastAsia="仿宋" w:cs="仿宋"/>
          <w:color w:val="auto"/>
          <w:spacing w:val="-1"/>
          <w:sz w:val="24"/>
          <w:szCs w:val="24"/>
          <w:highlight w:val="none"/>
        </w:rPr>
        <w:t>后所签订的合同项下的资金（包括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财政性资金和本项目采购中无法与财政性资金分割的非财政性资金）。</w:t>
      </w:r>
    </w:p>
    <w:p w14:paraId="20E5BC5E">
      <w:pPr>
        <w:pStyle w:val="11"/>
        <w:spacing w:before="1" w:line="222" w:lineRule="auto"/>
        <w:ind w:left="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项目预算金额和分项或分包最高限价</w:t>
      </w:r>
      <w:r>
        <w:rPr>
          <w:rFonts w:hint="eastAsia" w:ascii="仿宋" w:hAnsi="仿宋" w:eastAsia="仿宋" w:cs="仿宋"/>
          <w:color w:val="auto"/>
          <w:sz w:val="24"/>
          <w:szCs w:val="24"/>
          <w:highlight w:val="none"/>
          <w:u w:val="single" w:color="auto"/>
        </w:rPr>
        <w:t>见供应商须知资料表</w:t>
      </w:r>
      <w:r>
        <w:rPr>
          <w:rFonts w:hint="eastAsia" w:ascii="仿宋" w:hAnsi="仿宋" w:eastAsia="仿宋" w:cs="仿宋"/>
          <w:color w:val="auto"/>
          <w:sz w:val="24"/>
          <w:szCs w:val="24"/>
          <w:highlight w:val="none"/>
        </w:rPr>
        <w:t>。</w:t>
      </w:r>
    </w:p>
    <w:p w14:paraId="4E0C8895">
      <w:pPr>
        <w:pStyle w:val="11"/>
        <w:spacing w:line="215" w:lineRule="auto"/>
        <w:ind w:left="955" w:hanging="94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2.3     供应商报价超过谈判文件规定的预算金额或者分项、分包最高限价的 ，其响</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1"/>
          <w:sz w:val="24"/>
          <w:szCs w:val="24"/>
          <w:highlight w:val="none"/>
        </w:rPr>
        <w:t>应将被认定为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rPr>
        <w:t>。</w:t>
      </w:r>
    </w:p>
    <w:p w14:paraId="3AAC3B22">
      <w:pPr>
        <w:pStyle w:val="11"/>
        <w:spacing w:before="15" w:line="229" w:lineRule="auto"/>
        <w:ind w:left="13"/>
        <w:outlineLvl w:val="2"/>
        <w:rPr>
          <w:rFonts w:hint="eastAsia" w:ascii="仿宋" w:hAnsi="仿宋" w:eastAsia="仿宋" w:cs="仿宋"/>
          <w:color w:val="auto"/>
          <w:sz w:val="24"/>
          <w:szCs w:val="24"/>
          <w:highlight w:val="none"/>
        </w:rPr>
      </w:pPr>
      <w:bookmarkStart w:id="30" w:name="bookmark1"/>
      <w:bookmarkEnd w:id="30"/>
      <w:r>
        <w:rPr>
          <w:rFonts w:hint="eastAsia" w:ascii="仿宋" w:hAnsi="仿宋" w:eastAsia="仿宋" w:cs="仿宋"/>
          <w:b/>
          <w:bCs/>
          <w:color w:val="auto"/>
          <w:spacing w:val="-4"/>
          <w:sz w:val="24"/>
          <w:szCs w:val="24"/>
          <w:highlight w:val="none"/>
        </w:rPr>
        <w:t>3.谈判费用</w:t>
      </w:r>
    </w:p>
    <w:p w14:paraId="04CC09BA">
      <w:pPr>
        <w:pStyle w:val="11"/>
        <w:spacing w:before="37" w:line="184" w:lineRule="auto"/>
        <w:ind w:left="95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不论谈判的结果如何 ，供应商应承担所有与准备和参加</w:t>
      </w:r>
      <w:r>
        <w:rPr>
          <w:rFonts w:hint="eastAsia" w:ascii="仿宋" w:hAnsi="仿宋" w:eastAsia="仿宋" w:cs="仿宋"/>
          <w:color w:val="auto"/>
          <w:spacing w:val="-3"/>
          <w:sz w:val="24"/>
          <w:szCs w:val="24"/>
          <w:highlight w:val="none"/>
        </w:rPr>
        <w:t>谈判有关的费用。</w:t>
      </w:r>
    </w:p>
    <w:p w14:paraId="090EE708">
      <w:pPr>
        <w:pStyle w:val="11"/>
        <w:spacing w:before="16" w:line="229" w:lineRule="auto"/>
        <w:outlineLvl w:val="2"/>
        <w:rPr>
          <w:rFonts w:hint="eastAsia" w:ascii="仿宋" w:hAnsi="仿宋" w:eastAsia="仿宋" w:cs="仿宋"/>
          <w:color w:val="auto"/>
          <w:sz w:val="24"/>
          <w:szCs w:val="24"/>
          <w:highlight w:val="none"/>
        </w:rPr>
      </w:pPr>
      <w:bookmarkStart w:id="31" w:name="bookmark1"/>
      <w:bookmarkEnd w:id="31"/>
      <w:r>
        <w:rPr>
          <w:rFonts w:hint="eastAsia" w:ascii="仿宋" w:hAnsi="仿宋" w:eastAsia="仿宋" w:cs="仿宋"/>
          <w:b/>
          <w:bCs/>
          <w:color w:val="auto"/>
          <w:spacing w:val="-1"/>
          <w:sz w:val="24"/>
          <w:szCs w:val="24"/>
          <w:highlight w:val="none"/>
        </w:rPr>
        <w:t>4.适用法律</w:t>
      </w:r>
    </w:p>
    <w:p w14:paraId="05DDDDE0">
      <w:pPr>
        <w:pStyle w:val="11"/>
        <w:spacing w:before="35" w:line="219" w:lineRule="auto"/>
        <w:ind w:left="955" w:right="2"/>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本项目采购人、采购代理机构、供应商、评审委员会的相关行为均受财政部</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z w:val="24"/>
          <w:szCs w:val="24"/>
          <w:highlight w:val="none"/>
        </w:rPr>
        <w:t>令第 74 号《政府采购非招标采购方式管理办法》及本项目本级和上</w:t>
      </w:r>
      <w:r>
        <w:rPr>
          <w:rFonts w:hint="eastAsia" w:ascii="仿宋" w:hAnsi="仿宋" w:eastAsia="仿宋" w:cs="仿宋"/>
          <w:color w:val="auto"/>
          <w:spacing w:val="-1"/>
          <w:sz w:val="24"/>
          <w:szCs w:val="24"/>
          <w:highlight w:val="none"/>
        </w:rPr>
        <w:t>级财政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部门政府采购有关规定的约束 ，其权利受到上述法律法规的保护。</w:t>
      </w:r>
    </w:p>
    <w:p w14:paraId="17F6A47B">
      <w:pPr>
        <w:spacing w:line="287" w:lineRule="auto"/>
        <w:rPr>
          <w:rFonts w:hint="eastAsia" w:ascii="仿宋" w:hAnsi="仿宋" w:eastAsia="仿宋" w:cs="仿宋"/>
          <w:color w:val="auto"/>
          <w:sz w:val="21"/>
          <w:highlight w:val="none"/>
        </w:rPr>
      </w:pPr>
    </w:p>
    <w:p w14:paraId="4E72550E">
      <w:pPr>
        <w:pStyle w:val="11"/>
        <w:spacing w:before="120" w:line="183" w:lineRule="auto"/>
        <w:jc w:val="center"/>
        <w:outlineLvl w:val="1"/>
        <w:rPr>
          <w:rFonts w:hint="eastAsia" w:ascii="仿宋" w:hAnsi="仿宋" w:eastAsia="仿宋" w:cs="仿宋"/>
          <w:color w:val="auto"/>
          <w:sz w:val="24"/>
          <w:szCs w:val="15"/>
          <w:highlight w:val="none"/>
        </w:rPr>
      </w:pPr>
      <w:bookmarkStart w:id="32" w:name="bookmark1"/>
      <w:bookmarkEnd w:id="32"/>
      <w:r>
        <w:rPr>
          <w:rFonts w:hint="eastAsia" w:ascii="仿宋" w:hAnsi="仿宋" w:eastAsia="仿宋" w:cs="仿宋"/>
          <w:b/>
          <w:bCs/>
          <w:color w:val="auto"/>
          <w:spacing w:val="-1"/>
          <w:sz w:val="24"/>
          <w:szCs w:val="15"/>
          <w:highlight w:val="none"/>
        </w:rPr>
        <w:t>二     谈判文件</w:t>
      </w:r>
    </w:p>
    <w:p w14:paraId="7DA37B9D">
      <w:pPr>
        <w:pStyle w:val="11"/>
        <w:spacing w:before="50" w:line="224" w:lineRule="auto"/>
        <w:ind w:left="15"/>
        <w:outlineLvl w:val="2"/>
        <w:rPr>
          <w:rFonts w:hint="eastAsia" w:ascii="仿宋" w:hAnsi="仿宋" w:eastAsia="仿宋" w:cs="仿宋"/>
          <w:color w:val="auto"/>
          <w:sz w:val="24"/>
          <w:szCs w:val="24"/>
          <w:highlight w:val="none"/>
        </w:rPr>
      </w:pPr>
      <w:bookmarkStart w:id="33" w:name="bookmark1"/>
      <w:bookmarkEnd w:id="33"/>
      <w:r>
        <w:rPr>
          <w:rFonts w:hint="eastAsia" w:ascii="仿宋" w:hAnsi="仿宋" w:eastAsia="仿宋" w:cs="仿宋"/>
          <w:b/>
          <w:bCs/>
          <w:color w:val="auto"/>
          <w:spacing w:val="-3"/>
          <w:sz w:val="24"/>
          <w:szCs w:val="24"/>
          <w:highlight w:val="none"/>
        </w:rPr>
        <w:t>5.谈判文件构成</w:t>
      </w:r>
    </w:p>
    <w:p w14:paraId="00DF81B8">
      <w:pPr>
        <w:pStyle w:val="11"/>
        <w:spacing w:line="225" w:lineRule="auto"/>
        <w:ind w:left="1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xml:space="preserve">5.1  谈判文件共 </w:t>
      </w:r>
      <w:r>
        <w:rPr>
          <w:rFonts w:hint="eastAsia" w:ascii="仿宋" w:hAnsi="仿宋" w:eastAsia="仿宋" w:cs="仿宋"/>
          <w:color w:val="auto"/>
          <w:spacing w:val="-4"/>
          <w:sz w:val="24"/>
          <w:szCs w:val="24"/>
          <w:highlight w:val="none"/>
          <w:lang w:val="en-US" w:eastAsia="zh-CN"/>
        </w:rPr>
        <w:t xml:space="preserve">5 </w:t>
      </w:r>
      <w:r>
        <w:rPr>
          <w:rFonts w:hint="eastAsia" w:ascii="仿宋" w:hAnsi="仿宋" w:eastAsia="仿宋" w:cs="仿宋"/>
          <w:color w:val="auto"/>
          <w:spacing w:val="-4"/>
          <w:sz w:val="24"/>
          <w:szCs w:val="24"/>
          <w:highlight w:val="none"/>
        </w:rPr>
        <w:t xml:space="preserve">章 </w:t>
      </w:r>
      <w:r>
        <w:rPr>
          <w:rFonts w:hint="eastAsia" w:ascii="仿宋" w:hAnsi="仿宋" w:eastAsia="仿宋" w:cs="仿宋"/>
          <w:color w:val="auto"/>
          <w:spacing w:val="-5"/>
          <w:sz w:val="24"/>
          <w:szCs w:val="24"/>
          <w:highlight w:val="none"/>
        </w:rPr>
        <w:t>，内容如下：</w:t>
      </w:r>
    </w:p>
    <w:p w14:paraId="4D25B85F">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第一章 谈判公告</w:t>
      </w:r>
    </w:p>
    <w:p w14:paraId="479DD714">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第二章 供应商须知</w:t>
      </w:r>
    </w:p>
    <w:p w14:paraId="51B8591C">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第三章 采购需求及技术参数</w:t>
      </w:r>
    </w:p>
    <w:p w14:paraId="293B0964">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第四章 合  同</w:t>
      </w:r>
    </w:p>
    <w:p w14:paraId="27B4DB64">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第五章 响应文件格式</w:t>
      </w:r>
    </w:p>
    <w:p w14:paraId="47648E0B">
      <w:pPr>
        <w:pStyle w:val="11"/>
        <w:spacing w:before="1" w:line="220" w:lineRule="auto"/>
        <w:ind w:left="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第六章 评标办法</w:t>
      </w:r>
    </w:p>
    <w:p w14:paraId="28BED217">
      <w:pPr>
        <w:pStyle w:val="11"/>
        <w:spacing w:before="1" w:line="220" w:lineRule="auto"/>
        <w:ind w:left="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5.2  如本文件的前后内容不一致 ，以最后描述为</w:t>
      </w:r>
      <w:r>
        <w:rPr>
          <w:rFonts w:hint="eastAsia" w:ascii="仿宋" w:hAnsi="仿宋" w:eastAsia="仿宋" w:cs="仿宋"/>
          <w:color w:val="auto"/>
          <w:spacing w:val="-4"/>
          <w:sz w:val="24"/>
          <w:szCs w:val="24"/>
          <w:highlight w:val="none"/>
        </w:rPr>
        <w:t>准。</w:t>
      </w:r>
    </w:p>
    <w:p w14:paraId="72393781">
      <w:pPr>
        <w:pStyle w:val="11"/>
        <w:spacing w:line="215" w:lineRule="auto"/>
        <w:ind w:left="893" w:right="90" w:hanging="8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5.3  供应商应认真阅读谈判文件所有的事项、格式、条款和技术规范等。如供应</w:t>
      </w:r>
      <w:r>
        <w:rPr>
          <w:rFonts w:hint="eastAsia" w:ascii="仿宋" w:hAnsi="仿宋" w:eastAsia="仿宋" w:cs="仿宋"/>
          <w:color w:val="auto"/>
          <w:spacing w:val="-2"/>
          <w:sz w:val="24"/>
          <w:szCs w:val="24"/>
          <w:highlight w:val="none"/>
        </w:rPr>
        <w:t>商没有按照谈判文件要求提交全部资料 ，或者响应文</w:t>
      </w:r>
      <w:r>
        <w:rPr>
          <w:rFonts w:hint="eastAsia" w:ascii="仿宋" w:hAnsi="仿宋" w:eastAsia="仿宋" w:cs="仿宋"/>
          <w:color w:val="auto"/>
          <w:spacing w:val="-3"/>
          <w:sz w:val="24"/>
          <w:szCs w:val="24"/>
          <w:highlight w:val="none"/>
        </w:rPr>
        <w:t>件没有对谈判文件在各</w:t>
      </w:r>
    </w:p>
    <w:p w14:paraId="66158458">
      <w:pPr>
        <w:pStyle w:val="11"/>
        <w:spacing w:before="66" w:line="184" w:lineRule="auto"/>
        <w:ind w:left="89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方面都做出实质性响应 ，可能导致其响应将被认定为</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0625F7A4">
      <w:pPr>
        <w:pStyle w:val="11"/>
        <w:spacing w:before="16" w:line="224"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6.谈判文件的澄清与修改</w:t>
      </w:r>
    </w:p>
    <w:p w14:paraId="6FA7276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6.1    采购人、采购代理机构可以对已发出的谈判文件等进行必要的澄清或者修改。 澄清或者修改的内容为谈判文件的组成部分。澄清或者修改应当在原公告发   布媒体上发布澄清公告。</w:t>
      </w:r>
    </w:p>
    <w:p w14:paraId="4DB55225">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6.2     提交首次响应文件截止之日前 ，采购人、采购代理机构或者谈判小组可以对 已发出的谈判文件进行必要的澄清或者修改 ，澄清或者修改的内容作为谈判 文件的组成部分。澄清或者修改的内容可能影响响应文件编制的 ，采购人、</w:t>
      </w:r>
    </w:p>
    <w:p w14:paraId="4874DB97">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采购代理机构或者谈判小组应当在提交首次响应文件截止之日3个工作日前 ， 以书面形式通知所有接收谈判文件的供应商 ，不足3个工作日的 ，应当顺延提  交首次响应文件截止之日。</w:t>
      </w:r>
    </w:p>
    <w:p w14:paraId="7902892C">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6.3   谈判文件中有不一致的 ，有澄清的部分以最终的澄清更正内容为准 ；未澄清 的 ，以供应商须知前附表为准 ；供应商须知前附表不涉及的内容 ，以编排在后的最后描述为准。</w:t>
      </w:r>
    </w:p>
    <w:p w14:paraId="13F88D96">
      <w:pPr>
        <w:widowControl w:val="0"/>
        <w:kinsoku/>
        <w:autoSpaceDE/>
        <w:autoSpaceDN/>
        <w:adjustRightInd/>
        <w:snapToGrid w:val="0"/>
        <w:spacing w:line="380" w:lineRule="exact"/>
        <w:ind w:left="900" w:hanging="900" w:hangingChars="375"/>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6.4    供应商应及时关注本项目原公告发布媒体上发布的澄清公告或修改内容并自 行下载 ，采购人、采购代理机构不再另行通知。</w:t>
      </w:r>
    </w:p>
    <w:p w14:paraId="71FDE580">
      <w:pPr>
        <w:pStyle w:val="11"/>
        <w:spacing w:before="15"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7.响应文件递交截止时间的顺延</w:t>
      </w:r>
    </w:p>
    <w:p w14:paraId="1B70BC9F">
      <w:pPr>
        <w:pStyle w:val="11"/>
        <w:spacing w:before="3" w:line="217" w:lineRule="auto"/>
        <w:ind w:left="710" w:right="90" w:hanging="71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7.1  为使供应商有足够的时间对谈判文件的澄清或者修改</w:t>
      </w:r>
      <w:r>
        <w:rPr>
          <w:rFonts w:hint="eastAsia" w:ascii="仿宋" w:hAnsi="仿宋" w:eastAsia="仿宋" w:cs="仿宋"/>
          <w:color w:val="auto"/>
          <w:spacing w:val="4"/>
          <w:sz w:val="24"/>
          <w:szCs w:val="24"/>
          <w:highlight w:val="none"/>
        </w:rPr>
        <w:t>部分进行研究而准备或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因其他原因 ，采购人将依法决定是否顺延响应截止时间。顺延变更公告应当在</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
          <w:sz w:val="24"/>
          <w:szCs w:val="24"/>
          <w:highlight w:val="none"/>
        </w:rPr>
        <w:t>原公告发布媒体上发布。</w:t>
      </w:r>
    </w:p>
    <w:p w14:paraId="0B24656F">
      <w:pPr>
        <w:pStyle w:val="11"/>
        <w:spacing w:before="19" w:line="216" w:lineRule="auto"/>
        <w:ind w:left="710" w:right="88" w:hanging="7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7.2   供应商应及时关注本项目原公告发布媒体上发布的变更公告 ，采购人、采购代</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
          <w:sz w:val="24"/>
          <w:szCs w:val="24"/>
          <w:highlight w:val="none"/>
        </w:rPr>
        <w:t>理机构不再另行通知。</w:t>
      </w:r>
    </w:p>
    <w:p w14:paraId="31B788F2">
      <w:pPr>
        <w:pStyle w:val="11"/>
        <w:spacing w:before="23" w:line="217" w:lineRule="auto"/>
        <w:ind w:left="711" w:right="90" w:hanging="71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7.3   供应商应认真阅读谈判文件所有的事项、格式、条款和技术规范等。如供</w:t>
      </w:r>
      <w:r>
        <w:rPr>
          <w:rFonts w:hint="eastAsia" w:ascii="仿宋" w:hAnsi="仿宋" w:eastAsia="仿宋" w:cs="仿宋"/>
          <w:color w:val="auto"/>
          <w:spacing w:val="-2"/>
          <w:sz w:val="24"/>
          <w:szCs w:val="24"/>
          <w:highlight w:val="none"/>
        </w:rPr>
        <w:t>应商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没有按照谈判文件要求提交全部资料 ，或者响应文件没有对谈判文件的实质性</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rPr>
        <w:t>要求做出响应 ，其响应将被认定为</w:t>
      </w:r>
      <w:r>
        <w:rPr>
          <w:rFonts w:hint="eastAsia" w:ascii="仿宋" w:hAnsi="仿宋" w:eastAsia="仿宋" w:cs="仿宋"/>
          <w:b/>
          <w:color w:val="auto"/>
          <w:spacing w:val="-4"/>
          <w:sz w:val="24"/>
          <w:szCs w:val="24"/>
          <w:highlight w:val="none"/>
          <w:lang w:eastAsia="zh-CN"/>
        </w:rPr>
        <w:t>响应无效</w:t>
      </w:r>
      <w:r>
        <w:rPr>
          <w:rFonts w:hint="eastAsia" w:ascii="仿宋" w:hAnsi="仿宋" w:eastAsia="仿宋" w:cs="仿宋"/>
          <w:color w:val="auto"/>
          <w:spacing w:val="-4"/>
          <w:sz w:val="24"/>
          <w:szCs w:val="24"/>
          <w:highlight w:val="none"/>
        </w:rPr>
        <w:t>。</w:t>
      </w:r>
    </w:p>
    <w:p w14:paraId="1CCD268C">
      <w:pPr>
        <w:pStyle w:val="11"/>
        <w:spacing w:before="20" w:line="226"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7.4   原则上采购人、采购代理机构不要求投标供应商提供样品。除仅凭书面方式不</w:t>
      </w:r>
    </w:p>
    <w:p w14:paraId="39AFD2F0">
      <w:pPr>
        <w:pStyle w:val="11"/>
        <w:spacing w:before="103" w:line="232" w:lineRule="auto"/>
        <w:ind w:left="712" w:right="67" w:firstLine="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能准确描述采购需求 ，或者需要对样品进行主观判断以确认是否满足采购需求</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
          <w:sz w:val="24"/>
          <w:szCs w:val="24"/>
          <w:highlight w:val="none"/>
        </w:rPr>
        <w:t>等特殊情况除外。如需提供样品 ，对样品相关要求见</w:t>
      </w:r>
      <w:r>
        <w:rPr>
          <w:rFonts w:hint="eastAsia" w:ascii="仿宋" w:hAnsi="仿宋" w:eastAsia="仿宋" w:cs="仿宋"/>
          <w:color w:val="auto"/>
          <w:spacing w:val="-3"/>
          <w:sz w:val="24"/>
          <w:szCs w:val="24"/>
          <w:highlight w:val="none"/>
          <w:u w:val="single" w:color="auto"/>
        </w:rPr>
        <w:t>供应商须知前附表。</w:t>
      </w:r>
    </w:p>
    <w:p w14:paraId="3599AA2E">
      <w:pPr>
        <w:spacing w:line="479" w:lineRule="auto"/>
        <w:rPr>
          <w:rFonts w:hint="eastAsia" w:ascii="仿宋" w:hAnsi="仿宋" w:eastAsia="仿宋" w:cs="仿宋"/>
          <w:color w:val="auto"/>
          <w:sz w:val="21"/>
          <w:highlight w:val="none"/>
        </w:rPr>
      </w:pPr>
    </w:p>
    <w:p w14:paraId="3A3BCE4F">
      <w:pPr>
        <w:pStyle w:val="11"/>
        <w:spacing w:before="120" w:line="184" w:lineRule="auto"/>
        <w:jc w:val="center"/>
        <w:outlineLvl w:val="1"/>
        <w:rPr>
          <w:rFonts w:hint="eastAsia" w:ascii="仿宋" w:hAnsi="仿宋" w:eastAsia="仿宋" w:cs="仿宋"/>
          <w:color w:val="auto"/>
          <w:sz w:val="21"/>
          <w:highlight w:val="none"/>
        </w:rPr>
      </w:pPr>
      <w:r>
        <w:rPr>
          <w:rFonts w:hint="eastAsia" w:ascii="仿宋" w:hAnsi="仿宋" w:eastAsia="仿宋" w:cs="仿宋"/>
          <w:b/>
          <w:bCs/>
          <w:color w:val="auto"/>
          <w:spacing w:val="-1"/>
          <w:sz w:val="24"/>
          <w:szCs w:val="15"/>
          <w:highlight w:val="none"/>
        </w:rPr>
        <w:t>三     响应文件的编制</w:t>
      </w:r>
    </w:p>
    <w:p w14:paraId="4DC13802">
      <w:pPr>
        <w:pStyle w:val="11"/>
        <w:spacing w:before="103" w:line="224" w:lineRule="auto"/>
        <w:outlineLvl w:val="2"/>
        <w:rPr>
          <w:rFonts w:hint="eastAsia" w:ascii="仿宋" w:hAnsi="仿宋" w:eastAsia="仿宋" w:cs="仿宋"/>
          <w:color w:val="auto"/>
          <w:sz w:val="24"/>
          <w:szCs w:val="24"/>
          <w:highlight w:val="none"/>
        </w:rPr>
      </w:pPr>
      <w:bookmarkStart w:id="34" w:name="bookmark66"/>
      <w:bookmarkEnd w:id="34"/>
      <w:r>
        <w:rPr>
          <w:rFonts w:hint="eastAsia" w:ascii="仿宋" w:hAnsi="仿宋" w:eastAsia="仿宋" w:cs="仿宋"/>
          <w:b/>
          <w:bCs/>
          <w:color w:val="auto"/>
          <w:spacing w:val="-1"/>
          <w:sz w:val="24"/>
          <w:szCs w:val="24"/>
          <w:highlight w:val="none"/>
        </w:rPr>
        <w:t>8.响应范围及文字、计量单位要求</w:t>
      </w:r>
    </w:p>
    <w:p w14:paraId="0A3250CB">
      <w:pPr>
        <w:pStyle w:val="11"/>
        <w:spacing w:before="2" w:line="215" w:lineRule="auto"/>
        <w:ind w:left="904" w:right="55" w:hanging="90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8.1     项目有分包的 ，供应商可对谈判文件其中某一个</w:t>
      </w:r>
      <w:r>
        <w:rPr>
          <w:rFonts w:hint="eastAsia" w:ascii="仿宋" w:hAnsi="仿宋" w:eastAsia="仿宋" w:cs="仿宋"/>
          <w:color w:val="auto"/>
          <w:spacing w:val="-4"/>
          <w:sz w:val="24"/>
          <w:szCs w:val="24"/>
          <w:highlight w:val="none"/>
        </w:rPr>
        <w:t>或几个分包货物进行谈判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除非在</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中另有规定。</w:t>
      </w:r>
    </w:p>
    <w:p w14:paraId="2D7AF185">
      <w:pPr>
        <w:pStyle w:val="11"/>
        <w:spacing w:before="21" w:line="215" w:lineRule="auto"/>
        <w:ind w:left="892" w:right="19" w:hanging="8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8.2     供应商应当对所投分包谈判文件中“货物需求”所列的所有内容进行响应 ，</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如仅响应某一包中的部分内容 ，其该包响应将被认定为</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06268F61">
      <w:pPr>
        <w:pStyle w:val="11"/>
        <w:spacing w:before="23" w:line="215" w:lineRule="auto"/>
        <w:ind w:left="890" w:right="65" w:hanging="88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8.3     无论谈判文件第 5 章服务需求一览表及技术规格中是否要求 ，供应商所投货</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
          <w:sz w:val="24"/>
          <w:szCs w:val="24"/>
          <w:highlight w:val="none"/>
        </w:rPr>
        <w:t>物均应符合国家强制性标准。</w:t>
      </w:r>
    </w:p>
    <w:p w14:paraId="7E31951C">
      <w:pPr>
        <w:pStyle w:val="11"/>
        <w:spacing w:before="20" w:line="216" w:lineRule="auto"/>
        <w:ind w:left="892" w:right="65" w:hanging="8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     响应文件应使用规范汉字书写(专有名词须加注中文解释</w:t>
      </w:r>
      <w:r>
        <w:rPr>
          <w:rFonts w:hint="eastAsia" w:ascii="仿宋" w:hAnsi="仿宋" w:eastAsia="仿宋" w:cs="仿宋"/>
          <w:color w:val="auto"/>
          <w:spacing w:val="-1"/>
          <w:sz w:val="24"/>
          <w:szCs w:val="24"/>
          <w:highlight w:val="none"/>
        </w:rPr>
        <w:t>) ，并采用通用的图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形符号 ，不得出现与常规书写格式不符的内容。</w:t>
      </w:r>
    </w:p>
    <w:p w14:paraId="09C0ED68">
      <w:pPr>
        <w:pStyle w:val="11"/>
        <w:spacing w:before="20" w:line="215" w:lineRule="auto"/>
        <w:ind w:left="910" w:right="62" w:hanging="90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8.5     除谈判文件中有特殊要求外 ，响应文件中所使用的计</w:t>
      </w:r>
      <w:r>
        <w:rPr>
          <w:rFonts w:hint="eastAsia" w:ascii="仿宋" w:hAnsi="仿宋" w:eastAsia="仿宋" w:cs="仿宋"/>
          <w:color w:val="auto"/>
          <w:spacing w:val="-4"/>
          <w:sz w:val="24"/>
          <w:szCs w:val="24"/>
          <w:highlight w:val="none"/>
        </w:rPr>
        <w:t>量单位</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，应采用中华人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民共和国法定计量单位。</w:t>
      </w:r>
    </w:p>
    <w:p w14:paraId="611B8B5E">
      <w:pPr>
        <w:pStyle w:val="11"/>
        <w:spacing w:before="18"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9.响应文件构成</w:t>
      </w:r>
    </w:p>
    <w:p w14:paraId="4E075DBF">
      <w:pPr>
        <w:pStyle w:val="11"/>
        <w:spacing w:before="2" w:line="221" w:lineRule="auto"/>
        <w:ind w:left="952" w:hanging="95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xml:space="preserve">9.1     </w:t>
      </w:r>
      <w:r>
        <w:rPr>
          <w:rFonts w:hint="eastAsia" w:ascii="仿宋" w:hAnsi="仿宋" w:eastAsia="仿宋" w:cs="仿宋"/>
          <w:color w:val="auto"/>
          <w:spacing w:val="-2"/>
          <w:sz w:val="24"/>
          <w:szCs w:val="24"/>
          <w:highlight w:val="none"/>
          <w:u w:val="single" w:color="auto"/>
        </w:rPr>
        <w:t>投标人应完整地按谈判文件提供的响应文件格式及要求编写响应</w:t>
      </w:r>
      <w:r>
        <w:rPr>
          <w:rFonts w:hint="eastAsia" w:ascii="仿宋" w:hAnsi="仿宋" w:eastAsia="仿宋" w:cs="仿宋"/>
          <w:color w:val="auto"/>
          <w:spacing w:val="-3"/>
          <w:sz w:val="24"/>
          <w:szCs w:val="24"/>
          <w:highlight w:val="none"/>
          <w:u w:val="single" w:color="auto"/>
        </w:rPr>
        <w:t>文件 ，响应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u w:val="single" w:color="auto"/>
        </w:rPr>
        <w:t>文件应包括“</w:t>
      </w:r>
      <w:r>
        <w:rPr>
          <w:rFonts w:hint="eastAsia" w:ascii="仿宋" w:hAnsi="仿宋" w:eastAsia="仿宋" w:cs="仿宋"/>
          <w:color w:val="auto"/>
          <w:spacing w:val="-2"/>
          <w:sz w:val="24"/>
          <w:szCs w:val="24"/>
          <w:highlight w:val="none"/>
          <w:u w:val="single" w:color="auto"/>
          <w:lang w:eastAsia="zh-CN"/>
        </w:rPr>
        <w:t>响应报价一览表</w:t>
      </w:r>
      <w:r>
        <w:rPr>
          <w:rFonts w:hint="eastAsia" w:ascii="仿宋" w:hAnsi="仿宋" w:eastAsia="仿宋" w:cs="仿宋"/>
          <w:color w:val="auto"/>
          <w:spacing w:val="-2"/>
          <w:sz w:val="24"/>
          <w:szCs w:val="24"/>
          <w:highlight w:val="none"/>
          <w:u w:val="single" w:color="auto"/>
        </w:rPr>
        <w:t>及资格证明文件”和“商务及技术文件”两部分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6"/>
          <w:sz w:val="24"/>
          <w:szCs w:val="24"/>
          <w:highlight w:val="none"/>
          <w:u w:val="single" w:color="auto"/>
        </w:rPr>
        <w:t>投标人须在投标截止时间前在系统上递交电子投标文件</w:t>
      </w:r>
      <w:r>
        <w:rPr>
          <w:rFonts w:hint="eastAsia" w:ascii="仿宋" w:hAnsi="仿宋" w:eastAsia="仿宋" w:cs="仿宋"/>
          <w:color w:val="auto"/>
          <w:spacing w:val="-37"/>
          <w:sz w:val="24"/>
          <w:szCs w:val="24"/>
          <w:highlight w:val="none"/>
          <w:u w:val="single" w:color="auto"/>
        </w:rPr>
        <w:t xml:space="preserve"> </w:t>
      </w:r>
      <w:r>
        <w:rPr>
          <w:rFonts w:hint="eastAsia" w:ascii="仿宋" w:hAnsi="仿宋" w:eastAsia="仿宋" w:cs="仿宋"/>
          <w:color w:val="auto"/>
          <w:spacing w:val="16"/>
          <w:sz w:val="24"/>
          <w:szCs w:val="24"/>
          <w:highlight w:val="none"/>
          <w:u w:val="single" w:color="auto"/>
        </w:rPr>
        <w:t>。</w:t>
      </w:r>
      <w:r>
        <w:rPr>
          <w:rFonts w:hint="eastAsia" w:ascii="仿宋" w:hAnsi="仿宋" w:eastAsia="仿宋" w:cs="仿宋"/>
          <w:color w:val="auto"/>
          <w:spacing w:val="-48"/>
          <w:sz w:val="24"/>
          <w:szCs w:val="24"/>
          <w:highlight w:val="none"/>
          <w:u w:val="single" w:color="auto"/>
        </w:rPr>
        <w:t xml:space="preserve"> </w:t>
      </w:r>
      <w:r>
        <w:rPr>
          <w:rFonts w:hint="eastAsia" w:ascii="仿宋" w:hAnsi="仿宋" w:eastAsia="仿宋" w:cs="仿宋"/>
          <w:color w:val="auto"/>
          <w:spacing w:val="16"/>
          <w:sz w:val="24"/>
          <w:szCs w:val="24"/>
          <w:highlight w:val="none"/>
          <w:u w:val="single" w:color="auto"/>
        </w:rPr>
        <w:t>投标人的电</w:t>
      </w:r>
      <w:r>
        <w:rPr>
          <w:rFonts w:hint="eastAsia" w:ascii="仿宋" w:hAnsi="仿宋" w:eastAsia="仿宋" w:cs="仿宋"/>
          <w:color w:val="auto"/>
          <w:spacing w:val="8"/>
          <w:sz w:val="24"/>
          <w:szCs w:val="24"/>
          <w:highlight w:val="none"/>
          <w:u w:val="single" w:color="auto"/>
        </w:rPr>
        <w:t xml:space="preserve">子投标文件是经过 </w:t>
      </w:r>
      <w:r>
        <w:rPr>
          <w:rFonts w:hint="eastAsia" w:ascii="仿宋" w:hAnsi="仿宋" w:eastAsia="仿宋" w:cs="仿宋"/>
          <w:color w:val="auto"/>
          <w:sz w:val="24"/>
          <w:szCs w:val="24"/>
          <w:highlight w:val="none"/>
          <w:u w:val="single" w:color="auto"/>
        </w:rPr>
        <w:t>CA</w:t>
      </w:r>
      <w:r>
        <w:rPr>
          <w:rFonts w:hint="eastAsia" w:ascii="仿宋" w:hAnsi="仿宋" w:eastAsia="仿宋" w:cs="仿宋"/>
          <w:color w:val="auto"/>
          <w:spacing w:val="8"/>
          <w:sz w:val="24"/>
          <w:szCs w:val="24"/>
          <w:highlight w:val="none"/>
          <w:u w:val="single" w:color="auto"/>
        </w:rPr>
        <w:t xml:space="preserve">  证书加密后上传提交的 ，任何单位或个人均无法</w:t>
      </w:r>
      <w:r>
        <w:rPr>
          <w:rFonts w:hint="eastAsia" w:ascii="仿宋" w:hAnsi="仿宋" w:eastAsia="仿宋" w:cs="仿宋"/>
          <w:color w:val="auto"/>
          <w:spacing w:val="4"/>
          <w:sz w:val="24"/>
          <w:szCs w:val="24"/>
          <w:highlight w:val="none"/>
          <w:u w:val="single" w:color="auto"/>
        </w:rPr>
        <w:t>在投标截止时间  (即开标时间)之前查看或篡改 ，不存在</w:t>
      </w:r>
      <w:r>
        <w:rPr>
          <w:rFonts w:hint="eastAsia" w:ascii="仿宋" w:hAnsi="仿宋" w:eastAsia="仿宋" w:cs="仿宋"/>
          <w:color w:val="auto"/>
          <w:spacing w:val="3"/>
          <w:sz w:val="24"/>
          <w:szCs w:val="24"/>
          <w:highlight w:val="none"/>
          <w:u w:val="single" w:color="auto"/>
        </w:rPr>
        <w:t>泄密风险。</w:t>
      </w:r>
    </w:p>
    <w:p w14:paraId="0A499869">
      <w:pPr>
        <w:pStyle w:val="11"/>
        <w:spacing w:before="3" w:line="217" w:lineRule="auto"/>
        <w:ind w:left="891" w:right="65" w:hanging="89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9.2   上述文件应按照谈判文件规定的格式填写、签署和盖章。若投标人未依</w:t>
      </w:r>
      <w:r>
        <w:rPr>
          <w:rFonts w:hint="eastAsia" w:ascii="仿宋" w:hAnsi="仿宋" w:eastAsia="仿宋" w:cs="仿宋"/>
          <w:color w:val="auto"/>
          <w:spacing w:val="2"/>
          <w:sz w:val="24"/>
          <w:szCs w:val="24"/>
          <w:highlight w:val="none"/>
        </w:rPr>
        <w:t>照要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求制作响应文件的 ，则视为不响应谈判文件编制响应文件的要求</w:t>
      </w:r>
      <w:r>
        <w:rPr>
          <w:rFonts w:hint="eastAsia" w:ascii="仿宋" w:hAnsi="仿宋" w:eastAsia="仿宋" w:cs="仿宋"/>
          <w:color w:val="auto"/>
          <w:spacing w:val="-5"/>
          <w:sz w:val="24"/>
          <w:szCs w:val="24"/>
          <w:highlight w:val="none"/>
        </w:rPr>
        <w:t xml:space="preserve"> ，为</w:t>
      </w:r>
      <w:r>
        <w:rPr>
          <w:rFonts w:hint="eastAsia" w:ascii="仿宋" w:hAnsi="仿宋" w:eastAsia="仿宋" w:cs="仿宋"/>
          <w:b/>
          <w:bCs/>
          <w:color w:val="auto"/>
          <w:spacing w:val="-5"/>
          <w:sz w:val="24"/>
          <w:szCs w:val="24"/>
          <w:highlight w:val="none"/>
          <w:lang w:eastAsia="zh-CN"/>
        </w:rPr>
        <w:t>响应无效</w:t>
      </w:r>
      <w:r>
        <w:rPr>
          <w:rFonts w:hint="eastAsia" w:ascii="仿宋" w:hAnsi="仿宋" w:eastAsia="仿宋" w:cs="仿宋"/>
          <w:color w:val="auto"/>
          <w:spacing w:val="-2"/>
          <w:sz w:val="24"/>
          <w:szCs w:val="24"/>
          <w:highlight w:val="none"/>
        </w:rPr>
        <w:t>。</w:t>
      </w:r>
    </w:p>
    <w:p w14:paraId="03099047">
      <w:pPr>
        <w:pStyle w:val="11"/>
        <w:spacing w:before="18" w:line="224" w:lineRule="auto"/>
        <w:ind w:left="10"/>
        <w:outlineLvl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   证明响应标的的合格性和符合谈判文件规定的技术文件</w:t>
      </w:r>
    </w:p>
    <w:p w14:paraId="37A232C0">
      <w:pPr>
        <w:pStyle w:val="11"/>
        <w:spacing w:line="215" w:lineRule="auto"/>
        <w:ind w:left="905" w:right="62" w:hanging="8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供应商应提交证明文件</w:t>
      </w:r>
      <w:r>
        <w:rPr>
          <w:rFonts w:hint="eastAsia" w:ascii="仿宋" w:hAnsi="仿宋" w:eastAsia="仿宋" w:cs="仿宋"/>
          <w:color w:val="auto"/>
          <w:spacing w:val="-1"/>
          <w:sz w:val="24"/>
          <w:szCs w:val="24"/>
          <w:highlight w:val="none"/>
        </w:rPr>
        <w:t xml:space="preserve"> ，证明其响应标的符合谈判文件规定。该证明文件是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响应文件的技术文件。</w:t>
      </w:r>
    </w:p>
    <w:p w14:paraId="013D49AF">
      <w:pPr>
        <w:pStyle w:val="11"/>
        <w:spacing w:before="23" w:line="221"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10.2   上款所述的证明文件 ，可以</w:t>
      </w:r>
      <w:r>
        <w:rPr>
          <w:rFonts w:hint="eastAsia" w:ascii="仿宋" w:hAnsi="仿宋" w:eastAsia="仿宋" w:cs="仿宋"/>
          <w:color w:val="auto"/>
          <w:spacing w:val="-5"/>
          <w:sz w:val="24"/>
          <w:szCs w:val="24"/>
          <w:highlight w:val="none"/>
        </w:rPr>
        <w:t>是文字资料、图纸和数据 ，它包括 ：</w:t>
      </w:r>
    </w:p>
    <w:p w14:paraId="0DEC0BAA">
      <w:pPr>
        <w:pStyle w:val="11"/>
        <w:spacing w:line="221" w:lineRule="auto"/>
        <w:ind w:left="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10.2.1 服务需求的详细说明 ；</w:t>
      </w:r>
    </w:p>
    <w:p w14:paraId="0ADAD25E">
      <w:pPr>
        <w:pStyle w:val="11"/>
        <w:spacing w:before="2" w:line="217" w:lineRule="auto"/>
        <w:ind w:left="892" w:right="62" w:hanging="881"/>
        <w:rPr>
          <w:rFonts w:hint="eastAsia" w:ascii="仿宋" w:hAnsi="仿宋" w:eastAsia="仿宋" w:cs="仿宋"/>
          <w:color w:val="auto"/>
          <w:sz w:val="21"/>
          <w:highlight w:val="none"/>
        </w:rPr>
      </w:pPr>
      <w:r>
        <w:rPr>
          <w:rFonts w:hint="eastAsia" w:ascii="仿宋" w:hAnsi="仿宋" w:eastAsia="仿宋" w:cs="仿宋"/>
          <w:color w:val="auto"/>
          <w:spacing w:val="-2"/>
          <w:sz w:val="24"/>
          <w:szCs w:val="24"/>
          <w:highlight w:val="none"/>
        </w:rPr>
        <w:t>10.2.2 对照谈判文件中的项目服务采购需求 ，逐条说明所提供的服务及伴随的货物</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2"/>
          <w:sz w:val="24"/>
          <w:szCs w:val="24"/>
          <w:highlight w:val="none"/>
        </w:rPr>
        <w:t>和工程已对谈判文件的服务需求做出了实质性的响应 ，或申</w:t>
      </w:r>
      <w:r>
        <w:rPr>
          <w:rFonts w:hint="eastAsia" w:ascii="仿宋" w:hAnsi="仿宋" w:eastAsia="仿宋" w:cs="仿宋"/>
          <w:color w:val="auto"/>
          <w:spacing w:val="-3"/>
          <w:sz w:val="24"/>
          <w:szCs w:val="24"/>
          <w:highlight w:val="none"/>
        </w:rPr>
        <w:t>明与服务需求条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文的偏差和例外。</w:t>
      </w:r>
    </w:p>
    <w:p w14:paraId="1EA4BE0D">
      <w:pPr>
        <w:pStyle w:val="11"/>
        <w:spacing w:before="103" w:line="22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本条所指证明文件不包括对</w:t>
      </w:r>
      <w:r>
        <w:rPr>
          <w:rFonts w:hint="eastAsia" w:ascii="仿宋" w:hAnsi="仿宋" w:eastAsia="仿宋" w:cs="仿宋"/>
          <w:color w:val="auto"/>
          <w:spacing w:val="-1"/>
          <w:sz w:val="24"/>
          <w:szCs w:val="24"/>
          <w:highlight w:val="none"/>
        </w:rPr>
        <w:t>谈判文件相关部分的文字、图标的复制。</w:t>
      </w:r>
    </w:p>
    <w:p w14:paraId="59E1887A">
      <w:pPr>
        <w:pStyle w:val="11"/>
        <w:spacing w:before="128" w:line="224" w:lineRule="auto"/>
        <w:outlineLvl w:val="2"/>
        <w:rPr>
          <w:rFonts w:hint="eastAsia" w:ascii="仿宋" w:hAnsi="仿宋" w:eastAsia="仿宋" w:cs="仿宋"/>
          <w:color w:val="auto"/>
          <w:sz w:val="24"/>
          <w:szCs w:val="24"/>
          <w:highlight w:val="none"/>
        </w:rPr>
      </w:pPr>
      <w:bookmarkStart w:id="35" w:name="bookmark63"/>
      <w:bookmarkEnd w:id="35"/>
      <w:r>
        <w:rPr>
          <w:rFonts w:hint="eastAsia" w:ascii="仿宋" w:hAnsi="仿宋" w:eastAsia="仿宋" w:cs="仿宋"/>
          <w:b/>
          <w:bCs/>
          <w:color w:val="auto"/>
          <w:spacing w:val="-3"/>
          <w:sz w:val="24"/>
          <w:szCs w:val="24"/>
          <w:highlight w:val="none"/>
        </w:rPr>
        <w:t>11.投标报价</w:t>
      </w:r>
    </w:p>
    <w:p w14:paraId="35AF6CB3">
      <w:pPr>
        <w:pStyle w:val="11"/>
        <w:spacing w:before="2" w:line="215" w:lineRule="auto"/>
        <w:ind w:left="893" w:right="129" w:hanging="89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11.1  供应商的报价应当包括满足本次谈判全部采购需求所应提供的服务 ，以及伴</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随的服务和工程 ，所有响应均以人民币报价。</w:t>
      </w:r>
    </w:p>
    <w:p w14:paraId="0AF46F5B">
      <w:pPr>
        <w:pStyle w:val="11"/>
        <w:spacing w:before="20" w:line="215" w:lineRule="auto"/>
        <w:ind w:left="883" w:hanging="88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11.2  供应商应在分项报价表上标明响应服务及相关货物的单价（如适用 ）和总价</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并由法定代表人或其授权代表签署。</w:t>
      </w:r>
    </w:p>
    <w:p w14:paraId="399A5034">
      <w:pPr>
        <w:pStyle w:val="11"/>
        <w:spacing w:before="23" w:line="215" w:lineRule="auto"/>
        <w:ind w:left="880" w:right="63" w:hanging="8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  供应商所报的各分项谈判单价在合同履行过程中是固定不变的 ，不得以任何</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7"/>
          <w:sz w:val="24"/>
          <w:szCs w:val="24"/>
          <w:highlight w:val="none"/>
        </w:rPr>
        <w:t>理由予以变更。任何包含价格调整要求的谈判 ，其响应将被认定为</w:t>
      </w:r>
      <w:r>
        <w:rPr>
          <w:rFonts w:hint="eastAsia" w:ascii="仿宋" w:hAnsi="仿宋" w:eastAsia="仿宋" w:cs="仿宋"/>
          <w:b/>
          <w:bCs/>
          <w:color w:val="auto"/>
          <w:spacing w:val="-7"/>
          <w:sz w:val="24"/>
          <w:szCs w:val="24"/>
          <w:highlight w:val="none"/>
          <w:lang w:eastAsia="zh-CN"/>
        </w:rPr>
        <w:t>响应无效</w:t>
      </w:r>
      <w:r>
        <w:rPr>
          <w:rFonts w:hint="eastAsia" w:ascii="仿宋" w:hAnsi="仿宋" w:eastAsia="仿宋" w:cs="仿宋"/>
          <w:color w:val="auto"/>
          <w:spacing w:val="-7"/>
          <w:sz w:val="24"/>
          <w:szCs w:val="24"/>
          <w:highlight w:val="none"/>
        </w:rPr>
        <w:t>。</w:t>
      </w:r>
    </w:p>
    <w:p w14:paraId="2E57AF30">
      <w:pPr>
        <w:pStyle w:val="11"/>
        <w:spacing w:before="21"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11.4   采购人不接受具有附加条件的报价。</w:t>
      </w:r>
    </w:p>
    <w:p w14:paraId="06DA1697">
      <w:pPr>
        <w:pStyle w:val="11"/>
        <w:spacing w:line="224" w:lineRule="auto"/>
        <w:outlineLvl w:val="2"/>
        <w:rPr>
          <w:rFonts w:hint="eastAsia" w:ascii="仿宋" w:hAnsi="仿宋" w:eastAsia="仿宋" w:cs="仿宋"/>
          <w:color w:val="auto"/>
          <w:sz w:val="24"/>
          <w:szCs w:val="24"/>
          <w:highlight w:val="none"/>
        </w:rPr>
      </w:pPr>
      <w:bookmarkStart w:id="36" w:name="bookmark63"/>
      <w:bookmarkEnd w:id="36"/>
      <w:r>
        <w:rPr>
          <w:rFonts w:hint="eastAsia" w:ascii="仿宋" w:hAnsi="仿宋" w:eastAsia="仿宋" w:cs="仿宋"/>
          <w:b/>
          <w:bCs/>
          <w:color w:val="auto"/>
          <w:spacing w:val="-3"/>
          <w:sz w:val="24"/>
          <w:szCs w:val="24"/>
          <w:highlight w:val="none"/>
        </w:rPr>
        <w:t>12.响应保证金</w:t>
      </w:r>
    </w:p>
    <w:p w14:paraId="50B5163A">
      <w:pPr>
        <w:pStyle w:val="11"/>
        <w:spacing w:before="2" w:line="217" w:lineRule="auto"/>
        <w:ind w:left="880" w:right="129" w:hanging="8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12.1     供应商应提交</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中规定的响应保证金 ，并作为其谈判的一部</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z w:val="24"/>
          <w:szCs w:val="24"/>
          <w:highlight w:val="none"/>
        </w:rPr>
        <w:t>分。供应商未在规定时间内缴纳保证金或保证金数额不足以及未按谈</w:t>
      </w:r>
      <w:r>
        <w:rPr>
          <w:rFonts w:hint="eastAsia" w:ascii="仿宋" w:hAnsi="仿宋" w:eastAsia="仿宋" w:cs="仿宋"/>
          <w:color w:val="auto"/>
          <w:spacing w:val="-1"/>
          <w:sz w:val="24"/>
          <w:szCs w:val="24"/>
          <w:highlight w:val="none"/>
        </w:rPr>
        <w:t>判文件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规定交纳保证金的 ，其响应将被认定为</w:t>
      </w:r>
      <w:r>
        <w:rPr>
          <w:rFonts w:hint="eastAsia" w:ascii="仿宋" w:hAnsi="仿宋" w:eastAsia="仿宋" w:cs="仿宋"/>
          <w:b/>
          <w:color w:val="auto"/>
          <w:spacing w:val="-4"/>
          <w:sz w:val="24"/>
          <w:szCs w:val="24"/>
          <w:highlight w:val="none"/>
          <w:lang w:eastAsia="zh-CN"/>
        </w:rPr>
        <w:t>响应无效</w:t>
      </w:r>
      <w:r>
        <w:rPr>
          <w:rFonts w:hint="eastAsia" w:ascii="仿宋" w:hAnsi="仿宋" w:eastAsia="仿宋" w:cs="仿宋"/>
          <w:color w:val="auto"/>
          <w:spacing w:val="-4"/>
          <w:sz w:val="24"/>
          <w:szCs w:val="24"/>
          <w:highlight w:val="none"/>
        </w:rPr>
        <w:t>。</w:t>
      </w:r>
    </w:p>
    <w:p w14:paraId="6D260AB1">
      <w:pPr>
        <w:pStyle w:val="11"/>
        <w:spacing w:before="21"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12.2      有下列情形之一的 ，保证金不予退还 ：</w:t>
      </w:r>
    </w:p>
    <w:p w14:paraId="264E3BD3">
      <w:pPr>
        <w:pStyle w:val="11"/>
        <w:spacing w:before="1" w:line="220" w:lineRule="auto"/>
        <w:ind w:left="8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（一）供应商在提交响应文件截止时间后撤回响应文件的 ；</w:t>
      </w:r>
    </w:p>
    <w:p w14:paraId="1ADEC207">
      <w:pPr>
        <w:pStyle w:val="11"/>
        <w:spacing w:before="2" w:line="221" w:lineRule="auto"/>
        <w:ind w:left="80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二 ）供应商在响应文件中提供虚假材料的 ；</w:t>
      </w:r>
    </w:p>
    <w:p w14:paraId="017DE14E">
      <w:pPr>
        <w:pStyle w:val="11"/>
        <w:spacing w:before="1" w:line="215" w:lineRule="auto"/>
        <w:ind w:left="880" w:right="132" w:hanging="7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三 ）除因不可抗力或谈判文件、询价通知书认可的情形以外 ，成交供应商</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2"/>
          <w:sz w:val="24"/>
          <w:szCs w:val="24"/>
          <w:highlight w:val="none"/>
        </w:rPr>
        <w:t>不与采购人签订合同的 ；</w:t>
      </w:r>
    </w:p>
    <w:p w14:paraId="2AD46B45">
      <w:pPr>
        <w:pStyle w:val="11"/>
        <w:spacing w:before="22" w:line="221" w:lineRule="auto"/>
        <w:ind w:left="80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四 ）供应商与采购人、其他供应商或者采购代理机构恶意串</w:t>
      </w:r>
      <w:r>
        <w:rPr>
          <w:rFonts w:hint="eastAsia" w:ascii="仿宋" w:hAnsi="仿宋" w:eastAsia="仿宋" w:cs="仿宋"/>
          <w:color w:val="auto"/>
          <w:spacing w:val="-5"/>
          <w:sz w:val="24"/>
          <w:szCs w:val="24"/>
          <w:highlight w:val="none"/>
        </w:rPr>
        <w:t>通的 ；</w:t>
      </w:r>
    </w:p>
    <w:p w14:paraId="6BF2424A">
      <w:pPr>
        <w:pStyle w:val="11"/>
        <w:spacing w:before="2" w:line="220" w:lineRule="auto"/>
        <w:ind w:left="8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（五）谈判文件规定的其他情形。</w:t>
      </w:r>
    </w:p>
    <w:p w14:paraId="181DDF4E">
      <w:pPr>
        <w:pStyle w:val="11"/>
        <w:spacing w:before="3" w:line="215" w:lineRule="auto"/>
        <w:ind w:left="886" w:right="127" w:hanging="8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政府采购信用担保试点</w:t>
      </w:r>
      <w:r>
        <w:rPr>
          <w:rFonts w:hint="eastAsia" w:ascii="仿宋" w:hAnsi="仿宋" w:eastAsia="仿宋" w:cs="仿宋"/>
          <w:color w:val="auto"/>
          <w:spacing w:val="-1"/>
          <w:sz w:val="24"/>
          <w:szCs w:val="24"/>
          <w:highlight w:val="none"/>
        </w:rPr>
        <w:t>范围内的项目 ，接受符合财政部门规定的政府采购谈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判担保函原件。</w:t>
      </w:r>
    </w:p>
    <w:p w14:paraId="525CD8ED">
      <w:pPr>
        <w:pStyle w:val="11"/>
        <w:spacing w:before="21" w:line="215" w:lineRule="auto"/>
        <w:ind w:left="881" w:right="122" w:hanging="8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   供应商未按本须知第</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2"/>
          <w:sz w:val="24"/>
          <w:szCs w:val="24"/>
          <w:highlight w:val="none"/>
        </w:rPr>
        <w:t>12.1 和</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2"/>
          <w:sz w:val="24"/>
          <w:szCs w:val="24"/>
          <w:highlight w:val="none"/>
        </w:rPr>
        <w:t>12.3 条规定提交谈判保证金的 ，其响应将被认</w:t>
      </w:r>
      <w:r>
        <w:rPr>
          <w:rFonts w:hint="eastAsia" w:ascii="仿宋" w:hAnsi="仿宋" w:eastAsia="仿宋" w:cs="仿宋"/>
          <w:color w:val="auto"/>
          <w:spacing w:val="-1"/>
          <w:sz w:val="24"/>
          <w:szCs w:val="24"/>
          <w:highlight w:val="none"/>
        </w:rPr>
        <w:t>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rPr>
        <w:t>。</w:t>
      </w:r>
    </w:p>
    <w:p w14:paraId="38550564">
      <w:pPr>
        <w:pStyle w:val="11"/>
        <w:spacing w:before="22"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12.4.1   采用电汇形式的 ，一般可以实时入账。</w:t>
      </w:r>
    </w:p>
    <w:p w14:paraId="741A71E1">
      <w:pPr>
        <w:pStyle w:val="11"/>
        <w:spacing w:before="5" w:line="221" w:lineRule="auto"/>
        <w:ind w:left="941" w:right="132" w:hanging="94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12.4.2 采用支票形式的 ，供应</w:t>
      </w:r>
      <w:r>
        <w:rPr>
          <w:rFonts w:hint="eastAsia" w:ascii="仿宋" w:hAnsi="仿宋" w:eastAsia="仿宋" w:cs="仿宋"/>
          <w:color w:val="auto"/>
          <w:spacing w:val="-4"/>
          <w:sz w:val="24"/>
          <w:szCs w:val="24"/>
          <w:highlight w:val="none"/>
        </w:rPr>
        <w:t>商则应充分考虑支票入账时间 ，以确保谈判保证金能</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按时进入指定账户。根据银行信息交换和付款时间 ，支票从递交至实际入账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一般需要 4-5 个工作日。如供应商未及时提交支票或支票不符合银</w:t>
      </w:r>
      <w:r>
        <w:rPr>
          <w:rFonts w:hint="eastAsia" w:ascii="仿宋" w:hAnsi="仿宋" w:eastAsia="仿宋" w:cs="仿宋"/>
          <w:color w:val="auto"/>
          <w:spacing w:val="-4"/>
          <w:sz w:val="24"/>
          <w:szCs w:val="24"/>
          <w:highlight w:val="none"/>
        </w:rPr>
        <w:t>行委托收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款要求（如污损、折叠、胶装等</w:t>
      </w:r>
      <w:r>
        <w:rPr>
          <w:rFonts w:hint="eastAsia" w:ascii="仿宋" w:hAnsi="仿宋" w:eastAsia="仿宋" w:cs="仿宋"/>
          <w:color w:val="auto"/>
          <w:spacing w:val="-26"/>
          <w:sz w:val="24"/>
          <w:szCs w:val="24"/>
          <w:highlight w:val="none"/>
        </w:rPr>
        <w:t>）</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6"/>
          <w:sz w:val="24"/>
          <w:szCs w:val="24"/>
          <w:highlight w:val="none"/>
        </w:rPr>
        <w:t>，</w:t>
      </w:r>
      <w:r>
        <w:rPr>
          <w:rFonts w:hint="eastAsia" w:ascii="仿宋" w:hAnsi="仿宋" w:eastAsia="仿宋" w:cs="仿宋"/>
          <w:color w:val="auto"/>
          <w:spacing w:val="-2"/>
          <w:sz w:val="24"/>
          <w:szCs w:val="24"/>
          <w:highlight w:val="none"/>
        </w:rPr>
        <w:t>导致谈判保证金不能按时进入指定账户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的 ，将按照谈判文件的第 22.2 条相关规定处理。</w:t>
      </w:r>
    </w:p>
    <w:p w14:paraId="75C85F31">
      <w:pPr>
        <w:pStyle w:val="11"/>
        <w:spacing w:line="215" w:lineRule="auto"/>
        <w:ind w:left="882" w:right="127" w:hanging="88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12.5    联合体谈判的 ，可以由联合体中的一方或者共同提交谈判保</w:t>
      </w:r>
      <w:r>
        <w:rPr>
          <w:rFonts w:hint="eastAsia" w:ascii="仿宋" w:hAnsi="仿宋" w:eastAsia="仿宋" w:cs="仿宋"/>
          <w:color w:val="auto"/>
          <w:spacing w:val="-3"/>
          <w:sz w:val="24"/>
          <w:szCs w:val="24"/>
          <w:highlight w:val="none"/>
        </w:rPr>
        <w:t>证金。以一方名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义提交谈判保证金的 ，对联合体各方均具有</w:t>
      </w:r>
      <w:r>
        <w:rPr>
          <w:rFonts w:hint="eastAsia" w:ascii="仿宋" w:hAnsi="仿宋" w:eastAsia="仿宋" w:cs="仿宋"/>
          <w:color w:val="auto"/>
          <w:spacing w:val="-4"/>
          <w:sz w:val="24"/>
          <w:szCs w:val="24"/>
          <w:highlight w:val="none"/>
        </w:rPr>
        <w:t>约束力。</w:t>
      </w:r>
    </w:p>
    <w:p w14:paraId="67D748BD">
      <w:pPr>
        <w:pStyle w:val="11"/>
        <w:spacing w:before="21" w:line="226" w:lineRule="auto"/>
        <w:rPr>
          <w:rFonts w:hint="eastAsia" w:ascii="仿宋" w:hAnsi="仿宋" w:eastAsia="仿宋" w:cs="仿宋"/>
          <w:color w:val="auto"/>
          <w:sz w:val="21"/>
          <w:highlight w:val="none"/>
        </w:rPr>
      </w:pPr>
      <w:r>
        <w:rPr>
          <w:rFonts w:hint="eastAsia" w:ascii="仿宋" w:hAnsi="仿宋" w:eastAsia="仿宋" w:cs="仿宋"/>
          <w:color w:val="auto"/>
          <w:spacing w:val="-2"/>
          <w:sz w:val="24"/>
          <w:szCs w:val="24"/>
          <w:highlight w:val="none"/>
        </w:rPr>
        <w:t>12.6</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2"/>
          <w:sz w:val="24"/>
          <w:szCs w:val="24"/>
          <w:highlight w:val="none"/>
        </w:rPr>
        <w:t>谈判保证金的退还</w:t>
      </w:r>
    </w:p>
    <w:p w14:paraId="13F760DF">
      <w:pPr>
        <w:pStyle w:val="11"/>
        <w:spacing w:before="103" w:line="221" w:lineRule="auto"/>
        <w:ind w:left="881" w:right="42" w:hanging="8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12.6.1  采购人或者采购代理机构应当在采购活动结束后</w:t>
      </w:r>
      <w:r>
        <w:rPr>
          <w:rFonts w:hint="eastAsia" w:ascii="仿宋" w:hAnsi="仿宋" w:eastAsia="仿宋" w:cs="仿宋"/>
          <w:color w:val="auto"/>
          <w:spacing w:val="-2"/>
          <w:sz w:val="24"/>
          <w:szCs w:val="24"/>
          <w:highlight w:val="none"/>
        </w:rPr>
        <w:t>及时退还供应商的保证金 ，</w:t>
      </w:r>
      <w:r>
        <w:rPr>
          <w:rFonts w:hint="eastAsia" w:ascii="仿宋" w:hAnsi="仿宋" w:eastAsia="仿宋" w:cs="仿宋"/>
          <w:color w:val="auto"/>
          <w:sz w:val="24"/>
          <w:szCs w:val="24"/>
          <w:highlight w:val="none"/>
        </w:rPr>
        <w:t xml:space="preserve"> 但因供应商自身原因导致无法及时退还的除外。未成交供应商的保</w:t>
      </w:r>
      <w:r>
        <w:rPr>
          <w:rFonts w:hint="eastAsia" w:ascii="仿宋" w:hAnsi="仿宋" w:eastAsia="仿宋" w:cs="仿宋"/>
          <w:color w:val="auto"/>
          <w:spacing w:val="-1"/>
          <w:sz w:val="24"/>
          <w:szCs w:val="24"/>
          <w:highlight w:val="none"/>
        </w:rPr>
        <w:t>证金应当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在成交通知书发出后 5 个工作日内退还 ，成交供应商</w:t>
      </w:r>
      <w:r>
        <w:rPr>
          <w:rFonts w:hint="eastAsia" w:ascii="仿宋" w:hAnsi="仿宋" w:eastAsia="仿宋" w:cs="仿宋"/>
          <w:color w:val="auto"/>
          <w:spacing w:val="-4"/>
          <w:sz w:val="24"/>
          <w:szCs w:val="24"/>
          <w:highlight w:val="none"/>
        </w:rPr>
        <w:t>的保证金应当在采购合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同签订后 5 个工作日内退还。</w:t>
      </w:r>
    </w:p>
    <w:p w14:paraId="4E582321">
      <w:pPr>
        <w:pStyle w:val="11"/>
        <w:spacing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12.6.2   供应商应及时联系保证金收受机构办理退还谈判保证金手续。</w:t>
      </w:r>
    </w:p>
    <w:p w14:paraId="29207E7E">
      <w:pPr>
        <w:pStyle w:val="11"/>
        <w:spacing w:before="1" w:line="2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12.6.3   政府采购谈判担保函不予退回。</w:t>
      </w:r>
    </w:p>
    <w:p w14:paraId="43DE879F">
      <w:pPr>
        <w:pStyle w:val="11"/>
        <w:spacing w:line="220" w:lineRule="auto"/>
        <w:ind w:left="939" w:right="69" w:hanging="93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12.7    因供应商自身原因导致</w:t>
      </w:r>
      <w:r>
        <w:rPr>
          <w:rFonts w:hint="eastAsia" w:ascii="仿宋" w:hAnsi="仿宋" w:eastAsia="仿宋" w:cs="仿宋"/>
          <w:color w:val="auto"/>
          <w:spacing w:val="-4"/>
          <w:sz w:val="24"/>
          <w:szCs w:val="24"/>
          <w:highlight w:val="none"/>
        </w:rPr>
        <w:t>无法及时退还的</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4"/>
          <w:sz w:val="24"/>
          <w:szCs w:val="24"/>
          <w:highlight w:val="none"/>
        </w:rPr>
        <w:t>，采购人或采购代理机构将不承担相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应责任。</w:t>
      </w:r>
    </w:p>
    <w:p w14:paraId="33BB7380">
      <w:pPr>
        <w:pStyle w:val="11"/>
        <w:spacing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13.响应有效期</w:t>
      </w:r>
    </w:p>
    <w:p w14:paraId="088A28B2">
      <w:pPr>
        <w:pStyle w:val="11"/>
        <w:spacing w:line="215" w:lineRule="auto"/>
        <w:ind w:left="892" w:right="69" w:hanging="89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   响应应在</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中规定时间内保持有效。响应有效期不满足要求</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的响应 ，其响应将被认定为</w:t>
      </w:r>
      <w:r>
        <w:rPr>
          <w:rFonts w:hint="eastAsia" w:ascii="仿宋" w:hAnsi="仿宋" w:eastAsia="仿宋" w:cs="仿宋"/>
          <w:b/>
          <w:bCs/>
          <w:color w:val="auto"/>
          <w:spacing w:val="-5"/>
          <w:sz w:val="24"/>
          <w:szCs w:val="24"/>
          <w:highlight w:val="none"/>
          <w:lang w:eastAsia="zh-CN"/>
        </w:rPr>
        <w:t>响应无效</w:t>
      </w:r>
      <w:r>
        <w:rPr>
          <w:rFonts w:hint="eastAsia" w:ascii="仿宋" w:hAnsi="仿宋" w:eastAsia="仿宋" w:cs="仿宋"/>
          <w:color w:val="auto"/>
          <w:spacing w:val="-5"/>
          <w:sz w:val="24"/>
          <w:szCs w:val="24"/>
          <w:highlight w:val="none"/>
        </w:rPr>
        <w:t>。</w:t>
      </w:r>
    </w:p>
    <w:p w14:paraId="3C774BAB">
      <w:pPr>
        <w:pStyle w:val="11"/>
        <w:spacing w:before="23" w:line="217" w:lineRule="auto"/>
        <w:ind w:left="881" w:right="66" w:hanging="88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13.2   因特殊原因 ，采购人或采购代理机构可在原响应有效期截止之前 ，要求供应</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商延长响应文件的有效期。供应商也可以拒绝延长响应有效</w:t>
      </w:r>
      <w:r>
        <w:rPr>
          <w:rFonts w:hint="eastAsia" w:ascii="仿宋" w:hAnsi="仿宋" w:eastAsia="仿宋" w:cs="仿宋"/>
          <w:color w:val="auto"/>
          <w:spacing w:val="-3"/>
          <w:sz w:val="24"/>
          <w:szCs w:val="24"/>
          <w:highlight w:val="none"/>
        </w:rPr>
        <w:t>期的要求 ，且不</w:t>
      </w:r>
      <w:r>
        <w:rPr>
          <w:rFonts w:hint="eastAsia" w:ascii="仿宋" w:hAnsi="仿宋" w:eastAsia="仿宋" w:cs="仿宋"/>
          <w:color w:val="auto"/>
          <w:sz w:val="24"/>
          <w:szCs w:val="24"/>
          <w:highlight w:val="none"/>
        </w:rPr>
        <w:t xml:space="preserve"> 承担任何责任。上述要求和答复都应以书面</w:t>
      </w:r>
      <w:r>
        <w:rPr>
          <w:rFonts w:hint="eastAsia" w:ascii="仿宋" w:hAnsi="仿宋" w:eastAsia="仿宋" w:cs="仿宋"/>
          <w:color w:val="auto"/>
          <w:spacing w:val="-1"/>
          <w:sz w:val="24"/>
          <w:szCs w:val="24"/>
          <w:highlight w:val="none"/>
        </w:rPr>
        <w:t>形式提交。</w:t>
      </w:r>
    </w:p>
    <w:p w14:paraId="56758228">
      <w:pPr>
        <w:pStyle w:val="11"/>
        <w:spacing w:before="18"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14.响应文件的签署及规定</w:t>
      </w:r>
    </w:p>
    <w:p w14:paraId="27E01A43">
      <w:pPr>
        <w:pStyle w:val="11"/>
        <w:spacing w:line="215" w:lineRule="auto"/>
        <w:ind w:left="882" w:right="121" w:hanging="88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14.1   投标人应按</w:t>
      </w:r>
      <w:r>
        <w:rPr>
          <w:rFonts w:hint="eastAsia" w:ascii="仿宋" w:hAnsi="仿宋" w:eastAsia="仿宋" w:cs="仿宋"/>
          <w:color w:val="auto"/>
          <w:spacing w:val="-3"/>
          <w:sz w:val="24"/>
          <w:szCs w:val="24"/>
          <w:highlight w:val="none"/>
          <w:u w:val="single" w:color="auto"/>
        </w:rPr>
        <w:t>供应商须知资料表</w:t>
      </w:r>
      <w:r>
        <w:rPr>
          <w:rFonts w:hint="eastAsia" w:ascii="仿宋" w:hAnsi="仿宋" w:eastAsia="仿宋" w:cs="仿宋"/>
          <w:color w:val="auto"/>
          <w:spacing w:val="-3"/>
          <w:sz w:val="24"/>
          <w:szCs w:val="24"/>
          <w:highlight w:val="none"/>
        </w:rPr>
        <w:t>中的规</w:t>
      </w:r>
      <w:r>
        <w:rPr>
          <w:rFonts w:hint="eastAsia" w:ascii="仿宋" w:hAnsi="仿宋" w:eastAsia="仿宋" w:cs="仿宋"/>
          <w:color w:val="auto"/>
          <w:spacing w:val="-4"/>
          <w:sz w:val="24"/>
          <w:szCs w:val="24"/>
          <w:highlight w:val="none"/>
        </w:rPr>
        <w:t>定 ，准备和递交加密的电子响应文件、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谈判报价一览表、资格证明文件。</w:t>
      </w:r>
    </w:p>
    <w:p w14:paraId="49C3EA45">
      <w:pPr>
        <w:pStyle w:val="11"/>
        <w:spacing w:before="26" w:line="218" w:lineRule="auto"/>
        <w:ind w:left="881" w:hanging="88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14.2   响应文件需通过 CA 加密 ，递交至政采云</w:t>
      </w:r>
      <w:r>
        <w:rPr>
          <w:rFonts w:hint="eastAsia" w:ascii="仿宋" w:hAnsi="仿宋" w:eastAsia="仿宋" w:cs="仿宋"/>
          <w:color w:val="auto"/>
          <w:spacing w:val="-4"/>
          <w:sz w:val="24"/>
          <w:szCs w:val="24"/>
          <w:highlight w:val="none"/>
        </w:rPr>
        <w:t>电子投标客户端 ，并由投标人的法</w:t>
      </w:r>
      <w:r>
        <w:rPr>
          <w:rFonts w:hint="eastAsia" w:ascii="仿宋" w:hAnsi="仿宋" w:eastAsia="仿宋" w:cs="仿宋"/>
          <w:color w:val="auto"/>
          <w:sz w:val="24"/>
          <w:szCs w:val="24"/>
          <w:highlight w:val="none"/>
        </w:rPr>
        <w:t xml:space="preserve">  定代表人或经其正式委托代理人按谈判文件的规定在响应文件上</w:t>
      </w:r>
      <w:r>
        <w:rPr>
          <w:rFonts w:hint="eastAsia" w:ascii="仿宋" w:hAnsi="仿宋" w:eastAsia="仿宋" w:cs="仿宋"/>
          <w:color w:val="auto"/>
          <w:spacing w:val="-1"/>
          <w:sz w:val="24"/>
          <w:szCs w:val="24"/>
          <w:highlight w:val="none"/>
        </w:rPr>
        <w:t>电子签章。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委托代理人须有书面的“法定代表人授权委托书”</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6"/>
          <w:sz w:val="24"/>
          <w:szCs w:val="24"/>
          <w:highlight w:val="none"/>
        </w:rPr>
        <w:t>，并将其附在响应文件中。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未按谈判文件要求签署和盖章的响应文件 ，其响应</w:t>
      </w:r>
      <w:r>
        <w:rPr>
          <w:rFonts w:hint="eastAsia" w:ascii="仿宋" w:hAnsi="仿宋" w:eastAsia="仿宋" w:cs="仿宋"/>
          <w:color w:val="auto"/>
          <w:spacing w:val="-3"/>
          <w:sz w:val="24"/>
          <w:szCs w:val="24"/>
          <w:highlight w:val="none"/>
        </w:rPr>
        <w:t>将被认定为</w:t>
      </w:r>
      <w:r>
        <w:rPr>
          <w:rFonts w:hint="eastAsia" w:ascii="仿宋" w:hAnsi="仿宋" w:eastAsia="仿宋" w:cs="仿宋"/>
          <w:b/>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2B7757ED">
      <w:pPr>
        <w:spacing w:line="289" w:lineRule="auto"/>
        <w:rPr>
          <w:rFonts w:hint="eastAsia" w:ascii="仿宋" w:hAnsi="仿宋" w:eastAsia="仿宋" w:cs="仿宋"/>
          <w:color w:val="auto"/>
          <w:sz w:val="21"/>
          <w:highlight w:val="none"/>
        </w:rPr>
      </w:pPr>
    </w:p>
    <w:p w14:paraId="3E0B4B3F">
      <w:pPr>
        <w:pStyle w:val="11"/>
        <w:spacing w:before="120" w:line="184" w:lineRule="auto"/>
        <w:jc w:val="center"/>
        <w:outlineLvl w:val="1"/>
        <w:rPr>
          <w:rFonts w:hint="eastAsia" w:ascii="仿宋" w:hAnsi="仿宋" w:eastAsia="仿宋" w:cs="仿宋"/>
          <w:color w:val="auto"/>
          <w:sz w:val="24"/>
          <w:szCs w:val="15"/>
          <w:highlight w:val="none"/>
        </w:rPr>
      </w:pPr>
      <w:r>
        <w:rPr>
          <w:rFonts w:hint="eastAsia" w:ascii="仿宋" w:hAnsi="仿宋" w:eastAsia="仿宋" w:cs="仿宋"/>
          <w:b/>
          <w:bCs/>
          <w:color w:val="auto"/>
          <w:spacing w:val="-1"/>
          <w:sz w:val="24"/>
          <w:szCs w:val="15"/>
          <w:highlight w:val="none"/>
        </w:rPr>
        <w:t>四     响应文件的递交</w:t>
      </w:r>
    </w:p>
    <w:p w14:paraId="3CC8181A">
      <w:pPr>
        <w:pStyle w:val="11"/>
        <w:spacing w:before="309" w:line="224" w:lineRule="auto"/>
        <w:outlineLvl w:val="2"/>
        <w:rPr>
          <w:rFonts w:hint="eastAsia" w:ascii="仿宋" w:hAnsi="仿宋" w:eastAsia="仿宋" w:cs="仿宋"/>
          <w:color w:val="auto"/>
          <w:sz w:val="24"/>
          <w:szCs w:val="24"/>
          <w:highlight w:val="none"/>
        </w:rPr>
      </w:pPr>
      <w:bookmarkStart w:id="37" w:name="bookmark67"/>
      <w:bookmarkEnd w:id="37"/>
      <w:r>
        <w:rPr>
          <w:rFonts w:hint="eastAsia" w:ascii="仿宋" w:hAnsi="仿宋" w:eastAsia="仿宋" w:cs="仿宋"/>
          <w:b/>
          <w:bCs/>
          <w:color w:val="auto"/>
          <w:spacing w:val="-2"/>
          <w:sz w:val="24"/>
          <w:szCs w:val="24"/>
          <w:highlight w:val="none"/>
        </w:rPr>
        <w:t>15.响应文件的密封和标记</w:t>
      </w:r>
    </w:p>
    <w:p w14:paraId="3E087CB8">
      <w:pPr>
        <w:pStyle w:val="11"/>
        <w:spacing w:before="2" w:line="217" w:lineRule="auto"/>
        <w:ind w:left="881" w:right="69" w:hanging="8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15.1  为方便评审及进行资格审查 ，供应商应将响应文件第一部分和第二部分的内</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6"/>
          <w:sz w:val="24"/>
          <w:szCs w:val="24"/>
          <w:highlight w:val="none"/>
        </w:rPr>
        <w:t>容合并 ，并在每部分标明“第一部分</w:t>
      </w:r>
      <w:r>
        <w:rPr>
          <w:rFonts w:hint="eastAsia" w:ascii="仿宋" w:hAnsi="仿宋" w:eastAsia="仿宋" w:cs="仿宋"/>
          <w:color w:val="auto"/>
          <w:spacing w:val="-6"/>
          <w:sz w:val="24"/>
          <w:szCs w:val="24"/>
          <w:highlight w:val="none"/>
          <w:lang w:eastAsia="zh-CN"/>
        </w:rPr>
        <w:t>响应报价一览表</w:t>
      </w:r>
      <w:r>
        <w:rPr>
          <w:rFonts w:hint="eastAsia" w:ascii="仿宋" w:hAnsi="仿宋" w:eastAsia="仿宋" w:cs="仿宋"/>
          <w:color w:val="auto"/>
          <w:spacing w:val="-6"/>
          <w:sz w:val="24"/>
          <w:szCs w:val="24"/>
          <w:highlight w:val="none"/>
        </w:rPr>
        <w:t>及资格证明文件</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7"/>
          <w:sz w:val="24"/>
          <w:szCs w:val="24"/>
          <w:highlight w:val="none"/>
        </w:rPr>
        <w:t>”或“第二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部分商务及技术文件</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3"/>
          <w:sz w:val="24"/>
          <w:szCs w:val="24"/>
          <w:highlight w:val="none"/>
        </w:rPr>
        <w:t>”字样 ，并在封皮正面标明“响应文件”字样。</w:t>
      </w:r>
    </w:p>
    <w:p w14:paraId="1ADAFEE9">
      <w:pPr>
        <w:pStyle w:val="11"/>
        <w:spacing w:before="20" w:line="226"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15.2   所有电子投标文件封面应 ：</w:t>
      </w:r>
    </w:p>
    <w:p w14:paraId="06A16963">
      <w:pPr>
        <w:pStyle w:val="11"/>
        <w:spacing w:before="37" w:line="207" w:lineRule="auto"/>
        <w:ind w:left="938" w:right="4" w:firstLine="6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注明“响应文件”，以及谈判公告或谈判文件中指明的项目名称、项目编号、</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z w:val="24"/>
          <w:szCs w:val="24"/>
          <w:highlight w:val="none"/>
        </w:rPr>
        <w:t>供应商名称和“在（开标时间）之前不得启封”的字</w:t>
      </w:r>
      <w:r>
        <w:rPr>
          <w:rFonts w:hint="eastAsia" w:ascii="仿宋" w:hAnsi="仿宋" w:eastAsia="仿宋" w:cs="仿宋"/>
          <w:color w:val="auto"/>
          <w:spacing w:val="-1"/>
          <w:sz w:val="24"/>
          <w:szCs w:val="24"/>
          <w:highlight w:val="none"/>
        </w:rPr>
        <w:t>样。</w:t>
      </w:r>
    </w:p>
    <w:p w14:paraId="43F445B3">
      <w:pPr>
        <w:pStyle w:val="11"/>
        <w:spacing w:before="1" w:line="224" w:lineRule="auto"/>
        <w:outlineLvl w:val="2"/>
        <w:rPr>
          <w:rFonts w:hint="eastAsia" w:ascii="仿宋" w:hAnsi="仿宋" w:eastAsia="仿宋" w:cs="仿宋"/>
          <w:color w:val="auto"/>
          <w:sz w:val="24"/>
          <w:szCs w:val="24"/>
          <w:highlight w:val="none"/>
        </w:rPr>
      </w:pPr>
      <w:bookmarkStart w:id="38" w:name="bookmark22"/>
      <w:bookmarkEnd w:id="38"/>
      <w:r>
        <w:rPr>
          <w:rFonts w:hint="eastAsia" w:ascii="仿宋" w:hAnsi="仿宋" w:eastAsia="仿宋" w:cs="仿宋"/>
          <w:b/>
          <w:bCs/>
          <w:color w:val="auto"/>
          <w:spacing w:val="-3"/>
          <w:sz w:val="24"/>
          <w:szCs w:val="24"/>
          <w:highlight w:val="none"/>
        </w:rPr>
        <w:t>16.响应截止</w:t>
      </w:r>
    </w:p>
    <w:p w14:paraId="780EBDDE">
      <w:pPr>
        <w:pStyle w:val="11"/>
        <w:spacing w:before="1" w:line="236" w:lineRule="auto"/>
        <w:ind w:left="881" w:right="69" w:hanging="881"/>
        <w:rPr>
          <w:rFonts w:hint="eastAsia" w:ascii="仿宋" w:hAnsi="仿宋" w:eastAsia="仿宋" w:cs="仿宋"/>
          <w:color w:val="auto"/>
          <w:sz w:val="21"/>
          <w:highlight w:val="none"/>
        </w:rPr>
      </w:pPr>
      <w:r>
        <w:rPr>
          <w:rFonts w:hint="eastAsia" w:ascii="仿宋" w:hAnsi="仿宋" w:eastAsia="仿宋" w:cs="仿宋"/>
          <w:color w:val="auto"/>
          <w:spacing w:val="-1"/>
          <w:sz w:val="24"/>
          <w:szCs w:val="24"/>
          <w:highlight w:val="none"/>
        </w:rPr>
        <w:t>16.1   供应商应在</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中规定的截止时间前 ，将响应文件递交至采购</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公告中规定的地点。</w:t>
      </w:r>
    </w:p>
    <w:p w14:paraId="387CEDE4">
      <w:pPr>
        <w:pStyle w:val="11"/>
        <w:spacing w:before="103" w:line="217" w:lineRule="auto"/>
        <w:ind w:left="881" w:right="2" w:hanging="8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16.2   采购人和采购代理机构有权按本须知的规定 ，延迟响应截止时间。在此情况</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rPr>
        <w:t>下 ，采购人、采购代理机构和供应商受响应截止时间制约</w:t>
      </w:r>
      <w:r>
        <w:rPr>
          <w:rFonts w:hint="eastAsia" w:ascii="仿宋" w:hAnsi="仿宋" w:eastAsia="仿宋" w:cs="仿宋"/>
          <w:color w:val="auto"/>
          <w:spacing w:val="-3"/>
          <w:sz w:val="24"/>
          <w:szCs w:val="24"/>
          <w:highlight w:val="none"/>
        </w:rPr>
        <w:t>的所有权利和义务</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均应延长至新的截止时间。</w:t>
      </w:r>
    </w:p>
    <w:p w14:paraId="21A21622">
      <w:pPr>
        <w:pStyle w:val="11"/>
        <w:spacing w:before="20" w:line="218"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16.3   采购人和采购代理机构将拒绝接收在响应截止时间后递交的响应文件。</w:t>
      </w:r>
    </w:p>
    <w:p w14:paraId="14D8F6F3">
      <w:pPr>
        <w:pStyle w:val="11"/>
        <w:spacing w:line="225" w:lineRule="auto"/>
        <w:outlineLvl w:val="2"/>
        <w:rPr>
          <w:rFonts w:hint="eastAsia" w:ascii="仿宋" w:hAnsi="仿宋" w:eastAsia="仿宋" w:cs="仿宋"/>
          <w:color w:val="auto"/>
          <w:sz w:val="24"/>
          <w:szCs w:val="24"/>
          <w:highlight w:val="none"/>
        </w:rPr>
      </w:pPr>
      <w:bookmarkStart w:id="39" w:name="bookmark23"/>
      <w:bookmarkEnd w:id="39"/>
      <w:r>
        <w:rPr>
          <w:rFonts w:hint="eastAsia" w:ascii="仿宋" w:hAnsi="仿宋" w:eastAsia="仿宋" w:cs="仿宋"/>
          <w:b/>
          <w:bCs/>
          <w:color w:val="auto"/>
          <w:spacing w:val="-2"/>
          <w:sz w:val="24"/>
          <w:szCs w:val="24"/>
          <w:highlight w:val="none"/>
        </w:rPr>
        <w:t>17.响应文件的接收、修改与撤回</w:t>
      </w:r>
    </w:p>
    <w:p w14:paraId="73ED1947">
      <w:pPr>
        <w:pStyle w:val="11"/>
        <w:spacing w:before="1"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   在投标截止时间后投标人将无法上传投标文件。</w:t>
      </w:r>
    </w:p>
    <w:p w14:paraId="16EEE09D">
      <w:pPr>
        <w:pStyle w:val="11"/>
        <w:spacing w:line="215" w:lineRule="auto"/>
        <w:ind w:left="821" w:hanging="82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上传投标文件以后 ，</w:t>
      </w:r>
      <w:r>
        <w:rPr>
          <w:rFonts w:hint="eastAsia" w:ascii="仿宋" w:hAnsi="仿宋" w:eastAsia="仿宋" w:cs="仿宋"/>
          <w:color w:val="auto"/>
          <w:spacing w:val="-1"/>
          <w:sz w:val="24"/>
          <w:szCs w:val="24"/>
          <w:highlight w:val="none"/>
        </w:rPr>
        <w:t>在投标截止时间前投标人可随时进行修改或撤回投标文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件。</w:t>
      </w:r>
    </w:p>
    <w:p w14:paraId="7AB1F43C">
      <w:pPr>
        <w:pStyle w:val="11"/>
        <w:spacing w:before="23" w:line="215" w:lineRule="auto"/>
        <w:ind w:left="880" w:hanging="8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173    在响应截止期之后 ，采购人和采购代理机构不接受供应商主动对其响应文件</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1"/>
          <w:sz w:val="24"/>
          <w:szCs w:val="24"/>
          <w:highlight w:val="none"/>
        </w:rPr>
        <w:t>做任何修改。</w:t>
      </w:r>
    </w:p>
    <w:p w14:paraId="0392EB6E">
      <w:pPr>
        <w:pStyle w:val="11"/>
        <w:spacing w:before="20" w:line="226"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17.4</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
          <w:sz w:val="24"/>
          <w:szCs w:val="24"/>
          <w:highlight w:val="none"/>
        </w:rPr>
        <w:t>采购人和采购代理机构对所接收响应文件概不退回。</w:t>
      </w:r>
    </w:p>
    <w:p w14:paraId="2C57D3A5">
      <w:pPr>
        <w:spacing w:line="262" w:lineRule="auto"/>
        <w:rPr>
          <w:rFonts w:hint="eastAsia" w:ascii="仿宋" w:hAnsi="仿宋" w:eastAsia="仿宋" w:cs="仿宋"/>
          <w:color w:val="auto"/>
          <w:sz w:val="21"/>
          <w:highlight w:val="none"/>
        </w:rPr>
      </w:pPr>
    </w:p>
    <w:p w14:paraId="57FC7351">
      <w:pPr>
        <w:pStyle w:val="11"/>
        <w:spacing w:before="121" w:line="183" w:lineRule="auto"/>
        <w:jc w:val="center"/>
        <w:outlineLvl w:val="1"/>
        <w:rPr>
          <w:rFonts w:hint="eastAsia" w:ascii="仿宋" w:hAnsi="仿宋" w:eastAsia="仿宋" w:cs="仿宋"/>
          <w:color w:val="auto"/>
          <w:sz w:val="24"/>
          <w:szCs w:val="15"/>
          <w:highlight w:val="none"/>
        </w:rPr>
      </w:pPr>
      <w:bookmarkStart w:id="40" w:name="bookmark25"/>
      <w:bookmarkEnd w:id="40"/>
      <w:bookmarkStart w:id="41" w:name="bookmark24"/>
      <w:bookmarkEnd w:id="41"/>
      <w:r>
        <w:rPr>
          <w:rFonts w:hint="eastAsia" w:ascii="仿宋" w:hAnsi="仿宋" w:eastAsia="仿宋" w:cs="仿宋"/>
          <w:b/>
          <w:bCs/>
          <w:color w:val="auto"/>
          <w:spacing w:val="-1"/>
          <w:sz w:val="24"/>
          <w:szCs w:val="15"/>
          <w:highlight w:val="none"/>
        </w:rPr>
        <w:t>五     谈判及评审</w:t>
      </w:r>
    </w:p>
    <w:p w14:paraId="7ABB0A37">
      <w:pPr>
        <w:pStyle w:val="11"/>
        <w:spacing w:before="310" w:line="225" w:lineRule="auto"/>
        <w:outlineLvl w:val="2"/>
        <w:rPr>
          <w:rFonts w:hint="eastAsia" w:ascii="仿宋" w:hAnsi="仿宋" w:eastAsia="仿宋" w:cs="仿宋"/>
          <w:color w:val="auto"/>
          <w:sz w:val="24"/>
          <w:szCs w:val="24"/>
          <w:highlight w:val="none"/>
        </w:rPr>
      </w:pPr>
      <w:bookmarkStart w:id="42" w:name="bookmark68"/>
      <w:bookmarkEnd w:id="42"/>
      <w:r>
        <w:rPr>
          <w:rFonts w:hint="eastAsia" w:ascii="仿宋" w:hAnsi="仿宋" w:eastAsia="仿宋" w:cs="仿宋"/>
          <w:b/>
          <w:bCs/>
          <w:color w:val="auto"/>
          <w:spacing w:val="-5"/>
          <w:sz w:val="24"/>
          <w:szCs w:val="24"/>
          <w:highlight w:val="none"/>
        </w:rPr>
        <w:t>18.</w:t>
      </w:r>
      <w:r>
        <w:rPr>
          <w:rFonts w:hint="eastAsia" w:ascii="仿宋" w:hAnsi="仿宋" w:eastAsia="仿宋" w:cs="仿宋"/>
          <w:b/>
          <w:bCs/>
          <w:color w:val="auto"/>
          <w:spacing w:val="-13"/>
          <w:sz w:val="24"/>
          <w:szCs w:val="24"/>
          <w:highlight w:val="none"/>
        </w:rPr>
        <w:t xml:space="preserve"> </w:t>
      </w:r>
      <w:r>
        <w:rPr>
          <w:rFonts w:hint="eastAsia" w:ascii="仿宋" w:hAnsi="仿宋" w:eastAsia="仿宋" w:cs="仿宋"/>
          <w:b/>
          <w:bCs/>
          <w:color w:val="auto"/>
          <w:spacing w:val="-5"/>
          <w:sz w:val="24"/>
          <w:szCs w:val="24"/>
          <w:highlight w:val="none"/>
        </w:rPr>
        <w:t>谈判</w:t>
      </w:r>
    </w:p>
    <w:p w14:paraId="04CF3F34">
      <w:pPr>
        <w:pStyle w:val="11"/>
        <w:spacing w:line="215" w:lineRule="auto"/>
        <w:ind w:left="894" w:right="4" w:hanging="89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18.1   投标人按照</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中规定的判时间谈和地点 ，在规定时间内递交</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响应文件。</w:t>
      </w:r>
    </w:p>
    <w:p w14:paraId="2C1FF86C">
      <w:pPr>
        <w:pStyle w:val="11"/>
        <w:spacing w:before="19" w:line="216" w:lineRule="auto"/>
        <w:ind w:left="882" w:right="2" w:hanging="8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18.2   采购人和采购代理机构将按</w:t>
      </w:r>
      <w:r>
        <w:rPr>
          <w:rFonts w:hint="eastAsia" w:ascii="仿宋" w:hAnsi="仿宋" w:eastAsia="仿宋" w:cs="仿宋"/>
          <w:color w:val="auto"/>
          <w:spacing w:val="-1"/>
          <w:sz w:val="24"/>
          <w:szCs w:val="24"/>
          <w:highlight w:val="none"/>
          <w:u w:val="single" w:color="auto"/>
        </w:rPr>
        <w:t>供应商须知资料表中</w:t>
      </w:r>
      <w:r>
        <w:rPr>
          <w:rFonts w:hint="eastAsia" w:ascii="仿宋" w:hAnsi="仿宋" w:eastAsia="仿宋" w:cs="仿宋"/>
          <w:color w:val="auto"/>
          <w:spacing w:val="-1"/>
          <w:sz w:val="24"/>
          <w:szCs w:val="24"/>
          <w:highlight w:val="none"/>
        </w:rPr>
        <w:t>规定的开标时间和地点 ，组</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织进行竞争性谈判。</w:t>
      </w:r>
    </w:p>
    <w:p w14:paraId="631DE204">
      <w:pPr>
        <w:pStyle w:val="11"/>
        <w:spacing w:before="23" w:line="218" w:lineRule="auto"/>
        <w:ind w:left="880" w:right="2" w:hanging="88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w:t>
      </w:r>
      <w:r>
        <w:rPr>
          <w:rFonts w:hint="eastAsia" w:ascii="仿宋" w:hAnsi="仿宋" w:eastAsia="仿宋" w:cs="仿宋"/>
          <w:color w:val="auto"/>
          <w:spacing w:val="-9"/>
          <w:sz w:val="24"/>
          <w:szCs w:val="24"/>
          <w:highlight w:val="none"/>
        </w:rPr>
        <w:t>8.3   响应文件的解密 ：谈判时 ，采购代理机构点击“开启解密”后 ，投标人用“</w:t>
      </w:r>
      <w:r>
        <w:rPr>
          <w:rFonts w:hint="eastAsia" w:ascii="仿宋" w:hAnsi="仿宋" w:eastAsia="仿宋" w:cs="仿宋"/>
          <w:color w:val="auto"/>
          <w:spacing w:val="-8"/>
          <w:sz w:val="24"/>
          <w:szCs w:val="24"/>
          <w:highlight w:val="none"/>
        </w:rPr>
        <w:t>项</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 xml:space="preserve">目采购-开标评标”功能进行解密响应文件 </w:t>
      </w:r>
      <w:r>
        <w:rPr>
          <w:rFonts w:hint="eastAsia" w:ascii="仿宋" w:hAnsi="仿宋" w:eastAsia="仿宋" w:cs="仿宋"/>
          <w:color w:val="auto"/>
          <w:spacing w:val="-6"/>
          <w:sz w:val="24"/>
          <w:szCs w:val="24"/>
          <w:highlight w:val="none"/>
        </w:rPr>
        <w:t>，</w:t>
      </w:r>
      <w:r>
        <w:rPr>
          <w:rFonts w:hint="eastAsia" w:ascii="仿宋" w:hAnsi="仿宋" w:eastAsia="仿宋" w:cs="仿宋"/>
          <w:b/>
          <w:bCs/>
          <w:color w:val="auto"/>
          <w:spacing w:val="-6"/>
          <w:sz w:val="24"/>
          <w:szCs w:val="24"/>
          <w:highlight w:val="none"/>
        </w:rPr>
        <w:t xml:space="preserve">解密时长为 30 分钟 </w:t>
      </w:r>
      <w:r>
        <w:rPr>
          <w:rFonts w:hint="eastAsia" w:ascii="仿宋" w:hAnsi="仿宋" w:eastAsia="仿宋" w:cs="仿宋"/>
          <w:color w:val="auto"/>
          <w:spacing w:val="-6"/>
          <w:sz w:val="24"/>
          <w:szCs w:val="24"/>
          <w:highlight w:val="none"/>
        </w:rPr>
        <w:t>，投标人应</w:t>
      </w:r>
      <w:r>
        <w:rPr>
          <w:rFonts w:hint="eastAsia" w:ascii="仿宋" w:hAnsi="仿宋" w:eastAsia="仿宋" w:cs="仿宋"/>
          <w:color w:val="auto"/>
          <w:sz w:val="24"/>
          <w:szCs w:val="24"/>
          <w:highlight w:val="none"/>
        </w:rPr>
        <w:t xml:space="preserve"> 使用与加密时使用的同一把 CA 锁进行解密操作。如出现供应商自身原因造</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3"/>
          <w:sz w:val="24"/>
          <w:szCs w:val="24"/>
          <w:highlight w:val="none"/>
        </w:rPr>
        <w:t>成的无法未按时解密的 ，其响应将被认定为</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22136F89">
      <w:pPr>
        <w:pStyle w:val="11"/>
        <w:spacing w:before="22" w:line="224" w:lineRule="auto"/>
        <w:ind w:left="883" w:right="4" w:hanging="8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18.4   由采购代理机构开启报价 ，所有供应商在线 CA 签字确认 ，</w:t>
      </w:r>
      <w:r>
        <w:rPr>
          <w:rFonts w:hint="eastAsia" w:ascii="仿宋" w:hAnsi="仿宋" w:eastAsia="仿宋" w:cs="仿宋"/>
          <w:b/>
          <w:bCs/>
          <w:color w:val="auto"/>
          <w:spacing w:val="-2"/>
          <w:sz w:val="24"/>
          <w:szCs w:val="24"/>
          <w:highlight w:val="none"/>
        </w:rPr>
        <w:t>报价确认时段限</w:t>
      </w:r>
      <w:r>
        <w:rPr>
          <w:rFonts w:hint="eastAsia" w:ascii="仿宋" w:hAnsi="仿宋" w:eastAsia="仿宋" w:cs="仿宋"/>
          <w:b/>
          <w:bCs/>
          <w:color w:val="auto"/>
          <w:spacing w:val="1"/>
          <w:sz w:val="24"/>
          <w:szCs w:val="24"/>
          <w:highlight w:val="none"/>
        </w:rPr>
        <w:t xml:space="preserve"> </w:t>
      </w:r>
      <w:r>
        <w:rPr>
          <w:rFonts w:hint="eastAsia" w:ascii="仿宋" w:hAnsi="仿宋" w:eastAsia="仿宋" w:cs="仿宋"/>
          <w:b/>
          <w:bCs/>
          <w:color w:val="auto"/>
          <w:spacing w:val="-4"/>
          <w:sz w:val="24"/>
          <w:szCs w:val="24"/>
          <w:highlight w:val="none"/>
        </w:rPr>
        <w:t>制为 10 分钟</w:t>
      </w:r>
      <w:r>
        <w:rPr>
          <w:rFonts w:hint="eastAsia" w:ascii="仿宋" w:hAnsi="仿宋" w:eastAsia="仿宋" w:cs="仿宋"/>
          <w:color w:val="auto"/>
          <w:spacing w:val="-4"/>
          <w:sz w:val="24"/>
          <w:szCs w:val="24"/>
          <w:highlight w:val="none"/>
        </w:rPr>
        <w:t>。</w:t>
      </w:r>
    </w:p>
    <w:p w14:paraId="6DE9466E">
      <w:pPr>
        <w:pStyle w:val="11"/>
        <w:spacing w:before="9" w:line="227" w:lineRule="auto"/>
        <w:ind w:left="940" w:hanging="94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18.5   本次采用不见面方式 ，在规定的谈判截止时间(谈判时间)和供应商单</w:t>
      </w:r>
      <w:r>
        <w:rPr>
          <w:rFonts w:hint="eastAsia" w:ascii="仿宋" w:hAnsi="仿宋" w:eastAsia="仿宋" w:cs="仿宋"/>
          <w:color w:val="auto"/>
          <w:spacing w:val="-5"/>
          <w:sz w:val="24"/>
          <w:szCs w:val="24"/>
          <w:highlight w:val="none"/>
        </w:rPr>
        <w:t>位须知前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附表规定的地点谈判。供应商单位的法定代表人或其委托代理人无需到达谈</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5"/>
          <w:sz w:val="24"/>
          <w:szCs w:val="24"/>
          <w:highlight w:val="none"/>
        </w:rPr>
        <w:t xml:space="preserve">判现场,仅需在任意地点通过政采云不见面谈判系统,使用 </w:t>
      </w:r>
      <w:r>
        <w:rPr>
          <w:rFonts w:hint="eastAsia" w:ascii="仿宋" w:hAnsi="仿宋" w:eastAsia="仿宋" w:cs="仿宋"/>
          <w:color w:val="auto"/>
          <w:sz w:val="24"/>
          <w:szCs w:val="24"/>
          <w:highlight w:val="none"/>
        </w:rPr>
        <w:t>CA</w:t>
      </w:r>
      <w:r>
        <w:rPr>
          <w:rFonts w:hint="eastAsia" w:ascii="仿宋" w:hAnsi="仿宋" w:eastAsia="仿宋" w:cs="仿宋"/>
          <w:color w:val="auto"/>
          <w:spacing w:val="76"/>
          <w:sz w:val="24"/>
          <w:szCs w:val="24"/>
          <w:highlight w:val="none"/>
        </w:rPr>
        <w:t xml:space="preserve"> </w:t>
      </w:r>
      <w:r>
        <w:rPr>
          <w:rFonts w:hint="eastAsia" w:ascii="仿宋" w:hAnsi="仿宋" w:eastAsia="仿宋" w:cs="仿宋"/>
          <w:color w:val="auto"/>
          <w:spacing w:val="5"/>
          <w:sz w:val="24"/>
          <w:szCs w:val="24"/>
          <w:highlight w:val="none"/>
        </w:rPr>
        <w:t>密钥完成远</w:t>
      </w:r>
      <w:r>
        <w:rPr>
          <w:rFonts w:hint="eastAsia" w:ascii="仿宋" w:hAnsi="仿宋" w:eastAsia="仿宋" w:cs="仿宋"/>
          <w:color w:val="auto"/>
          <w:sz w:val="24"/>
          <w:szCs w:val="24"/>
          <w:highlight w:val="none"/>
        </w:rPr>
        <w:t xml:space="preserve"> 程解密、提疑澄清、报价、结果公布等交互</w:t>
      </w:r>
      <w:r>
        <w:rPr>
          <w:rFonts w:hint="eastAsia" w:ascii="仿宋" w:hAnsi="仿宋" w:eastAsia="仿宋" w:cs="仿宋"/>
          <w:color w:val="auto"/>
          <w:spacing w:val="-1"/>
          <w:sz w:val="24"/>
          <w:szCs w:val="24"/>
          <w:highlight w:val="none"/>
        </w:rPr>
        <w:t>环节。</w:t>
      </w:r>
    </w:p>
    <w:p w14:paraId="24436F33">
      <w:pPr>
        <w:pStyle w:val="11"/>
        <w:spacing w:before="85" w:line="233" w:lineRule="auto"/>
        <w:ind w:left="949" w:right="2" w:hanging="9"/>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谈判前供应商单位完成设备测试 ，保证摄像头及麦克风正常使用。自开始时</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6"/>
          <w:sz w:val="24"/>
          <w:szCs w:val="24"/>
          <w:highlight w:val="none"/>
        </w:rPr>
        <w:t xml:space="preserve">间起至谈判结束 ，供应商单位须登录新疆政府采购平台并保持网络畅通 </w:t>
      </w:r>
      <w:r>
        <w:rPr>
          <w:rFonts w:hint="eastAsia" w:ascii="仿宋" w:hAnsi="仿宋" w:eastAsia="仿宋" w:cs="仿宋"/>
          <w:color w:val="auto"/>
          <w:spacing w:val="-7"/>
          <w:sz w:val="24"/>
          <w:szCs w:val="24"/>
          <w:highlight w:val="none"/>
        </w:rPr>
        <w:t>，随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时答复评审委员会的疑问。若供应商单位未在规定时间内答复</w:t>
      </w:r>
      <w:r>
        <w:rPr>
          <w:rFonts w:hint="eastAsia" w:ascii="仿宋" w:hAnsi="仿宋" w:eastAsia="仿宋" w:cs="仿宋"/>
          <w:color w:val="auto"/>
          <w:spacing w:val="-5"/>
          <w:sz w:val="24"/>
          <w:szCs w:val="24"/>
          <w:highlight w:val="none"/>
        </w:rPr>
        <w:t>的 ，由此产生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的后果将由供应商单位自行承担。</w:t>
      </w:r>
    </w:p>
    <w:p w14:paraId="07235B3B">
      <w:pPr>
        <w:pStyle w:val="11"/>
        <w:spacing w:before="1" w:line="183" w:lineRule="auto"/>
        <w:ind w:right="2"/>
        <w:jc w:val="right"/>
        <w:rPr>
          <w:rFonts w:hint="eastAsia" w:ascii="仿宋" w:hAnsi="仿宋" w:eastAsia="仿宋" w:cs="仿宋"/>
          <w:color w:val="auto"/>
          <w:sz w:val="21"/>
          <w:highlight w:val="none"/>
        </w:rPr>
      </w:pPr>
      <w:r>
        <w:rPr>
          <w:rFonts w:hint="eastAsia" w:ascii="仿宋" w:hAnsi="仿宋" w:eastAsia="仿宋" w:cs="仿宋"/>
          <w:color w:val="auto"/>
          <w:spacing w:val="2"/>
          <w:sz w:val="24"/>
          <w:szCs w:val="24"/>
          <w:highlight w:val="none"/>
        </w:rPr>
        <w:t>法定代表人或法定代表人授权委托人参与远程交互,中途不得更换,</w:t>
      </w:r>
      <w:r>
        <w:rPr>
          <w:rFonts w:hint="eastAsia" w:ascii="仿宋" w:hAnsi="仿宋" w:eastAsia="仿宋" w:cs="仿宋"/>
          <w:color w:val="auto"/>
          <w:spacing w:val="1"/>
          <w:sz w:val="24"/>
          <w:szCs w:val="24"/>
          <w:highlight w:val="none"/>
        </w:rPr>
        <w:t>在无效谈</w:t>
      </w:r>
    </w:p>
    <w:p w14:paraId="5E177989">
      <w:pPr>
        <w:pStyle w:val="11"/>
        <w:spacing w:before="103" w:line="224" w:lineRule="auto"/>
        <w:ind w:left="938" w:right="21" w:firstLine="5"/>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判资格、澄清、提疑、传送文件等特殊情况下需要交互时</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4"/>
          <w:sz w:val="24"/>
          <w:szCs w:val="24"/>
          <w:highlight w:val="none"/>
        </w:rPr>
        <w:t>，供应商单位一端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参与交互的人员将均被视为是供应商单位的授权委托人或法定代表人 ，供应</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rPr>
        <w:t>商单位不得以不承认交互人员的资格或身份等为借口推脱 ，供应商单位自行</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rPr>
        <w:t>承担随意更换人员所导致的一切后果。</w:t>
      </w:r>
    </w:p>
    <w:p w14:paraId="3D9DC856">
      <w:pPr>
        <w:pStyle w:val="11"/>
        <w:spacing w:line="215" w:lineRule="auto"/>
        <w:ind w:left="940" w:hanging="94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18.6   供应商之间不得相互串通报价 ，不得妨碍其他供应</w:t>
      </w:r>
      <w:r>
        <w:rPr>
          <w:rFonts w:hint="eastAsia" w:ascii="仿宋" w:hAnsi="仿宋" w:eastAsia="仿宋" w:cs="仿宋"/>
          <w:color w:val="auto"/>
          <w:spacing w:val="-4"/>
          <w:sz w:val="24"/>
          <w:szCs w:val="24"/>
          <w:highlight w:val="none"/>
        </w:rPr>
        <w:t>商的公平竞争 ，不得损害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采购单位或者其他供应商的合法权益。</w:t>
      </w:r>
    </w:p>
    <w:p w14:paraId="76D1FD15">
      <w:pPr>
        <w:pStyle w:val="11"/>
        <w:spacing w:before="19" w:line="216" w:lineRule="auto"/>
        <w:ind w:left="941" w:hanging="9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供应商不得以向采购单位、评审委员会成员行贿或者采取其他不</w:t>
      </w:r>
      <w:r>
        <w:rPr>
          <w:rFonts w:hint="eastAsia" w:ascii="仿宋" w:hAnsi="仿宋" w:eastAsia="仿宋" w:cs="仿宋"/>
          <w:color w:val="auto"/>
          <w:spacing w:val="-1"/>
          <w:sz w:val="24"/>
          <w:szCs w:val="24"/>
          <w:highlight w:val="none"/>
        </w:rPr>
        <w:t>正当手段谋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取成交。</w:t>
      </w:r>
    </w:p>
    <w:p w14:paraId="7C1546E8">
      <w:pPr>
        <w:pStyle w:val="11"/>
        <w:spacing w:before="37" w:line="224"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18.8</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3"/>
          <w:sz w:val="24"/>
          <w:szCs w:val="24"/>
          <w:highlight w:val="none"/>
        </w:rPr>
        <w:t>谈判小组进行谈判 ：</w:t>
      </w:r>
    </w:p>
    <w:p w14:paraId="5615CCA3">
      <w:pPr>
        <w:pStyle w:val="11"/>
        <w:spacing w:before="7" w:line="218" w:lineRule="auto"/>
        <w:ind w:left="939" w:right="19" w:hanging="9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18.8.1   谈判小组应当对响应文件进行评审 ，并根据谈判文件规定的程序、评定成</w:t>
      </w:r>
      <w:r>
        <w:rPr>
          <w:rFonts w:hint="eastAsia" w:ascii="仿宋" w:hAnsi="仿宋" w:eastAsia="仿宋" w:cs="仿宋"/>
          <w:color w:val="auto"/>
          <w:spacing w:val="17"/>
          <w:w w:val="101"/>
          <w:sz w:val="24"/>
          <w:szCs w:val="24"/>
          <w:highlight w:val="none"/>
        </w:rPr>
        <w:t xml:space="preserve"> </w:t>
      </w:r>
      <w:r>
        <w:rPr>
          <w:rFonts w:hint="eastAsia" w:ascii="仿宋" w:hAnsi="仿宋" w:eastAsia="仿宋" w:cs="仿宋"/>
          <w:color w:val="auto"/>
          <w:spacing w:val="-2"/>
          <w:sz w:val="24"/>
          <w:szCs w:val="24"/>
          <w:highlight w:val="none"/>
        </w:rPr>
        <w:t>交的标准等事项与实质性响应谈判文件要求的供应商进行谈判。未实质性响</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rPr>
        <w:t>应谈判文件的响应文件按无效处理 ，谈判小组应当告知有关供应商。谈判小</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4"/>
          <w:sz w:val="24"/>
          <w:szCs w:val="24"/>
          <w:highlight w:val="none"/>
        </w:rPr>
        <w:t>组应当集中与单一供应商分别进行谈判 ，并给予所有参加谈判的供应商平等</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1"/>
          <w:sz w:val="24"/>
          <w:szCs w:val="24"/>
          <w:highlight w:val="none"/>
        </w:rPr>
        <w:t>的谈判机会。</w:t>
      </w:r>
    </w:p>
    <w:p w14:paraId="24887F89">
      <w:pPr>
        <w:pStyle w:val="11"/>
        <w:spacing w:before="23" w:line="217" w:lineRule="auto"/>
        <w:ind w:left="943" w:right="14" w:hanging="94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18.8.2   谈判过程中,谈判小组可以根据谈判文件和谈判情况实质性变动采购需求中</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4"/>
          <w:sz w:val="24"/>
          <w:szCs w:val="24"/>
          <w:highlight w:val="none"/>
        </w:rPr>
        <w:t>的技术、服务要求以及合同草案条款 ，但不得变动谈判文件中的其他内容。</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4"/>
          <w:sz w:val="24"/>
          <w:szCs w:val="24"/>
          <w:highlight w:val="none"/>
        </w:rPr>
        <w:t>实质性变动的内容 ，须经采购人代表确认。</w:t>
      </w:r>
    </w:p>
    <w:p w14:paraId="2BF695C8">
      <w:pPr>
        <w:pStyle w:val="11"/>
        <w:spacing w:before="25" w:line="219" w:lineRule="auto"/>
        <w:ind w:left="940" w:hanging="9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18.8.3     对谈判文件作出的实</w:t>
      </w:r>
      <w:r>
        <w:rPr>
          <w:rFonts w:hint="eastAsia" w:ascii="仿宋" w:hAnsi="仿宋" w:eastAsia="仿宋" w:cs="仿宋"/>
          <w:color w:val="auto"/>
          <w:spacing w:val="-1"/>
          <w:sz w:val="24"/>
          <w:szCs w:val="24"/>
          <w:highlight w:val="none"/>
        </w:rPr>
        <w:t>质性变动是谈判文件的有效组成部分,</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1"/>
          <w:sz w:val="24"/>
          <w:szCs w:val="24"/>
          <w:highlight w:val="none"/>
        </w:rPr>
        <w:t>谈判小组应当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及时以书面形式同时通知所有参加谈判的供应商 ，并给</w:t>
      </w:r>
      <w:r>
        <w:rPr>
          <w:rFonts w:hint="eastAsia" w:ascii="仿宋" w:hAnsi="仿宋" w:eastAsia="仿宋" w:cs="仿宋"/>
          <w:color w:val="auto"/>
          <w:spacing w:val="-4"/>
          <w:sz w:val="24"/>
          <w:szCs w:val="24"/>
          <w:highlight w:val="none"/>
        </w:rPr>
        <w:t>所有谈判供应商提供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较充分的修正时间。供应商应当按照谈判文件的变动情况和</w:t>
      </w:r>
      <w:r>
        <w:rPr>
          <w:rFonts w:hint="eastAsia" w:ascii="仿宋" w:hAnsi="仿宋" w:eastAsia="仿宋" w:cs="仿宋"/>
          <w:color w:val="auto"/>
          <w:spacing w:val="-2"/>
          <w:sz w:val="24"/>
          <w:szCs w:val="24"/>
          <w:highlight w:val="none"/>
        </w:rPr>
        <w:t>谈判小组的要求</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重新</w:t>
      </w:r>
      <w:r>
        <w:rPr>
          <w:rFonts w:hint="eastAsia" w:ascii="仿宋" w:hAnsi="仿宋" w:eastAsia="仿宋" w:cs="仿宋"/>
          <w:color w:val="auto"/>
          <w:spacing w:val="-3"/>
          <w:sz w:val="24"/>
          <w:szCs w:val="24"/>
          <w:highlight w:val="none"/>
        </w:rPr>
        <w:t>提交响应文件 ，并由其法定代表人或授权代表签字</w:t>
      </w:r>
      <w:r>
        <w:rPr>
          <w:rFonts w:hint="eastAsia" w:ascii="仿宋" w:hAnsi="仿宋" w:eastAsia="仿宋" w:cs="仿宋"/>
          <w:color w:val="auto"/>
          <w:spacing w:val="-4"/>
          <w:sz w:val="24"/>
          <w:szCs w:val="24"/>
          <w:highlight w:val="none"/>
        </w:rPr>
        <w:t>或者加盖公章。由</w:t>
      </w:r>
      <w:r>
        <w:rPr>
          <w:rFonts w:hint="eastAsia" w:ascii="仿宋" w:hAnsi="仿宋" w:eastAsia="仿宋" w:cs="仿宋"/>
          <w:color w:val="auto"/>
          <w:spacing w:val="-2"/>
          <w:sz w:val="24"/>
          <w:szCs w:val="24"/>
          <w:highlight w:val="none"/>
        </w:rPr>
        <w:t>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权代</w:t>
      </w:r>
      <w:r>
        <w:rPr>
          <w:rFonts w:hint="eastAsia" w:ascii="仿宋" w:hAnsi="仿宋" w:eastAsia="仿宋" w:cs="仿宋"/>
          <w:color w:val="auto"/>
          <w:spacing w:val="-5"/>
          <w:sz w:val="24"/>
          <w:szCs w:val="24"/>
          <w:highlight w:val="none"/>
        </w:rPr>
        <w:t>表签字的 ，应当附法定代表人授权书。供应商为自然人的</w:t>
      </w:r>
      <w:r>
        <w:rPr>
          <w:rFonts w:hint="eastAsia" w:ascii="仿宋" w:hAnsi="仿宋" w:eastAsia="仿宋" w:cs="仿宋"/>
          <w:color w:val="auto"/>
          <w:spacing w:val="-6"/>
          <w:sz w:val="24"/>
          <w:szCs w:val="24"/>
          <w:highlight w:val="none"/>
        </w:rPr>
        <w:t xml:space="preserve"> ，应当由本</w:t>
      </w:r>
      <w:r>
        <w:rPr>
          <w:rFonts w:hint="eastAsia" w:ascii="仿宋" w:hAnsi="仿宋" w:eastAsia="仿宋" w:cs="仿宋"/>
          <w:color w:val="auto"/>
          <w:spacing w:val="-4"/>
          <w:sz w:val="24"/>
          <w:szCs w:val="24"/>
          <w:highlight w:val="none"/>
        </w:rPr>
        <w:t>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签字并附身份证明。</w:t>
      </w:r>
    </w:p>
    <w:p w14:paraId="42B2B1E0">
      <w:pPr>
        <w:pStyle w:val="11"/>
        <w:spacing w:before="20" w:line="223" w:lineRule="auto"/>
        <w:ind w:left="940" w:hanging="94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18.8.4   谈判文件能够详细列明采购标的的技术、服务要求的 ，谈判结</w:t>
      </w:r>
      <w:r>
        <w:rPr>
          <w:rFonts w:hint="eastAsia" w:ascii="仿宋" w:hAnsi="仿宋" w:eastAsia="仿宋" w:cs="仿宋"/>
          <w:color w:val="auto"/>
          <w:spacing w:val="-4"/>
          <w:sz w:val="24"/>
          <w:szCs w:val="24"/>
          <w:highlight w:val="none"/>
        </w:rPr>
        <w:t>束后 ，谈判小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组应当要求所有继续参加谈判的供应商在规定时间内提交最</w:t>
      </w:r>
      <w:r>
        <w:rPr>
          <w:rFonts w:hint="eastAsia" w:ascii="仿宋" w:hAnsi="仿宋" w:eastAsia="仿宋" w:cs="仿宋"/>
          <w:color w:val="auto"/>
          <w:spacing w:val="-4"/>
          <w:sz w:val="24"/>
          <w:szCs w:val="24"/>
          <w:highlight w:val="none"/>
        </w:rPr>
        <w:t>后报价 ，提交最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后报价的供应商不得少于3家。</w:t>
      </w:r>
    </w:p>
    <w:p w14:paraId="2FF63E23">
      <w:pPr>
        <w:pStyle w:val="11"/>
        <w:spacing w:before="34" w:line="222" w:lineRule="auto"/>
        <w:ind w:left="937" w:firstLine="2"/>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谈判文件不能详细列明采购标的的技术、服务要求的 ，需经</w:t>
      </w:r>
      <w:r>
        <w:rPr>
          <w:rFonts w:hint="eastAsia" w:ascii="仿宋" w:hAnsi="仿宋" w:eastAsia="仿宋" w:cs="仿宋"/>
          <w:color w:val="auto"/>
          <w:spacing w:val="-4"/>
          <w:sz w:val="24"/>
          <w:szCs w:val="24"/>
          <w:highlight w:val="none"/>
        </w:rPr>
        <w:t>谈判由供应商提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供最终设计方案或解决方案的 ，谈判结束后 ，谈判小组应当按照少数</w:t>
      </w:r>
      <w:r>
        <w:rPr>
          <w:rFonts w:hint="eastAsia" w:ascii="仿宋" w:hAnsi="仿宋" w:eastAsia="仿宋" w:cs="仿宋"/>
          <w:color w:val="auto"/>
          <w:spacing w:val="-6"/>
          <w:sz w:val="24"/>
          <w:szCs w:val="24"/>
          <w:highlight w:val="none"/>
        </w:rPr>
        <w:t>服从多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 xml:space="preserve">数的原则投票推荐3家以上供应商的设计方案或者解决方案 </w:t>
      </w:r>
      <w:r>
        <w:rPr>
          <w:rFonts w:hint="eastAsia" w:ascii="仿宋" w:hAnsi="仿宋" w:eastAsia="仿宋" w:cs="仿宋"/>
          <w:color w:val="auto"/>
          <w:spacing w:val="-3"/>
          <w:sz w:val="24"/>
          <w:szCs w:val="24"/>
          <w:highlight w:val="none"/>
        </w:rPr>
        <w:t>，并要求其在规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定时间内提交最后报价。</w:t>
      </w:r>
    </w:p>
    <w:p w14:paraId="28092F41">
      <w:pPr>
        <w:pStyle w:val="11"/>
        <w:spacing w:before="1" w:line="183" w:lineRule="auto"/>
        <w:ind w:left="9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最后报价是供应商响应文件的有效组成文件。</w:t>
      </w:r>
    </w:p>
    <w:p w14:paraId="2080A140">
      <w:pPr>
        <w:pStyle w:val="11"/>
        <w:spacing w:before="21" w:line="225"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18.8.5 已提交响应文件的供应商 ，在提交最后报价之前 ，可以根据</w:t>
      </w:r>
      <w:r>
        <w:rPr>
          <w:rFonts w:hint="eastAsia" w:ascii="仿宋" w:hAnsi="仿宋" w:eastAsia="仿宋" w:cs="仿宋"/>
          <w:color w:val="auto"/>
          <w:spacing w:val="-4"/>
          <w:sz w:val="24"/>
          <w:szCs w:val="24"/>
          <w:highlight w:val="none"/>
        </w:rPr>
        <w:t>谈判情况退出谈</w:t>
      </w:r>
    </w:p>
    <w:p w14:paraId="6C285F3F">
      <w:pPr>
        <w:pStyle w:val="11"/>
        <w:spacing w:before="37" w:line="183" w:lineRule="auto"/>
        <w:ind w:left="946"/>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判。采购人、采购代理机构应当退还退出谈判</w:t>
      </w:r>
      <w:r>
        <w:rPr>
          <w:rFonts w:hint="eastAsia" w:ascii="仿宋" w:hAnsi="仿宋" w:eastAsia="仿宋" w:cs="仿宋"/>
          <w:color w:val="auto"/>
          <w:spacing w:val="-1"/>
          <w:sz w:val="24"/>
          <w:szCs w:val="24"/>
          <w:highlight w:val="none"/>
        </w:rPr>
        <w:t>的供应商的保证金。</w:t>
      </w:r>
    </w:p>
    <w:p w14:paraId="7BE5165B">
      <w:pPr>
        <w:pStyle w:val="11"/>
        <w:spacing w:before="103" w:line="224" w:lineRule="auto"/>
        <w:ind w:left="17"/>
        <w:outlineLvl w:val="2"/>
        <w:rPr>
          <w:rFonts w:hint="eastAsia" w:ascii="仿宋" w:hAnsi="仿宋" w:eastAsia="仿宋" w:cs="仿宋"/>
          <w:color w:val="auto"/>
          <w:sz w:val="24"/>
          <w:szCs w:val="24"/>
          <w:highlight w:val="none"/>
        </w:rPr>
      </w:pPr>
      <w:bookmarkStart w:id="43" w:name="bookmark26"/>
      <w:bookmarkEnd w:id="43"/>
      <w:r>
        <w:rPr>
          <w:rFonts w:hint="eastAsia" w:ascii="仿宋" w:hAnsi="仿宋" w:eastAsia="仿宋" w:cs="仿宋"/>
          <w:b/>
          <w:bCs/>
          <w:color w:val="auto"/>
          <w:spacing w:val="-2"/>
          <w:sz w:val="24"/>
          <w:szCs w:val="24"/>
          <w:highlight w:val="none"/>
        </w:rPr>
        <w:t>19.资格审查及组建谈判小组</w:t>
      </w:r>
    </w:p>
    <w:p w14:paraId="6CC63115">
      <w:pPr>
        <w:pStyle w:val="11"/>
        <w:spacing w:before="2" w:line="234" w:lineRule="auto"/>
        <w:ind w:left="960" w:right="116" w:hanging="942"/>
        <w:rPr>
          <w:rFonts w:hint="eastAsia" w:ascii="仿宋" w:hAnsi="仿宋" w:eastAsia="仿宋" w:cs="仿宋"/>
          <w:b/>
          <w:bCs/>
          <w:color w:val="auto"/>
          <w:spacing w:val="-2"/>
          <w:sz w:val="24"/>
          <w:szCs w:val="24"/>
          <w:highlight w:val="none"/>
        </w:rPr>
      </w:pPr>
      <w:r>
        <w:rPr>
          <w:rFonts w:hint="eastAsia" w:ascii="仿宋" w:hAnsi="仿宋" w:eastAsia="仿宋" w:cs="仿宋"/>
          <w:color w:val="auto"/>
          <w:spacing w:val="-2"/>
          <w:sz w:val="24"/>
          <w:szCs w:val="24"/>
          <w:highlight w:val="none"/>
        </w:rPr>
        <w:t>19.1    采购人或采购代理机构依据法律法规和谈判文件中规定的</w:t>
      </w:r>
      <w:r>
        <w:rPr>
          <w:rFonts w:hint="eastAsia" w:ascii="仿宋" w:hAnsi="仿宋" w:eastAsia="仿宋" w:cs="仿宋"/>
          <w:color w:val="auto"/>
          <w:spacing w:val="-3"/>
          <w:sz w:val="24"/>
          <w:szCs w:val="24"/>
          <w:highlight w:val="none"/>
        </w:rPr>
        <w:t>内容 ，对供应商资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格进行审查 ，未通过资格审查的供应商不进</w:t>
      </w:r>
      <w:r>
        <w:rPr>
          <w:rFonts w:hint="eastAsia" w:ascii="仿宋" w:hAnsi="仿宋" w:eastAsia="仿宋" w:cs="仿宋"/>
          <w:color w:val="auto"/>
          <w:spacing w:val="-4"/>
          <w:sz w:val="24"/>
          <w:szCs w:val="24"/>
          <w:highlight w:val="none"/>
        </w:rPr>
        <w:t>入评标。</w:t>
      </w:r>
    </w:p>
    <w:p w14:paraId="4F230C6F">
      <w:pPr>
        <w:pStyle w:val="11"/>
        <w:spacing w:before="103" w:line="224" w:lineRule="auto"/>
        <w:ind w:left="17"/>
        <w:outlineLvl w:val="2"/>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rPr>
        <w:t>资格审查内容如下 ：</w:t>
      </w:r>
    </w:p>
    <w:p w14:paraId="524AE92E">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企业三证合一的法人营业执照或含二维码的营业执照；</w:t>
      </w:r>
    </w:p>
    <w:p w14:paraId="1296C98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2、法定代表人授权书及被授权人身份证，法人本人参与投标的提供法人身份证及法人资格证明；</w:t>
      </w:r>
    </w:p>
    <w:p w14:paraId="7BDAB1B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3、法定代表人或被委托人：由社保部门或税务局出具的投标单位缴纳的社保证明和个人缴纳的社保明细表（近6个月内任意1个月的社保缴费凭证及个人缴费明细）；</w:t>
      </w:r>
    </w:p>
    <w:p w14:paraId="5AD101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4、缴纳投标保证金的有效凭证或保函；</w:t>
      </w:r>
    </w:p>
    <w:p w14:paraId="2E83048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5、税务部门出具的近6个月内任意1个月的完税证明（零申报请出具税务部门加盖公章的证明材料或无欠款税收证明）；</w:t>
      </w:r>
    </w:p>
    <w:p w14:paraId="3D61F2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p w14:paraId="321EEC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7、具有健全的财务会计制度（需提供2024年或2025年财务审计报告或财务报表，新成立公司不足一年的提供近三个月内有效的银行资信证明）；</w:t>
      </w:r>
    </w:p>
    <w:p w14:paraId="318188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在参加政府采购活动中前三年内无重大违法记录的承诺书；</w:t>
      </w:r>
    </w:p>
    <w:p w14:paraId="1872AB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9、供应商须知资料表要求的其他资格证明文件;</w:t>
      </w:r>
    </w:p>
    <w:p w14:paraId="259A1724">
      <w:pPr>
        <w:pStyle w:val="2"/>
        <w:ind w:left="0" w:leftChars="0" w:firstLine="480" w:firstLineChars="200"/>
        <w:rPr>
          <w:rFonts w:hint="eastAsia"/>
          <w:lang w:val="en-US" w:eastAsia="zh-CN"/>
        </w:rPr>
      </w:pPr>
      <w:r>
        <w:rPr>
          <w:rFonts w:hint="eastAsia" w:ascii="仿宋" w:hAnsi="仿宋" w:eastAsia="仿宋" w:cs="仿宋"/>
          <w:color w:val="auto"/>
          <w:sz w:val="24"/>
          <w:szCs w:val="24"/>
          <w:highlight w:val="none"/>
          <w:lang w:val="en-US" w:eastAsia="zh-CN"/>
        </w:rPr>
        <w:t>10、提供中小企业声明函</w:t>
      </w:r>
    </w:p>
    <w:p w14:paraId="76692B3B">
      <w:pPr>
        <w:pStyle w:val="11"/>
        <w:spacing w:before="103" w:line="225" w:lineRule="auto"/>
        <w:ind w:left="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19.2    采购人或采购代理机构将在投标截止后 1小时间内查询投标人的信用记</w:t>
      </w:r>
    </w:p>
    <w:p w14:paraId="0D72FB86">
      <w:pPr>
        <w:pStyle w:val="11"/>
        <w:spacing w:before="37" w:line="183" w:lineRule="auto"/>
        <w:ind w:left="95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录。供应商存在不良信用记录的 ，其响应将被认定为</w:t>
      </w:r>
      <w:r>
        <w:rPr>
          <w:rFonts w:hint="eastAsia" w:ascii="仿宋" w:hAnsi="仿宋" w:eastAsia="仿宋" w:cs="仿宋"/>
          <w:b/>
          <w:color w:val="auto"/>
          <w:spacing w:val="-3"/>
          <w:sz w:val="24"/>
          <w:szCs w:val="24"/>
          <w:highlight w:val="none"/>
          <w:lang w:eastAsia="zh-CN"/>
        </w:rPr>
        <w:t>响应无效</w:t>
      </w:r>
      <w:r>
        <w:rPr>
          <w:rFonts w:hint="eastAsia" w:ascii="仿宋" w:hAnsi="仿宋" w:eastAsia="仿宋" w:cs="仿宋"/>
          <w:color w:val="auto"/>
          <w:spacing w:val="-3"/>
          <w:sz w:val="24"/>
          <w:szCs w:val="24"/>
          <w:highlight w:val="none"/>
        </w:rPr>
        <w:t>。</w:t>
      </w:r>
    </w:p>
    <w:p w14:paraId="5F58010B">
      <w:pPr>
        <w:pStyle w:val="11"/>
        <w:spacing w:before="22" w:line="223" w:lineRule="auto"/>
        <w:ind w:left="928" w:hanging="92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rPr>
        <w:t>19.2.1   不良信用记录指</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供应商</w:t>
      </w:r>
      <w:r>
        <w:rPr>
          <w:rFonts w:hint="eastAsia" w:ascii="仿宋" w:hAnsi="仿宋" w:eastAsia="仿宋" w:cs="仿宋"/>
          <w:color w:val="auto"/>
          <w:spacing w:val="4"/>
          <w:sz w:val="24"/>
          <w:szCs w:val="24"/>
          <w:highlight w:val="none"/>
          <w:lang w:eastAsia="zh-CN"/>
        </w:rPr>
        <w:t>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p w14:paraId="2CC2AE7A">
      <w:pPr>
        <w:pStyle w:val="11"/>
        <w:spacing w:before="29" w:line="208" w:lineRule="auto"/>
        <w:ind w:left="947" w:right="249" w:firstLine="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以联合体形式参加谈判的 ，联合体任何成员存在以上不良信用记录的 </w:t>
      </w:r>
      <w:r>
        <w:rPr>
          <w:rFonts w:hint="eastAsia" w:ascii="仿宋" w:hAnsi="仿宋" w:eastAsia="仿宋" w:cs="仿宋"/>
          <w:color w:val="auto"/>
          <w:spacing w:val="-7"/>
          <w:sz w:val="24"/>
          <w:szCs w:val="24"/>
          <w:highlight w:val="none"/>
        </w:rPr>
        <w:t>，联合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体响应将被认定为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rPr>
        <w:t>。</w:t>
      </w:r>
    </w:p>
    <w:p w14:paraId="46F9BED2">
      <w:pPr>
        <w:pStyle w:val="11"/>
        <w:spacing w:before="1" w:line="229" w:lineRule="auto"/>
        <w:ind w:left="841" w:right="220" w:hanging="83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19.2.2   查询及记录方式 ：采购人或采购代理机构经办</w:t>
      </w:r>
      <w:r>
        <w:rPr>
          <w:rFonts w:hint="eastAsia" w:ascii="仿宋" w:hAnsi="仿宋" w:eastAsia="仿宋" w:cs="仿宋"/>
          <w:color w:val="auto"/>
          <w:spacing w:val="-2"/>
          <w:sz w:val="24"/>
          <w:szCs w:val="24"/>
          <w:highlight w:val="none"/>
        </w:rPr>
        <w:t>人将查询结果签字存档。供应</w:t>
      </w:r>
      <w:r>
        <w:rPr>
          <w:rFonts w:hint="eastAsia" w:ascii="仿宋" w:hAnsi="仿宋" w:eastAsia="仿宋" w:cs="仿宋"/>
          <w:color w:val="auto"/>
          <w:spacing w:val="2"/>
          <w:sz w:val="24"/>
          <w:szCs w:val="24"/>
          <w:highlight w:val="none"/>
        </w:rPr>
        <w:t>商不良信用记录以采购人或采购代理机构查询结果为准。在本谈判文件规定</w:t>
      </w:r>
      <w:r>
        <w:rPr>
          <w:rFonts w:hint="eastAsia" w:ascii="仿宋" w:hAnsi="仿宋" w:eastAsia="仿宋" w:cs="仿宋"/>
          <w:color w:val="auto"/>
          <w:spacing w:val="-3"/>
          <w:sz w:val="24"/>
          <w:szCs w:val="24"/>
          <w:highlight w:val="none"/>
        </w:rPr>
        <w:t>的查询时间之后 ，网站信息发生的任何变更均不再作为评标依据。</w:t>
      </w:r>
    </w:p>
    <w:p w14:paraId="073F0486">
      <w:pPr>
        <w:pStyle w:val="11"/>
        <w:spacing w:line="228" w:lineRule="auto"/>
        <w:ind w:left="708" w:right="225" w:firstLine="117"/>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供应商自行提供的与网站信息不一致的其他证明材料亦不作为资格审查依</w:t>
      </w:r>
      <w:r>
        <w:rPr>
          <w:rFonts w:hint="eastAsia" w:ascii="仿宋" w:hAnsi="仿宋" w:eastAsia="仿宋" w:cs="仿宋"/>
          <w:color w:val="auto"/>
          <w:spacing w:val="-2"/>
          <w:sz w:val="24"/>
          <w:szCs w:val="24"/>
          <w:highlight w:val="none"/>
        </w:rPr>
        <w:t>据。</w:t>
      </w:r>
    </w:p>
    <w:p w14:paraId="363EAB61">
      <w:pPr>
        <w:pStyle w:val="11"/>
        <w:spacing w:before="1" w:line="229" w:lineRule="auto"/>
        <w:ind w:left="841" w:right="220" w:hanging="83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 xml:space="preserve">19.3   </w:t>
      </w:r>
      <w:r>
        <w:rPr>
          <w:rFonts w:hint="eastAsia" w:ascii="仿宋" w:hAnsi="仿宋" w:eastAsia="仿宋" w:cs="仿宋"/>
          <w:color w:val="auto"/>
          <w:spacing w:val="2"/>
          <w:sz w:val="24"/>
          <w:szCs w:val="24"/>
          <w:highlight w:val="none"/>
        </w:rPr>
        <w:t>按照财政部令第74号《政府采购非招标采购方式管理办法》的有关规定依法</w:t>
      </w:r>
      <w:bookmarkStart w:id="44" w:name="bookmark27"/>
      <w:bookmarkEnd w:id="44"/>
      <w:r>
        <w:rPr>
          <w:rFonts w:hint="eastAsia" w:ascii="仿宋" w:hAnsi="仿宋" w:eastAsia="仿宋" w:cs="仿宋"/>
          <w:color w:val="auto"/>
          <w:spacing w:val="2"/>
          <w:sz w:val="24"/>
          <w:szCs w:val="24"/>
          <w:highlight w:val="none"/>
          <w:lang w:val="en-US" w:eastAsia="en-US"/>
        </w:rPr>
        <w:t>成立竞争性谈判小组 ，负责本项目评审工作。采用竞争性谈判方式采购的政府采购项目，评审专家应当从</w:t>
      </w:r>
      <w:r>
        <w:rPr>
          <w:rFonts w:hint="eastAsia" w:ascii="仿宋" w:hAnsi="仿宋" w:eastAsia="仿宋" w:cs="仿宋"/>
          <w:color w:val="auto"/>
          <w:spacing w:val="2"/>
          <w:sz w:val="24"/>
          <w:szCs w:val="24"/>
          <w:highlight w:val="none"/>
        </w:rPr>
        <w:t>新疆政府采购网</w:t>
      </w:r>
      <w:r>
        <w:rPr>
          <w:rFonts w:hint="eastAsia" w:ascii="仿宋" w:hAnsi="仿宋" w:eastAsia="仿宋" w:cs="仿宋"/>
          <w:color w:val="auto"/>
          <w:spacing w:val="2"/>
          <w:sz w:val="24"/>
          <w:szCs w:val="24"/>
          <w:highlight w:val="none"/>
          <w:lang w:val="en-US" w:eastAsia="zh-CN"/>
        </w:rPr>
        <w:t>喀什地区</w:t>
      </w:r>
      <w:r>
        <w:rPr>
          <w:rFonts w:hint="eastAsia" w:ascii="仿宋" w:hAnsi="仿宋" w:eastAsia="仿宋" w:cs="仿宋"/>
          <w:color w:val="auto"/>
          <w:spacing w:val="2"/>
          <w:sz w:val="24"/>
          <w:szCs w:val="24"/>
          <w:highlight w:val="none"/>
        </w:rPr>
        <w:t>采购</w:t>
      </w:r>
      <w:r>
        <w:rPr>
          <w:rFonts w:hint="eastAsia" w:ascii="仿宋" w:hAnsi="仿宋" w:eastAsia="仿宋" w:cs="仿宋"/>
          <w:color w:val="auto"/>
          <w:spacing w:val="2"/>
          <w:sz w:val="24"/>
          <w:szCs w:val="24"/>
          <w:highlight w:val="none"/>
          <w:lang w:val="en-US" w:eastAsia="en-US"/>
        </w:rPr>
        <w:t>专家库内相关专业的专家名单中随机抽取</w:t>
      </w:r>
      <w:r>
        <w:rPr>
          <w:rFonts w:hint="eastAsia" w:ascii="仿宋" w:hAnsi="仿宋" w:eastAsia="仿宋" w:cs="仿宋"/>
          <w:color w:val="auto"/>
          <w:spacing w:val="2"/>
          <w:sz w:val="24"/>
          <w:szCs w:val="24"/>
          <w:highlight w:val="none"/>
        </w:rPr>
        <w:t>，成员为3人。</w:t>
      </w:r>
      <w:r>
        <w:rPr>
          <w:rFonts w:hint="eastAsia" w:ascii="仿宋" w:hAnsi="仿宋" w:eastAsia="仿宋" w:cs="仿宋"/>
          <w:color w:val="auto"/>
          <w:spacing w:val="2"/>
          <w:sz w:val="24"/>
          <w:szCs w:val="24"/>
          <w:highlight w:val="none"/>
          <w:lang w:val="en-US" w:eastAsia="zh-CN"/>
        </w:rPr>
        <w:t>（</w:t>
      </w:r>
      <w:r>
        <w:rPr>
          <w:rFonts w:hint="eastAsia" w:ascii="仿宋" w:hAnsi="仿宋" w:eastAsia="仿宋" w:cs="仿宋"/>
          <w:color w:val="auto"/>
          <w:spacing w:val="2"/>
          <w:sz w:val="24"/>
          <w:szCs w:val="24"/>
          <w:highlight w:val="none"/>
          <w:lang w:val="en-US" w:eastAsia="en-US"/>
        </w:rPr>
        <w:t>成员由采购人代表1人和评审专家2人组成</w:t>
      </w:r>
      <w:r>
        <w:rPr>
          <w:rFonts w:hint="eastAsia" w:ascii="仿宋" w:hAnsi="仿宋" w:eastAsia="仿宋" w:cs="仿宋"/>
          <w:color w:val="auto"/>
          <w:spacing w:val="2"/>
          <w:sz w:val="24"/>
          <w:szCs w:val="24"/>
          <w:highlight w:val="none"/>
          <w:lang w:val="en-US" w:eastAsia="zh-CN"/>
        </w:rPr>
        <w:t>）</w:t>
      </w:r>
    </w:p>
    <w:p w14:paraId="3BAEF6DE">
      <w:pPr>
        <w:pStyle w:val="11"/>
        <w:spacing w:line="224" w:lineRule="auto"/>
        <w:ind w:left="1"/>
        <w:outlineLvl w:val="2"/>
        <w:rPr>
          <w:rFonts w:hint="eastAsia" w:ascii="仿宋" w:hAnsi="仿宋" w:eastAsia="仿宋" w:cs="仿宋"/>
          <w:color w:val="auto"/>
          <w:sz w:val="24"/>
          <w:szCs w:val="24"/>
          <w:highlight w:val="none"/>
        </w:rPr>
      </w:pPr>
      <w:bookmarkStart w:id="45" w:name="bookmark69"/>
      <w:bookmarkEnd w:id="45"/>
      <w:r>
        <w:rPr>
          <w:rFonts w:hint="eastAsia" w:ascii="仿宋" w:hAnsi="仿宋" w:eastAsia="仿宋" w:cs="仿宋"/>
          <w:b/>
          <w:bCs/>
          <w:color w:val="auto"/>
          <w:spacing w:val="-1"/>
          <w:sz w:val="24"/>
          <w:szCs w:val="24"/>
          <w:highlight w:val="none"/>
        </w:rPr>
        <w:t>20.响应文件符合性审查与澄清</w:t>
      </w:r>
    </w:p>
    <w:p w14:paraId="13AE7DCB">
      <w:pPr>
        <w:pStyle w:val="11"/>
        <w:spacing w:line="215" w:lineRule="auto"/>
        <w:ind w:left="891" w:right="244" w:hanging="8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符合性审查是指依据谈判文件的规定 ，从</w:t>
      </w:r>
      <w:r>
        <w:rPr>
          <w:rFonts w:hint="eastAsia" w:ascii="仿宋" w:hAnsi="仿宋" w:eastAsia="仿宋" w:cs="仿宋"/>
          <w:color w:val="auto"/>
          <w:spacing w:val="-1"/>
          <w:sz w:val="24"/>
          <w:szCs w:val="24"/>
          <w:highlight w:val="none"/>
        </w:rPr>
        <w:t>响应文件的有效性和完整性对谈判</w:t>
      </w:r>
      <w:r>
        <w:rPr>
          <w:rFonts w:hint="eastAsia" w:ascii="仿宋" w:hAnsi="仿宋" w:eastAsia="仿宋" w:cs="仿宋"/>
          <w:color w:val="auto"/>
          <w:spacing w:val="-2"/>
          <w:sz w:val="24"/>
          <w:szCs w:val="24"/>
          <w:highlight w:val="none"/>
        </w:rPr>
        <w:t>文件的响应程度进行审查 ，以确定是否对谈判文件的</w:t>
      </w:r>
      <w:r>
        <w:rPr>
          <w:rFonts w:hint="eastAsia" w:ascii="仿宋" w:hAnsi="仿宋" w:eastAsia="仿宋" w:cs="仿宋"/>
          <w:color w:val="auto"/>
          <w:spacing w:val="-3"/>
          <w:sz w:val="24"/>
          <w:szCs w:val="24"/>
          <w:highlight w:val="none"/>
        </w:rPr>
        <w:t>实质性要求做出响应。</w:t>
      </w:r>
    </w:p>
    <w:p w14:paraId="37DF247E">
      <w:pPr>
        <w:pStyle w:val="11"/>
        <w:spacing w:before="23"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20.2    响应文件的澄清</w:t>
      </w:r>
    </w:p>
    <w:p w14:paraId="3E6F5E60">
      <w:pPr>
        <w:pStyle w:val="11"/>
        <w:spacing w:before="5" w:line="219" w:lineRule="auto"/>
        <w:ind w:left="888" w:right="244" w:hanging="88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20.2.1  在评标期间 ，谈判小组将以书面方式要求供应商对其响应文件中含义不明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 xml:space="preserve">确、对同类问题表述不一致或者有明显文字和计算错误的内容 </w:t>
      </w:r>
      <w:r>
        <w:rPr>
          <w:rFonts w:hint="eastAsia" w:ascii="仿宋" w:hAnsi="仿宋" w:eastAsia="仿宋" w:cs="仿宋"/>
          <w:color w:val="auto"/>
          <w:spacing w:val="-3"/>
          <w:sz w:val="24"/>
          <w:szCs w:val="24"/>
          <w:highlight w:val="none"/>
        </w:rPr>
        <w:t>，以及谈判小</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组认为供应商的报价明显低于其他通过符合性检查供应商的报价</w:t>
      </w:r>
      <w:r>
        <w:rPr>
          <w:rFonts w:hint="eastAsia" w:ascii="仿宋" w:hAnsi="仿宋" w:eastAsia="仿宋" w:cs="仿宋"/>
          <w:color w:val="auto"/>
          <w:spacing w:val="-3"/>
          <w:sz w:val="24"/>
          <w:szCs w:val="24"/>
          <w:highlight w:val="none"/>
        </w:rPr>
        <w:t xml:space="preserve"> ，有可能影</w:t>
      </w:r>
      <w:r>
        <w:rPr>
          <w:rFonts w:hint="eastAsia" w:ascii="仿宋" w:hAnsi="仿宋" w:eastAsia="仿宋" w:cs="仿宋"/>
          <w:color w:val="auto"/>
          <w:sz w:val="24"/>
          <w:szCs w:val="24"/>
          <w:highlight w:val="none"/>
        </w:rPr>
        <w:t xml:space="preserve"> 响履约的情况作必要的澄清、说明或补正。供应商的澄清、说明或补</w:t>
      </w:r>
      <w:r>
        <w:rPr>
          <w:rFonts w:hint="eastAsia" w:ascii="仿宋" w:hAnsi="仿宋" w:eastAsia="仿宋" w:cs="仿宋"/>
          <w:color w:val="auto"/>
          <w:spacing w:val="-1"/>
          <w:sz w:val="24"/>
          <w:szCs w:val="24"/>
          <w:highlight w:val="none"/>
        </w:rPr>
        <w:t>正应在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谈判小组规定的时间内以书面方式进行 ，并不得超出响应文件</w:t>
      </w:r>
      <w:r>
        <w:rPr>
          <w:rFonts w:hint="eastAsia" w:ascii="仿宋" w:hAnsi="仿宋" w:eastAsia="仿宋" w:cs="仿宋"/>
          <w:color w:val="auto"/>
          <w:spacing w:val="-3"/>
          <w:sz w:val="24"/>
          <w:szCs w:val="24"/>
          <w:highlight w:val="none"/>
        </w:rPr>
        <w:t>范围或者改变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响应文件的实质性内容。</w:t>
      </w:r>
    </w:p>
    <w:p w14:paraId="0AC81707">
      <w:pPr>
        <w:pStyle w:val="11"/>
        <w:spacing w:before="21" w:line="22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   供应商的的澄清、说明或补正将作为响应文件的一部分。</w:t>
      </w:r>
    </w:p>
    <w:p w14:paraId="62FDC065">
      <w:pPr>
        <w:pStyle w:val="11"/>
        <w:spacing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20.3    响应文件报价出现前后不一致的 ，按照下列规定修正</w:t>
      </w:r>
      <w:r>
        <w:rPr>
          <w:rFonts w:hint="eastAsia" w:ascii="仿宋" w:hAnsi="仿宋" w:eastAsia="仿宋" w:cs="仿宋"/>
          <w:color w:val="auto"/>
          <w:spacing w:val="-4"/>
          <w:sz w:val="24"/>
          <w:szCs w:val="24"/>
          <w:highlight w:val="none"/>
        </w:rPr>
        <w:t xml:space="preserve"> ：</w:t>
      </w:r>
    </w:p>
    <w:p w14:paraId="58C98739">
      <w:pPr>
        <w:pStyle w:val="11"/>
        <w:spacing w:before="1" w:line="226" w:lineRule="auto"/>
        <w:ind w:left="1020" w:right="249" w:hanging="204"/>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 一）响应文件中</w:t>
      </w:r>
      <w:r>
        <w:rPr>
          <w:rFonts w:hint="eastAsia" w:ascii="仿宋" w:hAnsi="仿宋" w:eastAsia="仿宋" w:cs="仿宋"/>
          <w:color w:val="auto"/>
          <w:sz w:val="24"/>
          <w:szCs w:val="24"/>
          <w:highlight w:val="none"/>
          <w:lang w:eastAsia="zh-CN"/>
        </w:rPr>
        <w:t>响应报价一览表</w:t>
      </w:r>
      <w:r>
        <w:rPr>
          <w:rFonts w:hint="eastAsia" w:ascii="仿宋" w:hAnsi="仿宋" w:eastAsia="仿宋" w:cs="仿宋"/>
          <w:color w:val="auto"/>
          <w:sz w:val="24"/>
          <w:szCs w:val="24"/>
          <w:highlight w:val="none"/>
        </w:rPr>
        <w:t xml:space="preserve">（报价表）内容与响应文件中相应内容不一致 </w:t>
      </w:r>
      <w:r>
        <w:rPr>
          <w:rFonts w:hint="eastAsia" w:ascii="仿宋" w:hAnsi="仿宋" w:eastAsia="仿宋" w:cs="仿宋"/>
          <w:color w:val="auto"/>
          <w:spacing w:val="-6"/>
          <w:sz w:val="24"/>
          <w:szCs w:val="24"/>
          <w:highlight w:val="none"/>
        </w:rPr>
        <w:t>的 ，以</w:t>
      </w:r>
      <w:r>
        <w:rPr>
          <w:rFonts w:hint="eastAsia" w:ascii="仿宋" w:hAnsi="仿宋" w:eastAsia="仿宋" w:cs="仿宋"/>
          <w:color w:val="auto"/>
          <w:spacing w:val="-6"/>
          <w:sz w:val="24"/>
          <w:szCs w:val="24"/>
          <w:highlight w:val="none"/>
          <w:lang w:eastAsia="zh-CN"/>
        </w:rPr>
        <w:t>响应报价一览表</w:t>
      </w:r>
      <w:r>
        <w:rPr>
          <w:rFonts w:hint="eastAsia" w:ascii="仿宋" w:hAnsi="仿宋" w:eastAsia="仿宋" w:cs="仿宋"/>
          <w:color w:val="auto"/>
          <w:spacing w:val="-6"/>
          <w:sz w:val="24"/>
          <w:szCs w:val="24"/>
          <w:highlight w:val="none"/>
        </w:rPr>
        <w:t>（报价表）为准 ；</w:t>
      </w:r>
    </w:p>
    <w:p w14:paraId="7F418EFF">
      <w:pPr>
        <w:pStyle w:val="11"/>
        <w:spacing w:before="103" w:line="221" w:lineRule="auto"/>
        <w:ind w:left="80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二 ）大写金额和小写金额不一致的 ，以大写金额</w:t>
      </w:r>
      <w:r>
        <w:rPr>
          <w:rFonts w:hint="eastAsia" w:ascii="仿宋" w:hAnsi="仿宋" w:eastAsia="仿宋" w:cs="仿宋"/>
          <w:color w:val="auto"/>
          <w:spacing w:val="-8"/>
          <w:sz w:val="24"/>
          <w:szCs w:val="24"/>
          <w:highlight w:val="none"/>
        </w:rPr>
        <w:t>为准 ；</w:t>
      </w:r>
    </w:p>
    <w:p w14:paraId="7A4CCF3A">
      <w:pPr>
        <w:pStyle w:val="11"/>
        <w:spacing w:before="2" w:line="215" w:lineRule="auto"/>
        <w:ind w:left="1011" w:hanging="22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 三 ）单价金额小数点或者百分比有明显错位的 ，以</w:t>
      </w:r>
      <w:r>
        <w:rPr>
          <w:rFonts w:hint="eastAsia" w:ascii="仿宋" w:hAnsi="仿宋" w:eastAsia="仿宋" w:cs="仿宋"/>
          <w:color w:val="auto"/>
          <w:spacing w:val="-8"/>
          <w:sz w:val="24"/>
          <w:szCs w:val="24"/>
          <w:highlight w:val="none"/>
          <w:lang w:eastAsia="zh-CN"/>
        </w:rPr>
        <w:t>响应报价一览表</w:t>
      </w:r>
      <w:r>
        <w:rPr>
          <w:rFonts w:hint="eastAsia" w:ascii="仿宋" w:hAnsi="仿宋" w:eastAsia="仿宋" w:cs="仿宋"/>
          <w:color w:val="auto"/>
          <w:spacing w:val="-8"/>
          <w:sz w:val="24"/>
          <w:szCs w:val="24"/>
          <w:highlight w:val="none"/>
        </w:rPr>
        <w:t>的总价为准 ，</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3"/>
          <w:sz w:val="24"/>
          <w:szCs w:val="24"/>
          <w:highlight w:val="none"/>
        </w:rPr>
        <w:t>并修改单价 ；</w:t>
      </w:r>
    </w:p>
    <w:p w14:paraId="01E05FA4">
      <w:pPr>
        <w:pStyle w:val="11"/>
        <w:spacing w:before="20" w:line="221" w:lineRule="auto"/>
        <w:ind w:left="80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四 ）总价金额与按单价汇总金额不一致的 ，以单价金额计算结果为准。</w:t>
      </w:r>
    </w:p>
    <w:p w14:paraId="38571582">
      <w:pPr>
        <w:pStyle w:val="11"/>
        <w:spacing w:before="46" w:line="215" w:lineRule="auto"/>
        <w:ind w:left="889" w:right="125" w:firstLine="78"/>
        <w:jc w:val="both"/>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同时出现两种以上不一致的 ，按照前款规定的顺序修正。修正后的报价按照</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第 20.2 条的规定经供应商确认后产生约束力 ，供应商不确</w:t>
      </w:r>
      <w:r>
        <w:rPr>
          <w:rFonts w:hint="eastAsia" w:ascii="仿宋" w:hAnsi="仿宋" w:eastAsia="仿宋" w:cs="仿宋"/>
          <w:color w:val="auto"/>
          <w:spacing w:val="-8"/>
          <w:sz w:val="24"/>
          <w:szCs w:val="24"/>
          <w:highlight w:val="none"/>
        </w:rPr>
        <w:t>认的 ，其响应将被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认定为</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rPr>
        <w:t xml:space="preserve">。对不同文字文本响应文件的解释发生异议的 </w:t>
      </w:r>
      <w:r>
        <w:rPr>
          <w:rFonts w:hint="eastAsia" w:ascii="仿宋" w:hAnsi="仿宋" w:eastAsia="仿宋" w:cs="仿宋"/>
          <w:color w:val="auto"/>
          <w:spacing w:val="-3"/>
          <w:sz w:val="24"/>
          <w:szCs w:val="24"/>
          <w:highlight w:val="none"/>
        </w:rPr>
        <w:t>，以中文文本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为准。</w:t>
      </w:r>
    </w:p>
    <w:p w14:paraId="4CA2BF59">
      <w:pPr>
        <w:pStyle w:val="11"/>
        <w:spacing w:line="221" w:lineRule="auto"/>
        <w:ind w:left="890" w:right="127" w:hanging="89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20.4    如一个分包内只有一种产品 ，不同供应商所投产品为同一品牌的 ，按如下方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式处理</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1"/>
          <w:sz w:val="24"/>
          <w:szCs w:val="24"/>
          <w:highlight w:val="none"/>
        </w:rPr>
        <w:t>：</w:t>
      </w:r>
    </w:p>
    <w:p w14:paraId="41C86AD6">
      <w:pPr>
        <w:pStyle w:val="11"/>
        <w:spacing w:before="5" w:line="221" w:lineRule="auto"/>
        <w:ind w:left="888" w:right="125" w:hanging="88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20.4.1  提供相同品牌产品且通过资格审查、符合性审查</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6"/>
          <w:sz w:val="24"/>
          <w:szCs w:val="24"/>
          <w:highlight w:val="none"/>
        </w:rPr>
        <w:t>的不同供应商 ，按报价最低的获得成交供应商推荐资格 ；报价相同的，由采</w:t>
      </w:r>
      <w:r>
        <w:rPr>
          <w:rFonts w:hint="eastAsia" w:ascii="仿宋" w:hAnsi="仿宋" w:eastAsia="仿宋" w:cs="仿宋"/>
          <w:color w:val="auto"/>
          <w:sz w:val="24"/>
          <w:szCs w:val="24"/>
          <w:highlight w:val="none"/>
        </w:rPr>
        <w:t>购人或者采购人委托谈判小组按照谈判文件中评标办法规定的方式确定</w:t>
      </w:r>
      <w:r>
        <w:rPr>
          <w:rFonts w:hint="eastAsia" w:ascii="仿宋" w:hAnsi="仿宋" w:eastAsia="仿宋" w:cs="仿宋"/>
          <w:color w:val="auto"/>
          <w:spacing w:val="-1"/>
          <w:sz w:val="24"/>
          <w:szCs w:val="24"/>
          <w:highlight w:val="none"/>
        </w:rPr>
        <w:t>一个</w:t>
      </w:r>
      <w:r>
        <w:rPr>
          <w:rFonts w:hint="eastAsia" w:ascii="仿宋" w:hAnsi="仿宋" w:eastAsia="仿宋" w:cs="仿宋"/>
          <w:color w:val="auto"/>
          <w:spacing w:val="-4"/>
          <w:sz w:val="24"/>
          <w:szCs w:val="24"/>
          <w:highlight w:val="none"/>
        </w:rPr>
        <w:t>供应商获得成交供应商推荐资格；未规定的采取随机抽取方式确定</w:t>
      </w:r>
      <w:r>
        <w:rPr>
          <w:rFonts w:hint="eastAsia" w:ascii="仿宋" w:hAnsi="仿宋" w:eastAsia="仿宋" w:cs="仿宋"/>
          <w:color w:val="auto"/>
          <w:spacing w:val="-5"/>
          <w:sz w:val="24"/>
          <w:szCs w:val="24"/>
          <w:highlight w:val="none"/>
        </w:rPr>
        <w:t>，其他同</w:t>
      </w:r>
      <w:r>
        <w:rPr>
          <w:rFonts w:hint="eastAsia" w:ascii="仿宋" w:hAnsi="仿宋" w:eastAsia="仿宋" w:cs="仿宋"/>
          <w:color w:val="auto"/>
          <w:spacing w:val="-1"/>
          <w:sz w:val="24"/>
          <w:szCs w:val="24"/>
          <w:highlight w:val="none"/>
        </w:rPr>
        <w:t>品牌供应商不作为成交候选人。</w:t>
      </w:r>
    </w:p>
    <w:p w14:paraId="48A28526">
      <w:pPr>
        <w:pStyle w:val="11"/>
        <w:spacing w:before="4" w:line="229" w:lineRule="auto"/>
        <w:ind w:left="890" w:right="127" w:hanging="8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20.5    供应商所投产品如被列入财政部与国家主管部门颁发的节能产品目录或环境</w:t>
      </w:r>
      <w:r>
        <w:rPr>
          <w:rFonts w:hint="eastAsia" w:ascii="仿宋" w:hAnsi="仿宋" w:eastAsia="仿宋" w:cs="仿宋"/>
          <w:color w:val="auto"/>
          <w:spacing w:val="-4"/>
          <w:sz w:val="24"/>
          <w:szCs w:val="24"/>
          <w:highlight w:val="none"/>
        </w:rPr>
        <w:t>标志产品目录或无线局域网产品目录，应提供相关证明，在评</w:t>
      </w:r>
      <w:r>
        <w:rPr>
          <w:rFonts w:hint="eastAsia" w:ascii="仿宋" w:hAnsi="仿宋" w:eastAsia="仿宋" w:cs="仿宋"/>
          <w:color w:val="auto"/>
          <w:spacing w:val="-5"/>
          <w:sz w:val="24"/>
          <w:szCs w:val="24"/>
          <w:highlight w:val="none"/>
        </w:rPr>
        <w:t>标时予以优先</w:t>
      </w:r>
      <w:r>
        <w:rPr>
          <w:rFonts w:hint="eastAsia" w:ascii="仿宋" w:hAnsi="仿宋" w:eastAsia="仿宋" w:cs="仿宋"/>
          <w:color w:val="auto"/>
          <w:spacing w:val="-3"/>
          <w:sz w:val="24"/>
          <w:szCs w:val="24"/>
          <w:highlight w:val="none"/>
        </w:rPr>
        <w:t>采购，具体优先采购办法见第六章评标方法和</w:t>
      </w:r>
      <w:r>
        <w:rPr>
          <w:rFonts w:hint="eastAsia" w:ascii="仿宋" w:hAnsi="仿宋" w:eastAsia="仿宋" w:cs="仿宋"/>
          <w:color w:val="auto"/>
          <w:spacing w:val="-4"/>
          <w:sz w:val="24"/>
          <w:szCs w:val="24"/>
          <w:highlight w:val="none"/>
        </w:rPr>
        <w:t>标准。</w:t>
      </w:r>
    </w:p>
    <w:p w14:paraId="6F581A50">
      <w:pPr>
        <w:pStyle w:val="11"/>
        <w:spacing w:line="212" w:lineRule="auto"/>
        <w:ind w:left="890" w:right="129" w:firstLine="59"/>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如采购人所采购产品为政府强制采购的节能产品，供应商所投产品的品牌及</w:t>
      </w:r>
      <w:r>
        <w:rPr>
          <w:rFonts w:hint="eastAsia" w:ascii="仿宋" w:hAnsi="仿宋" w:eastAsia="仿宋" w:cs="仿宋"/>
          <w:color w:val="auto"/>
          <w:spacing w:val="-2"/>
          <w:sz w:val="24"/>
          <w:szCs w:val="24"/>
          <w:highlight w:val="none"/>
        </w:rPr>
        <w:t>型号必须为清单中有效期内产品并提供证明文件，否则其</w:t>
      </w:r>
      <w:r>
        <w:rPr>
          <w:rFonts w:hint="eastAsia" w:ascii="仿宋" w:hAnsi="仿宋" w:eastAsia="仿宋" w:cs="仿宋"/>
          <w:color w:val="auto"/>
          <w:spacing w:val="-3"/>
          <w:sz w:val="24"/>
          <w:szCs w:val="24"/>
          <w:highlight w:val="none"/>
        </w:rPr>
        <w:t>响应将被认定为</w:t>
      </w:r>
      <w:r>
        <w:rPr>
          <w:rFonts w:hint="eastAsia" w:ascii="仿宋" w:hAnsi="仿宋" w:eastAsia="仿宋" w:cs="仿宋"/>
          <w:b/>
          <w:bCs/>
          <w:color w:val="auto"/>
          <w:spacing w:val="-3"/>
          <w:sz w:val="24"/>
          <w:szCs w:val="24"/>
          <w:highlight w:val="none"/>
        </w:rPr>
        <w:t>响</w:t>
      </w:r>
      <w:r>
        <w:rPr>
          <w:rFonts w:hint="eastAsia" w:ascii="仿宋" w:hAnsi="仿宋" w:eastAsia="仿宋" w:cs="仿宋"/>
          <w:b/>
          <w:bCs/>
          <w:color w:val="auto"/>
          <w:spacing w:val="-1"/>
          <w:sz w:val="24"/>
          <w:szCs w:val="24"/>
          <w:highlight w:val="none"/>
        </w:rPr>
        <w:t>应无效</w:t>
      </w:r>
      <w:r>
        <w:rPr>
          <w:rFonts w:hint="eastAsia" w:ascii="仿宋" w:hAnsi="仿宋" w:eastAsia="仿宋" w:cs="仿宋"/>
          <w:color w:val="auto"/>
          <w:spacing w:val="-1"/>
          <w:sz w:val="24"/>
          <w:szCs w:val="24"/>
          <w:highlight w:val="none"/>
        </w:rPr>
        <w:t>。</w:t>
      </w:r>
    </w:p>
    <w:p w14:paraId="528E94AB">
      <w:pPr>
        <w:pStyle w:val="11"/>
        <w:spacing w:before="2" w:line="229" w:lineRule="auto"/>
        <w:ind w:left="1"/>
        <w:outlineLvl w:val="2"/>
        <w:rPr>
          <w:rFonts w:hint="eastAsia" w:ascii="仿宋" w:hAnsi="仿宋" w:eastAsia="仿宋" w:cs="仿宋"/>
          <w:color w:val="auto"/>
          <w:sz w:val="24"/>
          <w:szCs w:val="24"/>
          <w:highlight w:val="none"/>
        </w:rPr>
      </w:pPr>
      <w:bookmarkStart w:id="46" w:name="bookmark28"/>
      <w:bookmarkEnd w:id="46"/>
      <w:r>
        <w:rPr>
          <w:rFonts w:hint="eastAsia" w:ascii="仿宋" w:hAnsi="仿宋" w:eastAsia="仿宋" w:cs="仿宋"/>
          <w:b/>
          <w:bCs/>
          <w:color w:val="auto"/>
          <w:spacing w:val="-2"/>
          <w:sz w:val="24"/>
          <w:szCs w:val="24"/>
          <w:highlight w:val="none"/>
        </w:rPr>
        <w:t>21.响应偏离</w:t>
      </w:r>
    </w:p>
    <w:p w14:paraId="363DA035">
      <w:pPr>
        <w:pStyle w:val="11"/>
        <w:spacing w:before="35" w:line="183" w:lineRule="auto"/>
        <w:ind w:left="8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谈判小组可以接受响应文件中不构成实质性偏离的不正规</w:t>
      </w:r>
      <w:r>
        <w:rPr>
          <w:rFonts w:hint="eastAsia" w:ascii="仿宋" w:hAnsi="仿宋" w:eastAsia="仿宋" w:cs="仿宋"/>
          <w:color w:val="auto"/>
          <w:spacing w:val="-1"/>
          <w:sz w:val="24"/>
          <w:szCs w:val="24"/>
          <w:highlight w:val="none"/>
        </w:rPr>
        <w:t>或不一致。</w:t>
      </w:r>
    </w:p>
    <w:p w14:paraId="6F5C3B6C">
      <w:pPr>
        <w:pStyle w:val="11"/>
        <w:spacing w:before="17" w:line="224" w:lineRule="auto"/>
        <w:ind w:left="1"/>
        <w:outlineLvl w:val="2"/>
        <w:rPr>
          <w:rFonts w:hint="eastAsia" w:ascii="仿宋" w:hAnsi="仿宋" w:eastAsia="仿宋" w:cs="仿宋"/>
          <w:color w:val="auto"/>
          <w:sz w:val="24"/>
          <w:szCs w:val="24"/>
          <w:highlight w:val="none"/>
          <w:lang w:eastAsia="zh-CN"/>
        </w:rPr>
      </w:pPr>
      <w:bookmarkStart w:id="47" w:name="bookmark29"/>
      <w:bookmarkEnd w:id="47"/>
      <w:r>
        <w:rPr>
          <w:rFonts w:hint="eastAsia" w:ascii="仿宋" w:hAnsi="仿宋" w:eastAsia="仿宋" w:cs="仿宋"/>
          <w:b/>
          <w:bCs/>
          <w:color w:val="auto"/>
          <w:spacing w:val="-2"/>
          <w:sz w:val="24"/>
          <w:szCs w:val="24"/>
          <w:highlight w:val="none"/>
        </w:rPr>
        <w:t>22.</w:t>
      </w:r>
      <w:r>
        <w:rPr>
          <w:rFonts w:hint="eastAsia" w:ascii="仿宋" w:hAnsi="仿宋" w:eastAsia="仿宋" w:cs="仿宋"/>
          <w:b/>
          <w:bCs/>
          <w:color w:val="auto"/>
          <w:spacing w:val="-2"/>
          <w:sz w:val="24"/>
          <w:szCs w:val="24"/>
          <w:highlight w:val="none"/>
          <w:lang w:eastAsia="zh-CN"/>
        </w:rPr>
        <w:t>响应无效</w:t>
      </w:r>
    </w:p>
    <w:p w14:paraId="4E10A264">
      <w:pPr>
        <w:pStyle w:val="11"/>
        <w:spacing w:before="6" w:line="226" w:lineRule="auto"/>
        <w:ind w:left="888" w:right="2" w:hanging="88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22.1     在比较与评价之前 ，根据本须知的规定 ，谈判小组要审查每份响应文件是否</w:t>
      </w:r>
      <w:r>
        <w:rPr>
          <w:rFonts w:hint="eastAsia" w:ascii="仿宋" w:hAnsi="仿宋" w:eastAsia="仿宋" w:cs="仿宋"/>
          <w:color w:val="auto"/>
          <w:sz w:val="24"/>
          <w:szCs w:val="24"/>
          <w:highlight w:val="none"/>
        </w:rPr>
        <w:t xml:space="preserve">   实质上响应了谈判文件的要求。实质上响应的响应文件应该是与谈判文</w:t>
      </w:r>
      <w:r>
        <w:rPr>
          <w:rFonts w:hint="eastAsia" w:ascii="仿宋" w:hAnsi="仿宋" w:eastAsia="仿宋" w:cs="仿宋"/>
          <w:color w:val="auto"/>
          <w:spacing w:val="-1"/>
          <w:sz w:val="24"/>
          <w:szCs w:val="24"/>
          <w:highlight w:val="none"/>
        </w:rPr>
        <w:t>件要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求的全部条款、条件和规格相符 ，没有重大偏离的响应。对关键条款</w:t>
      </w:r>
      <w:r>
        <w:rPr>
          <w:rFonts w:hint="eastAsia" w:ascii="仿宋" w:hAnsi="仿宋" w:eastAsia="仿宋" w:cs="仿宋"/>
          <w:color w:val="auto"/>
          <w:spacing w:val="-8"/>
          <w:sz w:val="24"/>
          <w:szCs w:val="24"/>
          <w:highlight w:val="none"/>
        </w:rPr>
        <w:t>的偏离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将被认定为</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rPr>
        <w:t>。供应商不得通过修正或撤销不符合要求的偏</w:t>
      </w:r>
      <w:r>
        <w:rPr>
          <w:rFonts w:hint="eastAsia" w:ascii="仿宋" w:hAnsi="仿宋" w:eastAsia="仿宋" w:cs="仿宋"/>
          <w:color w:val="auto"/>
          <w:spacing w:val="-3"/>
          <w:sz w:val="24"/>
          <w:szCs w:val="24"/>
          <w:highlight w:val="none"/>
        </w:rPr>
        <w:t>离 ，从而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使其响应成为实质上响应。</w:t>
      </w:r>
    </w:p>
    <w:p w14:paraId="780B014D">
      <w:pPr>
        <w:pStyle w:val="11"/>
        <w:spacing w:before="3" w:line="206" w:lineRule="auto"/>
        <w:ind w:left="949" w:right="129" w:hanging="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谈判小组决定谈判的响应性只根据谈判文件要求、响应文件内容及财政主管</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rPr>
        <w:t>部门指定相关信息发布媒体。</w:t>
      </w:r>
    </w:p>
    <w:p w14:paraId="233C5A2E">
      <w:pPr>
        <w:pStyle w:val="11"/>
        <w:spacing w:before="2" w:line="221" w:lineRule="auto"/>
        <w:ind w:left="890" w:right="125" w:hanging="89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 xml:space="preserve">22.2     </w:t>
      </w:r>
      <w:r>
        <w:rPr>
          <w:rFonts w:hint="eastAsia" w:ascii="仿宋" w:hAnsi="仿宋" w:eastAsia="仿宋" w:cs="仿宋"/>
          <w:b/>
          <w:bCs/>
          <w:color w:val="auto"/>
          <w:spacing w:val="1"/>
          <w:sz w:val="24"/>
          <w:szCs w:val="24"/>
          <w:highlight w:val="none"/>
        </w:rPr>
        <w:t>如发现下列情况之一的 ，其响应将被认定为</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b/>
          <w:bCs/>
          <w:color w:val="auto"/>
          <w:spacing w:val="1"/>
          <w:sz w:val="24"/>
          <w:szCs w:val="24"/>
          <w:highlight w:val="none"/>
        </w:rPr>
        <w:t xml:space="preserve"> </w:t>
      </w:r>
      <w:r>
        <w:rPr>
          <w:rFonts w:hint="eastAsia" w:ascii="仿宋" w:hAnsi="仿宋" w:eastAsia="仿宋" w:cs="仿宋"/>
          <w:b/>
          <w:bCs/>
          <w:color w:val="auto"/>
          <w:spacing w:val="-48"/>
          <w:w w:val="93"/>
          <w:sz w:val="24"/>
          <w:szCs w:val="24"/>
          <w:highlight w:val="none"/>
        </w:rPr>
        <w:t>：（</w:t>
      </w:r>
      <w:r>
        <w:rPr>
          <w:rFonts w:hint="eastAsia" w:ascii="仿宋" w:hAnsi="仿宋" w:eastAsia="仿宋" w:cs="仿宋"/>
          <w:b/>
          <w:bCs/>
          <w:color w:val="auto"/>
          <w:spacing w:val="1"/>
          <w:sz w:val="24"/>
          <w:szCs w:val="24"/>
          <w:highlight w:val="none"/>
        </w:rPr>
        <w:t>以下情形应当在谈</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5"/>
          <w:sz w:val="24"/>
          <w:szCs w:val="24"/>
          <w:highlight w:val="none"/>
        </w:rPr>
        <w:t>判文件中规定 ，并以醒目的方式标明 ）</w:t>
      </w:r>
    </w:p>
    <w:p w14:paraId="4E88C985">
      <w:pPr>
        <w:pStyle w:val="11"/>
        <w:spacing w:line="225" w:lineRule="auto"/>
        <w:ind w:left="744"/>
        <w:rPr>
          <w:rFonts w:hint="eastAsia" w:ascii="仿宋" w:hAnsi="仿宋" w:eastAsia="仿宋" w:cs="仿宋"/>
          <w:color w:val="auto"/>
          <w:sz w:val="21"/>
          <w:highlight w:val="none"/>
        </w:rPr>
      </w:pPr>
      <w:r>
        <w:rPr>
          <w:rFonts w:hint="eastAsia" w:ascii="仿宋" w:hAnsi="仿宋" w:eastAsia="仿宋" w:cs="仿宋"/>
          <w:b/>
          <w:bCs/>
          <w:color w:val="auto"/>
          <w:spacing w:val="-2"/>
          <w:sz w:val="24"/>
          <w:szCs w:val="24"/>
          <w:highlight w:val="none"/>
        </w:rPr>
        <w:t>（ 1）未按谈判文件规定的形式和金额提交响应保</w:t>
      </w:r>
      <w:r>
        <w:rPr>
          <w:rFonts w:hint="eastAsia" w:ascii="仿宋" w:hAnsi="仿宋" w:eastAsia="仿宋" w:cs="仿宋"/>
          <w:b/>
          <w:bCs/>
          <w:color w:val="auto"/>
          <w:spacing w:val="-3"/>
          <w:sz w:val="24"/>
          <w:szCs w:val="24"/>
          <w:highlight w:val="none"/>
        </w:rPr>
        <w:t>证金的 ；</w:t>
      </w:r>
    </w:p>
    <w:p w14:paraId="18727E98">
      <w:pPr>
        <w:pStyle w:val="11"/>
        <w:spacing w:before="103" w:line="221"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 2 ）未按照谈判文件规定要求签署、盖章的 ；</w:t>
      </w:r>
    </w:p>
    <w:p w14:paraId="05D0BCF6">
      <w:pPr>
        <w:pStyle w:val="11"/>
        <w:spacing w:line="222"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 3 ）未满足谈判文件中技术条款的实质性要求 ；</w:t>
      </w:r>
    </w:p>
    <w:p w14:paraId="76A35C9F">
      <w:pPr>
        <w:pStyle w:val="11"/>
        <w:spacing w:before="1" w:line="220"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（4）与其他供应商串通投标 ，或者与</w:t>
      </w:r>
      <w:r>
        <w:rPr>
          <w:rFonts w:hint="eastAsia" w:ascii="仿宋" w:hAnsi="仿宋" w:eastAsia="仿宋" w:cs="仿宋"/>
          <w:b/>
          <w:bCs/>
          <w:color w:val="auto"/>
          <w:spacing w:val="-2"/>
          <w:sz w:val="24"/>
          <w:szCs w:val="24"/>
          <w:highlight w:val="none"/>
          <w:lang w:eastAsia="zh-CN"/>
        </w:rPr>
        <w:t>采购</w:t>
      </w:r>
      <w:r>
        <w:rPr>
          <w:rFonts w:hint="eastAsia" w:ascii="仿宋" w:hAnsi="仿宋" w:eastAsia="仿宋" w:cs="仿宋"/>
          <w:b/>
          <w:bCs/>
          <w:color w:val="auto"/>
          <w:spacing w:val="-3"/>
          <w:sz w:val="24"/>
          <w:szCs w:val="24"/>
          <w:highlight w:val="none"/>
        </w:rPr>
        <w:t>人串通投标 ；</w:t>
      </w:r>
    </w:p>
    <w:p w14:paraId="65301972">
      <w:pPr>
        <w:pStyle w:val="11"/>
        <w:spacing w:line="221"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 5 ）属于谈判文件规定的其他</w:t>
      </w:r>
      <w:r>
        <w:rPr>
          <w:rFonts w:hint="eastAsia" w:ascii="仿宋" w:hAnsi="仿宋" w:eastAsia="仿宋" w:cs="仿宋"/>
          <w:b/>
          <w:bCs/>
          <w:color w:val="auto"/>
          <w:spacing w:val="-6"/>
          <w:sz w:val="24"/>
          <w:szCs w:val="24"/>
          <w:highlight w:val="none"/>
          <w:lang w:eastAsia="zh-CN"/>
        </w:rPr>
        <w:t>响应无效</w:t>
      </w:r>
      <w:r>
        <w:rPr>
          <w:rFonts w:hint="eastAsia" w:ascii="仿宋" w:hAnsi="仿宋" w:eastAsia="仿宋" w:cs="仿宋"/>
          <w:b/>
          <w:bCs/>
          <w:color w:val="auto"/>
          <w:spacing w:val="-6"/>
          <w:sz w:val="24"/>
          <w:szCs w:val="24"/>
          <w:highlight w:val="none"/>
        </w:rPr>
        <w:t>情形 ；</w:t>
      </w:r>
    </w:p>
    <w:p w14:paraId="1E6E4A27">
      <w:pPr>
        <w:pStyle w:val="11"/>
        <w:spacing w:before="1" w:line="217" w:lineRule="auto"/>
        <w:ind w:left="1248" w:right="130" w:hanging="506"/>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 6 ）谈判小组认为供应商的报价明显低于其</w:t>
      </w:r>
      <w:r>
        <w:rPr>
          <w:rFonts w:hint="eastAsia" w:ascii="仿宋" w:hAnsi="仿宋" w:eastAsia="仿宋" w:cs="仿宋"/>
          <w:b/>
          <w:bCs/>
          <w:color w:val="auto"/>
          <w:spacing w:val="2"/>
          <w:sz w:val="24"/>
          <w:szCs w:val="24"/>
          <w:highlight w:val="none"/>
        </w:rPr>
        <w:t>他通过符合性检查供应商的报</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5"/>
          <w:sz w:val="24"/>
          <w:szCs w:val="24"/>
          <w:highlight w:val="none"/>
        </w:rPr>
        <w:t>价 ，有可能影响履约的 ，且供应商未按照规定证明其报价合理性的 ；</w:t>
      </w:r>
    </w:p>
    <w:p w14:paraId="7F2CE198">
      <w:pPr>
        <w:pStyle w:val="11"/>
        <w:spacing w:before="15" w:line="221" w:lineRule="auto"/>
        <w:ind w:left="684"/>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（7）响应文件含有采购人不能接受的附加条件的 ；</w:t>
      </w:r>
    </w:p>
    <w:p w14:paraId="45EA420B">
      <w:pPr>
        <w:pStyle w:val="11"/>
        <w:spacing w:line="225" w:lineRule="auto"/>
        <w:ind w:left="744"/>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（8）不符合政府采购法律法规和谈判文件中规定</w:t>
      </w:r>
      <w:r>
        <w:rPr>
          <w:rFonts w:hint="eastAsia" w:ascii="仿宋" w:hAnsi="仿宋" w:eastAsia="仿宋" w:cs="仿宋"/>
          <w:b/>
          <w:bCs/>
          <w:color w:val="auto"/>
          <w:sz w:val="24"/>
          <w:szCs w:val="24"/>
          <w:highlight w:val="none"/>
        </w:rPr>
        <w:t>的其他实质性要求的。</w:t>
      </w:r>
    </w:p>
    <w:p w14:paraId="2CB5CE9E">
      <w:pPr>
        <w:pStyle w:val="11"/>
        <w:spacing w:before="3" w:line="221" w:lineRule="auto"/>
        <w:ind w:left="890" w:right="125" w:hanging="8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22.3     有下列情形之一的 ，属于恶意串通 ，对供应商依照政府采购法第七十七条第</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rPr>
        <w:t>一款的规定追究法律责任 ，对采购人、采购代理机构及其</w:t>
      </w:r>
      <w:r>
        <w:rPr>
          <w:rFonts w:hint="eastAsia" w:ascii="仿宋" w:hAnsi="仿宋" w:eastAsia="仿宋" w:cs="仿宋"/>
          <w:color w:val="auto"/>
          <w:spacing w:val="-3"/>
          <w:sz w:val="24"/>
          <w:szCs w:val="24"/>
          <w:highlight w:val="none"/>
        </w:rPr>
        <w:t>工作人员依照政府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采购法第七十二条的规定追究法律责任 ：</w:t>
      </w:r>
    </w:p>
    <w:p w14:paraId="3A808B8E">
      <w:pPr>
        <w:pStyle w:val="11"/>
        <w:spacing w:line="215" w:lineRule="auto"/>
        <w:ind w:left="892" w:right="130" w:hanging="24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 1 ）供应商直接或者间接从采购人或者采购代理机构处</w:t>
      </w:r>
      <w:r>
        <w:rPr>
          <w:rFonts w:hint="eastAsia" w:ascii="仿宋" w:hAnsi="仿宋" w:eastAsia="仿宋" w:cs="仿宋"/>
          <w:color w:val="auto"/>
          <w:spacing w:val="-2"/>
          <w:sz w:val="24"/>
          <w:szCs w:val="24"/>
          <w:highlight w:val="none"/>
        </w:rPr>
        <w:t>获得其他供应商的相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关情况并修改其响应文件或者响应文件 ；</w:t>
      </w:r>
    </w:p>
    <w:p w14:paraId="6EBBDC62">
      <w:pPr>
        <w:pStyle w:val="11"/>
        <w:spacing w:before="20" w:line="216" w:lineRule="auto"/>
        <w:ind w:left="885" w:right="128" w:hanging="19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2 ）供应商按照采购人或者采购代理机构的授意撤换、</w:t>
      </w:r>
      <w:r>
        <w:rPr>
          <w:rFonts w:hint="eastAsia" w:ascii="仿宋" w:hAnsi="仿宋" w:eastAsia="仿宋" w:cs="仿宋"/>
          <w:color w:val="auto"/>
          <w:spacing w:val="-3"/>
          <w:sz w:val="24"/>
          <w:szCs w:val="24"/>
          <w:highlight w:val="none"/>
        </w:rPr>
        <w:t>修改响应文件或者响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应文件</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
          <w:sz w:val="24"/>
          <w:szCs w:val="24"/>
          <w:highlight w:val="none"/>
        </w:rPr>
        <w:t>；</w:t>
      </w:r>
    </w:p>
    <w:p w14:paraId="28DDA48C">
      <w:pPr>
        <w:pStyle w:val="11"/>
        <w:spacing w:before="20" w:line="221"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3 ）供应商之间协商报价、技术方案等响应文件或者</w:t>
      </w:r>
      <w:r>
        <w:rPr>
          <w:rFonts w:hint="eastAsia" w:ascii="仿宋" w:hAnsi="仿宋" w:eastAsia="仿宋" w:cs="仿宋"/>
          <w:color w:val="auto"/>
          <w:spacing w:val="-7"/>
          <w:sz w:val="24"/>
          <w:szCs w:val="24"/>
          <w:highlight w:val="none"/>
        </w:rPr>
        <w:t>响应文件的实质性内容 ；</w:t>
      </w:r>
    </w:p>
    <w:p w14:paraId="23395C56">
      <w:pPr>
        <w:pStyle w:val="11"/>
        <w:spacing w:before="3" w:line="215" w:lineRule="auto"/>
        <w:ind w:left="887" w:right="130" w:hanging="19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 4 ）属于同一集团、协会、商会等组织成员的供应商按照该组织要求协同参</w:t>
      </w:r>
      <w:r>
        <w:rPr>
          <w:rFonts w:hint="eastAsia" w:ascii="仿宋" w:hAnsi="仿宋" w:eastAsia="仿宋" w:cs="仿宋"/>
          <w:color w:val="auto"/>
          <w:spacing w:val="17"/>
          <w:w w:val="101"/>
          <w:sz w:val="24"/>
          <w:szCs w:val="24"/>
          <w:highlight w:val="none"/>
        </w:rPr>
        <w:t xml:space="preserve"> </w:t>
      </w:r>
      <w:r>
        <w:rPr>
          <w:rFonts w:hint="eastAsia" w:ascii="仿宋" w:hAnsi="仿宋" w:eastAsia="仿宋" w:cs="仿宋"/>
          <w:color w:val="auto"/>
          <w:spacing w:val="-2"/>
          <w:sz w:val="24"/>
          <w:szCs w:val="24"/>
          <w:highlight w:val="none"/>
        </w:rPr>
        <w:t>加政府采购活动 ；</w:t>
      </w:r>
    </w:p>
    <w:p w14:paraId="581E6D68">
      <w:pPr>
        <w:pStyle w:val="11"/>
        <w:spacing w:before="20" w:line="221" w:lineRule="auto"/>
        <w:ind w:left="68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 5 ）供应商之间事先约定由某一特定供应商</w:t>
      </w:r>
      <w:r>
        <w:rPr>
          <w:rFonts w:hint="eastAsia" w:ascii="仿宋" w:hAnsi="仿宋" w:eastAsia="仿宋" w:cs="仿宋"/>
          <w:color w:val="auto"/>
          <w:spacing w:val="-5"/>
          <w:sz w:val="24"/>
          <w:szCs w:val="24"/>
          <w:highlight w:val="none"/>
          <w:lang w:eastAsia="zh-CN"/>
        </w:rPr>
        <w:t>成交</w:t>
      </w:r>
      <w:r>
        <w:rPr>
          <w:rFonts w:hint="eastAsia" w:ascii="仿宋" w:hAnsi="仿宋" w:eastAsia="仿宋" w:cs="仿宋"/>
          <w:color w:val="auto"/>
          <w:spacing w:val="-5"/>
          <w:sz w:val="24"/>
          <w:szCs w:val="24"/>
          <w:highlight w:val="none"/>
        </w:rPr>
        <w:t>、成交 ；</w:t>
      </w:r>
    </w:p>
    <w:p w14:paraId="4EB51220">
      <w:pPr>
        <w:pStyle w:val="11"/>
        <w:spacing w:line="221"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（6）供应商之间商定部分供应商放弃参加政府采购活动或者放弃</w:t>
      </w:r>
      <w:r>
        <w:rPr>
          <w:rFonts w:hint="eastAsia" w:ascii="仿宋" w:hAnsi="仿宋" w:eastAsia="仿宋" w:cs="仿宋"/>
          <w:color w:val="auto"/>
          <w:spacing w:val="-3"/>
          <w:sz w:val="24"/>
          <w:szCs w:val="24"/>
          <w:highlight w:val="none"/>
          <w:lang w:eastAsia="zh-CN"/>
        </w:rPr>
        <w:t>成交</w:t>
      </w:r>
      <w:r>
        <w:rPr>
          <w:rFonts w:hint="eastAsia" w:ascii="仿宋" w:hAnsi="仿宋" w:eastAsia="仿宋" w:cs="仿宋"/>
          <w:color w:val="auto"/>
          <w:spacing w:val="-3"/>
          <w:sz w:val="24"/>
          <w:szCs w:val="24"/>
          <w:highlight w:val="none"/>
        </w:rPr>
        <w:t>、成交 ；</w:t>
      </w:r>
    </w:p>
    <w:p w14:paraId="6D5E2D71">
      <w:pPr>
        <w:pStyle w:val="11"/>
        <w:spacing w:before="3" w:line="215" w:lineRule="auto"/>
        <w:ind w:left="887" w:right="130" w:hanging="19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7 ）供应商与采购人或者采购代理机构之间、</w:t>
      </w:r>
      <w:r>
        <w:rPr>
          <w:rFonts w:hint="eastAsia" w:ascii="仿宋" w:hAnsi="仿宋" w:eastAsia="仿宋" w:cs="仿宋"/>
          <w:color w:val="auto"/>
          <w:spacing w:val="-5"/>
          <w:sz w:val="24"/>
          <w:szCs w:val="24"/>
          <w:highlight w:val="none"/>
        </w:rPr>
        <w:t>供应商相互之间 ，为谋求特定</w:t>
      </w:r>
      <w:r>
        <w:rPr>
          <w:rFonts w:hint="eastAsia" w:ascii="仿宋" w:hAnsi="仿宋" w:eastAsia="仿宋" w:cs="仿宋"/>
          <w:color w:val="auto"/>
          <w:sz w:val="24"/>
          <w:szCs w:val="24"/>
          <w:highlight w:val="none"/>
        </w:rPr>
        <w:t xml:space="preserve"> 供应商中标、成交或者排斥其他供应商的其他串通行</w:t>
      </w:r>
      <w:r>
        <w:rPr>
          <w:rFonts w:hint="eastAsia" w:ascii="仿宋" w:hAnsi="仿宋" w:eastAsia="仿宋" w:cs="仿宋"/>
          <w:color w:val="auto"/>
          <w:spacing w:val="-1"/>
          <w:sz w:val="24"/>
          <w:szCs w:val="24"/>
          <w:highlight w:val="none"/>
        </w:rPr>
        <w:t>为。</w:t>
      </w:r>
    </w:p>
    <w:p w14:paraId="12C748D3">
      <w:pPr>
        <w:pStyle w:val="11"/>
        <w:spacing w:before="15" w:line="229" w:lineRule="auto"/>
        <w:ind w:left="1"/>
        <w:outlineLvl w:val="2"/>
        <w:rPr>
          <w:rFonts w:hint="eastAsia" w:ascii="仿宋" w:hAnsi="仿宋" w:eastAsia="仿宋" w:cs="仿宋"/>
          <w:color w:val="auto"/>
          <w:sz w:val="24"/>
          <w:szCs w:val="24"/>
          <w:highlight w:val="none"/>
        </w:rPr>
      </w:pPr>
      <w:bookmarkStart w:id="48" w:name="bookmark30"/>
      <w:bookmarkEnd w:id="48"/>
      <w:r>
        <w:rPr>
          <w:rFonts w:hint="eastAsia" w:ascii="仿宋" w:hAnsi="仿宋" w:eastAsia="仿宋" w:cs="仿宋"/>
          <w:b/>
          <w:bCs/>
          <w:color w:val="auto"/>
          <w:spacing w:val="-2"/>
          <w:sz w:val="24"/>
          <w:szCs w:val="24"/>
          <w:highlight w:val="none"/>
        </w:rPr>
        <w:t>23.比较与评价</w:t>
      </w:r>
    </w:p>
    <w:p w14:paraId="33C31C19">
      <w:pPr>
        <w:pStyle w:val="11"/>
        <w:spacing w:before="40" w:line="221" w:lineRule="auto"/>
        <w:ind w:left="948" w:right="130" w:firstLine="60"/>
        <w:jc w:val="both"/>
        <w:rPr>
          <w:rFonts w:hint="eastAsia" w:ascii="仿宋" w:hAnsi="仿宋" w:eastAsia="仿宋" w:cs="仿宋"/>
          <w:b/>
          <w:bCs/>
          <w:color w:val="auto"/>
          <w:sz w:val="24"/>
          <w:szCs w:val="24"/>
          <w:highlight w:val="none"/>
        </w:rPr>
      </w:pPr>
      <w:r>
        <w:rPr>
          <w:rFonts w:hint="eastAsia" w:ascii="仿宋" w:hAnsi="仿宋" w:eastAsia="仿宋" w:cs="仿宋"/>
          <w:color w:val="auto"/>
          <w:spacing w:val="-6"/>
          <w:sz w:val="24"/>
          <w:szCs w:val="24"/>
          <w:highlight w:val="none"/>
        </w:rPr>
        <w:t>评标严格按照谈判文件的要求和条件进行。根据实际情况 ，在</w:t>
      </w:r>
      <w:r>
        <w:rPr>
          <w:rFonts w:hint="eastAsia" w:ascii="仿宋" w:hAnsi="仿宋" w:eastAsia="仿宋" w:cs="仿宋"/>
          <w:color w:val="auto"/>
          <w:spacing w:val="-6"/>
          <w:sz w:val="24"/>
          <w:szCs w:val="24"/>
          <w:highlight w:val="none"/>
          <w:u w:val="single" w:color="auto"/>
        </w:rPr>
        <w:t>供应商须知资</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6"/>
          <w:sz w:val="24"/>
          <w:szCs w:val="24"/>
          <w:highlight w:val="none"/>
          <w:u w:val="single" w:color="auto"/>
        </w:rPr>
        <w:t>料表</w:t>
      </w:r>
      <w:r>
        <w:rPr>
          <w:rFonts w:hint="eastAsia" w:ascii="仿宋" w:hAnsi="仿宋" w:eastAsia="仿宋" w:cs="仿宋"/>
          <w:color w:val="auto"/>
          <w:spacing w:val="-6"/>
          <w:sz w:val="24"/>
          <w:szCs w:val="24"/>
          <w:highlight w:val="none"/>
        </w:rPr>
        <w:t>中规定采用哪种评标方法。</w:t>
      </w:r>
      <w:r>
        <w:rPr>
          <w:rFonts w:hint="eastAsia" w:ascii="仿宋" w:hAnsi="仿宋" w:eastAsia="仿宋" w:cs="仿宋"/>
          <w:b/>
          <w:bCs/>
          <w:i/>
          <w:iCs/>
          <w:color w:val="auto"/>
          <w:spacing w:val="-6"/>
          <w:sz w:val="24"/>
          <w:szCs w:val="24"/>
          <w:highlight w:val="none"/>
        </w:rPr>
        <w:t>本项目采用</w:t>
      </w:r>
      <w:r>
        <w:rPr>
          <w:rFonts w:hint="eastAsia" w:ascii="仿宋" w:hAnsi="仿宋" w:eastAsia="仿宋" w:cs="仿宋"/>
          <w:b/>
          <w:bCs/>
          <w:i/>
          <w:iCs/>
          <w:color w:val="auto"/>
          <w:spacing w:val="-6"/>
          <w:sz w:val="24"/>
          <w:szCs w:val="24"/>
          <w:highlight w:val="none"/>
          <w:lang w:eastAsia="zh-CN"/>
        </w:rPr>
        <w:t>采购</w:t>
      </w:r>
      <w:r>
        <w:rPr>
          <w:rFonts w:hint="eastAsia" w:ascii="仿宋" w:hAnsi="仿宋" w:eastAsia="仿宋" w:cs="仿宋"/>
          <w:b/>
          <w:bCs/>
          <w:i/>
          <w:iCs/>
          <w:color w:val="auto"/>
          <w:spacing w:val="-6"/>
          <w:sz w:val="24"/>
          <w:szCs w:val="24"/>
          <w:highlight w:val="none"/>
        </w:rPr>
        <w:t>方式 ：竞争性谈判 ；</w:t>
      </w:r>
      <w:r>
        <w:rPr>
          <w:rFonts w:hint="eastAsia" w:ascii="仿宋" w:hAnsi="仿宋" w:eastAsia="仿宋" w:cs="仿宋"/>
          <w:b/>
          <w:bCs/>
          <w:i/>
          <w:iCs/>
          <w:color w:val="auto"/>
          <w:spacing w:val="-3"/>
          <w:sz w:val="24"/>
          <w:szCs w:val="24"/>
          <w:highlight w:val="none"/>
        </w:rPr>
        <w:t>本项目采用政采云线上电子招投标及评标。</w:t>
      </w:r>
    </w:p>
    <w:p w14:paraId="3DE6DB72">
      <w:pPr>
        <w:pStyle w:val="11"/>
        <w:spacing w:before="3" w:line="206" w:lineRule="auto"/>
        <w:ind w:left="948" w:right="5" w:firstLine="6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谈判小组应当从质量和服务均能满足采购文件实质性响应要求的供应商中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按照最后报价由低到高的顺序提出 3 名以上成交候选人 ，并编写评审报告。</w:t>
      </w:r>
    </w:p>
    <w:p w14:paraId="5A5CEF30">
      <w:pPr>
        <w:pStyle w:val="11"/>
        <w:spacing w:before="1" w:line="229" w:lineRule="auto"/>
        <w:ind w:left="1"/>
        <w:outlineLvl w:val="2"/>
        <w:rPr>
          <w:rFonts w:hint="eastAsia" w:ascii="仿宋" w:hAnsi="仿宋" w:eastAsia="仿宋" w:cs="仿宋"/>
          <w:color w:val="auto"/>
          <w:sz w:val="24"/>
          <w:szCs w:val="24"/>
          <w:highlight w:val="none"/>
        </w:rPr>
      </w:pPr>
      <w:bookmarkStart w:id="49" w:name="bookmark31"/>
      <w:bookmarkEnd w:id="49"/>
      <w:r>
        <w:rPr>
          <w:rFonts w:hint="eastAsia" w:ascii="仿宋" w:hAnsi="仿宋" w:eastAsia="仿宋" w:cs="仿宋"/>
          <w:b/>
          <w:bCs/>
          <w:color w:val="auto"/>
          <w:spacing w:val="-3"/>
          <w:sz w:val="24"/>
          <w:szCs w:val="24"/>
          <w:highlight w:val="none"/>
        </w:rPr>
        <w:t>24.废标</w:t>
      </w:r>
    </w:p>
    <w:p w14:paraId="1D9C07B2">
      <w:pPr>
        <w:pStyle w:val="11"/>
        <w:spacing w:before="38" w:line="183" w:lineRule="auto"/>
        <w:ind w:left="90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出现下列情形之一 ，将导致项目废标 ：</w:t>
      </w:r>
    </w:p>
    <w:p w14:paraId="5054D7C1">
      <w:pPr>
        <w:pStyle w:val="11"/>
        <w:spacing w:before="20" w:line="215" w:lineRule="auto"/>
        <w:ind w:left="1190" w:right="130" w:hanging="26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 1 ）符合专业条件的供应商或者对</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3"/>
          <w:sz w:val="24"/>
          <w:szCs w:val="24"/>
          <w:highlight w:val="none"/>
        </w:rPr>
        <w:t>做实质性响应的供应商不足三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家</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4"/>
          <w:sz w:val="24"/>
          <w:szCs w:val="24"/>
          <w:highlight w:val="none"/>
        </w:rPr>
        <w:t>；</w:t>
      </w:r>
    </w:p>
    <w:p w14:paraId="20986B5D">
      <w:pPr>
        <w:pStyle w:val="11"/>
        <w:spacing w:before="23" w:line="221" w:lineRule="auto"/>
        <w:ind w:left="92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2 ）出现影响采购公正的违法、违规行为的 ；</w:t>
      </w:r>
    </w:p>
    <w:p w14:paraId="032AA974">
      <w:pPr>
        <w:pStyle w:val="11"/>
        <w:spacing w:before="2" w:line="220" w:lineRule="auto"/>
        <w:ind w:left="926"/>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3 ）供应商的报价均超过了采购预算 ，采购人不能支付的 ；</w:t>
      </w:r>
    </w:p>
    <w:p w14:paraId="6EC92E4B">
      <w:pPr>
        <w:pStyle w:val="11"/>
        <w:spacing w:before="103" w:line="218" w:lineRule="auto"/>
        <w:ind w:left="926"/>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 4 ）因重大变故 ，采购任务取消的。</w:t>
      </w:r>
    </w:p>
    <w:p w14:paraId="31211B0D">
      <w:pPr>
        <w:pStyle w:val="11"/>
        <w:spacing w:line="225" w:lineRule="auto"/>
        <w:ind w:left="1"/>
        <w:outlineLvl w:val="2"/>
        <w:rPr>
          <w:rFonts w:hint="eastAsia" w:ascii="仿宋" w:hAnsi="仿宋" w:eastAsia="仿宋" w:cs="仿宋"/>
          <w:color w:val="auto"/>
          <w:sz w:val="24"/>
          <w:szCs w:val="24"/>
          <w:highlight w:val="none"/>
        </w:rPr>
      </w:pPr>
      <w:bookmarkStart w:id="50" w:name="bookmark32"/>
      <w:bookmarkEnd w:id="50"/>
      <w:r>
        <w:rPr>
          <w:rFonts w:hint="eastAsia" w:ascii="仿宋" w:hAnsi="仿宋" w:eastAsia="仿宋" w:cs="仿宋"/>
          <w:b/>
          <w:bCs/>
          <w:color w:val="auto"/>
          <w:spacing w:val="-2"/>
          <w:sz w:val="24"/>
          <w:szCs w:val="24"/>
          <w:highlight w:val="none"/>
        </w:rPr>
        <w:t>25.保密原则</w:t>
      </w:r>
    </w:p>
    <w:p w14:paraId="35BE138A">
      <w:pPr>
        <w:pStyle w:val="11"/>
        <w:spacing w:before="1"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25.1</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评标将在严格保密的情况下进行。</w:t>
      </w:r>
    </w:p>
    <w:p w14:paraId="0508BE08">
      <w:pPr>
        <w:pStyle w:val="11"/>
        <w:spacing w:line="215" w:lineRule="auto"/>
        <w:ind w:left="890" w:hanging="8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25.2     政府采购评审专家应当遵守评审工作纪律 </w:t>
      </w:r>
      <w:r>
        <w:rPr>
          <w:rFonts w:hint="eastAsia" w:ascii="仿宋" w:hAnsi="仿宋" w:eastAsia="仿宋" w:cs="仿宋"/>
          <w:color w:val="auto"/>
          <w:spacing w:val="-1"/>
          <w:sz w:val="24"/>
          <w:szCs w:val="24"/>
          <w:highlight w:val="none"/>
        </w:rPr>
        <w:t>，不得泄露评审文件、评审情况和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评审中获悉的商业秘密。</w:t>
      </w:r>
    </w:p>
    <w:p w14:paraId="645AB809">
      <w:pPr>
        <w:spacing w:line="289" w:lineRule="auto"/>
        <w:rPr>
          <w:rFonts w:hint="eastAsia" w:ascii="仿宋" w:hAnsi="仿宋" w:eastAsia="仿宋" w:cs="仿宋"/>
          <w:color w:val="auto"/>
          <w:sz w:val="21"/>
          <w:highlight w:val="none"/>
        </w:rPr>
      </w:pPr>
    </w:p>
    <w:p w14:paraId="2E4294C6">
      <w:pPr>
        <w:pStyle w:val="11"/>
        <w:spacing w:before="120" w:line="184" w:lineRule="auto"/>
        <w:ind w:left="3234"/>
        <w:outlineLvl w:val="1"/>
        <w:rPr>
          <w:rFonts w:hint="eastAsia" w:ascii="仿宋" w:hAnsi="仿宋" w:eastAsia="仿宋" w:cs="仿宋"/>
          <w:b/>
          <w:bCs/>
          <w:color w:val="auto"/>
          <w:spacing w:val="-1"/>
          <w:highlight w:val="none"/>
        </w:rPr>
      </w:pPr>
      <w:bookmarkStart w:id="51" w:name="bookmark33"/>
      <w:bookmarkEnd w:id="51"/>
      <w:bookmarkStart w:id="52" w:name="bookmark34"/>
      <w:bookmarkEnd w:id="52"/>
    </w:p>
    <w:p w14:paraId="1E183FA6">
      <w:pPr>
        <w:pStyle w:val="11"/>
        <w:spacing w:line="225" w:lineRule="auto"/>
        <w:ind w:left="1"/>
        <w:jc w:val="center"/>
        <w:outlineLvl w:val="2"/>
        <w:rPr>
          <w:rFonts w:hint="eastAsia" w:ascii="仿宋" w:hAnsi="仿宋" w:eastAsia="仿宋" w:cs="仿宋"/>
          <w:b/>
          <w:bCs/>
          <w:color w:val="auto"/>
          <w:spacing w:val="-2"/>
          <w:sz w:val="40"/>
          <w:szCs w:val="40"/>
          <w:highlight w:val="none"/>
        </w:rPr>
      </w:pPr>
      <w:r>
        <w:rPr>
          <w:rFonts w:hint="eastAsia" w:ascii="仿宋" w:hAnsi="仿宋" w:eastAsia="仿宋" w:cs="仿宋"/>
          <w:b/>
          <w:bCs/>
          <w:color w:val="auto"/>
          <w:spacing w:val="-1"/>
          <w:highlight w:val="none"/>
        </w:rPr>
        <w:br w:type="page"/>
      </w:r>
    </w:p>
    <w:p w14:paraId="09C4835B">
      <w:pPr>
        <w:pStyle w:val="11"/>
        <w:spacing w:line="225" w:lineRule="auto"/>
        <w:ind w:left="1"/>
        <w:jc w:val="center"/>
        <w:outlineLvl w:val="2"/>
        <w:rPr>
          <w:rFonts w:hint="eastAsia" w:ascii="仿宋" w:hAnsi="仿宋" w:eastAsia="仿宋" w:cs="仿宋"/>
          <w:color w:val="auto"/>
          <w:sz w:val="21"/>
          <w:highlight w:val="none"/>
        </w:rPr>
      </w:pPr>
      <w:r>
        <w:rPr>
          <w:rFonts w:hint="eastAsia" w:ascii="仿宋" w:hAnsi="仿宋" w:eastAsia="仿宋" w:cs="仿宋"/>
          <w:b/>
          <w:bCs/>
          <w:color w:val="auto"/>
          <w:spacing w:val="-2"/>
          <w:sz w:val="24"/>
          <w:szCs w:val="24"/>
          <w:highlight w:val="none"/>
        </w:rPr>
        <w:t>六     确定成交</w:t>
      </w:r>
    </w:p>
    <w:p w14:paraId="19799642">
      <w:pPr>
        <w:pStyle w:val="11"/>
        <w:spacing w:before="103" w:line="229" w:lineRule="auto"/>
        <w:ind w:left="1"/>
        <w:outlineLvl w:val="2"/>
        <w:rPr>
          <w:rFonts w:hint="eastAsia" w:ascii="仿宋" w:hAnsi="仿宋" w:eastAsia="仿宋" w:cs="仿宋"/>
          <w:color w:val="auto"/>
          <w:sz w:val="24"/>
          <w:szCs w:val="24"/>
          <w:highlight w:val="none"/>
        </w:rPr>
      </w:pPr>
      <w:bookmarkStart w:id="53" w:name="bookmark70"/>
      <w:bookmarkEnd w:id="53"/>
      <w:r>
        <w:rPr>
          <w:rFonts w:hint="eastAsia" w:ascii="仿宋" w:hAnsi="仿宋" w:eastAsia="仿宋" w:cs="仿宋"/>
          <w:b/>
          <w:bCs/>
          <w:color w:val="auto"/>
          <w:spacing w:val="-1"/>
          <w:sz w:val="24"/>
          <w:szCs w:val="24"/>
          <w:highlight w:val="none"/>
        </w:rPr>
        <w:t>26.成交候选人的确定原则及标准</w:t>
      </w:r>
    </w:p>
    <w:p w14:paraId="470A61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除谈判小组受采购人委托直接确定成交供应商的情形外 ，谈判小组应当从质 量和服务均能满足采购文件实质性响应要求的供应商中 ，按照最后报价由低 到高的顺序推荐成交候选人。</w:t>
      </w:r>
    </w:p>
    <w:p w14:paraId="28856360">
      <w:pPr>
        <w:pStyle w:val="11"/>
        <w:spacing w:before="1" w:line="229" w:lineRule="auto"/>
        <w:ind w:left="1"/>
        <w:outlineLvl w:val="2"/>
        <w:rPr>
          <w:rFonts w:hint="eastAsia" w:ascii="仿宋" w:hAnsi="仿宋" w:eastAsia="仿宋" w:cs="仿宋"/>
          <w:color w:val="auto"/>
          <w:sz w:val="24"/>
          <w:szCs w:val="24"/>
          <w:highlight w:val="none"/>
        </w:rPr>
      </w:pPr>
      <w:bookmarkStart w:id="54" w:name="bookmark35"/>
      <w:bookmarkEnd w:id="54"/>
      <w:r>
        <w:rPr>
          <w:rFonts w:hint="eastAsia" w:ascii="仿宋" w:hAnsi="仿宋" w:eastAsia="仿宋" w:cs="仿宋"/>
          <w:b/>
          <w:bCs/>
          <w:color w:val="auto"/>
          <w:spacing w:val="-1"/>
          <w:sz w:val="24"/>
          <w:szCs w:val="24"/>
          <w:highlight w:val="none"/>
        </w:rPr>
        <w:t>27.确定成交候选人和成交供应商</w:t>
      </w:r>
    </w:p>
    <w:p w14:paraId="3177AFE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谈判小组将根据评标标准 ，按供应商须知资料表中规定数量推荐成交候选 人 ；或根据采购人的委托 ，直接确定成交供应商。</w:t>
      </w:r>
    </w:p>
    <w:p w14:paraId="1B0160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采购代理机构应当在评审结束后 2 个工作日内将评审报告送采购人确认。  采购人应当在收到评审报告后 5 个工作日内 ，从评审报告提出的成交候选 人中 ，根据质量和服务均能满足采购文件实质性响应要求且最后报价最低的 原则确定成交供应商 ，也可以书面授权谈判小组直接确定成交供应商。采购 人逾期未确定成交供应商且不提出异议的 ，视为确定评审报告提出的最后报 价最低的供应商为成交供应商。</w:t>
      </w:r>
    </w:p>
    <w:p w14:paraId="461CDB85">
      <w:pPr>
        <w:pStyle w:val="11"/>
        <w:spacing w:line="230" w:lineRule="auto"/>
        <w:ind w:left="1"/>
        <w:outlineLvl w:val="2"/>
        <w:rPr>
          <w:rFonts w:hint="eastAsia" w:ascii="仿宋" w:hAnsi="仿宋" w:eastAsia="仿宋" w:cs="仿宋"/>
          <w:color w:val="auto"/>
          <w:sz w:val="24"/>
          <w:szCs w:val="24"/>
          <w:highlight w:val="none"/>
        </w:rPr>
      </w:pPr>
      <w:bookmarkStart w:id="55" w:name="bookmark36"/>
      <w:bookmarkEnd w:id="55"/>
      <w:r>
        <w:rPr>
          <w:rFonts w:hint="eastAsia" w:ascii="仿宋" w:hAnsi="仿宋" w:eastAsia="仿宋" w:cs="仿宋"/>
          <w:b/>
          <w:bCs/>
          <w:color w:val="auto"/>
          <w:spacing w:val="-2"/>
          <w:sz w:val="24"/>
          <w:szCs w:val="24"/>
          <w:highlight w:val="none"/>
        </w:rPr>
        <w:t>28.采购任务取消</w:t>
      </w:r>
    </w:p>
    <w:p w14:paraId="40B736A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因重大变故采购任务取消时 ，采购人有权拒绝任何供应商成交 ，且对受影响 的供应商不承担任何责任。</w:t>
      </w:r>
    </w:p>
    <w:p w14:paraId="30D9A8ED">
      <w:pPr>
        <w:pStyle w:val="11"/>
        <w:spacing w:line="224" w:lineRule="auto"/>
        <w:ind w:left="1"/>
        <w:outlineLvl w:val="2"/>
        <w:rPr>
          <w:rFonts w:hint="eastAsia" w:ascii="仿宋" w:hAnsi="仿宋" w:eastAsia="仿宋" w:cs="仿宋"/>
          <w:color w:val="auto"/>
          <w:sz w:val="24"/>
          <w:szCs w:val="24"/>
          <w:highlight w:val="none"/>
        </w:rPr>
      </w:pPr>
      <w:bookmarkStart w:id="56" w:name="bookmark37"/>
      <w:bookmarkEnd w:id="56"/>
      <w:r>
        <w:rPr>
          <w:rFonts w:hint="eastAsia" w:ascii="仿宋" w:hAnsi="仿宋" w:eastAsia="仿宋" w:cs="仿宋"/>
          <w:b/>
          <w:bCs/>
          <w:color w:val="auto"/>
          <w:spacing w:val="-1"/>
          <w:sz w:val="24"/>
          <w:szCs w:val="24"/>
          <w:highlight w:val="none"/>
        </w:rPr>
        <w:t>29.成交通知书和采购结果通知书</w:t>
      </w:r>
    </w:p>
    <w:p w14:paraId="1A684531">
      <w:pPr>
        <w:pStyle w:val="11"/>
        <w:spacing w:before="2" w:line="215" w:lineRule="auto"/>
        <w:ind w:left="893" w:hanging="893"/>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4"/>
          <w:sz w:val="24"/>
          <w:szCs w:val="24"/>
          <w:highlight w:val="none"/>
        </w:rPr>
        <w:t>2</w:t>
      </w:r>
      <w:r>
        <w:rPr>
          <w:rFonts w:hint="eastAsia" w:ascii="仿宋" w:hAnsi="仿宋" w:eastAsia="仿宋" w:cs="仿宋"/>
          <w:color w:val="auto"/>
          <w:spacing w:val="-3"/>
          <w:sz w:val="24"/>
          <w:szCs w:val="24"/>
          <w:highlight w:val="none"/>
        </w:rPr>
        <w:t xml:space="preserve">9.1   </w:t>
      </w:r>
      <w:r>
        <w:rPr>
          <w:rFonts w:hint="eastAsia" w:ascii="仿宋" w:hAnsi="仿宋" w:eastAsia="仿宋" w:cs="仿宋"/>
          <w:color w:val="auto"/>
          <w:sz w:val="24"/>
          <w:szCs w:val="24"/>
          <w:highlight w:val="none"/>
          <w:lang w:val="en-US" w:eastAsia="zh-CN" w:bidi="ar-SA"/>
        </w:rPr>
        <w:t>在谈判有效期内 ，成交人确定后 ，采购人或者采购代理机构发布成交结果公 告 ，同时向成交供应商发出成交通知书。</w:t>
      </w:r>
    </w:p>
    <w:p w14:paraId="303184A5">
      <w:pPr>
        <w:pStyle w:val="11"/>
        <w:spacing w:before="21" w:line="221"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1"/>
          <w:sz w:val="24"/>
          <w:szCs w:val="24"/>
          <w:highlight w:val="none"/>
        </w:rPr>
        <w:t xml:space="preserve">29.2   </w:t>
      </w:r>
      <w:r>
        <w:rPr>
          <w:rFonts w:hint="eastAsia" w:ascii="仿宋" w:hAnsi="仿宋" w:eastAsia="仿宋" w:cs="仿宋"/>
          <w:color w:val="auto"/>
          <w:sz w:val="24"/>
          <w:szCs w:val="24"/>
          <w:highlight w:val="none"/>
          <w:lang w:val="en-US" w:eastAsia="zh-CN" w:bidi="ar-SA"/>
        </w:rPr>
        <w:t>成交通知书是合同的组成部分。</w:t>
      </w:r>
    </w:p>
    <w:p w14:paraId="6FD35F2F">
      <w:pPr>
        <w:pStyle w:val="11"/>
        <w:spacing w:before="2" w:line="215" w:lineRule="auto"/>
        <w:ind w:left="888" w:right="2" w:hanging="888"/>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 xml:space="preserve">29.3   </w:t>
      </w:r>
      <w:r>
        <w:rPr>
          <w:rFonts w:hint="eastAsia" w:ascii="仿宋" w:hAnsi="仿宋" w:eastAsia="仿宋" w:cs="仿宋"/>
          <w:color w:val="auto"/>
          <w:sz w:val="24"/>
          <w:szCs w:val="24"/>
          <w:highlight w:val="none"/>
          <w:lang w:val="en-US" w:eastAsia="zh-CN" w:bidi="ar-SA"/>
        </w:rPr>
        <w:t>采购结果通知书和成交通知书同时发出。采购结果通知书中将告知未成交供 应商未成交的原因。</w:t>
      </w:r>
    </w:p>
    <w:p w14:paraId="7DA04E3C">
      <w:pPr>
        <w:pStyle w:val="11"/>
        <w:spacing w:before="16" w:line="224" w:lineRule="auto"/>
        <w:ind w:left="6"/>
        <w:outlineLvl w:val="2"/>
        <w:rPr>
          <w:rFonts w:hint="eastAsia" w:ascii="仿宋" w:hAnsi="仿宋" w:eastAsia="仿宋" w:cs="仿宋"/>
          <w:color w:val="auto"/>
          <w:sz w:val="24"/>
          <w:szCs w:val="24"/>
          <w:highlight w:val="none"/>
        </w:rPr>
      </w:pPr>
      <w:bookmarkStart w:id="57" w:name="bookmark38"/>
      <w:bookmarkEnd w:id="57"/>
      <w:r>
        <w:rPr>
          <w:rFonts w:hint="eastAsia" w:ascii="仿宋" w:hAnsi="仿宋" w:eastAsia="仿宋" w:cs="仿宋"/>
          <w:b/>
          <w:bCs/>
          <w:color w:val="auto"/>
          <w:spacing w:val="-2"/>
          <w:sz w:val="24"/>
          <w:szCs w:val="24"/>
          <w:highlight w:val="none"/>
        </w:rPr>
        <w:t>30.签订合同及履约验收</w:t>
      </w:r>
    </w:p>
    <w:p w14:paraId="2D168CF7">
      <w:pPr>
        <w:pStyle w:val="11"/>
        <w:spacing w:before="1" w:line="222" w:lineRule="auto"/>
        <w:ind w:left="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30.1    成交供应商应当自发出</w:t>
      </w:r>
      <w:r>
        <w:rPr>
          <w:rFonts w:hint="eastAsia" w:ascii="仿宋" w:hAnsi="仿宋" w:eastAsia="仿宋" w:cs="仿宋"/>
          <w:color w:val="auto"/>
          <w:spacing w:val="-3"/>
          <w:sz w:val="24"/>
          <w:szCs w:val="24"/>
          <w:highlight w:val="none"/>
          <w:lang w:eastAsia="zh-CN"/>
        </w:rPr>
        <w:t>成交</w:t>
      </w:r>
      <w:r>
        <w:rPr>
          <w:rFonts w:hint="eastAsia" w:ascii="仿宋" w:hAnsi="仿宋" w:eastAsia="仿宋" w:cs="仿宋"/>
          <w:color w:val="auto"/>
          <w:spacing w:val="-3"/>
          <w:sz w:val="24"/>
          <w:szCs w:val="24"/>
          <w:highlight w:val="none"/>
        </w:rPr>
        <w:t>通知书之日起 30</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3"/>
          <w:sz w:val="24"/>
          <w:szCs w:val="24"/>
          <w:highlight w:val="none"/>
        </w:rPr>
        <w:t xml:space="preserve">日内 </w:t>
      </w:r>
      <w:r>
        <w:rPr>
          <w:rFonts w:hint="eastAsia" w:ascii="仿宋" w:hAnsi="仿宋" w:eastAsia="仿宋" w:cs="仿宋"/>
          <w:color w:val="auto"/>
          <w:spacing w:val="-4"/>
          <w:sz w:val="24"/>
          <w:szCs w:val="24"/>
          <w:highlight w:val="none"/>
        </w:rPr>
        <w:t>，与采购人签订合同。</w:t>
      </w:r>
    </w:p>
    <w:p w14:paraId="6285A9B5">
      <w:pPr>
        <w:pStyle w:val="11"/>
        <w:spacing w:line="215" w:lineRule="auto"/>
        <w:ind w:left="890" w:right="53" w:hanging="886"/>
        <w:rPr>
          <w:rFonts w:hint="eastAsia" w:ascii="仿宋" w:hAnsi="仿宋" w:eastAsia="仿宋" w:cs="仿宋"/>
          <w:color w:val="auto"/>
          <w:sz w:val="21"/>
          <w:highlight w:val="none"/>
        </w:rPr>
      </w:pPr>
      <w:r>
        <w:rPr>
          <w:rFonts w:hint="eastAsia" w:ascii="仿宋" w:hAnsi="仿宋" w:eastAsia="仿宋" w:cs="仿宋"/>
          <w:color w:val="auto"/>
          <w:spacing w:val="-3"/>
          <w:sz w:val="24"/>
          <w:szCs w:val="24"/>
          <w:highlight w:val="none"/>
        </w:rPr>
        <w:t>30.2    谈判文件、成交供应商的响应文件及其澄清文件等</w:t>
      </w:r>
      <w:r>
        <w:rPr>
          <w:rFonts w:hint="eastAsia" w:ascii="仿宋" w:hAnsi="仿宋" w:eastAsia="仿宋" w:cs="仿宋"/>
          <w:color w:val="auto"/>
          <w:spacing w:val="-4"/>
          <w:sz w:val="24"/>
          <w:szCs w:val="24"/>
          <w:highlight w:val="none"/>
        </w:rPr>
        <w:t xml:space="preserve"> ，均为签订合同的依据。</w:t>
      </w:r>
      <w:r>
        <w:rPr>
          <w:rFonts w:hint="eastAsia" w:ascii="仿宋" w:hAnsi="仿宋" w:eastAsia="仿宋" w:cs="仿宋"/>
          <w:color w:val="auto"/>
          <w:sz w:val="24"/>
          <w:szCs w:val="24"/>
          <w:highlight w:val="none"/>
        </w:rPr>
        <w:t xml:space="preserve"> 采购人不得向成交供应商提出任何不合理的要求作为签订合</w:t>
      </w:r>
      <w:r>
        <w:rPr>
          <w:rFonts w:hint="eastAsia" w:ascii="仿宋" w:hAnsi="仿宋" w:eastAsia="仿宋" w:cs="仿宋"/>
          <w:color w:val="auto"/>
          <w:spacing w:val="-1"/>
          <w:sz w:val="24"/>
          <w:szCs w:val="24"/>
          <w:highlight w:val="none"/>
        </w:rPr>
        <w:t>同的条件。</w:t>
      </w:r>
    </w:p>
    <w:p w14:paraId="6FD1630E">
      <w:pPr>
        <w:pStyle w:val="11"/>
        <w:spacing w:before="103" w:line="218" w:lineRule="auto"/>
        <w:ind w:left="884" w:right="127" w:hanging="8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成交供应商拒绝与采购人签订合</w:t>
      </w:r>
      <w:r>
        <w:rPr>
          <w:rFonts w:hint="eastAsia" w:ascii="仿宋" w:hAnsi="仿宋" w:eastAsia="仿宋" w:cs="仿宋"/>
          <w:color w:val="auto"/>
          <w:spacing w:val="-1"/>
          <w:sz w:val="24"/>
          <w:szCs w:val="24"/>
          <w:highlight w:val="none"/>
        </w:rPr>
        <w:t>同的 ，采购人可以按照评审报告推荐的成交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候选人名单排序 ，确定下一成交候选人为成交供应商 ，也可以重</w:t>
      </w:r>
      <w:r>
        <w:rPr>
          <w:rFonts w:hint="eastAsia" w:ascii="仿宋" w:hAnsi="仿宋" w:eastAsia="仿宋" w:cs="仿宋"/>
          <w:color w:val="auto"/>
          <w:spacing w:val="-5"/>
          <w:sz w:val="24"/>
          <w:szCs w:val="24"/>
          <w:highlight w:val="none"/>
        </w:rPr>
        <w:t>新开展政府</w:t>
      </w:r>
      <w:r>
        <w:rPr>
          <w:rFonts w:hint="eastAsia" w:ascii="仿宋" w:hAnsi="仿宋" w:eastAsia="仿宋" w:cs="仿宋"/>
          <w:color w:val="auto"/>
          <w:sz w:val="24"/>
          <w:szCs w:val="24"/>
          <w:highlight w:val="none"/>
        </w:rPr>
        <w:t xml:space="preserve"> 采购活动。拒绝签订政府采购合同的成交供应商不得参加对该项目重</w:t>
      </w:r>
      <w:r>
        <w:rPr>
          <w:rFonts w:hint="eastAsia" w:ascii="仿宋" w:hAnsi="仿宋" w:eastAsia="仿宋" w:cs="仿宋"/>
          <w:color w:val="auto"/>
          <w:spacing w:val="-1"/>
          <w:sz w:val="24"/>
          <w:szCs w:val="24"/>
          <w:highlight w:val="none"/>
        </w:rPr>
        <w:t>新开展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的采购活动。</w:t>
      </w:r>
    </w:p>
    <w:p w14:paraId="224290F1">
      <w:pPr>
        <w:pStyle w:val="11"/>
        <w:spacing w:before="103" w:line="218" w:lineRule="auto"/>
        <w:ind w:left="884" w:right="127" w:hanging="8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30.4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当出现法律法规规定的成交无效或成交结果无效情形时 ，且合格的供应</w:t>
      </w:r>
    </w:p>
    <w:p w14:paraId="6FB631BE">
      <w:pPr>
        <w:pStyle w:val="11"/>
        <w:spacing w:before="103" w:line="218" w:lineRule="auto"/>
        <w:ind w:left="588" w:leftChars="280" w:right="127"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商数量符合规定 ，采购人可与排名下一位的成交候选人另行签订合同 ，或依 法重新开展采购活动。</w:t>
      </w:r>
    </w:p>
    <w:p w14:paraId="48CDB15F">
      <w:pPr>
        <w:pStyle w:val="11"/>
        <w:spacing w:before="103" w:line="218" w:lineRule="auto"/>
        <w:ind w:left="884" w:right="127" w:hanging="8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30.5   根据《关于进一步加强政府采购需求和履约验收管理的指导意见》 财库</w:t>
      </w:r>
    </w:p>
    <w:p w14:paraId="7D264421">
      <w:pPr>
        <w:pStyle w:val="11"/>
        <w:spacing w:before="103" w:line="218" w:lineRule="auto"/>
        <w:ind w:left="662" w:leftChars="248" w:right="127" w:hanging="141" w:hangingChars="59"/>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rPr>
        <w:t>[2016]205 号有关规定依法依规进行履约验收。</w:t>
      </w:r>
    </w:p>
    <w:p w14:paraId="0C339AAC">
      <w:pPr>
        <w:pStyle w:val="11"/>
        <w:spacing w:line="224" w:lineRule="auto"/>
        <w:ind w:left="1"/>
        <w:outlineLvl w:val="2"/>
        <w:rPr>
          <w:rFonts w:hint="eastAsia" w:ascii="仿宋" w:hAnsi="仿宋" w:eastAsia="仿宋" w:cs="仿宋"/>
          <w:color w:val="auto"/>
          <w:sz w:val="24"/>
          <w:szCs w:val="24"/>
          <w:highlight w:val="none"/>
        </w:rPr>
      </w:pPr>
      <w:bookmarkStart w:id="58" w:name="bookmark39"/>
      <w:bookmarkEnd w:id="58"/>
      <w:r>
        <w:rPr>
          <w:rFonts w:hint="eastAsia" w:ascii="仿宋" w:hAnsi="仿宋" w:eastAsia="仿宋" w:cs="仿宋"/>
          <w:b/>
          <w:bCs/>
          <w:color w:val="auto"/>
          <w:spacing w:val="-3"/>
          <w:sz w:val="24"/>
          <w:szCs w:val="24"/>
          <w:highlight w:val="none"/>
        </w:rPr>
        <w:t>31.履约保证金</w:t>
      </w:r>
    </w:p>
    <w:p w14:paraId="0266946A">
      <w:pPr>
        <w:pStyle w:val="11"/>
        <w:spacing w:before="2" w:line="221" w:lineRule="auto"/>
        <w:ind w:left="885" w:right="127" w:hanging="8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31.1  成交供应商应按照</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规定向采购人缴纳履约保证金（如采用</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保函形式 ）。</w:t>
      </w:r>
    </w:p>
    <w:p w14:paraId="25BD3543">
      <w:pPr>
        <w:pStyle w:val="11"/>
        <w:spacing w:before="3" w:line="221" w:lineRule="auto"/>
        <w:ind w:left="885" w:right="125" w:hanging="88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6"/>
          <w:sz w:val="24"/>
          <w:szCs w:val="24"/>
          <w:highlight w:val="none"/>
        </w:rPr>
        <w:t xml:space="preserve">31.2  政府采购利用担保试点范围内的项目 ，除 31.1 规定的情形外 </w:t>
      </w:r>
      <w:r>
        <w:rPr>
          <w:rFonts w:hint="eastAsia" w:ascii="仿宋" w:hAnsi="仿宋" w:eastAsia="仿宋" w:cs="仿宋"/>
          <w:color w:val="auto"/>
          <w:spacing w:val="-7"/>
          <w:sz w:val="24"/>
          <w:szCs w:val="24"/>
          <w:highlight w:val="none"/>
        </w:rPr>
        <w:t>，成交供应商也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可</w:t>
      </w:r>
      <w:r>
        <w:rPr>
          <w:rFonts w:hint="eastAsia" w:ascii="仿宋" w:hAnsi="仿宋" w:eastAsia="仿宋" w:cs="仿宋"/>
          <w:color w:val="auto"/>
          <w:sz w:val="24"/>
          <w:szCs w:val="24"/>
          <w:highlight w:val="none"/>
          <w:lang w:val="en-US" w:eastAsia="zh-CN" w:bidi="ar-SA"/>
        </w:rPr>
        <w:t>以按照财政部门的规定 ，向采购人提供合格的履约担保函（格式见本章附 件 2 ）。</w:t>
      </w:r>
    </w:p>
    <w:p w14:paraId="16DCA1DB">
      <w:pPr>
        <w:pStyle w:val="11"/>
        <w:spacing w:before="3" w:line="217" w:lineRule="auto"/>
        <w:ind w:left="944" w:right="4" w:hanging="94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5"/>
          <w:sz w:val="24"/>
          <w:szCs w:val="24"/>
          <w:highlight w:val="none"/>
        </w:rPr>
        <w:t xml:space="preserve">31.3   </w:t>
      </w:r>
      <w:r>
        <w:rPr>
          <w:rFonts w:hint="eastAsia" w:ascii="仿宋" w:hAnsi="仿宋" w:eastAsia="仿宋" w:cs="仿宋"/>
          <w:color w:val="auto"/>
          <w:sz w:val="24"/>
          <w:szCs w:val="24"/>
          <w:highlight w:val="none"/>
          <w:lang w:val="en-US" w:eastAsia="zh-CN" w:bidi="ar-SA"/>
        </w:rPr>
        <w:t>如果成交供应商没有按照上述履约保证金的规定执行 ，将视为放弃成交资格 ， 成交供应商的谈判保证金将不予退还。在此情况下 ，采购人可确定下一候选   人为成交供应商 ，也可以重新开展采购活动。</w:t>
      </w:r>
    </w:p>
    <w:p w14:paraId="78417AEA">
      <w:pPr>
        <w:pStyle w:val="11"/>
        <w:spacing w:before="14" w:line="230" w:lineRule="auto"/>
        <w:ind w:left="1"/>
        <w:outlineLvl w:val="2"/>
        <w:rPr>
          <w:rFonts w:hint="eastAsia" w:ascii="仿宋" w:hAnsi="仿宋" w:eastAsia="仿宋" w:cs="仿宋"/>
          <w:color w:val="auto"/>
          <w:sz w:val="24"/>
          <w:szCs w:val="24"/>
          <w:highlight w:val="none"/>
        </w:rPr>
      </w:pPr>
      <w:bookmarkStart w:id="59" w:name="bookmark40"/>
      <w:bookmarkEnd w:id="59"/>
      <w:r>
        <w:rPr>
          <w:rFonts w:hint="eastAsia" w:ascii="仿宋" w:hAnsi="仿宋" w:eastAsia="仿宋" w:cs="仿宋"/>
          <w:b/>
          <w:bCs/>
          <w:color w:val="auto"/>
          <w:spacing w:val="-3"/>
          <w:sz w:val="24"/>
          <w:szCs w:val="24"/>
          <w:highlight w:val="none"/>
        </w:rPr>
        <w:t>32.成交服务费</w:t>
      </w:r>
    </w:p>
    <w:p w14:paraId="4125426D">
      <w:pPr>
        <w:pStyle w:val="11"/>
        <w:spacing w:before="17" w:line="224" w:lineRule="auto"/>
        <w:ind w:left="1" w:firstLine="720" w:firstLineChars="300"/>
        <w:outlineLvl w:val="2"/>
        <w:rPr>
          <w:rFonts w:hint="eastAsia" w:ascii="仿宋" w:hAnsi="仿宋" w:eastAsia="仿宋" w:cs="仿宋"/>
          <w:color w:val="auto"/>
          <w:spacing w:val="0"/>
          <w:sz w:val="24"/>
          <w:szCs w:val="24"/>
          <w:highlight w:val="none"/>
          <w:lang w:eastAsia="zh-CN"/>
        </w:rPr>
      </w:pPr>
      <w:bookmarkStart w:id="60" w:name="bookmark41"/>
      <w:bookmarkEnd w:id="60"/>
      <w:r>
        <w:rPr>
          <w:rFonts w:hint="eastAsia" w:ascii="仿宋" w:hAnsi="仿宋" w:eastAsia="仿宋" w:cs="仿宋"/>
          <w:color w:val="auto"/>
          <w:spacing w:val="0"/>
          <w:sz w:val="24"/>
          <w:szCs w:val="24"/>
          <w:highlight w:val="none"/>
          <w:lang w:eastAsia="zh-CN"/>
        </w:rPr>
        <w:t>根据与采购人的代理协议约定，采购代理服务费由</w:t>
      </w:r>
      <w:r>
        <w:rPr>
          <w:rFonts w:hint="eastAsia" w:ascii="仿宋" w:hAnsi="仿宋" w:eastAsia="仿宋" w:cs="仿宋"/>
          <w:color w:val="auto"/>
          <w:spacing w:val="0"/>
          <w:sz w:val="24"/>
          <w:szCs w:val="24"/>
          <w:highlight w:val="none"/>
          <w:lang w:val="en-US" w:eastAsia="zh-CN"/>
        </w:rPr>
        <w:t>成交供应商</w:t>
      </w:r>
      <w:r>
        <w:rPr>
          <w:rFonts w:hint="eastAsia" w:ascii="仿宋" w:hAnsi="仿宋" w:eastAsia="仿宋" w:cs="仿宋"/>
          <w:color w:val="auto"/>
          <w:spacing w:val="0"/>
          <w:sz w:val="24"/>
          <w:szCs w:val="24"/>
          <w:highlight w:val="none"/>
          <w:lang w:eastAsia="zh-CN"/>
        </w:rPr>
        <w:t>向采购代理机构支付，采购代理服务费以成交金额作为收费的计算基数，收取标准为百分之</w:t>
      </w:r>
      <w:r>
        <w:rPr>
          <w:rFonts w:hint="eastAsia" w:ascii="仿宋" w:hAnsi="仿宋" w:eastAsia="仿宋" w:cs="仿宋"/>
          <w:color w:val="auto"/>
          <w:spacing w:val="0"/>
          <w:sz w:val="24"/>
          <w:szCs w:val="24"/>
          <w:highlight w:val="none"/>
          <w:lang w:val="en-US" w:eastAsia="zh-CN"/>
        </w:rPr>
        <w:t>一点五</w:t>
      </w:r>
      <w:r>
        <w:rPr>
          <w:rFonts w:hint="eastAsia" w:ascii="仿宋" w:hAnsi="仿宋" w:eastAsia="仿宋" w:cs="仿宋"/>
          <w:color w:val="auto"/>
          <w:spacing w:val="0"/>
          <w:sz w:val="24"/>
          <w:szCs w:val="24"/>
          <w:highlight w:val="none"/>
          <w:lang w:eastAsia="zh-CN"/>
        </w:rPr>
        <w:t>。</w:t>
      </w:r>
    </w:p>
    <w:p w14:paraId="125B81B0">
      <w:pPr>
        <w:pStyle w:val="11"/>
        <w:spacing w:before="17" w:line="224"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33.政府采购信用担保</w:t>
      </w:r>
    </w:p>
    <w:p w14:paraId="161687C8">
      <w:pPr>
        <w:pStyle w:val="11"/>
        <w:spacing w:line="22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本项目是否属于信用担保试</w:t>
      </w:r>
      <w:r>
        <w:rPr>
          <w:rFonts w:hint="eastAsia" w:ascii="仿宋" w:hAnsi="仿宋" w:eastAsia="仿宋" w:cs="仿宋"/>
          <w:color w:val="auto"/>
          <w:spacing w:val="-1"/>
          <w:sz w:val="24"/>
          <w:szCs w:val="24"/>
          <w:highlight w:val="none"/>
        </w:rPr>
        <w:t>点范围见</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w:t>
      </w:r>
    </w:p>
    <w:p w14:paraId="413EF871">
      <w:pPr>
        <w:pStyle w:val="11"/>
        <w:spacing w:before="3" w:line="215" w:lineRule="auto"/>
        <w:ind w:left="888" w:right="130" w:hanging="88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如属于政府采购信用担保试</w:t>
      </w:r>
      <w:r>
        <w:rPr>
          <w:rFonts w:hint="eastAsia" w:ascii="仿宋" w:hAnsi="仿宋" w:eastAsia="仿宋" w:cs="仿宋"/>
          <w:color w:val="auto"/>
          <w:spacing w:val="-1"/>
          <w:sz w:val="24"/>
          <w:szCs w:val="24"/>
          <w:highlight w:val="none"/>
        </w:rPr>
        <w:t>点范围内 ，中小型企业供应商可以自由按照财政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部门的规定 ，采用谈判担保、履约担保和</w:t>
      </w:r>
      <w:r>
        <w:rPr>
          <w:rFonts w:hint="eastAsia" w:ascii="仿宋" w:hAnsi="仿宋" w:eastAsia="仿宋" w:cs="仿宋"/>
          <w:color w:val="auto"/>
          <w:spacing w:val="-4"/>
          <w:sz w:val="24"/>
          <w:szCs w:val="24"/>
          <w:highlight w:val="none"/>
        </w:rPr>
        <w:t>融资担保。</w:t>
      </w:r>
    </w:p>
    <w:p w14:paraId="647CA9D7">
      <w:pPr>
        <w:pStyle w:val="11"/>
        <w:spacing w:before="2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33.2.1</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
          <w:sz w:val="24"/>
          <w:szCs w:val="24"/>
          <w:highlight w:val="none"/>
        </w:rPr>
        <w:t>供应商递交的谈判担保函和履约担保函应符合本谈判文件的规定。</w:t>
      </w:r>
    </w:p>
    <w:p w14:paraId="63692DF4">
      <w:pPr>
        <w:pStyle w:val="11"/>
        <w:spacing w:before="1"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33.2.2</w:t>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1"/>
          <w:sz w:val="24"/>
          <w:szCs w:val="24"/>
          <w:highlight w:val="none"/>
        </w:rPr>
        <w:t>成交供应商可以采取融资担保的形式为政府采购项目履约进行融资。</w:t>
      </w:r>
    </w:p>
    <w:p w14:paraId="782D5AF5">
      <w:pPr>
        <w:pStyle w:val="11"/>
        <w:spacing w:before="2" w:line="217"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33.2.3</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1"/>
          <w:sz w:val="24"/>
          <w:szCs w:val="24"/>
          <w:highlight w:val="none"/>
        </w:rPr>
        <w:t>合格的政府采购专业信用担保机构名单见</w:t>
      </w:r>
      <w:r>
        <w:rPr>
          <w:rFonts w:hint="eastAsia" w:ascii="仿宋" w:hAnsi="仿宋" w:eastAsia="仿宋" w:cs="仿宋"/>
          <w:color w:val="auto"/>
          <w:spacing w:val="-1"/>
          <w:sz w:val="24"/>
          <w:szCs w:val="24"/>
          <w:highlight w:val="none"/>
          <w:u w:val="single" w:color="auto"/>
        </w:rPr>
        <w:t>供应商须知资料表</w:t>
      </w:r>
      <w:r>
        <w:rPr>
          <w:rFonts w:hint="eastAsia" w:ascii="仿宋" w:hAnsi="仿宋" w:eastAsia="仿宋" w:cs="仿宋"/>
          <w:color w:val="auto"/>
          <w:spacing w:val="-1"/>
          <w:sz w:val="24"/>
          <w:szCs w:val="24"/>
          <w:highlight w:val="none"/>
        </w:rPr>
        <w:t>。</w:t>
      </w:r>
    </w:p>
    <w:p w14:paraId="1C61237A">
      <w:pPr>
        <w:pStyle w:val="11"/>
        <w:spacing w:line="224" w:lineRule="auto"/>
        <w:ind w:left="1"/>
        <w:outlineLvl w:val="2"/>
        <w:rPr>
          <w:rFonts w:hint="eastAsia" w:ascii="仿宋" w:hAnsi="仿宋" w:eastAsia="仿宋" w:cs="仿宋"/>
          <w:color w:val="auto"/>
          <w:sz w:val="24"/>
          <w:szCs w:val="24"/>
          <w:highlight w:val="none"/>
        </w:rPr>
      </w:pPr>
      <w:bookmarkStart w:id="61" w:name="bookmark42"/>
      <w:bookmarkEnd w:id="61"/>
      <w:r>
        <w:rPr>
          <w:rFonts w:hint="eastAsia" w:ascii="仿宋" w:hAnsi="仿宋" w:eastAsia="仿宋" w:cs="仿宋"/>
          <w:b/>
          <w:bCs/>
          <w:color w:val="auto"/>
          <w:spacing w:val="-3"/>
          <w:sz w:val="24"/>
          <w:szCs w:val="24"/>
          <w:highlight w:val="none"/>
        </w:rPr>
        <w:t>34.廉洁自律规定</w:t>
      </w:r>
    </w:p>
    <w:p w14:paraId="42154908">
      <w:pPr>
        <w:pStyle w:val="11"/>
        <w:spacing w:before="2" w:line="215" w:lineRule="auto"/>
        <w:ind w:left="885" w:right="130" w:hanging="8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采购代理机构工作人员不得</w:t>
      </w:r>
      <w:r>
        <w:rPr>
          <w:rFonts w:hint="eastAsia" w:ascii="仿宋" w:hAnsi="仿宋" w:eastAsia="仿宋" w:cs="仿宋"/>
          <w:color w:val="auto"/>
          <w:spacing w:val="-1"/>
          <w:sz w:val="24"/>
          <w:szCs w:val="24"/>
          <w:highlight w:val="none"/>
        </w:rPr>
        <w:t>以不正当手段获取政府采购代理业务 ，不得与采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购人、供应商恶意串通操纵政府采购活动。</w:t>
      </w:r>
    </w:p>
    <w:p w14:paraId="627B2C8D">
      <w:pPr>
        <w:pStyle w:val="11"/>
        <w:spacing w:before="23" w:line="217" w:lineRule="auto"/>
        <w:ind w:left="884" w:hanging="88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34.2   采购代理机构工作人员不得接受采购人或者供应商组织的宴请、旅游、娱乐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不得收受礼品、现金、有价证券等 ，不得向采购人或者供应商</w:t>
      </w:r>
      <w:r>
        <w:rPr>
          <w:rFonts w:hint="eastAsia" w:ascii="仿宋" w:hAnsi="仿宋" w:eastAsia="仿宋" w:cs="仿宋"/>
          <w:color w:val="auto"/>
          <w:spacing w:val="-3"/>
          <w:sz w:val="24"/>
          <w:szCs w:val="24"/>
          <w:highlight w:val="none"/>
        </w:rPr>
        <w:t>报销应当由个</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人承担的费用。</w:t>
      </w:r>
    </w:p>
    <w:p w14:paraId="039ED8FB">
      <w:pPr>
        <w:pStyle w:val="11"/>
        <w:spacing w:before="21" w:line="225" w:lineRule="auto"/>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34.3   为强化采购代理机构内部监督机</w:t>
      </w:r>
      <w:r>
        <w:rPr>
          <w:rFonts w:hint="eastAsia" w:ascii="仿宋" w:hAnsi="仿宋" w:eastAsia="仿宋" w:cs="仿宋"/>
          <w:color w:val="auto"/>
          <w:spacing w:val="-1"/>
          <w:sz w:val="24"/>
          <w:szCs w:val="24"/>
          <w:highlight w:val="none"/>
        </w:rPr>
        <w:t>制 ，供应商可按</w:t>
      </w:r>
      <w:r>
        <w:rPr>
          <w:rFonts w:hint="eastAsia" w:ascii="仿宋" w:hAnsi="仿宋" w:eastAsia="仿宋" w:cs="仿宋"/>
          <w:color w:val="auto"/>
          <w:spacing w:val="-1"/>
          <w:sz w:val="24"/>
          <w:szCs w:val="24"/>
          <w:highlight w:val="none"/>
          <w:u w:val="single" w:color="auto"/>
        </w:rPr>
        <w:t>供应商须知资料表中的</w:t>
      </w:r>
      <w:r>
        <w:rPr>
          <w:rFonts w:hint="eastAsia" w:ascii="仿宋" w:hAnsi="仿宋" w:eastAsia="仿宋" w:cs="仿宋"/>
          <w:color w:val="auto"/>
          <w:spacing w:val="-1"/>
          <w:sz w:val="24"/>
          <w:szCs w:val="24"/>
          <w:highlight w:val="none"/>
        </w:rPr>
        <w:t>监督</w:t>
      </w:r>
    </w:p>
    <w:p w14:paraId="0789DB72">
      <w:pPr>
        <w:pStyle w:val="11"/>
        <w:spacing w:before="103" w:line="183" w:lineRule="auto"/>
        <w:ind w:left="89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电话和邮箱 ，反映采购代理机构的廉洁自律等问题。</w:t>
      </w:r>
    </w:p>
    <w:p w14:paraId="3FA40A7E">
      <w:pPr>
        <w:pStyle w:val="11"/>
        <w:spacing w:before="14" w:line="230" w:lineRule="auto"/>
        <w:ind w:left="1"/>
        <w:outlineLvl w:val="2"/>
        <w:rPr>
          <w:rFonts w:hint="eastAsia" w:ascii="仿宋" w:hAnsi="仿宋" w:eastAsia="仿宋" w:cs="仿宋"/>
          <w:color w:val="auto"/>
          <w:sz w:val="24"/>
          <w:szCs w:val="24"/>
          <w:highlight w:val="none"/>
        </w:rPr>
      </w:pPr>
      <w:bookmarkStart w:id="62" w:name="bookmark43"/>
      <w:bookmarkEnd w:id="62"/>
      <w:r>
        <w:rPr>
          <w:rFonts w:hint="eastAsia" w:ascii="仿宋" w:hAnsi="仿宋" w:eastAsia="仿宋" w:cs="仿宋"/>
          <w:b/>
          <w:bCs/>
          <w:color w:val="auto"/>
          <w:spacing w:val="-3"/>
          <w:sz w:val="24"/>
          <w:szCs w:val="24"/>
          <w:highlight w:val="none"/>
        </w:rPr>
        <w:t>35.人员回避</w:t>
      </w:r>
    </w:p>
    <w:p w14:paraId="2CC8D6E7">
      <w:pPr>
        <w:pStyle w:val="11"/>
        <w:spacing w:before="35" w:line="207" w:lineRule="auto"/>
        <w:ind w:left="896" w:right="67" w:hanging="7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供应商认为采购人员及其相关人员有法律法规所列与其</w:t>
      </w:r>
      <w:r>
        <w:rPr>
          <w:rFonts w:hint="eastAsia" w:ascii="仿宋" w:hAnsi="仿宋" w:eastAsia="仿宋" w:cs="仿宋"/>
          <w:color w:val="auto"/>
          <w:spacing w:val="1"/>
          <w:sz w:val="24"/>
          <w:szCs w:val="24"/>
          <w:highlight w:val="none"/>
        </w:rPr>
        <w:t>他供应商有利害关系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的 ，可以向采购人或采购代理机构书面提出回避申请 ，并说明理由。</w:t>
      </w:r>
    </w:p>
    <w:p w14:paraId="07958331">
      <w:pPr>
        <w:pStyle w:val="11"/>
        <w:spacing w:line="225" w:lineRule="auto"/>
        <w:ind w:left="1"/>
        <w:outlineLvl w:val="2"/>
        <w:rPr>
          <w:rFonts w:hint="eastAsia" w:ascii="仿宋" w:hAnsi="仿宋" w:eastAsia="仿宋" w:cs="仿宋"/>
          <w:color w:val="auto"/>
          <w:sz w:val="24"/>
          <w:szCs w:val="24"/>
          <w:highlight w:val="none"/>
        </w:rPr>
      </w:pPr>
      <w:bookmarkStart w:id="63" w:name="bookmark44"/>
      <w:bookmarkEnd w:id="63"/>
      <w:r>
        <w:rPr>
          <w:rFonts w:hint="eastAsia" w:ascii="仿宋" w:hAnsi="仿宋" w:eastAsia="仿宋" w:cs="仿宋"/>
          <w:b/>
          <w:bCs/>
          <w:color w:val="auto"/>
          <w:spacing w:val="-3"/>
          <w:sz w:val="24"/>
          <w:szCs w:val="24"/>
          <w:highlight w:val="none"/>
        </w:rPr>
        <w:t>36.质疑与接收</w:t>
      </w:r>
    </w:p>
    <w:p w14:paraId="6518688A">
      <w:pPr>
        <w:pStyle w:val="11"/>
        <w:spacing w:before="3" w:line="218" w:lineRule="auto"/>
        <w:ind w:left="691" w:right="62" w:hanging="69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36.1  供应商认为谈判文件、招标过程和成交结果使自己的权益受到损害的 ，可以根</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4"/>
          <w:sz w:val="24"/>
          <w:szCs w:val="24"/>
          <w:highlight w:val="none"/>
        </w:rPr>
        <w:t>据财政部令第 74 号《政府采购非招标采购方式管理办</w:t>
      </w:r>
      <w:r>
        <w:rPr>
          <w:rFonts w:hint="eastAsia" w:ascii="仿宋" w:hAnsi="仿宋" w:eastAsia="仿宋" w:cs="仿宋"/>
          <w:color w:val="auto"/>
          <w:spacing w:val="3"/>
          <w:sz w:val="24"/>
          <w:szCs w:val="24"/>
          <w:highlight w:val="none"/>
        </w:rPr>
        <w:t>法》和财政部令第 94</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号《政府采购质疑和投诉办法》的有关规定 ，依法向采购人或其委托的采购代</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理机构提出质疑。</w:t>
      </w:r>
    </w:p>
    <w:p w14:paraId="0A317EB8">
      <w:pPr>
        <w:pStyle w:val="11"/>
        <w:spacing w:before="23" w:line="217" w:lineRule="auto"/>
        <w:ind w:left="693" w:right="62" w:hanging="69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36.2  质疑供应商应按照财政部制定的《政府采购质疑函范本》格式（</w:t>
      </w:r>
      <w:r>
        <w:rPr>
          <w:rFonts w:hint="eastAsia" w:ascii="仿宋" w:hAnsi="仿宋" w:eastAsia="仿宋" w:cs="仿宋"/>
          <w:color w:val="auto"/>
          <w:spacing w:val="-2"/>
          <w:sz w:val="24"/>
          <w:szCs w:val="24"/>
          <w:highlight w:val="none"/>
        </w:rPr>
        <w:t>可从财政部官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方网站下载）和《政府采购质疑和投诉办法》的要求 ，在法定质疑期内以纸质</w:t>
      </w:r>
      <w:r>
        <w:rPr>
          <w:rFonts w:hint="eastAsia" w:ascii="仿宋" w:hAnsi="仿宋" w:eastAsia="仿宋" w:cs="仿宋"/>
          <w:color w:val="auto"/>
          <w:spacing w:val="17"/>
          <w:w w:val="101"/>
          <w:sz w:val="24"/>
          <w:szCs w:val="24"/>
          <w:highlight w:val="none"/>
        </w:rPr>
        <w:t xml:space="preserve"> </w:t>
      </w:r>
      <w:r>
        <w:rPr>
          <w:rFonts w:hint="eastAsia" w:ascii="仿宋" w:hAnsi="仿宋" w:eastAsia="仿宋" w:cs="仿宋"/>
          <w:color w:val="auto"/>
          <w:spacing w:val="-3"/>
          <w:sz w:val="24"/>
          <w:szCs w:val="24"/>
          <w:highlight w:val="none"/>
        </w:rPr>
        <w:t>形式提出质疑 ，针对同一采购程序环节的质疑应一次性提出。</w:t>
      </w:r>
    </w:p>
    <w:p w14:paraId="0E250AAE">
      <w:pPr>
        <w:pStyle w:val="11"/>
        <w:spacing w:before="19" w:line="222" w:lineRule="auto"/>
        <w:ind w:left="702" w:right="65" w:firstLine="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超出法定质疑期的、重复提出的、分次提出的或内容、形式不符合《政府采购</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3"/>
          <w:sz w:val="24"/>
          <w:szCs w:val="24"/>
          <w:highlight w:val="none"/>
        </w:rPr>
        <w:t>质疑和投诉办法》的 ，质疑供应商将依法承担不利后果。</w:t>
      </w:r>
    </w:p>
    <w:p w14:paraId="3670D10E">
      <w:pPr>
        <w:pStyle w:val="11"/>
        <w:spacing w:before="2" w:line="2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采购代理机构质疑函接收部门、联系电话和通讯地</w:t>
      </w:r>
      <w:r>
        <w:rPr>
          <w:rFonts w:hint="eastAsia" w:ascii="仿宋" w:hAnsi="仿宋" w:eastAsia="仿宋" w:cs="仿宋"/>
          <w:color w:val="auto"/>
          <w:spacing w:val="-1"/>
          <w:sz w:val="24"/>
          <w:szCs w:val="24"/>
          <w:highlight w:val="none"/>
        </w:rPr>
        <w:t>址,  见</w:t>
      </w:r>
      <w:r>
        <w:rPr>
          <w:rFonts w:hint="eastAsia" w:ascii="仿宋" w:hAnsi="仿宋" w:eastAsia="仿宋" w:cs="仿宋"/>
          <w:color w:val="auto"/>
          <w:spacing w:val="-1"/>
          <w:sz w:val="24"/>
          <w:szCs w:val="24"/>
          <w:highlight w:val="none"/>
          <w:u w:val="single" w:color="auto"/>
        </w:rPr>
        <w:t>供应商须知资料表。</w:t>
      </w:r>
    </w:p>
    <w:p w14:paraId="3AB4D0DC">
      <w:pPr>
        <w:pStyle w:val="11"/>
        <w:spacing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35.4   质疑的提出</w:t>
      </w:r>
    </w:p>
    <w:p w14:paraId="702CF97B">
      <w:pPr>
        <w:pStyle w:val="11"/>
        <w:spacing w:before="3" w:line="217" w:lineRule="auto"/>
        <w:ind w:left="884" w:right="67" w:hanging="88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35.5   本采购文件中所称质疑及答复 ，是指参加本次采购活动的供应商对政府采购</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2"/>
          <w:sz w:val="24"/>
          <w:szCs w:val="24"/>
          <w:highlight w:val="none"/>
        </w:rPr>
        <w:t>活动中的采购文件、采购过程和成交结果向采购方提出质疑 ，</w:t>
      </w:r>
      <w:r>
        <w:rPr>
          <w:rFonts w:hint="eastAsia" w:ascii="仿宋" w:hAnsi="仿宋" w:eastAsia="仿宋" w:cs="仿宋"/>
          <w:color w:val="auto"/>
          <w:spacing w:val="-3"/>
          <w:sz w:val="24"/>
          <w:szCs w:val="24"/>
          <w:highlight w:val="none"/>
        </w:rPr>
        <w:t>采购方答复质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疑的行为。</w:t>
      </w:r>
    </w:p>
    <w:p w14:paraId="6C8BBC01">
      <w:pPr>
        <w:pStyle w:val="11"/>
        <w:spacing w:before="23" w:line="217" w:lineRule="auto"/>
        <w:ind w:left="885" w:right="67" w:hanging="88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35.6    供应商认为采购文件、采购过程和成交结果使自己的权益受到损害的 ，可以</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 xml:space="preserve">在知道或者应知其权益受到损害之日起 7 个工作日内 </w:t>
      </w:r>
      <w:r>
        <w:rPr>
          <w:rFonts w:hint="eastAsia" w:ascii="仿宋" w:hAnsi="仿宋" w:eastAsia="仿宋" w:cs="仿宋"/>
          <w:color w:val="auto"/>
          <w:spacing w:val="-4"/>
          <w:sz w:val="24"/>
          <w:szCs w:val="24"/>
          <w:highlight w:val="none"/>
        </w:rPr>
        <w:t>，以书面形式向采购方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提出质疑。供应商应知其权益受到损害之日 ，是指 ：</w:t>
      </w:r>
    </w:p>
    <w:p w14:paraId="3491A11D">
      <w:pPr>
        <w:pStyle w:val="11"/>
        <w:spacing w:before="19" w:line="216" w:lineRule="auto"/>
        <w:ind w:left="703" w:right="67" w:firstLine="3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（一）对可以质疑的采购文件提出质疑的 ，为收到采购文件之日或者采购文件</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
          <w:sz w:val="24"/>
          <w:szCs w:val="24"/>
          <w:highlight w:val="none"/>
        </w:rPr>
        <w:t>公告期限届满之日 ；</w:t>
      </w:r>
    </w:p>
    <w:p w14:paraId="05F38292">
      <w:pPr>
        <w:pStyle w:val="11"/>
        <w:spacing w:before="20" w:line="221" w:lineRule="auto"/>
        <w:ind w:left="742"/>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（二）对采购过程提出质疑的 ，为各采购程序环节结束之日 ；</w:t>
      </w:r>
    </w:p>
    <w:p w14:paraId="04653142">
      <w:pPr>
        <w:pStyle w:val="11"/>
        <w:spacing w:line="221" w:lineRule="auto"/>
        <w:ind w:left="68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（三）对成交结果提出质疑的 ，为成交结</w:t>
      </w:r>
      <w:r>
        <w:rPr>
          <w:rFonts w:hint="eastAsia" w:ascii="仿宋" w:hAnsi="仿宋" w:eastAsia="仿宋" w:cs="仿宋"/>
          <w:color w:val="auto"/>
          <w:spacing w:val="-7"/>
          <w:sz w:val="24"/>
          <w:szCs w:val="24"/>
          <w:highlight w:val="none"/>
        </w:rPr>
        <w:t>果公告期限届满之日。</w:t>
      </w:r>
    </w:p>
    <w:p w14:paraId="5CCD853F">
      <w:pPr>
        <w:pStyle w:val="11"/>
        <w:spacing w:before="3" w:line="221" w:lineRule="auto"/>
        <w:ind w:left="885" w:hanging="88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35.7   对可以质疑的采购文件提出质疑的 ，质疑人为参与本项目的报价方或潜在报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价方。可质疑的文件为采购公告以及采购文件（包括属于其组</w:t>
      </w:r>
      <w:r>
        <w:rPr>
          <w:rFonts w:hint="eastAsia" w:ascii="仿宋" w:hAnsi="仿宋" w:eastAsia="仿宋" w:cs="仿宋"/>
          <w:color w:val="auto"/>
          <w:spacing w:val="-6"/>
          <w:sz w:val="24"/>
          <w:szCs w:val="24"/>
          <w:highlight w:val="none"/>
        </w:rPr>
        <w:t>成部分的澄清、</w:t>
      </w:r>
      <w:r>
        <w:rPr>
          <w:rFonts w:hint="eastAsia" w:ascii="仿宋" w:hAnsi="仿宋" w:eastAsia="仿宋" w:cs="仿宋"/>
          <w:color w:val="auto"/>
          <w:sz w:val="24"/>
          <w:szCs w:val="24"/>
          <w:highlight w:val="none"/>
        </w:rPr>
        <w:t xml:space="preserve"> 修改、补充文件和评审标准、合同文本等）。</w:t>
      </w:r>
    </w:p>
    <w:p w14:paraId="7B207E28">
      <w:pPr>
        <w:pStyle w:val="11"/>
        <w:spacing w:before="3" w:line="217" w:lineRule="auto"/>
        <w:ind w:left="885" w:right="67" w:hanging="88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35.8   对采购过程和成交结果提出质疑的 ，质疑人为直接参与本项目的报价方。采</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4"/>
          <w:sz w:val="24"/>
          <w:szCs w:val="24"/>
          <w:highlight w:val="none"/>
        </w:rPr>
        <w:t>购过程,即从采购项目信息公告发布起到成交结果公告止 ，包括采购文件的发</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出、提交响应文件、响应文件开启、评审等各个采购程</w:t>
      </w:r>
      <w:r>
        <w:rPr>
          <w:rFonts w:hint="eastAsia" w:ascii="仿宋" w:hAnsi="仿宋" w:eastAsia="仿宋" w:cs="仿宋"/>
          <w:color w:val="auto"/>
          <w:spacing w:val="-1"/>
          <w:sz w:val="24"/>
          <w:szCs w:val="24"/>
          <w:highlight w:val="none"/>
        </w:rPr>
        <w:t>序环节。</w:t>
      </w:r>
    </w:p>
    <w:p w14:paraId="5EDDE716">
      <w:pPr>
        <w:pStyle w:val="11"/>
        <w:spacing w:before="23"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35.9   提出质疑应当符合下列条件 ：</w:t>
      </w:r>
    </w:p>
    <w:p w14:paraId="12BD38AF">
      <w:pPr>
        <w:pStyle w:val="11"/>
        <w:spacing w:before="1" w:line="220" w:lineRule="auto"/>
        <w:ind w:left="742"/>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（一）质疑主体应当符合有关规定 ；</w:t>
      </w:r>
    </w:p>
    <w:p w14:paraId="62B8F1ED">
      <w:pPr>
        <w:pStyle w:val="11"/>
        <w:spacing w:before="103" w:line="221" w:lineRule="auto"/>
        <w:ind w:left="75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 二 ）在质疑法定期限内提出 ；</w:t>
      </w:r>
    </w:p>
    <w:p w14:paraId="52130FCB">
      <w:pPr>
        <w:pStyle w:val="11"/>
        <w:spacing w:before="2" w:line="215" w:lineRule="auto"/>
        <w:ind w:left="973" w:hanging="27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三 ）属于可以提出质疑的政府采购事项受理范围和本项目采购人的管</w:t>
      </w:r>
      <w:r>
        <w:rPr>
          <w:rFonts w:hint="eastAsia" w:ascii="仿宋" w:hAnsi="仿宋" w:eastAsia="仿宋" w:cs="仿宋"/>
          <w:color w:val="auto"/>
          <w:spacing w:val="-6"/>
          <w:sz w:val="24"/>
          <w:szCs w:val="24"/>
          <w:highlight w:val="none"/>
        </w:rPr>
        <w:t>辖权</w:t>
      </w:r>
      <w:r>
        <w:rPr>
          <w:rFonts w:hint="eastAsia" w:ascii="仿宋" w:hAnsi="仿宋" w:eastAsia="仿宋" w:cs="仿宋"/>
          <w:color w:val="auto"/>
          <w:spacing w:val="-4"/>
          <w:sz w:val="24"/>
          <w:szCs w:val="24"/>
          <w:highlight w:val="none"/>
        </w:rPr>
        <w:t>范</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围</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9"/>
          <w:sz w:val="24"/>
          <w:szCs w:val="24"/>
          <w:highlight w:val="none"/>
        </w:rPr>
        <w:t>；</w:t>
      </w:r>
    </w:p>
    <w:p w14:paraId="72BB6993">
      <w:pPr>
        <w:pStyle w:val="11"/>
        <w:spacing w:before="20" w:line="221" w:lineRule="auto"/>
        <w:ind w:left="75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 四 ）政府采购法律、法规、规章规定的其他条件。</w:t>
      </w:r>
    </w:p>
    <w:p w14:paraId="6114B02B">
      <w:pPr>
        <w:pStyle w:val="11"/>
        <w:spacing w:before="2" w:line="218" w:lineRule="auto"/>
        <w:ind w:left="900" w:hanging="8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35.10   提出质疑应当具有明确的请求和提供必要的证明材料。</w:t>
      </w:r>
      <w:r>
        <w:rPr>
          <w:rFonts w:hint="eastAsia" w:ascii="仿宋" w:hAnsi="仿宋" w:eastAsia="仿宋" w:cs="仿宋"/>
          <w:color w:val="auto"/>
          <w:spacing w:val="-1"/>
          <w:sz w:val="24"/>
          <w:szCs w:val="24"/>
          <w:highlight w:val="none"/>
        </w:rPr>
        <w:t>明确的请求,即质疑人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在质疑函中提出的 ，要求采购方对其予以支持的主张。必要的证明材料,即能</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2"/>
          <w:sz w:val="24"/>
          <w:szCs w:val="24"/>
          <w:highlight w:val="none"/>
        </w:rPr>
        <w:t>够证明质疑人的质疑请求成立的必要材料 ，包括相关证据、</w:t>
      </w:r>
      <w:r>
        <w:rPr>
          <w:rFonts w:hint="eastAsia" w:ascii="仿宋" w:hAnsi="仿宋" w:eastAsia="仿宋" w:cs="仿宋"/>
          <w:color w:val="auto"/>
          <w:spacing w:val="-3"/>
          <w:sz w:val="24"/>
          <w:szCs w:val="24"/>
          <w:highlight w:val="none"/>
        </w:rPr>
        <w:t>依据和其他有关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材料。</w:t>
      </w:r>
    </w:p>
    <w:p w14:paraId="48D7ED4D">
      <w:pPr>
        <w:pStyle w:val="11"/>
        <w:spacing w:before="23" w:line="215" w:lineRule="auto"/>
        <w:ind w:left="900" w:right="40" w:hanging="8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35.11   质疑人所提供的证明材料应当具有真实性、合法性以及与质疑事项的关联性</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pacing w:val="-3"/>
          <w:sz w:val="24"/>
          <w:szCs w:val="24"/>
          <w:highlight w:val="none"/>
        </w:rPr>
        <w:t>和证明力 ，否则不能作为认定该质疑事项成立的依据。</w:t>
      </w:r>
    </w:p>
    <w:p w14:paraId="4974F023">
      <w:pPr>
        <w:pStyle w:val="11"/>
        <w:spacing w:before="21" w:line="222" w:lineRule="auto"/>
        <w:ind w:left="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35.12   质疑人提出质疑时应当提交质疑函。质疑函包括下列</w:t>
      </w:r>
      <w:r>
        <w:rPr>
          <w:rFonts w:hint="eastAsia" w:ascii="仿宋" w:hAnsi="仿宋" w:eastAsia="仿宋" w:cs="仿宋"/>
          <w:color w:val="auto"/>
          <w:spacing w:val="-1"/>
          <w:sz w:val="24"/>
          <w:szCs w:val="24"/>
          <w:highlight w:val="none"/>
        </w:rPr>
        <w:t>内容 ：</w:t>
      </w:r>
    </w:p>
    <w:p w14:paraId="5F017223">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（一）提出质疑的质疑人的名称、地址、邮编、联系人及联系电话等 ；</w:t>
      </w:r>
    </w:p>
    <w:p w14:paraId="5A57A34E">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（二）质疑项目的名称、编号 ；</w:t>
      </w:r>
    </w:p>
    <w:p w14:paraId="3C2299E9">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（三）质疑事项 ；</w:t>
      </w:r>
    </w:p>
    <w:p w14:paraId="61B7D5AC">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（四）事实依据和证明材料 ；</w:t>
      </w:r>
    </w:p>
    <w:p w14:paraId="450A804B">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（五）法律依据 ；</w:t>
      </w:r>
    </w:p>
    <w:p w14:paraId="5692103A">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（六）提出质疑的日期。</w:t>
      </w:r>
    </w:p>
    <w:p w14:paraId="6891FC0D">
      <w:pPr>
        <w:pStyle w:val="11"/>
        <w:spacing w:before="46" w:line="213" w:lineRule="auto"/>
        <w:ind w:left="956" w:firstLine="60"/>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质疑函采用实名制。质疑人为自然人的应当由本人签字 ，并附有效身份证明</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4"/>
          <w:sz w:val="24"/>
          <w:szCs w:val="24"/>
          <w:highlight w:val="none"/>
        </w:rPr>
        <w:t>文件 ；质疑人为法人或者非法人组织的应当由法定代表人或者负责人签字并</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5"/>
          <w:sz w:val="24"/>
          <w:szCs w:val="24"/>
          <w:highlight w:val="none"/>
        </w:rPr>
        <w:t>加盖公章 ，并附有效身份证明文件。</w:t>
      </w:r>
    </w:p>
    <w:p w14:paraId="3A106739">
      <w:pPr>
        <w:pStyle w:val="11"/>
        <w:spacing w:line="215" w:lineRule="auto"/>
        <w:ind w:left="898" w:right="40" w:hanging="8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35.13   质疑人可以委托代理人进行质疑。代理人应当提交授权委托书。授权委托书</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应当载明委托代理的具体权限、期限和相关事</w:t>
      </w:r>
      <w:r>
        <w:rPr>
          <w:rFonts w:hint="eastAsia" w:ascii="仿宋" w:hAnsi="仿宋" w:eastAsia="仿宋" w:cs="仿宋"/>
          <w:color w:val="auto"/>
          <w:spacing w:val="-1"/>
          <w:sz w:val="24"/>
          <w:szCs w:val="24"/>
          <w:highlight w:val="none"/>
        </w:rPr>
        <w:t>项。</w:t>
      </w:r>
    </w:p>
    <w:p w14:paraId="02BB812F">
      <w:pPr>
        <w:pStyle w:val="11"/>
        <w:spacing w:before="20" w:line="226"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35.14</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2"/>
          <w:sz w:val="24"/>
          <w:szCs w:val="24"/>
          <w:highlight w:val="none"/>
        </w:rPr>
        <w:t>质疑的审查和受理</w:t>
      </w:r>
    </w:p>
    <w:p w14:paraId="799BF826">
      <w:pPr>
        <w:pStyle w:val="11"/>
        <w:spacing w:before="39" w:line="208" w:lineRule="auto"/>
        <w:ind w:left="957" w:firstLine="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采购方在收到质疑函后应当及时审查是否符合质疑受理条件 ，对符合质疑受</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6"/>
          <w:sz w:val="24"/>
          <w:szCs w:val="24"/>
          <w:highlight w:val="none"/>
        </w:rPr>
        <w:t>理条件的 ，及时予以受理。</w:t>
      </w:r>
    </w:p>
    <w:p w14:paraId="2B9EC5A1">
      <w:pPr>
        <w:pStyle w:val="11"/>
        <w:spacing w:before="1" w:line="222" w:lineRule="auto"/>
        <w:ind w:left="1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35.15   对不符合质疑受理条件的 ，分别按照下列不同情形予以处理 ：</w:t>
      </w:r>
    </w:p>
    <w:p w14:paraId="19A09EF4">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（一）质疑函内容不符合规定的 ，告知质疑人进行修改并重新提出质疑。修改后质疑事项仍不具体、不明确或者最终递交质疑函的时间超过质疑法定期限的 ，不予受理 ；</w:t>
      </w:r>
    </w:p>
    <w:p w14:paraId="53542AED">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（二）质疑主体不符合有关规定的 ，告知质疑人不予受理 ；</w:t>
      </w:r>
    </w:p>
    <w:p w14:paraId="13889C89">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（三）超过质疑法定期限提出质疑的 ，告知质疑人不予受理 ；</w:t>
      </w:r>
    </w:p>
    <w:p w14:paraId="43FE24AB">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（四）对不属于可以提出质疑的政府采购事项提出质疑的 ，告知质疑人不予受 理 ；</w:t>
      </w:r>
    </w:p>
    <w:p w14:paraId="3CF3FA3A">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（五）质疑不属于本项目采购方管辖的 ，告知质疑人向有管辖权的采购人提出</w:t>
      </w:r>
    </w:p>
    <w:p w14:paraId="0E5F1903">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质疑 ；</w:t>
      </w:r>
    </w:p>
    <w:p w14:paraId="4659A7F2">
      <w:pPr>
        <w:pageBreakBefore w:val="0"/>
        <w:widowControl w:val="0"/>
        <w:kinsoku/>
        <w:wordWrap/>
        <w:overflowPunct/>
        <w:topLinePunct w:val="0"/>
        <w:autoSpaceDE/>
        <w:autoSpaceDN/>
        <w:bidi w:val="0"/>
        <w:adjustRightInd/>
        <w:snapToGrid w:val="0"/>
        <w:spacing w:line="380" w:lineRule="exact"/>
        <w:ind w:left="960" w:hanging="960" w:hangingChars="400"/>
        <w:jc w:val="both"/>
        <w:textAlignment w:val="baseline"/>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（六）质疑不符合其他条件的 ，告知质疑人不予受理。</w:t>
      </w:r>
    </w:p>
    <w:p w14:paraId="63F74978">
      <w:pPr>
        <w:pStyle w:val="11"/>
        <w:spacing w:before="2"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35.16</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2"/>
          <w:sz w:val="24"/>
          <w:szCs w:val="24"/>
          <w:highlight w:val="none"/>
        </w:rPr>
        <w:t>质疑的处理和答复</w:t>
      </w:r>
    </w:p>
    <w:p w14:paraId="038F74B0">
      <w:pPr>
        <w:pStyle w:val="11"/>
        <w:spacing w:line="215" w:lineRule="auto"/>
        <w:ind w:left="906" w:right="40" w:hanging="90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35.17   采购方受理质疑后 ，将及时把质疑函发送给被质疑人 ，并要求</w:t>
      </w:r>
      <w:r>
        <w:rPr>
          <w:rFonts w:hint="eastAsia" w:ascii="仿宋" w:hAnsi="仿宋" w:eastAsia="仿宋" w:cs="仿宋"/>
          <w:color w:val="auto"/>
          <w:spacing w:val="-4"/>
          <w:sz w:val="24"/>
          <w:szCs w:val="24"/>
          <w:highlight w:val="none"/>
        </w:rPr>
        <w:t>其在一定限期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内提交书面答复 ，同时提供有关证据、依据和相关材料。</w:t>
      </w:r>
    </w:p>
    <w:p w14:paraId="35E12C62">
      <w:pPr>
        <w:pStyle w:val="11"/>
        <w:spacing w:before="23" w:line="215" w:lineRule="auto"/>
        <w:ind w:left="885" w:right="40" w:hanging="88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35.18   对于质疑事项中涉及的问题</w:t>
      </w:r>
      <w:r>
        <w:rPr>
          <w:rFonts w:hint="eastAsia" w:ascii="仿宋" w:hAnsi="仿宋" w:eastAsia="仿宋" w:cs="仿宋"/>
          <w:color w:val="auto"/>
          <w:spacing w:val="-2"/>
          <w:sz w:val="24"/>
          <w:szCs w:val="24"/>
          <w:highlight w:val="none"/>
        </w:rPr>
        <w:t>较多、情况比较复杂的 ，为了全面查清事实、取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得充分的证据 ，采购方认为有必要时 ，可以进行</w:t>
      </w:r>
      <w:r>
        <w:rPr>
          <w:rFonts w:hint="eastAsia" w:ascii="仿宋" w:hAnsi="仿宋" w:eastAsia="仿宋" w:cs="仿宋"/>
          <w:color w:val="auto"/>
          <w:spacing w:val="-5"/>
          <w:sz w:val="24"/>
          <w:szCs w:val="24"/>
          <w:highlight w:val="none"/>
        </w:rPr>
        <w:t>调查取证或者组织质证。</w:t>
      </w:r>
    </w:p>
    <w:p w14:paraId="63A62A31">
      <w:pPr>
        <w:pStyle w:val="11"/>
        <w:spacing w:before="19" w:line="216" w:lineRule="auto"/>
        <w:ind w:left="884" w:right="40" w:hanging="8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35.19   对评审过程、成交结果提出</w:t>
      </w:r>
      <w:r>
        <w:rPr>
          <w:rFonts w:hint="eastAsia" w:ascii="仿宋" w:hAnsi="仿宋" w:eastAsia="仿宋" w:cs="仿宋"/>
          <w:color w:val="auto"/>
          <w:spacing w:val="-2"/>
          <w:sz w:val="24"/>
          <w:szCs w:val="24"/>
          <w:highlight w:val="none"/>
        </w:rPr>
        <w:t>质疑的 ，采购方可以组织原评审委员会协助答复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质疑。</w:t>
      </w:r>
    </w:p>
    <w:p w14:paraId="2E376C79">
      <w:pPr>
        <w:pStyle w:val="11"/>
        <w:spacing w:before="20" w:line="221"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35.20   质疑处理过程中 ，质疑人书面申请撤回质疑的</w:t>
      </w:r>
      <w:r>
        <w:rPr>
          <w:rFonts w:hint="eastAsia" w:ascii="仿宋" w:hAnsi="仿宋" w:eastAsia="仿宋" w:cs="仿宋"/>
          <w:color w:val="auto"/>
          <w:spacing w:val="-4"/>
          <w:sz w:val="24"/>
          <w:szCs w:val="24"/>
          <w:highlight w:val="none"/>
        </w:rPr>
        <w:t xml:space="preserve"> ，将终止质疑处理程序。</w:t>
      </w:r>
    </w:p>
    <w:p w14:paraId="4B3BA131">
      <w:pPr>
        <w:pStyle w:val="11"/>
        <w:spacing w:before="3" w:line="217" w:lineRule="auto"/>
        <w:ind w:left="885" w:hanging="8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35.21   质疑人拒绝配合采购方依法</w:t>
      </w:r>
      <w:r>
        <w:rPr>
          <w:rFonts w:hint="eastAsia" w:ascii="仿宋" w:hAnsi="仿宋" w:eastAsia="仿宋" w:cs="仿宋"/>
          <w:color w:val="auto"/>
          <w:spacing w:val="-2"/>
          <w:sz w:val="24"/>
          <w:szCs w:val="24"/>
          <w:highlight w:val="none"/>
        </w:rPr>
        <w:t>对质疑进行调查处理的 ，采购方将按质疑人自动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撤回质疑处理 ；被质疑人拒绝配合采购方依法对质疑进行调查处</w:t>
      </w:r>
      <w:r>
        <w:rPr>
          <w:rFonts w:hint="eastAsia" w:ascii="仿宋" w:hAnsi="仿宋" w:eastAsia="仿宋" w:cs="仿宋"/>
          <w:color w:val="auto"/>
          <w:spacing w:val="-5"/>
          <w:sz w:val="24"/>
          <w:szCs w:val="24"/>
          <w:highlight w:val="none"/>
        </w:rPr>
        <w:t>理的 ，采购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方将视同其认可质疑事项。</w:t>
      </w:r>
    </w:p>
    <w:p w14:paraId="2EBCE7D3">
      <w:pPr>
        <w:pStyle w:val="11"/>
        <w:spacing w:before="23" w:line="217" w:lineRule="auto"/>
        <w:ind w:left="885" w:hanging="8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35.22   质疑人拒绝配合采购方依法</w:t>
      </w:r>
      <w:r>
        <w:rPr>
          <w:rFonts w:hint="eastAsia" w:ascii="仿宋" w:hAnsi="仿宋" w:eastAsia="仿宋" w:cs="仿宋"/>
          <w:color w:val="auto"/>
          <w:spacing w:val="-2"/>
          <w:sz w:val="24"/>
          <w:szCs w:val="24"/>
          <w:highlight w:val="none"/>
        </w:rPr>
        <w:t>对质疑进行调查处理的 ，采购方将按质疑人自动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撤回质疑处理 ；被质疑人拒绝配合采购方依法对质疑进行调查处</w:t>
      </w:r>
      <w:r>
        <w:rPr>
          <w:rFonts w:hint="eastAsia" w:ascii="仿宋" w:hAnsi="仿宋" w:eastAsia="仿宋" w:cs="仿宋"/>
          <w:color w:val="auto"/>
          <w:spacing w:val="-5"/>
          <w:sz w:val="24"/>
          <w:szCs w:val="24"/>
          <w:highlight w:val="none"/>
        </w:rPr>
        <w:t>理的 ，采购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方将视同其认可质疑事项。</w:t>
      </w:r>
    </w:p>
    <w:p w14:paraId="3C708AB5">
      <w:pPr>
        <w:pStyle w:val="11"/>
        <w:spacing w:before="21" w:line="22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35.23   采购方将在正式受理质疑</w:t>
      </w:r>
      <w:r>
        <w:rPr>
          <w:rFonts w:hint="eastAsia" w:ascii="仿宋" w:hAnsi="仿宋" w:eastAsia="仿宋" w:cs="仿宋"/>
          <w:color w:val="auto"/>
          <w:spacing w:val="-1"/>
          <w:sz w:val="24"/>
          <w:szCs w:val="24"/>
          <w:highlight w:val="none"/>
        </w:rPr>
        <w:t>后 7 个工作日内作出答复。</w:t>
      </w:r>
    </w:p>
    <w:p w14:paraId="000AA71B">
      <w:pPr>
        <w:pStyle w:val="11"/>
        <w:spacing w:before="2"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35.24   质疑答复应当包括下列内容 ：</w:t>
      </w:r>
    </w:p>
    <w:p w14:paraId="450B0008">
      <w:pPr>
        <w:pStyle w:val="11"/>
        <w:spacing w:before="1" w:line="220" w:lineRule="auto"/>
        <w:ind w:left="6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（一）质疑人的姓名或者名称 ；</w:t>
      </w:r>
    </w:p>
    <w:p w14:paraId="3EB3ECCF">
      <w:pPr>
        <w:pStyle w:val="11"/>
        <w:spacing w:line="221" w:lineRule="auto"/>
        <w:ind w:left="684"/>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二 ）收到质疑函的日期、质疑项目名称及编号 ；</w:t>
      </w:r>
    </w:p>
    <w:p w14:paraId="757CADF2">
      <w:pPr>
        <w:pStyle w:val="11"/>
        <w:spacing w:before="3" w:line="221" w:lineRule="auto"/>
        <w:ind w:left="6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三 ）质疑事项、质疑答复的具体内容</w:t>
      </w:r>
      <w:r>
        <w:rPr>
          <w:rFonts w:hint="eastAsia" w:ascii="仿宋" w:hAnsi="仿宋" w:eastAsia="仿宋" w:cs="仿宋"/>
          <w:color w:val="auto"/>
          <w:spacing w:val="-5"/>
          <w:sz w:val="24"/>
          <w:szCs w:val="24"/>
          <w:highlight w:val="none"/>
        </w:rPr>
        <w:t>、事实依据和法律依据 ；</w:t>
      </w:r>
    </w:p>
    <w:p w14:paraId="55872644">
      <w:pPr>
        <w:pStyle w:val="11"/>
        <w:spacing w:before="1" w:line="220" w:lineRule="auto"/>
        <w:ind w:left="684"/>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 四 ）告知质疑供应商依法投诉的权利 ；</w:t>
      </w:r>
    </w:p>
    <w:p w14:paraId="1DCBE503">
      <w:pPr>
        <w:pStyle w:val="11"/>
        <w:spacing w:line="221" w:lineRule="auto"/>
        <w:ind w:left="6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（五）质疑答复人名称 ；</w:t>
      </w:r>
    </w:p>
    <w:p w14:paraId="7EA9E63D">
      <w:pPr>
        <w:pStyle w:val="11"/>
        <w:spacing w:before="3" w:line="221" w:lineRule="auto"/>
        <w:ind w:left="684"/>
        <w:rPr>
          <w:rFonts w:hint="eastAsia" w:ascii="仿宋" w:hAnsi="仿宋" w:eastAsia="仿宋" w:cs="仿宋"/>
          <w:color w:val="auto"/>
          <w:sz w:val="24"/>
          <w:szCs w:val="24"/>
          <w:highlight w:val="none"/>
        </w:rPr>
        <w:sectPr>
          <w:headerReference r:id="rId4" w:type="default"/>
          <w:footerReference r:id="rId5" w:type="default"/>
          <w:pgSz w:w="11906" w:h="16839"/>
          <w:pgMar w:top="1202" w:right="1423" w:bottom="1202" w:left="1423" w:header="0" w:footer="967" w:gutter="0"/>
          <w:pgBorders>
            <w:top w:val="none" w:sz="0" w:space="0"/>
            <w:left w:val="none" w:sz="0" w:space="0"/>
            <w:bottom w:val="none" w:sz="0" w:space="0"/>
            <w:right w:val="none" w:sz="0" w:space="0"/>
          </w:pgBorders>
          <w:pgNumType w:fmt="decimal" w:start="1"/>
          <w:cols w:space="720" w:num="1"/>
          <w:rtlGutter w:val="0"/>
          <w:docGrid w:linePitch="1" w:charSpace="0"/>
        </w:sectPr>
      </w:pPr>
      <w:r>
        <w:rPr>
          <w:rFonts w:hint="eastAsia" w:ascii="仿宋" w:hAnsi="仿宋" w:eastAsia="仿宋" w:cs="仿宋"/>
          <w:color w:val="auto"/>
          <w:spacing w:val="1"/>
          <w:sz w:val="24"/>
          <w:szCs w:val="24"/>
          <w:highlight w:val="none"/>
        </w:rPr>
        <w:t>（六）答复质疑的日期</w:t>
      </w:r>
    </w:p>
    <w:p w14:paraId="594FB790">
      <w:pPr>
        <w:spacing w:line="262" w:lineRule="auto"/>
        <w:rPr>
          <w:rFonts w:hint="eastAsia" w:ascii="仿宋" w:hAnsi="仿宋" w:eastAsia="仿宋" w:cs="仿宋"/>
          <w:color w:val="auto"/>
          <w:sz w:val="21"/>
          <w:highlight w:val="none"/>
        </w:rPr>
      </w:pPr>
    </w:p>
    <w:p w14:paraId="0E4969DB">
      <w:pPr>
        <w:spacing w:line="262" w:lineRule="auto"/>
        <w:rPr>
          <w:rFonts w:hint="eastAsia" w:ascii="仿宋" w:hAnsi="仿宋" w:eastAsia="仿宋" w:cs="仿宋"/>
          <w:color w:val="auto"/>
          <w:sz w:val="21"/>
          <w:highlight w:val="none"/>
        </w:rPr>
      </w:pPr>
    </w:p>
    <w:p w14:paraId="734A5A12">
      <w:pPr>
        <w:spacing w:line="263" w:lineRule="auto"/>
        <w:rPr>
          <w:rFonts w:hint="eastAsia" w:ascii="仿宋" w:hAnsi="仿宋" w:eastAsia="仿宋" w:cs="仿宋"/>
          <w:color w:val="auto"/>
          <w:sz w:val="21"/>
          <w:highlight w:val="none"/>
        </w:rPr>
      </w:pPr>
    </w:p>
    <w:p w14:paraId="2D82D2D9">
      <w:pPr>
        <w:pStyle w:val="11"/>
        <w:spacing w:before="103" w:line="182" w:lineRule="auto"/>
        <w:ind w:left="3812"/>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质疑函范本</w:t>
      </w:r>
    </w:p>
    <w:p w14:paraId="5C61B64E">
      <w:pPr>
        <w:pStyle w:val="11"/>
        <w:spacing w:before="92" w:line="190" w:lineRule="auto"/>
        <w:ind w:left="3"/>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一、质疑供应商基本信息</w:t>
      </w:r>
    </w:p>
    <w:p w14:paraId="775E4AE1">
      <w:pPr>
        <w:pStyle w:val="11"/>
        <w:spacing w:before="107" w:line="199"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质疑供应商 ：</w:t>
      </w:r>
      <w:r>
        <w:rPr>
          <w:rFonts w:hint="eastAsia" w:ascii="仿宋" w:hAnsi="仿宋" w:eastAsia="仿宋" w:cs="仿宋"/>
          <w:color w:val="auto"/>
          <w:sz w:val="24"/>
          <w:szCs w:val="24"/>
          <w:highlight w:val="none"/>
          <w:lang w:val="en-US" w:eastAsia="zh-CN" w:bidi="ar-SA"/>
        </w:rPr>
        <w:drawing>
          <wp:inline distT="0" distB="0" distL="114300" distR="114300">
            <wp:extent cx="2666365" cy="5715"/>
            <wp:effectExtent l="0" t="0" r="0" b="0"/>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13"/>
                    <a:stretch>
                      <a:fillRect/>
                    </a:stretch>
                  </pic:blipFill>
                  <pic:spPr>
                    <a:xfrm>
                      <a:off x="0" y="0"/>
                      <a:ext cx="2666365" cy="5715"/>
                    </a:xfrm>
                    <a:prstGeom prst="rect">
                      <a:avLst/>
                    </a:prstGeom>
                    <a:noFill/>
                    <a:ln>
                      <a:noFill/>
                    </a:ln>
                  </pic:spPr>
                </pic:pic>
              </a:graphicData>
            </a:graphic>
          </wp:inline>
        </w:drawing>
      </w:r>
    </w:p>
    <w:p w14:paraId="766A9630">
      <w:pPr>
        <w:pStyle w:val="11"/>
        <w:spacing w:before="96" w:line="193" w:lineRule="auto"/>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地址 ：</w:t>
      </w:r>
      <w:r>
        <w:rPr>
          <w:rFonts w:hint="eastAsia" w:ascii="仿宋" w:hAnsi="仿宋" w:eastAsia="仿宋" w:cs="仿宋"/>
          <w:color w:val="auto"/>
          <w:sz w:val="24"/>
          <w:szCs w:val="24"/>
          <w:highlight w:val="none"/>
          <w:lang w:val="en-US" w:eastAsia="zh-CN" w:bidi="ar-SA"/>
        </w:rPr>
        <w:drawing>
          <wp:inline distT="0" distB="0" distL="114300" distR="114300">
            <wp:extent cx="1734185" cy="5715"/>
            <wp:effectExtent l="0" t="0" r="0" b="0"/>
            <wp:docPr id="14" name="图片 2"/>
            <wp:cNvGraphicFramePr/>
            <a:graphic xmlns:a="http://schemas.openxmlformats.org/drawingml/2006/main">
              <a:graphicData uri="http://schemas.openxmlformats.org/drawingml/2006/picture">
                <pic:pic xmlns:pic="http://schemas.openxmlformats.org/drawingml/2006/picture">
                  <pic:nvPicPr>
                    <pic:cNvPr id="14" name="图片 2"/>
                    <pic:cNvPicPr/>
                  </pic:nvPicPr>
                  <pic:blipFill>
                    <a:blip r:embed="rId14"/>
                    <a:stretch>
                      <a:fillRect/>
                    </a:stretch>
                  </pic:blipFill>
                  <pic:spPr>
                    <a:xfrm>
                      <a:off x="0" y="0"/>
                      <a:ext cx="1734185" cy="571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bidi="ar-SA"/>
        </w:rPr>
        <w:t xml:space="preserve"> 邮编 ：</w:t>
      </w:r>
      <w:r>
        <w:rPr>
          <w:rFonts w:hint="eastAsia" w:ascii="仿宋" w:hAnsi="仿宋" w:eastAsia="仿宋" w:cs="仿宋"/>
          <w:color w:val="auto"/>
          <w:sz w:val="24"/>
          <w:szCs w:val="24"/>
          <w:highlight w:val="none"/>
          <w:lang w:val="en-US" w:eastAsia="zh-CN" w:bidi="ar-SA"/>
        </w:rPr>
        <w:drawing>
          <wp:inline distT="0" distB="0" distL="114300" distR="114300">
            <wp:extent cx="3067050" cy="5715"/>
            <wp:effectExtent l="0" t="0" r="0" b="0"/>
            <wp:docPr id="8" name="图片 3"/>
            <wp:cNvGraphicFramePr/>
            <a:graphic xmlns:a="http://schemas.openxmlformats.org/drawingml/2006/main">
              <a:graphicData uri="http://schemas.openxmlformats.org/drawingml/2006/picture">
                <pic:pic xmlns:pic="http://schemas.openxmlformats.org/drawingml/2006/picture">
                  <pic:nvPicPr>
                    <pic:cNvPr id="8" name="图片 3"/>
                    <pic:cNvPicPr/>
                  </pic:nvPicPr>
                  <pic:blipFill>
                    <a:blip r:embed="rId15"/>
                    <a:stretch>
                      <a:fillRect/>
                    </a:stretch>
                  </pic:blipFill>
                  <pic:spPr>
                    <a:xfrm>
                      <a:off x="0" y="0"/>
                      <a:ext cx="3067050" cy="5715"/>
                    </a:xfrm>
                    <a:prstGeom prst="rect">
                      <a:avLst/>
                    </a:prstGeom>
                    <a:noFill/>
                    <a:ln>
                      <a:noFill/>
                    </a:ln>
                  </pic:spPr>
                </pic:pic>
              </a:graphicData>
            </a:graphic>
          </wp:inline>
        </w:drawing>
      </w:r>
    </w:p>
    <w:p w14:paraId="6215307E">
      <w:pPr>
        <w:pStyle w:val="11"/>
        <w:spacing w:before="107" w:line="197"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联系人 ：</w:t>
      </w:r>
      <w:r>
        <w:rPr>
          <w:rFonts w:hint="eastAsia" w:ascii="仿宋" w:hAnsi="仿宋" w:eastAsia="仿宋" w:cs="仿宋"/>
          <w:color w:val="auto"/>
          <w:sz w:val="24"/>
          <w:szCs w:val="24"/>
          <w:highlight w:val="none"/>
          <w:lang w:val="en-US" w:eastAsia="zh-CN" w:bidi="ar-SA"/>
        </w:rPr>
        <w:drawing>
          <wp:inline distT="0" distB="0" distL="114300" distR="114300">
            <wp:extent cx="1465580" cy="5715"/>
            <wp:effectExtent l="0" t="0" r="0" b="0"/>
            <wp:docPr id="9" name="图片 4"/>
            <wp:cNvGraphicFramePr/>
            <a:graphic xmlns:a="http://schemas.openxmlformats.org/drawingml/2006/main">
              <a:graphicData uri="http://schemas.openxmlformats.org/drawingml/2006/picture">
                <pic:pic xmlns:pic="http://schemas.openxmlformats.org/drawingml/2006/picture">
                  <pic:nvPicPr>
                    <pic:cNvPr id="9" name="图片 4"/>
                    <pic:cNvPicPr/>
                  </pic:nvPicPr>
                  <pic:blipFill>
                    <a:blip r:embed="rId16"/>
                    <a:stretch>
                      <a:fillRect/>
                    </a:stretch>
                  </pic:blipFill>
                  <pic:spPr>
                    <a:xfrm>
                      <a:off x="0" y="0"/>
                      <a:ext cx="1465580" cy="571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bidi="ar-SA"/>
        </w:rPr>
        <w:t>联系电话 ：</w:t>
      </w:r>
      <w:r>
        <w:rPr>
          <w:rFonts w:hint="eastAsia" w:ascii="仿宋" w:hAnsi="仿宋" w:eastAsia="仿宋" w:cs="仿宋"/>
          <w:color w:val="auto"/>
          <w:sz w:val="24"/>
          <w:szCs w:val="24"/>
          <w:highlight w:val="none"/>
          <w:lang w:val="en-US" w:eastAsia="zh-CN" w:bidi="ar-SA"/>
        </w:rPr>
        <w:drawing>
          <wp:inline distT="0" distB="0" distL="114300" distR="114300">
            <wp:extent cx="1999615" cy="5715"/>
            <wp:effectExtent l="0" t="0" r="0" b="0"/>
            <wp:docPr id="17" name="图片 5"/>
            <wp:cNvGraphicFramePr/>
            <a:graphic xmlns:a="http://schemas.openxmlformats.org/drawingml/2006/main">
              <a:graphicData uri="http://schemas.openxmlformats.org/drawingml/2006/picture">
                <pic:pic xmlns:pic="http://schemas.openxmlformats.org/drawingml/2006/picture">
                  <pic:nvPicPr>
                    <pic:cNvPr id="17" name="图片 5"/>
                    <pic:cNvPicPr/>
                  </pic:nvPicPr>
                  <pic:blipFill>
                    <a:blip r:embed="rId17"/>
                    <a:stretch>
                      <a:fillRect/>
                    </a:stretch>
                  </pic:blipFill>
                  <pic:spPr>
                    <a:xfrm>
                      <a:off x="0" y="0"/>
                      <a:ext cx="1999615" cy="5715"/>
                    </a:xfrm>
                    <a:prstGeom prst="rect">
                      <a:avLst/>
                    </a:prstGeom>
                    <a:noFill/>
                    <a:ln>
                      <a:noFill/>
                    </a:ln>
                  </pic:spPr>
                </pic:pic>
              </a:graphicData>
            </a:graphic>
          </wp:inline>
        </w:drawing>
      </w:r>
    </w:p>
    <w:p w14:paraId="2CBA5678">
      <w:pPr>
        <w:pStyle w:val="11"/>
        <w:spacing w:before="95" w:line="198"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授权代表 ：</w:t>
      </w:r>
      <w:r>
        <w:rPr>
          <w:rFonts w:hint="eastAsia" w:ascii="仿宋" w:hAnsi="仿宋" w:eastAsia="仿宋" w:cs="仿宋"/>
          <w:color w:val="auto"/>
          <w:sz w:val="24"/>
          <w:szCs w:val="24"/>
          <w:highlight w:val="none"/>
          <w:lang w:val="en-US" w:eastAsia="zh-CN" w:bidi="ar-SA"/>
        </w:rPr>
        <w:drawing>
          <wp:inline distT="0" distB="0" distL="114300" distR="114300">
            <wp:extent cx="2800350" cy="5715"/>
            <wp:effectExtent l="0" t="0" r="0" b="0"/>
            <wp:docPr id="10" name="图片 6"/>
            <wp:cNvGraphicFramePr/>
            <a:graphic xmlns:a="http://schemas.openxmlformats.org/drawingml/2006/main">
              <a:graphicData uri="http://schemas.openxmlformats.org/drawingml/2006/picture">
                <pic:pic xmlns:pic="http://schemas.openxmlformats.org/drawingml/2006/picture">
                  <pic:nvPicPr>
                    <pic:cNvPr id="10" name="图片 6"/>
                    <pic:cNvPicPr/>
                  </pic:nvPicPr>
                  <pic:blipFill>
                    <a:blip r:embed="rId18"/>
                    <a:stretch>
                      <a:fillRect/>
                    </a:stretch>
                  </pic:blipFill>
                  <pic:spPr>
                    <a:xfrm>
                      <a:off x="0" y="0"/>
                      <a:ext cx="2800350" cy="5715"/>
                    </a:xfrm>
                    <a:prstGeom prst="rect">
                      <a:avLst/>
                    </a:prstGeom>
                    <a:noFill/>
                    <a:ln>
                      <a:noFill/>
                    </a:ln>
                  </pic:spPr>
                </pic:pic>
              </a:graphicData>
            </a:graphic>
          </wp:inline>
        </w:drawing>
      </w:r>
    </w:p>
    <w:p w14:paraId="7CEBD215">
      <w:pPr>
        <w:pStyle w:val="11"/>
        <w:spacing w:before="98" w:line="192"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联系电话 ：</w:t>
      </w:r>
      <w:r>
        <w:rPr>
          <w:rFonts w:hint="eastAsia" w:ascii="仿宋" w:hAnsi="仿宋" w:eastAsia="仿宋" w:cs="仿宋"/>
          <w:color w:val="auto"/>
          <w:sz w:val="24"/>
          <w:szCs w:val="24"/>
          <w:highlight w:val="none"/>
          <w:lang w:val="en-US" w:eastAsia="zh-CN" w:bidi="ar-SA"/>
        </w:rPr>
        <w:drawing>
          <wp:inline distT="0" distB="0" distL="114300" distR="114300">
            <wp:extent cx="2867025" cy="5715"/>
            <wp:effectExtent l="0" t="0" r="0" b="0"/>
            <wp:docPr id="11" name="图片 7"/>
            <wp:cNvGraphicFramePr/>
            <a:graphic xmlns:a="http://schemas.openxmlformats.org/drawingml/2006/main">
              <a:graphicData uri="http://schemas.openxmlformats.org/drawingml/2006/picture">
                <pic:pic xmlns:pic="http://schemas.openxmlformats.org/drawingml/2006/picture">
                  <pic:nvPicPr>
                    <pic:cNvPr id="11" name="图片 7"/>
                    <pic:cNvPicPr/>
                  </pic:nvPicPr>
                  <pic:blipFill>
                    <a:blip r:embed="rId19"/>
                    <a:stretch>
                      <a:fillRect/>
                    </a:stretch>
                  </pic:blipFill>
                  <pic:spPr>
                    <a:xfrm>
                      <a:off x="0" y="0"/>
                      <a:ext cx="2867025" cy="5715"/>
                    </a:xfrm>
                    <a:prstGeom prst="rect">
                      <a:avLst/>
                    </a:prstGeom>
                    <a:noFill/>
                    <a:ln>
                      <a:noFill/>
                    </a:ln>
                  </pic:spPr>
                </pic:pic>
              </a:graphicData>
            </a:graphic>
          </wp:inline>
        </w:drawing>
      </w:r>
    </w:p>
    <w:p w14:paraId="0C462E07">
      <w:pPr>
        <w:pStyle w:val="11"/>
        <w:spacing w:before="106" w:line="198" w:lineRule="auto"/>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地址 ： </w:t>
      </w:r>
      <w:r>
        <w:rPr>
          <w:rFonts w:hint="eastAsia" w:ascii="仿宋" w:hAnsi="仿宋" w:eastAsia="仿宋" w:cs="仿宋"/>
          <w:color w:val="auto"/>
          <w:sz w:val="24"/>
          <w:szCs w:val="24"/>
          <w:highlight w:val="none"/>
          <w:lang w:val="en-US" w:eastAsia="zh-CN" w:bidi="ar-SA"/>
        </w:rPr>
        <w:drawing>
          <wp:inline distT="0" distB="0" distL="114300" distR="114300">
            <wp:extent cx="1600200" cy="5715"/>
            <wp:effectExtent l="0" t="0" r="0" b="0"/>
            <wp:docPr id="4" name="图片 8"/>
            <wp:cNvGraphicFramePr/>
            <a:graphic xmlns:a="http://schemas.openxmlformats.org/drawingml/2006/main">
              <a:graphicData uri="http://schemas.openxmlformats.org/drawingml/2006/picture">
                <pic:pic xmlns:pic="http://schemas.openxmlformats.org/drawingml/2006/picture">
                  <pic:nvPicPr>
                    <pic:cNvPr id="4" name="图片 8"/>
                    <pic:cNvPicPr/>
                  </pic:nvPicPr>
                  <pic:blipFill>
                    <a:blip r:embed="rId20"/>
                    <a:stretch>
                      <a:fillRect/>
                    </a:stretch>
                  </pic:blipFill>
                  <pic:spPr>
                    <a:xfrm>
                      <a:off x="0" y="0"/>
                      <a:ext cx="1600200" cy="571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bidi="ar-SA"/>
        </w:rPr>
        <w:t xml:space="preserve"> 邮编 ：</w:t>
      </w:r>
      <w:r>
        <w:rPr>
          <w:rFonts w:hint="eastAsia" w:ascii="仿宋" w:hAnsi="仿宋" w:eastAsia="仿宋" w:cs="仿宋"/>
          <w:color w:val="auto"/>
          <w:sz w:val="24"/>
          <w:szCs w:val="24"/>
          <w:highlight w:val="none"/>
          <w:lang w:val="en-US" w:eastAsia="zh-CN" w:bidi="ar-SA"/>
        </w:rPr>
        <w:drawing>
          <wp:inline distT="0" distB="0" distL="114300" distR="114300">
            <wp:extent cx="3133725" cy="5715"/>
            <wp:effectExtent l="0" t="0" r="0" b="0"/>
            <wp:docPr id="15" name="图片 9"/>
            <wp:cNvGraphicFramePr/>
            <a:graphic xmlns:a="http://schemas.openxmlformats.org/drawingml/2006/main">
              <a:graphicData uri="http://schemas.openxmlformats.org/drawingml/2006/picture">
                <pic:pic xmlns:pic="http://schemas.openxmlformats.org/drawingml/2006/picture">
                  <pic:nvPicPr>
                    <pic:cNvPr id="15" name="图片 9"/>
                    <pic:cNvPicPr/>
                  </pic:nvPicPr>
                  <pic:blipFill>
                    <a:blip r:embed="rId21"/>
                    <a:stretch>
                      <a:fillRect/>
                    </a:stretch>
                  </pic:blipFill>
                  <pic:spPr>
                    <a:xfrm>
                      <a:off x="0" y="0"/>
                      <a:ext cx="3133725" cy="5715"/>
                    </a:xfrm>
                    <a:prstGeom prst="rect">
                      <a:avLst/>
                    </a:prstGeom>
                    <a:noFill/>
                    <a:ln>
                      <a:noFill/>
                    </a:ln>
                  </pic:spPr>
                </pic:pic>
              </a:graphicData>
            </a:graphic>
          </wp:inline>
        </w:drawing>
      </w:r>
    </w:p>
    <w:p w14:paraId="1FCC9A3F">
      <w:pPr>
        <w:pStyle w:val="11"/>
        <w:spacing w:before="96" w:line="189" w:lineRule="auto"/>
        <w:ind w:left="6"/>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二、质疑项目基本情况</w:t>
      </w:r>
    </w:p>
    <w:p w14:paraId="432CFB6D">
      <w:pPr>
        <w:pStyle w:val="11"/>
        <w:spacing w:before="109" w:line="193"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质疑项目的名称 ：</w:t>
      </w:r>
      <w:r>
        <w:rPr>
          <w:rFonts w:hint="eastAsia" w:ascii="仿宋" w:hAnsi="仿宋" w:eastAsia="仿宋" w:cs="仿宋"/>
          <w:color w:val="auto"/>
          <w:sz w:val="24"/>
          <w:szCs w:val="24"/>
          <w:highlight w:val="none"/>
          <w:lang w:val="en-US" w:eastAsia="zh-CN" w:bidi="ar-SA"/>
        </w:rPr>
        <w:drawing>
          <wp:inline distT="0" distB="0" distL="114300" distR="114300">
            <wp:extent cx="2532380" cy="5715"/>
            <wp:effectExtent l="0" t="0" r="0" b="0"/>
            <wp:docPr id="16" name="图片 10"/>
            <wp:cNvGraphicFramePr/>
            <a:graphic xmlns:a="http://schemas.openxmlformats.org/drawingml/2006/main">
              <a:graphicData uri="http://schemas.openxmlformats.org/drawingml/2006/picture">
                <pic:pic xmlns:pic="http://schemas.openxmlformats.org/drawingml/2006/picture">
                  <pic:nvPicPr>
                    <pic:cNvPr id="16" name="图片 10"/>
                    <pic:cNvPicPr/>
                  </pic:nvPicPr>
                  <pic:blipFill>
                    <a:blip r:embed="rId22"/>
                    <a:stretch>
                      <a:fillRect/>
                    </a:stretch>
                  </pic:blipFill>
                  <pic:spPr>
                    <a:xfrm>
                      <a:off x="0" y="0"/>
                      <a:ext cx="2532380" cy="5715"/>
                    </a:xfrm>
                    <a:prstGeom prst="rect">
                      <a:avLst/>
                    </a:prstGeom>
                    <a:noFill/>
                    <a:ln>
                      <a:noFill/>
                    </a:ln>
                  </pic:spPr>
                </pic:pic>
              </a:graphicData>
            </a:graphic>
          </wp:inline>
        </w:drawing>
      </w:r>
    </w:p>
    <w:p w14:paraId="44EBE8EF">
      <w:pPr>
        <w:pStyle w:val="11"/>
        <w:spacing w:before="105" w:line="198"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质疑项目的编号 ：</w:t>
      </w:r>
      <w:r>
        <w:rPr>
          <w:rFonts w:hint="eastAsia" w:ascii="仿宋" w:hAnsi="仿宋" w:eastAsia="仿宋" w:cs="仿宋"/>
          <w:color w:val="auto"/>
          <w:sz w:val="24"/>
          <w:szCs w:val="24"/>
          <w:highlight w:val="none"/>
          <w:lang w:val="en-US" w:eastAsia="zh-CN" w:bidi="ar-SA"/>
        </w:rPr>
        <w:drawing>
          <wp:inline distT="0" distB="0" distL="114300" distR="114300">
            <wp:extent cx="998855" cy="5715"/>
            <wp:effectExtent l="0" t="0" r="0" b="0"/>
            <wp:docPr id="2" name="图片 11"/>
            <wp:cNvGraphicFramePr/>
            <a:graphic xmlns:a="http://schemas.openxmlformats.org/drawingml/2006/main">
              <a:graphicData uri="http://schemas.openxmlformats.org/drawingml/2006/picture">
                <pic:pic xmlns:pic="http://schemas.openxmlformats.org/drawingml/2006/picture">
                  <pic:nvPicPr>
                    <pic:cNvPr id="2" name="图片 11"/>
                    <pic:cNvPicPr/>
                  </pic:nvPicPr>
                  <pic:blipFill>
                    <a:blip r:embed="rId23"/>
                    <a:stretch>
                      <a:fillRect/>
                    </a:stretch>
                  </pic:blipFill>
                  <pic:spPr>
                    <a:xfrm>
                      <a:off x="0" y="0"/>
                      <a:ext cx="998855" cy="5715"/>
                    </a:xfrm>
                    <a:prstGeom prst="rect">
                      <a:avLst/>
                    </a:prstGeom>
                    <a:noFill/>
                    <a:ln>
                      <a:noFill/>
                    </a:ln>
                  </pic:spPr>
                </pic:pic>
              </a:graphicData>
            </a:graphic>
          </wp:inline>
        </w:drawing>
      </w:r>
      <w:r>
        <w:rPr>
          <w:rFonts w:hint="eastAsia" w:ascii="仿宋" w:hAnsi="仿宋" w:eastAsia="仿宋" w:cs="仿宋"/>
          <w:color w:val="auto"/>
          <w:sz w:val="24"/>
          <w:szCs w:val="24"/>
          <w:highlight w:val="none"/>
          <w:lang w:val="en-US" w:eastAsia="zh-CN" w:bidi="ar-SA"/>
        </w:rPr>
        <w:t>包号 ：</w:t>
      </w:r>
      <w:r>
        <w:rPr>
          <w:rFonts w:hint="eastAsia" w:ascii="仿宋" w:hAnsi="仿宋" w:eastAsia="仿宋" w:cs="仿宋"/>
          <w:color w:val="auto"/>
          <w:sz w:val="24"/>
          <w:szCs w:val="24"/>
          <w:highlight w:val="none"/>
          <w:lang w:val="en-US" w:eastAsia="zh-CN" w:bidi="ar-SA"/>
        </w:rPr>
        <w:drawing>
          <wp:inline distT="0" distB="0" distL="114300" distR="114300">
            <wp:extent cx="1132840" cy="5715"/>
            <wp:effectExtent l="0" t="0" r="0" b="0"/>
            <wp:docPr id="1" name="图片 12"/>
            <wp:cNvGraphicFramePr/>
            <a:graphic xmlns:a="http://schemas.openxmlformats.org/drawingml/2006/main">
              <a:graphicData uri="http://schemas.openxmlformats.org/drawingml/2006/picture">
                <pic:pic xmlns:pic="http://schemas.openxmlformats.org/drawingml/2006/picture">
                  <pic:nvPicPr>
                    <pic:cNvPr id="1" name="图片 12"/>
                    <pic:cNvPicPr/>
                  </pic:nvPicPr>
                  <pic:blipFill>
                    <a:blip r:embed="rId24"/>
                    <a:stretch>
                      <a:fillRect/>
                    </a:stretch>
                  </pic:blipFill>
                  <pic:spPr>
                    <a:xfrm>
                      <a:off x="0" y="0"/>
                      <a:ext cx="1132840" cy="5715"/>
                    </a:xfrm>
                    <a:prstGeom prst="rect">
                      <a:avLst/>
                    </a:prstGeom>
                    <a:noFill/>
                    <a:ln>
                      <a:noFill/>
                    </a:ln>
                  </pic:spPr>
                </pic:pic>
              </a:graphicData>
            </a:graphic>
          </wp:inline>
        </w:drawing>
      </w:r>
    </w:p>
    <w:p w14:paraId="6C1C1A09">
      <w:pPr>
        <w:pStyle w:val="11"/>
        <w:spacing w:before="96" w:line="198"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采购人名称 ：</w:t>
      </w:r>
      <w:r>
        <w:rPr>
          <w:rFonts w:hint="eastAsia" w:ascii="仿宋" w:hAnsi="仿宋" w:eastAsia="仿宋" w:cs="仿宋"/>
          <w:color w:val="auto"/>
          <w:sz w:val="24"/>
          <w:szCs w:val="24"/>
          <w:highlight w:val="none"/>
          <w:lang w:val="en-US" w:eastAsia="zh-CN" w:bidi="ar-SA"/>
        </w:rPr>
        <w:drawing>
          <wp:inline distT="0" distB="0" distL="114300" distR="114300">
            <wp:extent cx="2733040" cy="5715"/>
            <wp:effectExtent l="0" t="0" r="0" b="0"/>
            <wp:docPr id="3" name="图片 13"/>
            <wp:cNvGraphicFramePr/>
            <a:graphic xmlns:a="http://schemas.openxmlformats.org/drawingml/2006/main">
              <a:graphicData uri="http://schemas.openxmlformats.org/drawingml/2006/picture">
                <pic:pic xmlns:pic="http://schemas.openxmlformats.org/drawingml/2006/picture">
                  <pic:nvPicPr>
                    <pic:cNvPr id="3" name="图片 13"/>
                    <pic:cNvPicPr/>
                  </pic:nvPicPr>
                  <pic:blipFill>
                    <a:blip r:embed="rId25"/>
                    <a:stretch>
                      <a:fillRect/>
                    </a:stretch>
                  </pic:blipFill>
                  <pic:spPr>
                    <a:xfrm>
                      <a:off x="0" y="0"/>
                      <a:ext cx="2733040" cy="5715"/>
                    </a:xfrm>
                    <a:prstGeom prst="rect">
                      <a:avLst/>
                    </a:prstGeom>
                    <a:noFill/>
                    <a:ln>
                      <a:noFill/>
                    </a:ln>
                  </pic:spPr>
                </pic:pic>
              </a:graphicData>
            </a:graphic>
          </wp:inline>
        </w:drawing>
      </w:r>
    </w:p>
    <w:p w14:paraId="4DA7FC27">
      <w:pPr>
        <w:pStyle w:val="11"/>
        <w:spacing w:before="96" w:line="193" w:lineRule="auto"/>
        <w:ind w:left="3"/>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谈判文件获取日期 ：</w:t>
      </w:r>
      <w:r>
        <w:rPr>
          <w:rFonts w:hint="eastAsia" w:ascii="仿宋" w:hAnsi="仿宋" w:eastAsia="仿宋" w:cs="仿宋"/>
          <w:color w:val="auto"/>
          <w:sz w:val="24"/>
          <w:szCs w:val="24"/>
          <w:highlight w:val="none"/>
          <w:lang w:val="en-US" w:eastAsia="zh-CN" w:bidi="ar-SA"/>
        </w:rPr>
        <w:drawing>
          <wp:inline distT="0" distB="0" distL="114300" distR="114300">
            <wp:extent cx="2867025" cy="5715"/>
            <wp:effectExtent l="0" t="0" r="0" b="0"/>
            <wp:docPr id="5" name="图片 14"/>
            <wp:cNvGraphicFramePr/>
            <a:graphic xmlns:a="http://schemas.openxmlformats.org/drawingml/2006/main">
              <a:graphicData uri="http://schemas.openxmlformats.org/drawingml/2006/picture">
                <pic:pic xmlns:pic="http://schemas.openxmlformats.org/drawingml/2006/picture">
                  <pic:nvPicPr>
                    <pic:cNvPr id="5" name="图片 14"/>
                    <pic:cNvPicPr/>
                  </pic:nvPicPr>
                  <pic:blipFill>
                    <a:blip r:embed="rId19"/>
                    <a:stretch>
                      <a:fillRect/>
                    </a:stretch>
                  </pic:blipFill>
                  <pic:spPr>
                    <a:xfrm>
                      <a:off x="0" y="0"/>
                      <a:ext cx="2867025" cy="5715"/>
                    </a:xfrm>
                    <a:prstGeom prst="rect">
                      <a:avLst/>
                    </a:prstGeom>
                    <a:noFill/>
                    <a:ln>
                      <a:noFill/>
                    </a:ln>
                  </pic:spPr>
                </pic:pic>
              </a:graphicData>
            </a:graphic>
          </wp:inline>
        </w:drawing>
      </w:r>
    </w:p>
    <w:p w14:paraId="32728C4A">
      <w:pPr>
        <w:pStyle w:val="11"/>
        <w:spacing w:before="106" w:line="189" w:lineRule="auto"/>
        <w:ind w:left="6"/>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三、质疑事项具体内容</w:t>
      </w:r>
    </w:p>
    <w:p w14:paraId="0B3CF8F2">
      <w:pPr>
        <w:pStyle w:val="11"/>
        <w:spacing w:before="70" w:line="225"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质疑事项 1 ：</w:t>
      </w:r>
      <w:r>
        <w:rPr>
          <w:rFonts w:hint="eastAsia" w:ascii="仿宋" w:hAnsi="仿宋" w:eastAsia="仿宋" w:cs="仿宋"/>
          <w:color w:val="auto"/>
          <w:sz w:val="24"/>
          <w:szCs w:val="24"/>
          <w:highlight w:val="none"/>
          <w:lang w:val="en-US" w:eastAsia="zh-CN" w:bidi="ar-SA"/>
        </w:rPr>
        <w:drawing>
          <wp:inline distT="0" distB="0" distL="114300" distR="114300">
            <wp:extent cx="2733675" cy="5715"/>
            <wp:effectExtent l="0" t="0" r="0" b="0"/>
            <wp:docPr id="6" name="图片 15"/>
            <wp:cNvGraphicFramePr/>
            <a:graphic xmlns:a="http://schemas.openxmlformats.org/drawingml/2006/main">
              <a:graphicData uri="http://schemas.openxmlformats.org/drawingml/2006/picture">
                <pic:pic xmlns:pic="http://schemas.openxmlformats.org/drawingml/2006/picture">
                  <pic:nvPicPr>
                    <pic:cNvPr id="6" name="图片 15"/>
                    <pic:cNvPicPr/>
                  </pic:nvPicPr>
                  <pic:blipFill>
                    <a:blip r:embed="rId26"/>
                    <a:stretch>
                      <a:fillRect/>
                    </a:stretch>
                  </pic:blipFill>
                  <pic:spPr>
                    <a:xfrm>
                      <a:off x="0" y="0"/>
                      <a:ext cx="2733675" cy="5715"/>
                    </a:xfrm>
                    <a:prstGeom prst="rect">
                      <a:avLst/>
                    </a:prstGeom>
                    <a:noFill/>
                    <a:ln>
                      <a:noFill/>
                    </a:ln>
                  </pic:spPr>
                </pic:pic>
              </a:graphicData>
            </a:graphic>
          </wp:inline>
        </w:drawing>
      </w:r>
    </w:p>
    <w:p w14:paraId="25FC7567">
      <w:pPr>
        <w:pStyle w:val="11"/>
        <w:spacing w:before="96" w:line="193" w:lineRule="auto"/>
        <w:ind w:left="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事实依据 ：</w:t>
      </w:r>
      <w:r>
        <w:rPr>
          <w:rFonts w:hint="eastAsia" w:ascii="仿宋" w:hAnsi="仿宋" w:eastAsia="仿宋" w:cs="仿宋"/>
          <w:color w:val="auto"/>
          <w:sz w:val="24"/>
          <w:szCs w:val="24"/>
          <w:highlight w:val="none"/>
          <w:lang w:val="en-US" w:eastAsia="zh-CN" w:bidi="ar-SA"/>
        </w:rPr>
        <w:drawing>
          <wp:inline distT="0" distB="0" distL="114300" distR="114300">
            <wp:extent cx="2800350" cy="5715"/>
            <wp:effectExtent l="0" t="0" r="0" b="0"/>
            <wp:docPr id="7" name="图片 16"/>
            <wp:cNvGraphicFramePr/>
            <a:graphic xmlns:a="http://schemas.openxmlformats.org/drawingml/2006/main">
              <a:graphicData uri="http://schemas.openxmlformats.org/drawingml/2006/picture">
                <pic:pic xmlns:pic="http://schemas.openxmlformats.org/drawingml/2006/picture">
                  <pic:nvPicPr>
                    <pic:cNvPr id="7" name="图片 16"/>
                    <pic:cNvPicPr/>
                  </pic:nvPicPr>
                  <pic:blipFill>
                    <a:blip r:embed="rId27"/>
                    <a:stretch>
                      <a:fillRect/>
                    </a:stretch>
                  </pic:blipFill>
                  <pic:spPr>
                    <a:xfrm>
                      <a:off x="0" y="0"/>
                      <a:ext cx="2800350" cy="5715"/>
                    </a:xfrm>
                    <a:prstGeom prst="rect">
                      <a:avLst/>
                    </a:prstGeom>
                    <a:noFill/>
                    <a:ln>
                      <a:noFill/>
                    </a:ln>
                  </pic:spPr>
                </pic:pic>
              </a:graphicData>
            </a:graphic>
          </wp:inline>
        </w:drawing>
      </w:r>
    </w:p>
    <w:p w14:paraId="15EACB55">
      <w:pPr>
        <w:spacing w:line="396"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204470</wp:posOffset>
                </wp:positionV>
                <wp:extent cx="3667125" cy="635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3667125" cy="6350"/>
                        </a:xfrm>
                        <a:custGeom>
                          <a:avLst/>
                          <a:gdLst/>
                          <a:ahLst/>
                          <a:cxnLst/>
                          <a:pathLst>
                            <a:path w="5775" h="10">
                              <a:moveTo>
                                <a:pt x="0" y="4"/>
                              </a:moveTo>
                              <a:lnTo>
                                <a:pt x="5774" y="4"/>
                              </a:lnTo>
                            </a:path>
                          </a:pathLst>
                        </a:custGeom>
                        <a:noFill/>
                        <a:ln w="6096" cap="flat" cmpd="sng">
                          <a:solidFill>
                            <a:srgbClr val="000000"/>
                          </a:solidFill>
                          <a:prstDash val="dash"/>
                          <a:bevel/>
                          <a:headEnd type="none" w="med" len="med"/>
                          <a:tailEnd type="none" w="med" len="med"/>
                        </a:ln>
                      </wps:spPr>
                      <wps:bodyPr upright="0"/>
                    </wps:wsp>
                  </a:graphicData>
                </a:graphic>
              </wp:anchor>
            </w:drawing>
          </mc:Choice>
          <mc:Fallback>
            <w:pict>
              <v:shape id="_x0000_s1026" o:spid="_x0000_s1026" o:spt="100" style="position:absolute;left:0pt;margin-left:0.2pt;margin-top:16.1pt;height:0.5pt;width:288.75pt;z-index:251659264;mso-width-relative:page;mso-height-relative:page;" filled="f" stroked="t" coordsize="5775,10" o:gfxdata="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qM5bp1gAAAAYBAAAPAAAAAAAAAAEAIAAAACIAAABkcnMv&#10;ZG93bnJldi54bWxQSwECFAAUAAAACACHTuJA10FEaz4CAACXBAAADgAAAAAAAAABACAAAAAlAQAA&#10;ZHJzL2Uyb0RvYy54bWxQSwUGAAAAAAYABgBZAQAA1QUAAAAA&#10;" path="m0,4l5774,4e">
                <v:fill on="f" focussize="0,0"/>
                <v:stroke weight="0.48pt" color="#000000" joinstyle="bevel" dashstyle="dash"/>
                <v:imagedata o:title=""/>
                <o:lock v:ext="edit" aspectratio="f"/>
              </v:shape>
            </w:pict>
          </mc:Fallback>
        </mc:AlternateContent>
      </w:r>
    </w:p>
    <w:p w14:paraId="2C581DC3">
      <w:pPr>
        <w:pStyle w:val="11"/>
        <w:spacing w:before="87" w:line="198" w:lineRule="auto"/>
        <w:ind w:left="3"/>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法律依据 ：</w:t>
      </w:r>
      <w:r>
        <w:rPr>
          <w:rFonts w:hint="eastAsia" w:ascii="仿宋" w:hAnsi="仿宋" w:eastAsia="仿宋" w:cs="仿宋"/>
          <w:color w:val="auto"/>
          <w:sz w:val="24"/>
          <w:szCs w:val="24"/>
          <w:highlight w:val="none"/>
          <w:lang w:val="en-US" w:eastAsia="zh-CN" w:bidi="ar-SA"/>
        </w:rPr>
        <w:drawing>
          <wp:inline distT="0" distB="0" distL="114300" distR="114300">
            <wp:extent cx="2800350" cy="5715"/>
            <wp:effectExtent l="0" t="0" r="0" b="0"/>
            <wp:docPr id="22" name="图片 17"/>
            <wp:cNvGraphicFramePr/>
            <a:graphic xmlns:a="http://schemas.openxmlformats.org/drawingml/2006/main">
              <a:graphicData uri="http://schemas.openxmlformats.org/drawingml/2006/picture">
                <pic:pic xmlns:pic="http://schemas.openxmlformats.org/drawingml/2006/picture">
                  <pic:nvPicPr>
                    <pic:cNvPr id="22" name="图片 17"/>
                    <pic:cNvPicPr/>
                  </pic:nvPicPr>
                  <pic:blipFill>
                    <a:blip r:embed="rId18"/>
                    <a:stretch>
                      <a:fillRect/>
                    </a:stretch>
                  </pic:blipFill>
                  <pic:spPr>
                    <a:xfrm>
                      <a:off x="0" y="0"/>
                      <a:ext cx="2800350" cy="5715"/>
                    </a:xfrm>
                    <a:prstGeom prst="rect">
                      <a:avLst/>
                    </a:prstGeom>
                    <a:noFill/>
                    <a:ln>
                      <a:noFill/>
                    </a:ln>
                  </pic:spPr>
                </pic:pic>
              </a:graphicData>
            </a:graphic>
          </wp:inline>
        </w:drawing>
      </w:r>
    </w:p>
    <w:p w14:paraId="2263FA0A">
      <w:pPr>
        <w:spacing w:line="35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200025</wp:posOffset>
                </wp:positionV>
                <wp:extent cx="3533775" cy="6350"/>
                <wp:effectExtent l="0" t="0" r="0" b="0"/>
                <wp:wrapNone/>
                <wp:docPr id="20" name="任意多边形 20"/>
                <wp:cNvGraphicFramePr/>
                <a:graphic xmlns:a="http://schemas.openxmlformats.org/drawingml/2006/main">
                  <a:graphicData uri="http://schemas.microsoft.com/office/word/2010/wordprocessingShape">
                    <wps:wsp>
                      <wps:cNvSpPr/>
                      <wps:spPr>
                        <a:xfrm>
                          <a:off x="0" y="0"/>
                          <a:ext cx="3533775" cy="6350"/>
                        </a:xfrm>
                        <a:custGeom>
                          <a:avLst/>
                          <a:gdLst/>
                          <a:ahLst/>
                          <a:cxnLst/>
                          <a:pathLst>
                            <a:path w="5565" h="10">
                              <a:moveTo>
                                <a:pt x="0" y="4"/>
                              </a:moveTo>
                              <a:lnTo>
                                <a:pt x="5565" y="4"/>
                              </a:lnTo>
                            </a:path>
                          </a:pathLst>
                        </a:custGeom>
                        <a:noFill/>
                        <a:ln w="6096"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2pt;margin-top:15.75pt;height:0.5pt;width:278.25pt;z-index:251663360;mso-width-relative:page;mso-height-relative:page;" filled="f" stroked="t" coordsize="5565,10" o:gfxdata="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2nEvX1QAAAAYBAAAPAAAAAAAAAAEAIAAAACIAAABkcnMvZG93&#10;bnJldi54bWxQSwECFAAUAAAACACHTuJAHGRnhDwCAACXBAAADgAAAAAAAAABACAAAAAkAQAAZHJz&#10;L2Uyb0RvYy54bWxQSwUGAAAAAAYABgBZAQAA0gUAAAAA&#10;" path="m0,4l5565,4e">
                <v:fill on="f" focussize="0,0"/>
                <v:stroke weight="0.48pt" color="#000000" joinstyle="bevel" dashstyle="dash"/>
                <v:imagedata o:title=""/>
                <o:lock v:ext="edit" aspectratio="f"/>
              </v:shape>
            </w:pict>
          </mc:Fallback>
        </mc:AlternateContent>
      </w:r>
    </w:p>
    <w:p w14:paraId="448873CD">
      <w:pPr>
        <w:pStyle w:val="11"/>
        <w:spacing w:before="86" w:line="233" w:lineRule="auto"/>
        <w:ind w:left="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质疑事项 2</w:t>
      </w:r>
    </w:p>
    <w:p w14:paraId="1281E742">
      <w:pPr>
        <w:pStyle w:val="11"/>
        <w:spacing w:before="239" w:line="116" w:lineRule="exact"/>
        <w:ind w:left="1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w:t>
      </w:r>
    </w:p>
    <w:p w14:paraId="0A65BCCF">
      <w:pPr>
        <w:pStyle w:val="11"/>
        <w:spacing w:before="110" w:line="189" w:lineRule="auto"/>
        <w:ind w:left="1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四、与质疑事项相关的质疑请求</w:t>
      </w:r>
    </w:p>
    <w:p w14:paraId="5CE94A70">
      <w:pPr>
        <w:pStyle w:val="11"/>
        <w:spacing w:before="111" w:line="191" w:lineRule="auto"/>
        <w:ind w:left="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请求 ：</w:t>
      </w:r>
      <w:r>
        <w:rPr>
          <w:rFonts w:hint="eastAsia" w:ascii="仿宋" w:hAnsi="仿宋" w:eastAsia="仿宋" w:cs="仿宋"/>
          <w:color w:val="auto"/>
          <w:sz w:val="24"/>
          <w:szCs w:val="24"/>
          <w:highlight w:val="none"/>
          <w:lang w:val="en-US" w:eastAsia="zh-CN" w:bidi="ar-SA"/>
        </w:rPr>
        <w:drawing>
          <wp:inline distT="0" distB="0" distL="114300" distR="114300">
            <wp:extent cx="3133725" cy="5715"/>
            <wp:effectExtent l="0" t="0" r="0" b="0"/>
            <wp:docPr id="25" name="图片 18"/>
            <wp:cNvGraphicFramePr/>
            <a:graphic xmlns:a="http://schemas.openxmlformats.org/drawingml/2006/main">
              <a:graphicData uri="http://schemas.openxmlformats.org/drawingml/2006/picture">
                <pic:pic xmlns:pic="http://schemas.openxmlformats.org/drawingml/2006/picture">
                  <pic:nvPicPr>
                    <pic:cNvPr id="25" name="图片 18"/>
                    <pic:cNvPicPr/>
                  </pic:nvPicPr>
                  <pic:blipFill>
                    <a:blip r:embed="rId28"/>
                    <a:stretch>
                      <a:fillRect/>
                    </a:stretch>
                  </pic:blipFill>
                  <pic:spPr>
                    <a:xfrm>
                      <a:off x="0" y="0"/>
                      <a:ext cx="3133725" cy="5715"/>
                    </a:xfrm>
                    <a:prstGeom prst="rect">
                      <a:avLst/>
                    </a:prstGeom>
                    <a:noFill/>
                    <a:ln>
                      <a:noFill/>
                    </a:ln>
                  </pic:spPr>
                </pic:pic>
              </a:graphicData>
            </a:graphic>
          </wp:inline>
        </w:drawing>
      </w:r>
    </w:p>
    <w:p w14:paraId="6D630BA0">
      <w:pPr>
        <w:pStyle w:val="11"/>
        <w:spacing w:before="67" w:line="229" w:lineRule="auto"/>
        <w:ind w:left="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签字(签章) ：                                 公章 ：</w:t>
      </w:r>
    </w:p>
    <w:p w14:paraId="6A6874A9">
      <w:pPr>
        <w:pStyle w:val="11"/>
        <w:spacing w:before="95" w:line="186" w:lineRule="auto"/>
        <w:ind w:left="3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日期 ：</w:t>
      </w:r>
    </w:p>
    <w:p w14:paraId="790AC2CD">
      <w:pPr>
        <w:spacing w:line="323" w:lineRule="auto"/>
        <w:rPr>
          <w:rFonts w:hint="eastAsia" w:ascii="仿宋" w:hAnsi="仿宋" w:eastAsia="仿宋" w:cs="仿宋"/>
          <w:color w:val="auto"/>
          <w:sz w:val="21"/>
          <w:highlight w:val="none"/>
        </w:rPr>
      </w:pPr>
    </w:p>
    <w:p w14:paraId="1ABA6C74">
      <w:pPr>
        <w:pStyle w:val="11"/>
        <w:spacing w:before="87" w:line="167" w:lineRule="auto"/>
        <w:ind w:left="2"/>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质疑函制作说明 ：</w:t>
      </w:r>
    </w:p>
    <w:p w14:paraId="4B94477D">
      <w:pPr>
        <w:pStyle w:val="11"/>
        <w:spacing w:before="1" w:line="196" w:lineRule="auto"/>
        <w:ind w:left="438"/>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1.供应商提出质疑时 ，应提交质疑函和必要的证明材料。</w:t>
      </w:r>
    </w:p>
    <w:p w14:paraId="4113F8C9">
      <w:pPr>
        <w:pStyle w:val="11"/>
        <w:spacing w:before="3" w:line="195" w:lineRule="auto"/>
        <w:ind w:left="2" w:right="2" w:firstLine="428"/>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2.质疑供应商若委托代理人进行质疑的 ，质疑函应按要求列明“授权代表”的有关内容 ，并 在附件中提交由质疑供应商签署的授权委托书。授权委托书应载明代理人的姓名或者名称、代理 事项、具体权限、期限和相关事项。</w:t>
      </w:r>
    </w:p>
    <w:p w14:paraId="40C2152D">
      <w:pPr>
        <w:pStyle w:val="11"/>
        <w:spacing w:before="1" w:line="196" w:lineRule="auto"/>
        <w:ind w:left="434"/>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3.质疑供应商若对项目的某一分包进行质疑 ，质疑函中应列明具体分包号。</w:t>
      </w:r>
    </w:p>
    <w:p w14:paraId="2001065F">
      <w:pPr>
        <w:pStyle w:val="11"/>
        <w:spacing w:before="1" w:line="194" w:lineRule="auto"/>
        <w:ind w:left="422"/>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4.质疑函的质疑事项应具体、 明确 ，并有必要的事实依据和法律依据。</w:t>
      </w:r>
    </w:p>
    <w:p w14:paraId="70802B8A">
      <w:pPr>
        <w:pStyle w:val="11"/>
        <w:spacing w:line="196" w:lineRule="auto"/>
        <w:ind w:left="438"/>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5.质疑函的质疑请求应与质疑事项相关。</w:t>
      </w:r>
    </w:p>
    <w:p w14:paraId="4F6975FC">
      <w:pPr>
        <w:pStyle w:val="11"/>
        <w:spacing w:before="2" w:line="206" w:lineRule="auto"/>
        <w:ind w:left="15" w:right="38" w:firstLine="416"/>
        <w:rPr>
          <w:rFonts w:hint="eastAsia" w:ascii="仿宋" w:hAnsi="仿宋" w:eastAsia="仿宋" w:cs="仿宋"/>
          <w:color w:val="auto"/>
          <w:sz w:val="24"/>
          <w:szCs w:val="24"/>
          <w:highlight w:val="none"/>
          <w:lang w:val="en-US" w:eastAsia="zh-CN" w:bidi="ar-SA"/>
        </w:rPr>
        <w:sectPr>
          <w:footerReference r:id="rId6" w:type="default"/>
          <w:pgSz w:w="11906" w:h="16839"/>
          <w:pgMar w:top="1202" w:right="1423" w:bottom="1202" w:left="1423" w:header="0" w:footer="967"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仿宋" w:hAnsi="仿宋" w:eastAsia="仿宋" w:cs="仿宋"/>
          <w:color w:val="auto"/>
          <w:sz w:val="24"/>
          <w:szCs w:val="24"/>
          <w:highlight w:val="none"/>
          <w:lang w:val="en-US" w:eastAsia="zh-CN" w:bidi="ar-SA"/>
        </w:rPr>
        <w:t>6.质疑供应商为自然人的 ，质疑函应由本人签字 ；质疑供应商为法人或者其他组织的 ，质疑 函应由法定代表人、主要负责人 ，或者其授权代表签字或者盖章 ，并加盖公章。</w:t>
      </w:r>
    </w:p>
    <w:p w14:paraId="30F55FD6">
      <w:pPr>
        <w:spacing w:line="247" w:lineRule="auto"/>
        <w:rPr>
          <w:rFonts w:hint="eastAsia" w:ascii="仿宋" w:hAnsi="仿宋" w:eastAsia="仿宋" w:cs="仿宋"/>
          <w:color w:val="auto"/>
          <w:sz w:val="21"/>
          <w:highlight w:val="none"/>
        </w:rPr>
      </w:pPr>
    </w:p>
    <w:p w14:paraId="0B6915DF">
      <w:pPr>
        <w:pStyle w:val="11"/>
        <w:spacing w:before="103" w:line="225" w:lineRule="auto"/>
        <w:ind w:left="2950"/>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附件1：履约保证金保函（格式）</w:t>
      </w:r>
    </w:p>
    <w:p w14:paraId="3BD0D0C5">
      <w:pPr>
        <w:pStyle w:val="11"/>
        <w:spacing w:before="33" w:line="225" w:lineRule="auto"/>
        <w:ind w:left="3515"/>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w:t>
      </w:r>
      <w:r>
        <w:rPr>
          <w:rFonts w:hint="eastAsia" w:ascii="仿宋" w:hAnsi="仿宋" w:eastAsia="仿宋" w:cs="仿宋"/>
          <w:b/>
          <w:bCs/>
          <w:color w:val="auto"/>
          <w:spacing w:val="6"/>
          <w:sz w:val="24"/>
          <w:szCs w:val="24"/>
          <w:highlight w:val="none"/>
          <w:lang w:eastAsia="zh-CN"/>
        </w:rPr>
        <w:t>成交</w:t>
      </w:r>
      <w:r>
        <w:rPr>
          <w:rFonts w:hint="eastAsia" w:ascii="仿宋" w:hAnsi="仿宋" w:eastAsia="仿宋" w:cs="仿宋"/>
          <w:b/>
          <w:bCs/>
          <w:color w:val="auto"/>
          <w:spacing w:val="6"/>
          <w:sz w:val="24"/>
          <w:szCs w:val="24"/>
          <w:highlight w:val="none"/>
        </w:rPr>
        <w:t>后开具）</w:t>
      </w:r>
    </w:p>
    <w:p w14:paraId="6A94E585">
      <w:pPr>
        <w:spacing w:line="349" w:lineRule="auto"/>
        <w:rPr>
          <w:rFonts w:hint="eastAsia" w:ascii="仿宋" w:hAnsi="仿宋" w:eastAsia="仿宋" w:cs="仿宋"/>
          <w:color w:val="auto"/>
          <w:sz w:val="21"/>
          <w:highlight w:val="none"/>
        </w:rPr>
      </w:pPr>
    </w:p>
    <w:p w14:paraId="38CF8705">
      <w:pPr>
        <w:pStyle w:val="11"/>
        <w:spacing w:before="107" w:line="215" w:lineRule="auto"/>
        <w:ind w:left="2"/>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致:</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42"/>
          <w:sz w:val="25"/>
          <w:szCs w:val="25"/>
          <w:highlight w:val="none"/>
          <w:u w:val="single" w:color="auto"/>
        </w:rPr>
        <w:t xml:space="preserve"> </w:t>
      </w:r>
      <w:r>
        <w:rPr>
          <w:rFonts w:hint="eastAsia" w:ascii="仿宋" w:hAnsi="仿宋" w:eastAsia="仿宋" w:cs="仿宋"/>
          <w:i/>
          <w:iCs/>
          <w:color w:val="auto"/>
          <w:spacing w:val="-8"/>
          <w:sz w:val="25"/>
          <w:szCs w:val="25"/>
          <w:highlight w:val="none"/>
          <w:u w:val="single" w:color="auto"/>
        </w:rPr>
        <w:t>买方名称</w:t>
      </w:r>
      <w:r>
        <w:rPr>
          <w:rFonts w:hint="eastAsia" w:ascii="仿宋" w:hAnsi="仿宋" w:eastAsia="仿宋" w:cs="仿宋"/>
          <w:color w:val="auto"/>
          <w:spacing w:val="-8"/>
          <w:sz w:val="24"/>
          <w:szCs w:val="24"/>
          <w:highlight w:val="none"/>
        </w:rPr>
        <w:t>)</w:t>
      </w:r>
    </w:p>
    <w:p w14:paraId="5CEA00B3">
      <w:pPr>
        <w:pStyle w:val="11"/>
        <w:tabs>
          <w:tab w:val="left" w:pos="4617"/>
        </w:tabs>
        <w:spacing w:before="81" w:line="183" w:lineRule="auto"/>
        <w:ind w:left="305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65"/>
          <w:sz w:val="24"/>
          <w:szCs w:val="24"/>
          <w:highlight w:val="none"/>
        </w:rPr>
        <w:t xml:space="preserve"> </w:t>
      </w:r>
      <w:r>
        <w:rPr>
          <w:rFonts w:hint="eastAsia" w:ascii="仿宋" w:hAnsi="仿宋" w:eastAsia="仿宋" w:cs="仿宋"/>
          <w:color w:val="auto"/>
          <w:spacing w:val="-1"/>
          <w:sz w:val="24"/>
          <w:szCs w:val="24"/>
          <w:highlight w:val="none"/>
        </w:rPr>
        <w:t>号合同履约保函</w:t>
      </w:r>
    </w:p>
    <w:p w14:paraId="2613E011">
      <w:pPr>
        <w:spacing w:line="372" w:lineRule="auto"/>
        <w:rPr>
          <w:rFonts w:hint="eastAsia" w:ascii="仿宋" w:hAnsi="仿宋" w:eastAsia="仿宋" w:cs="仿宋"/>
          <w:color w:val="auto"/>
          <w:sz w:val="21"/>
          <w:highlight w:val="none"/>
        </w:rPr>
      </w:pPr>
    </w:p>
    <w:p w14:paraId="64AC02D3">
      <w:pPr>
        <w:pStyle w:val="11"/>
        <w:spacing w:before="107" w:line="238" w:lineRule="auto"/>
        <w:ind w:right="69" w:firstLine="602"/>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本保函作为贵方与(</w:t>
      </w:r>
      <w:r>
        <w:rPr>
          <w:rFonts w:hint="eastAsia" w:ascii="仿宋" w:hAnsi="仿宋" w:eastAsia="仿宋" w:cs="仿宋"/>
          <w:i/>
          <w:iCs/>
          <w:color w:val="auto"/>
          <w:spacing w:val="8"/>
          <w:sz w:val="25"/>
          <w:szCs w:val="25"/>
          <w:highlight w:val="none"/>
          <w:u w:val="single" w:color="auto"/>
        </w:rPr>
        <w:t>卖方名称</w:t>
      </w:r>
      <w:r>
        <w:rPr>
          <w:rFonts w:hint="eastAsia" w:ascii="仿宋" w:hAnsi="仿宋" w:eastAsia="仿宋" w:cs="仿宋"/>
          <w:color w:val="auto"/>
          <w:spacing w:val="8"/>
          <w:sz w:val="24"/>
          <w:szCs w:val="24"/>
          <w:highlight w:val="none"/>
        </w:rPr>
        <w:t>)(以下简称卖方)于</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8"/>
          <w:sz w:val="24"/>
          <w:szCs w:val="24"/>
          <w:highlight w:val="none"/>
        </w:rPr>
        <w:t>月</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8"/>
          <w:sz w:val="24"/>
          <w:szCs w:val="24"/>
          <w:highlight w:val="none"/>
        </w:rPr>
        <w:t>日就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项目(以下简称项目)项下提供(</w:t>
      </w:r>
      <w:r>
        <w:rPr>
          <w:rFonts w:hint="eastAsia" w:ascii="仿宋" w:hAnsi="仿宋" w:eastAsia="仿宋" w:cs="仿宋"/>
          <w:i/>
          <w:iCs/>
          <w:color w:val="auto"/>
          <w:spacing w:val="-1"/>
          <w:sz w:val="25"/>
          <w:szCs w:val="25"/>
          <w:highlight w:val="none"/>
          <w:u w:val="single" w:color="auto"/>
        </w:rPr>
        <w:t>服务名称</w:t>
      </w:r>
      <w:r>
        <w:rPr>
          <w:rFonts w:hint="eastAsia" w:ascii="仿宋" w:hAnsi="仿宋" w:eastAsia="仿宋" w:cs="仿宋"/>
          <w:color w:val="auto"/>
          <w:spacing w:val="-1"/>
          <w:sz w:val="24"/>
          <w:szCs w:val="24"/>
          <w:highlight w:val="none"/>
        </w:rPr>
        <w:t>)(以下简称服务)签订</w:t>
      </w:r>
      <w:r>
        <w:rPr>
          <w:rFonts w:hint="eastAsia" w:ascii="仿宋" w:hAnsi="仿宋" w:eastAsia="仿宋" w:cs="仿宋"/>
          <w:color w:val="auto"/>
          <w:spacing w:val="-2"/>
          <w:sz w:val="24"/>
          <w:szCs w:val="24"/>
          <w:highlight w:val="none"/>
        </w:rPr>
        <w:t>的(</w:t>
      </w:r>
      <w:r>
        <w:rPr>
          <w:rFonts w:hint="eastAsia" w:ascii="仿宋" w:hAnsi="仿宋" w:eastAsia="仿宋" w:cs="仿宋"/>
          <w:i/>
          <w:iCs/>
          <w:color w:val="auto"/>
          <w:spacing w:val="-2"/>
          <w:sz w:val="25"/>
          <w:szCs w:val="25"/>
          <w:highlight w:val="none"/>
          <w:u w:val="single" w:color="auto"/>
        </w:rPr>
        <w:t>合同号</w:t>
      </w:r>
      <w:r>
        <w:rPr>
          <w:rFonts w:hint="eastAsia" w:ascii="仿宋" w:hAnsi="仿宋" w:eastAsia="仿宋" w:cs="仿宋"/>
          <w:color w:val="auto"/>
          <w:spacing w:val="-2"/>
          <w:sz w:val="24"/>
          <w:szCs w:val="24"/>
          <w:highlight w:val="none"/>
        </w:rPr>
        <w:t>)号合同的履约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保函。</w:t>
      </w:r>
    </w:p>
    <w:p w14:paraId="33DAACE1">
      <w:pPr>
        <w:pStyle w:val="11"/>
        <w:spacing w:before="1" w:line="238" w:lineRule="auto"/>
        <w:ind w:left="1" w:right="67" w:firstLine="554"/>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25"/>
          <w:sz w:val="25"/>
          <w:szCs w:val="25"/>
          <w:highlight w:val="none"/>
          <w:u w:val="single" w:color="auto"/>
        </w:rPr>
        <w:t xml:space="preserve"> </w:t>
      </w:r>
      <w:r>
        <w:rPr>
          <w:rFonts w:hint="eastAsia" w:ascii="仿宋" w:hAnsi="仿宋" w:eastAsia="仿宋" w:cs="仿宋"/>
          <w:i/>
          <w:iCs/>
          <w:color w:val="auto"/>
          <w:spacing w:val="-3"/>
          <w:sz w:val="25"/>
          <w:szCs w:val="25"/>
          <w:highlight w:val="none"/>
          <w:u w:val="single" w:color="auto"/>
        </w:rPr>
        <w:t>出具保函的银行名称</w:t>
      </w:r>
      <w:r>
        <w:rPr>
          <w:rFonts w:hint="eastAsia" w:ascii="仿宋" w:hAnsi="仿宋" w:eastAsia="仿宋" w:cs="仿宋"/>
          <w:color w:val="auto"/>
          <w:spacing w:val="-3"/>
          <w:sz w:val="24"/>
          <w:szCs w:val="24"/>
          <w:highlight w:val="none"/>
        </w:rPr>
        <w:t>)(以下简称银行)无条件地、不可撤销地</w:t>
      </w:r>
      <w:r>
        <w:rPr>
          <w:rFonts w:hint="eastAsia" w:ascii="仿宋" w:hAnsi="仿宋" w:eastAsia="仿宋" w:cs="仿宋"/>
          <w:color w:val="auto"/>
          <w:spacing w:val="-4"/>
          <w:sz w:val="24"/>
          <w:szCs w:val="24"/>
          <w:highlight w:val="none"/>
        </w:rPr>
        <w:t>具结保证本行、其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继承人和受让人无追索地向贵方以(</w:t>
      </w:r>
      <w:r>
        <w:rPr>
          <w:rFonts w:hint="eastAsia" w:ascii="仿宋" w:hAnsi="仿宋" w:eastAsia="仿宋" w:cs="仿宋"/>
          <w:i/>
          <w:iCs/>
          <w:color w:val="auto"/>
          <w:spacing w:val="-1"/>
          <w:sz w:val="25"/>
          <w:szCs w:val="25"/>
          <w:highlight w:val="none"/>
          <w:u w:val="single" w:color="auto"/>
        </w:rPr>
        <w:t>货币名称</w:t>
      </w:r>
      <w:r>
        <w:rPr>
          <w:rFonts w:hint="eastAsia" w:ascii="仿宋" w:hAnsi="仿宋" w:eastAsia="仿宋" w:cs="仿宋"/>
          <w:color w:val="auto"/>
          <w:spacing w:val="-1"/>
          <w:sz w:val="24"/>
          <w:szCs w:val="24"/>
          <w:highlight w:val="none"/>
        </w:rPr>
        <w:t>)支付总额不超过(</w:t>
      </w:r>
      <w:r>
        <w:rPr>
          <w:rFonts w:hint="eastAsia" w:ascii="仿宋" w:hAnsi="仿宋" w:eastAsia="仿宋" w:cs="仿宋"/>
          <w:i/>
          <w:iCs/>
          <w:color w:val="auto"/>
          <w:spacing w:val="-1"/>
          <w:sz w:val="25"/>
          <w:szCs w:val="25"/>
          <w:highlight w:val="none"/>
          <w:u w:val="single" w:color="auto"/>
        </w:rPr>
        <w:t>货币数量</w:t>
      </w:r>
      <w:r>
        <w:rPr>
          <w:rFonts w:hint="eastAsia" w:ascii="仿宋" w:hAnsi="仿宋" w:eastAsia="仿宋" w:cs="仿宋"/>
          <w:color w:val="auto"/>
          <w:spacing w:val="-1"/>
          <w:sz w:val="24"/>
          <w:szCs w:val="24"/>
          <w:highlight w:val="none"/>
        </w:rPr>
        <w:t>),即相当于合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同价格的</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1"/>
          <w:sz w:val="24"/>
          <w:szCs w:val="24"/>
          <w:highlight w:val="none"/>
        </w:rPr>
        <w:t>%,并以此约定如下:</w:t>
      </w:r>
    </w:p>
    <w:p w14:paraId="5C9B887F">
      <w:pPr>
        <w:pStyle w:val="11"/>
        <w:spacing w:before="6" w:line="235" w:lineRule="auto"/>
        <w:ind w:left="542" w:right="67" w:firstLine="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1.只要贵方确定卖方未能忠实地履行所有合同文件的规定和双方此后一致  同意 </w:t>
      </w:r>
      <w:r>
        <w:rPr>
          <w:rFonts w:hint="eastAsia" w:ascii="仿宋" w:hAnsi="仿宋" w:eastAsia="仿宋" w:cs="仿宋"/>
          <w:color w:val="auto"/>
          <w:spacing w:val="-1"/>
          <w:sz w:val="24"/>
          <w:szCs w:val="24"/>
          <w:highlight w:val="none"/>
        </w:rPr>
        <w:t>的修改、补充和变动,包括更改和/或修补贵方认为有缺陷的服务(以下简称违约),</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z w:val="24"/>
          <w:szCs w:val="24"/>
          <w:highlight w:val="none"/>
        </w:rPr>
        <w:t>无论卖方有任何反对,本行将凭贵方关于卖方违约说明的书面通知,立即按贵方提 出的累计总额不超过上述金额的款项和按贵方通知规定的方</w:t>
      </w:r>
      <w:r>
        <w:rPr>
          <w:rFonts w:hint="eastAsia" w:ascii="仿宋" w:hAnsi="仿宋" w:eastAsia="仿宋" w:cs="仿宋"/>
          <w:color w:val="auto"/>
          <w:spacing w:val="-1"/>
          <w:sz w:val="24"/>
          <w:szCs w:val="24"/>
          <w:highlight w:val="none"/>
        </w:rPr>
        <w:t>式付给贵方。</w:t>
      </w:r>
    </w:p>
    <w:p w14:paraId="6033E779">
      <w:pPr>
        <w:pStyle w:val="11"/>
        <w:spacing w:before="61" w:line="233" w:lineRule="auto"/>
        <w:ind w:left="542" w:firstLine="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2.本保函项下的任何支付应为免税和净值。对于现有或将来的税收、关税</w:t>
      </w:r>
      <w:r>
        <w:rPr>
          <w:rFonts w:hint="eastAsia" w:ascii="仿宋" w:hAnsi="仿宋" w:eastAsia="仿宋" w:cs="仿宋"/>
          <w:color w:val="auto"/>
          <w:spacing w:val="-8"/>
          <w:sz w:val="24"/>
          <w:szCs w:val="24"/>
          <w:highlight w:val="none"/>
        </w:rPr>
        <w:t>、收费、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费用扣减或预提税款 ，不论这些款项是何种性质和由谁征收 ，</w:t>
      </w:r>
      <w:r>
        <w:rPr>
          <w:rFonts w:hint="eastAsia" w:ascii="仿宋" w:hAnsi="仿宋" w:eastAsia="仿宋" w:cs="仿宋"/>
          <w:color w:val="auto"/>
          <w:spacing w:val="-8"/>
          <w:sz w:val="24"/>
          <w:szCs w:val="24"/>
          <w:highlight w:val="none"/>
        </w:rPr>
        <w:t>都不应从本保函项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下的支付中扣除。</w:t>
      </w:r>
    </w:p>
    <w:p w14:paraId="536BAAB8">
      <w:pPr>
        <w:pStyle w:val="11"/>
        <w:spacing w:before="60" w:line="233" w:lineRule="auto"/>
        <w:ind w:left="541" w:right="67" w:firstLine="1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3.本保函的条款构成本行无条件的、不可撤销的直接责任。对即将履行的合同条</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款的任何变更、贵方在时间上的宽限、或由贵方采取的如果没有本款可能免除本</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行责任的任何其它行为 ，均不能解除或免除</w:t>
      </w:r>
      <w:r>
        <w:rPr>
          <w:rFonts w:hint="eastAsia" w:ascii="仿宋" w:hAnsi="仿宋" w:eastAsia="仿宋" w:cs="仿宋"/>
          <w:color w:val="auto"/>
          <w:spacing w:val="-3"/>
          <w:sz w:val="24"/>
          <w:szCs w:val="24"/>
          <w:highlight w:val="none"/>
        </w:rPr>
        <w:t>本行在本保函项下的责任。</w:t>
      </w:r>
    </w:p>
    <w:p w14:paraId="592895A6">
      <w:pPr>
        <w:pStyle w:val="11"/>
        <w:spacing w:before="62" w:line="225"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4.本保函在本合同规定的保证期期满前完全有效。</w:t>
      </w:r>
    </w:p>
    <w:p w14:paraId="1F2E523A">
      <w:pPr>
        <w:spacing w:line="391" w:lineRule="auto"/>
        <w:rPr>
          <w:rFonts w:hint="eastAsia" w:ascii="仿宋" w:hAnsi="仿宋" w:eastAsia="仿宋" w:cs="仿宋"/>
          <w:color w:val="auto"/>
          <w:sz w:val="21"/>
          <w:highlight w:val="none"/>
        </w:rPr>
      </w:pPr>
    </w:p>
    <w:p w14:paraId="4E9BCC28">
      <w:pPr>
        <w:pStyle w:val="11"/>
        <w:spacing w:before="103" w:line="184" w:lineRule="auto"/>
        <w:ind w:left="54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谨启</w:t>
      </w:r>
    </w:p>
    <w:p w14:paraId="5877EE09">
      <w:pPr>
        <w:pStyle w:val="11"/>
        <w:spacing w:before="106" w:line="183" w:lineRule="auto"/>
        <w:ind w:left="56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出具保函银行名称 ：</w:t>
      </w:r>
      <w:r>
        <w:rPr>
          <w:rFonts w:hint="eastAsia" w:ascii="仿宋" w:hAnsi="仿宋" w:eastAsia="仿宋" w:cs="仿宋"/>
          <w:color w:val="auto"/>
          <w:spacing w:val="-4"/>
          <w:sz w:val="24"/>
          <w:szCs w:val="24"/>
          <w:highlight w:val="none"/>
          <w:u w:val="single" w:color="auto"/>
        </w:rPr>
        <w:t xml:space="preserve">                                                   </w:t>
      </w:r>
    </w:p>
    <w:p w14:paraId="63FD884F">
      <w:pPr>
        <w:pStyle w:val="11"/>
        <w:spacing w:before="104" w:line="184"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签字人姓名和职务 ：</w:t>
      </w:r>
      <w:r>
        <w:rPr>
          <w:rFonts w:hint="eastAsia" w:ascii="仿宋" w:hAnsi="仿宋" w:eastAsia="仿宋" w:cs="仿宋"/>
          <w:color w:val="auto"/>
          <w:sz w:val="24"/>
          <w:szCs w:val="24"/>
          <w:highlight w:val="none"/>
          <w:u w:val="single" w:color="auto"/>
        </w:rPr>
        <w:t xml:space="preserve">                                                  </w:t>
      </w:r>
    </w:p>
    <w:p w14:paraId="50158BC7">
      <w:pPr>
        <w:pStyle w:val="11"/>
        <w:spacing w:before="105" w:line="184"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签字人签名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p>
    <w:p w14:paraId="5EB161A4">
      <w:pPr>
        <w:pStyle w:val="11"/>
        <w:spacing w:before="104" w:line="184" w:lineRule="auto"/>
        <w:ind w:left="54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公章</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22"/>
          <w:sz w:val="24"/>
          <w:szCs w:val="24"/>
          <w:highlight w:val="none"/>
        </w:rPr>
        <w:t>：</w:t>
      </w:r>
      <w:r>
        <w:rPr>
          <w:rFonts w:hint="eastAsia" w:ascii="仿宋" w:hAnsi="仿宋" w:eastAsia="仿宋" w:cs="仿宋"/>
          <w:color w:val="auto"/>
          <w:sz w:val="24"/>
          <w:szCs w:val="24"/>
          <w:highlight w:val="none"/>
          <w:u w:val="single" w:color="auto"/>
        </w:rPr>
        <w:t xml:space="preserve">                                                                      </w:t>
      </w:r>
    </w:p>
    <w:p w14:paraId="7628375F">
      <w:pPr>
        <w:spacing w:line="184" w:lineRule="auto"/>
        <w:rPr>
          <w:rFonts w:hint="eastAsia" w:ascii="仿宋" w:hAnsi="仿宋" w:eastAsia="仿宋" w:cs="仿宋"/>
          <w:color w:val="auto"/>
          <w:sz w:val="24"/>
          <w:szCs w:val="24"/>
          <w:highlight w:val="none"/>
        </w:rPr>
        <w:sectPr>
          <w:footerReference r:id="rId7" w:type="default"/>
          <w:pgSz w:w="11906" w:h="16839"/>
          <w:pgMar w:top="1202" w:right="1423" w:bottom="1202" w:left="1423" w:header="0" w:footer="967" w:gutter="0"/>
          <w:pgBorders>
            <w:top w:val="none" w:sz="0" w:space="0"/>
            <w:left w:val="none" w:sz="0" w:space="0"/>
            <w:bottom w:val="none" w:sz="0" w:space="0"/>
            <w:right w:val="none" w:sz="0" w:space="0"/>
          </w:pgBorders>
          <w:pgNumType w:fmt="decimal"/>
          <w:cols w:space="720" w:num="1"/>
          <w:rtlGutter w:val="0"/>
          <w:docGrid w:linePitch="1" w:charSpace="0"/>
        </w:sectPr>
      </w:pPr>
    </w:p>
    <w:p w14:paraId="58EF72B8">
      <w:pPr>
        <w:spacing w:line="257" w:lineRule="auto"/>
        <w:rPr>
          <w:rFonts w:hint="eastAsia" w:ascii="仿宋" w:hAnsi="仿宋" w:eastAsia="仿宋" w:cs="仿宋"/>
          <w:color w:val="auto"/>
          <w:sz w:val="21"/>
          <w:highlight w:val="none"/>
        </w:rPr>
      </w:pPr>
    </w:p>
    <w:p w14:paraId="5FF00C71">
      <w:pPr>
        <w:pStyle w:val="11"/>
        <w:spacing w:before="103" w:line="229" w:lineRule="auto"/>
        <w:ind w:left="3431"/>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附件2 ：履约担保函格式</w:t>
      </w:r>
    </w:p>
    <w:p w14:paraId="569F5E1D">
      <w:pPr>
        <w:pStyle w:val="11"/>
        <w:spacing w:before="5" w:line="225" w:lineRule="auto"/>
        <w:ind w:left="2629"/>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（采用政府采购信用担保形式时使用）</w:t>
      </w:r>
    </w:p>
    <w:p w14:paraId="3355C4B1">
      <w:pPr>
        <w:spacing w:line="315" w:lineRule="auto"/>
        <w:rPr>
          <w:rFonts w:hint="eastAsia" w:ascii="仿宋" w:hAnsi="仿宋" w:eastAsia="仿宋" w:cs="仿宋"/>
          <w:color w:val="auto"/>
          <w:sz w:val="21"/>
          <w:highlight w:val="none"/>
        </w:rPr>
      </w:pPr>
    </w:p>
    <w:p w14:paraId="625ACD16">
      <w:pPr>
        <w:pStyle w:val="11"/>
        <w:spacing w:before="103" w:line="221" w:lineRule="auto"/>
        <w:ind w:left="273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政府采购履约担保函（项目用）</w:t>
      </w:r>
    </w:p>
    <w:p w14:paraId="62B695DA">
      <w:pPr>
        <w:pStyle w:val="11"/>
        <w:spacing w:before="64" w:line="183" w:lineRule="auto"/>
        <w:ind w:left="6123"/>
        <w:rPr>
          <w:rFonts w:hint="eastAsia" w:ascii="仿宋" w:hAnsi="仿宋" w:eastAsia="仿宋" w:cs="仿宋"/>
          <w:color w:val="auto"/>
          <w:sz w:val="21"/>
          <w:highlight w:val="none"/>
        </w:rPr>
      </w:pPr>
      <w:r>
        <w:rPr>
          <w:rFonts w:hint="eastAsia" w:ascii="仿宋" w:hAnsi="仿宋" w:eastAsia="仿宋" w:cs="仿宋"/>
          <w:color w:val="auto"/>
          <w:spacing w:val="-1"/>
          <w:sz w:val="24"/>
          <w:szCs w:val="24"/>
          <w:highlight w:val="none"/>
        </w:rPr>
        <w:t>编号</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1"/>
          <w:sz w:val="24"/>
          <w:szCs w:val="24"/>
          <w:highlight w:val="none"/>
        </w:rPr>
        <w:t>：</w:t>
      </w:r>
    </w:p>
    <w:p w14:paraId="09CA2E65">
      <w:pPr>
        <w:pStyle w:val="11"/>
        <w:tabs>
          <w:tab w:val="left" w:pos="2160"/>
        </w:tabs>
        <w:spacing w:before="103" w:line="22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（采购人）</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z w:val="24"/>
          <w:szCs w:val="24"/>
          <w:highlight w:val="none"/>
        </w:rPr>
        <w:t>：</w:t>
      </w:r>
    </w:p>
    <w:p w14:paraId="0335214A">
      <w:pPr>
        <w:spacing w:line="316" w:lineRule="auto"/>
        <w:rPr>
          <w:rFonts w:hint="eastAsia" w:ascii="仿宋" w:hAnsi="仿宋" w:eastAsia="仿宋" w:cs="仿宋"/>
          <w:color w:val="auto"/>
          <w:sz w:val="21"/>
          <w:highlight w:val="none"/>
        </w:rPr>
      </w:pPr>
    </w:p>
    <w:p w14:paraId="2A7E19AC">
      <w:pPr>
        <w:pStyle w:val="11"/>
        <w:spacing w:before="103" w:line="237" w:lineRule="auto"/>
        <w:ind w:left="1" w:firstLine="48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鉴于你方与</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（以下简称供应商）于</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10"/>
          <w:sz w:val="24"/>
          <w:szCs w:val="24"/>
          <w:highlight w:val="none"/>
          <w:u w:val="single" w:color="auto"/>
        </w:rPr>
        <w:t xml:space="preserve">   </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z w:val="24"/>
          <w:szCs w:val="24"/>
          <w:highlight w:val="none"/>
        </w:rPr>
        <w:t xml:space="preserve">日签定编   </w:t>
      </w:r>
      <w:r>
        <w:rPr>
          <w:rFonts w:hint="eastAsia" w:ascii="仿宋" w:hAnsi="仿宋" w:eastAsia="仿宋" w:cs="仿宋"/>
          <w:color w:val="auto"/>
          <w:spacing w:val="-3"/>
          <w:sz w:val="24"/>
          <w:szCs w:val="24"/>
          <w:highlight w:val="none"/>
        </w:rPr>
        <w:t>号为     的《</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4"/>
          <w:sz w:val="24"/>
          <w:szCs w:val="24"/>
          <w:highlight w:val="none"/>
        </w:rPr>
        <w:t xml:space="preserve">政府采购合同》（以下简称主合同 </w:t>
      </w:r>
      <w:r>
        <w:rPr>
          <w:rFonts w:hint="eastAsia" w:ascii="仿宋" w:hAnsi="仿宋" w:eastAsia="仿宋" w:cs="仿宋"/>
          <w:color w:val="auto"/>
          <w:spacing w:val="-51"/>
          <w:w w:val="90"/>
          <w:sz w:val="24"/>
          <w:szCs w:val="24"/>
          <w:highlight w:val="none"/>
        </w:rPr>
        <w:t>），</w:t>
      </w:r>
      <w:r>
        <w:rPr>
          <w:rFonts w:hint="eastAsia" w:ascii="仿宋" w:hAnsi="仿宋" w:eastAsia="仿宋" w:cs="仿宋"/>
          <w:color w:val="auto"/>
          <w:spacing w:val="-4"/>
          <w:sz w:val="24"/>
          <w:szCs w:val="24"/>
          <w:highlight w:val="none"/>
        </w:rPr>
        <w:t>且依据该合同的约定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供应商应在</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1"/>
          <w:sz w:val="24"/>
          <w:szCs w:val="24"/>
          <w:highlight w:val="none"/>
        </w:rPr>
        <w:t>年</w:t>
      </w:r>
    </w:p>
    <w:p w14:paraId="0F13E442">
      <w:pPr>
        <w:pStyle w:val="11"/>
        <w:tabs>
          <w:tab w:val="left" w:pos="480"/>
        </w:tabs>
        <w:spacing w:before="24" w:line="183"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
          <w:sz w:val="24"/>
          <w:szCs w:val="24"/>
          <w:highlight w:val="none"/>
        </w:rPr>
        <w:t>日前向你方交纳履约保证金 ，且可以</w:t>
      </w:r>
      <w:r>
        <w:rPr>
          <w:rFonts w:hint="eastAsia" w:ascii="仿宋" w:hAnsi="仿宋" w:eastAsia="仿宋" w:cs="仿宋"/>
          <w:color w:val="auto"/>
          <w:spacing w:val="-2"/>
          <w:sz w:val="24"/>
          <w:szCs w:val="24"/>
          <w:highlight w:val="none"/>
        </w:rPr>
        <w:t>履约担保函的形式交纳履约保证金。</w:t>
      </w:r>
    </w:p>
    <w:p w14:paraId="388206E1">
      <w:pPr>
        <w:pStyle w:val="11"/>
        <w:spacing w:before="87" w:line="183"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应供应商的申请 ，我方以保证的方式向你方提供如下履约保证金担保 ：</w:t>
      </w:r>
    </w:p>
    <w:p w14:paraId="30293F6C">
      <w:pPr>
        <w:pStyle w:val="11"/>
        <w:spacing w:before="84" w:line="183" w:lineRule="auto"/>
        <w:ind w:left="4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一、保证责任的情形及保证金额</w:t>
      </w:r>
    </w:p>
    <w:p w14:paraId="72A6CCE4">
      <w:pPr>
        <w:pStyle w:val="11"/>
        <w:spacing w:before="42" w:line="221" w:lineRule="auto"/>
        <w:ind w:left="46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（一）在供应商出现下列情形之一时 ，我</w:t>
      </w:r>
      <w:r>
        <w:rPr>
          <w:rFonts w:hint="eastAsia" w:ascii="仿宋" w:hAnsi="仿宋" w:eastAsia="仿宋" w:cs="仿宋"/>
          <w:color w:val="auto"/>
          <w:spacing w:val="-3"/>
          <w:sz w:val="24"/>
          <w:szCs w:val="24"/>
          <w:highlight w:val="none"/>
        </w:rPr>
        <w:t>方承担保证责任 ：</w:t>
      </w:r>
    </w:p>
    <w:p w14:paraId="762C039D">
      <w:pPr>
        <w:pStyle w:val="11"/>
        <w:spacing w:before="21" w:line="221" w:lineRule="auto"/>
        <w:ind w:left="20" w:right="127" w:firstLine="48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 ．将</w:t>
      </w:r>
      <w:r>
        <w:rPr>
          <w:rFonts w:hint="eastAsia" w:ascii="仿宋" w:hAnsi="仿宋" w:eastAsia="仿宋" w:cs="仿宋"/>
          <w:color w:val="auto"/>
          <w:spacing w:val="-5"/>
          <w:sz w:val="24"/>
          <w:szCs w:val="24"/>
          <w:highlight w:val="none"/>
          <w:lang w:eastAsia="zh-CN"/>
        </w:rPr>
        <w:t>成交</w:t>
      </w:r>
      <w:r>
        <w:rPr>
          <w:rFonts w:hint="eastAsia" w:ascii="仿宋" w:hAnsi="仿宋" w:eastAsia="仿宋" w:cs="仿宋"/>
          <w:color w:val="auto"/>
          <w:spacing w:val="-5"/>
          <w:sz w:val="24"/>
          <w:szCs w:val="24"/>
          <w:highlight w:val="none"/>
        </w:rPr>
        <w:t>项目转让给他人 ，或者在投标文件中未说明 ，且未经采购招</w:t>
      </w:r>
      <w:r>
        <w:rPr>
          <w:rFonts w:hint="eastAsia" w:ascii="仿宋" w:hAnsi="仿宋" w:eastAsia="仿宋" w:cs="仿宋"/>
          <w:color w:val="auto"/>
          <w:spacing w:val="-6"/>
          <w:sz w:val="24"/>
          <w:szCs w:val="24"/>
          <w:highlight w:val="none"/>
        </w:rPr>
        <w:t>标机构人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同意 ，将</w:t>
      </w:r>
      <w:r>
        <w:rPr>
          <w:rFonts w:hint="eastAsia" w:ascii="仿宋" w:hAnsi="仿宋" w:eastAsia="仿宋" w:cs="仿宋"/>
          <w:color w:val="auto"/>
          <w:spacing w:val="-6"/>
          <w:sz w:val="24"/>
          <w:szCs w:val="24"/>
          <w:highlight w:val="none"/>
          <w:lang w:eastAsia="zh-CN"/>
        </w:rPr>
        <w:t>成交</w:t>
      </w:r>
      <w:r>
        <w:rPr>
          <w:rFonts w:hint="eastAsia" w:ascii="仿宋" w:hAnsi="仿宋" w:eastAsia="仿宋" w:cs="仿宋"/>
          <w:color w:val="auto"/>
          <w:spacing w:val="-6"/>
          <w:sz w:val="24"/>
          <w:szCs w:val="24"/>
          <w:highlight w:val="none"/>
        </w:rPr>
        <w:t>项目分包给他人的 ；</w:t>
      </w:r>
    </w:p>
    <w:p w14:paraId="7F0D0796">
      <w:pPr>
        <w:pStyle w:val="11"/>
        <w:spacing w:before="43" w:line="225" w:lineRule="auto"/>
        <w:ind w:left="49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 ．主合同约定的应当缴纳履约保证金的情形:</w:t>
      </w:r>
    </w:p>
    <w:p w14:paraId="4FC82828">
      <w:pPr>
        <w:pStyle w:val="11"/>
        <w:spacing w:before="13" w:line="221" w:lineRule="auto"/>
        <w:ind w:left="46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1 ）未按主合同约定的质量、数量和期限供应货物/提供服务/完成工程的 ；</w:t>
      </w:r>
    </w:p>
    <w:p w14:paraId="3CE71F57">
      <w:pPr>
        <w:pStyle w:val="11"/>
        <w:spacing w:before="20" w:line="221" w:lineRule="auto"/>
        <w:ind w:left="461"/>
        <w:rPr>
          <w:rFonts w:hint="eastAsia" w:ascii="仿宋" w:hAnsi="仿宋" w:eastAsia="仿宋" w:cs="仿宋"/>
          <w:color w:val="auto"/>
          <w:sz w:val="24"/>
          <w:szCs w:val="24"/>
          <w:highlight w:val="none"/>
        </w:rPr>
      </w:pPr>
      <w:r>
        <w:rPr>
          <w:rFonts w:hint="eastAsia" w:ascii="仿宋" w:hAnsi="仿宋" w:eastAsia="仿宋" w:cs="仿宋"/>
          <w:color w:val="auto"/>
          <w:spacing w:val="-29"/>
          <w:sz w:val="24"/>
          <w:szCs w:val="24"/>
          <w:highlight w:val="none"/>
        </w:rPr>
        <w:t>（</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29"/>
          <w:sz w:val="24"/>
          <w:szCs w:val="24"/>
          <w:highlight w:val="none"/>
        </w:rPr>
        <w:t>2</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29"/>
          <w:sz w:val="24"/>
          <w:szCs w:val="24"/>
          <w:highlight w:val="none"/>
        </w:rPr>
        <w:t>）</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9"/>
          <w:sz w:val="24"/>
          <w:szCs w:val="24"/>
          <w:highlight w:val="none"/>
        </w:rPr>
        <w:t>。</w:t>
      </w:r>
    </w:p>
    <w:p w14:paraId="35C71061">
      <w:pPr>
        <w:pStyle w:val="11"/>
        <w:spacing w:before="20" w:line="239" w:lineRule="auto"/>
        <w:ind w:left="4" w:right="129" w:firstLine="457"/>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 二 ）我方的保证范围是主合同约定的合同价款总额的</w:t>
      </w:r>
      <w:r>
        <w:rPr>
          <w:rFonts w:hint="eastAsia" w:ascii="仿宋" w:hAnsi="仿宋" w:eastAsia="仿宋" w:cs="仿宋"/>
          <w:color w:val="auto"/>
          <w:spacing w:val="-39"/>
          <w:sz w:val="24"/>
          <w:szCs w:val="24"/>
          <w:highlight w:val="none"/>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12"/>
          <w:sz w:val="24"/>
          <w:szCs w:val="24"/>
          <w:highlight w:val="none"/>
        </w:rPr>
        <w:t>%数额为</w:t>
      </w:r>
      <w:r>
        <w:rPr>
          <w:rFonts w:hint="eastAsia" w:ascii="仿宋" w:hAnsi="仿宋" w:eastAsia="仿宋" w:cs="仿宋"/>
          <w:color w:val="auto"/>
          <w:sz w:val="24"/>
          <w:szCs w:val="24"/>
          <w:highlight w:val="none"/>
        </w:rPr>
        <w:t xml:space="preserve"> 元（大写</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1"/>
          <w:sz w:val="24"/>
          <w:szCs w:val="24"/>
          <w:highlight w:val="none"/>
        </w:rPr>
        <w:t>），</w:t>
      </w:r>
      <w:r>
        <w:rPr>
          <w:rFonts w:hint="eastAsia" w:ascii="仿宋" w:hAnsi="仿宋" w:eastAsia="仿宋" w:cs="仿宋"/>
          <w:color w:val="auto"/>
          <w:sz w:val="24"/>
          <w:szCs w:val="24"/>
          <w:highlight w:val="none"/>
        </w:rPr>
        <w:t>币种为</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z w:val="24"/>
          <w:szCs w:val="24"/>
          <w:highlight w:val="none"/>
        </w:rPr>
        <w:t>。（即主合同履约保证金金额）</w:t>
      </w:r>
    </w:p>
    <w:p w14:paraId="5AAAD6E6">
      <w:pPr>
        <w:pStyle w:val="11"/>
        <w:spacing w:before="25" w:line="183" w:lineRule="auto"/>
        <w:ind w:left="4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二、保证的方式及保证期间</w:t>
      </w:r>
    </w:p>
    <w:p w14:paraId="703E08B7">
      <w:pPr>
        <w:pStyle w:val="11"/>
        <w:spacing w:before="87" w:line="183"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我方保证的方式为 ：连带责任保证。</w:t>
      </w:r>
    </w:p>
    <w:p w14:paraId="21FD803B">
      <w:pPr>
        <w:pStyle w:val="11"/>
        <w:spacing w:before="42" w:line="233" w:lineRule="auto"/>
        <w:ind w:left="3" w:right="129"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我方保证的期间为 ：自本合同生效之日起至供应商按照主合同约定的供货/完工</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5"/>
          <w:sz w:val="24"/>
          <w:szCs w:val="24"/>
          <w:highlight w:val="none"/>
        </w:rPr>
        <w:t>期限届满后</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5"/>
          <w:sz w:val="24"/>
          <w:szCs w:val="24"/>
          <w:highlight w:val="none"/>
        </w:rPr>
        <w:t>日内。</w:t>
      </w:r>
    </w:p>
    <w:p w14:paraId="32CF80B2">
      <w:pPr>
        <w:pStyle w:val="11"/>
        <w:spacing w:before="2" w:line="245" w:lineRule="auto"/>
        <w:ind w:left="4" w:right="127" w:firstLine="4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如果供应商未按主合同约定向贵方供应货物/提供服务/完成工程的 ，由我方在保</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
          <w:sz w:val="24"/>
          <w:szCs w:val="24"/>
          <w:highlight w:val="none"/>
        </w:rPr>
        <w:t>证金额内向你方支付上述款项。</w:t>
      </w:r>
    </w:p>
    <w:p w14:paraId="441CDEA9">
      <w:pPr>
        <w:pStyle w:val="11"/>
        <w:spacing w:before="1" w:line="183" w:lineRule="auto"/>
        <w:ind w:left="4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三、承担保证责任的程序</w:t>
      </w:r>
    </w:p>
    <w:p w14:paraId="3FCAD7B8">
      <w:pPr>
        <w:pStyle w:val="11"/>
        <w:spacing w:before="42" w:line="246" w:lineRule="auto"/>
        <w:ind w:left="3" w:right="127" w:firstLine="498"/>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 ．你方要求我方承担保证责任的 ，应在本保函保证</w:t>
      </w:r>
      <w:r>
        <w:rPr>
          <w:rFonts w:hint="eastAsia" w:ascii="仿宋" w:hAnsi="仿宋" w:eastAsia="仿宋" w:cs="仿宋"/>
          <w:color w:val="auto"/>
          <w:spacing w:val="-4"/>
          <w:sz w:val="24"/>
          <w:szCs w:val="24"/>
          <w:highlight w:val="none"/>
        </w:rPr>
        <w:t>期间内向我方发出书面索赔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通知。索赔通知应写明要求索赔的金额 ，支付款项应到达的帐号。并附有证明供应商</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违约事实的证明材料。</w:t>
      </w:r>
    </w:p>
    <w:p w14:paraId="16E2F61D">
      <w:pPr>
        <w:spacing w:line="246" w:lineRule="auto"/>
        <w:rPr>
          <w:rFonts w:hint="eastAsia" w:ascii="仿宋" w:hAnsi="仿宋" w:eastAsia="仿宋" w:cs="仿宋"/>
          <w:color w:val="auto"/>
          <w:sz w:val="24"/>
          <w:szCs w:val="24"/>
          <w:highlight w:val="none"/>
        </w:rPr>
        <w:sectPr>
          <w:footerReference r:id="rId8" w:type="default"/>
          <w:pgSz w:w="11906" w:h="16839"/>
          <w:pgMar w:top="1202" w:right="1423" w:bottom="1202" w:left="1423" w:header="0" w:footer="967" w:gutter="0"/>
          <w:pgBorders>
            <w:top w:val="none" w:sz="0" w:space="0"/>
            <w:left w:val="none" w:sz="0" w:space="0"/>
            <w:bottom w:val="none" w:sz="0" w:space="0"/>
            <w:right w:val="none" w:sz="0" w:space="0"/>
          </w:pgBorders>
          <w:pgNumType w:fmt="decimal"/>
          <w:cols w:space="720" w:num="1"/>
          <w:rtlGutter w:val="0"/>
          <w:docGrid w:linePitch="1" w:charSpace="0"/>
        </w:sectPr>
      </w:pPr>
    </w:p>
    <w:p w14:paraId="7AF5E58A">
      <w:pPr>
        <w:pStyle w:val="11"/>
        <w:spacing w:before="103" w:line="225" w:lineRule="auto"/>
        <w:ind w:left="2" w:right="129" w:firstLine="479"/>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如果你方与供应商因货物质量问题产生争议 ，你方还需同时提供</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3"/>
          <w:sz w:val="24"/>
          <w:szCs w:val="24"/>
          <w:highlight w:val="none"/>
        </w:rPr>
        <w:t>部门出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具的质量检测报告 ，或经诉讼（仲裁）程序裁决后的裁决书</w:t>
      </w:r>
      <w:r>
        <w:rPr>
          <w:rFonts w:hint="eastAsia" w:ascii="仿宋" w:hAnsi="仿宋" w:eastAsia="仿宋" w:cs="仿宋"/>
          <w:color w:val="auto"/>
          <w:spacing w:val="-6"/>
          <w:sz w:val="24"/>
          <w:szCs w:val="24"/>
          <w:highlight w:val="none"/>
        </w:rPr>
        <w:t>、调解书 ，本保证人即按</w:t>
      </w:r>
      <w:r>
        <w:rPr>
          <w:rFonts w:hint="eastAsia" w:ascii="仿宋" w:hAnsi="仿宋" w:eastAsia="仿宋" w:cs="仿宋"/>
          <w:color w:val="auto"/>
          <w:sz w:val="24"/>
          <w:szCs w:val="24"/>
          <w:highlight w:val="none"/>
        </w:rPr>
        <w:t xml:space="preserve"> 照检测结果或裁决书、调解书决定是否承担</w:t>
      </w:r>
      <w:r>
        <w:rPr>
          <w:rFonts w:hint="eastAsia" w:ascii="仿宋" w:hAnsi="仿宋" w:eastAsia="仿宋" w:cs="仿宋"/>
          <w:color w:val="auto"/>
          <w:spacing w:val="-1"/>
          <w:sz w:val="24"/>
          <w:szCs w:val="24"/>
          <w:highlight w:val="none"/>
        </w:rPr>
        <w:t>保证责任。</w:t>
      </w:r>
    </w:p>
    <w:p w14:paraId="072A2844">
      <w:pPr>
        <w:pStyle w:val="11"/>
        <w:spacing w:line="245" w:lineRule="auto"/>
        <w:ind w:right="129" w:firstLine="4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 ． 我方收到你方的书面索赔通知及相应证明材料 ，在</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
          <w:sz w:val="24"/>
          <w:szCs w:val="24"/>
          <w:highlight w:val="none"/>
        </w:rPr>
        <w:t>工作日内进行核定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后按照本保函的承诺承担保证责任。</w:t>
      </w:r>
    </w:p>
    <w:p w14:paraId="3985F725">
      <w:pPr>
        <w:pStyle w:val="11"/>
        <w:spacing w:before="2" w:line="183"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四、保证责任的终止</w:t>
      </w:r>
      <w:bookmarkStart w:id="113" w:name="_GoBack"/>
      <w:bookmarkEnd w:id="113"/>
    </w:p>
    <w:p w14:paraId="056A9DED">
      <w:pPr>
        <w:pStyle w:val="11"/>
        <w:spacing w:before="41" w:line="225" w:lineRule="auto"/>
        <w:ind w:left="1" w:right="120" w:firstLine="49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 ．保证期间届满你方未向我方书面主张保证责任的 ，自保证期间届满次日起 ，</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
          <w:sz w:val="24"/>
          <w:szCs w:val="24"/>
          <w:highlight w:val="none"/>
        </w:rPr>
        <w:t>我方保证责任自动终止。保证期间届满前 ，主合同约</w:t>
      </w:r>
      <w:r>
        <w:rPr>
          <w:rFonts w:hint="eastAsia" w:ascii="仿宋" w:hAnsi="仿宋" w:eastAsia="仿宋" w:cs="仿宋"/>
          <w:color w:val="auto"/>
          <w:spacing w:val="-3"/>
          <w:sz w:val="24"/>
          <w:szCs w:val="24"/>
          <w:highlight w:val="none"/>
        </w:rPr>
        <w:t>定的货物\工程\服务全部验收合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格的 ，自验收合格日起 ，我方保证责任自动终</w:t>
      </w:r>
      <w:r>
        <w:rPr>
          <w:rFonts w:hint="eastAsia" w:ascii="仿宋" w:hAnsi="仿宋" w:eastAsia="仿宋" w:cs="仿宋"/>
          <w:color w:val="auto"/>
          <w:spacing w:val="-7"/>
          <w:sz w:val="24"/>
          <w:szCs w:val="24"/>
          <w:highlight w:val="none"/>
        </w:rPr>
        <w:t>止。</w:t>
      </w:r>
    </w:p>
    <w:p w14:paraId="64654B53">
      <w:pPr>
        <w:pStyle w:val="11"/>
        <w:spacing w:before="40" w:line="227" w:lineRule="auto"/>
        <w:ind w:right="127" w:firstLine="49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 ．我方按照本保函向你方履行了保证责任后 ，自我方向你方支付款项（</w:t>
      </w:r>
      <w:r>
        <w:rPr>
          <w:rFonts w:hint="eastAsia" w:ascii="仿宋" w:hAnsi="仿宋" w:eastAsia="仿宋" w:cs="仿宋"/>
          <w:color w:val="auto"/>
          <w:spacing w:val="-4"/>
          <w:sz w:val="24"/>
          <w:szCs w:val="24"/>
          <w:highlight w:val="none"/>
        </w:rPr>
        <w:t>支付款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项从我方账户划出 ）之日起 ，保证责任即终止。</w:t>
      </w:r>
    </w:p>
    <w:p w14:paraId="1C6351AC">
      <w:pPr>
        <w:pStyle w:val="11"/>
        <w:spacing w:before="23" w:line="221" w:lineRule="auto"/>
        <w:ind w:left="16" w:right="127" w:firstLine="4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 ．按照法律法规的规定或出现应终止我方保证责任的其它情形</w:t>
      </w:r>
      <w:r>
        <w:rPr>
          <w:rFonts w:hint="eastAsia" w:ascii="仿宋" w:hAnsi="仿宋" w:eastAsia="仿宋" w:cs="仿宋"/>
          <w:color w:val="auto"/>
          <w:spacing w:val="-4"/>
          <w:sz w:val="24"/>
          <w:szCs w:val="24"/>
          <w:highlight w:val="none"/>
        </w:rPr>
        <w:t>的 ，我方在本保</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函项下的保证责任亦终止。</w:t>
      </w:r>
    </w:p>
    <w:p w14:paraId="6902CCBC">
      <w:pPr>
        <w:pStyle w:val="11"/>
        <w:spacing w:before="42" w:line="225" w:lineRule="auto"/>
        <w:ind w:left="1" w:firstLine="47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 ．你方与供应商修改主合同 ，加重我方保证责任的 ，我方对加重部分不承担保</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9"/>
          <w:sz w:val="24"/>
          <w:szCs w:val="24"/>
          <w:highlight w:val="none"/>
        </w:rPr>
        <w:t>证责任 ，但该等修改事先经我方书面同意的除外</w:t>
      </w:r>
      <w:r>
        <w:rPr>
          <w:rFonts w:hint="eastAsia" w:ascii="仿宋" w:hAnsi="仿宋" w:eastAsia="仿宋" w:cs="仿宋"/>
          <w:color w:val="auto"/>
          <w:spacing w:val="-10"/>
          <w:sz w:val="24"/>
          <w:szCs w:val="24"/>
          <w:highlight w:val="none"/>
        </w:rPr>
        <w:t xml:space="preserve"> ；你方与供应商修改主合同履行期限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我方保证期间仍依修改前的履行期限计算 ，但该等修改事先经我方书面同意的除外。</w:t>
      </w:r>
    </w:p>
    <w:p w14:paraId="79C04AF6">
      <w:pPr>
        <w:pStyle w:val="11"/>
        <w:spacing w:before="85" w:line="183"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五、免责条款</w:t>
      </w:r>
    </w:p>
    <w:p w14:paraId="6AB4625B">
      <w:pPr>
        <w:pStyle w:val="11"/>
        <w:spacing w:before="42" w:line="225" w:lineRule="auto"/>
        <w:ind w:left="5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4"/>
          <w:sz w:val="24"/>
          <w:szCs w:val="24"/>
          <w:highlight w:val="none"/>
        </w:rPr>
        <w:t>1 ．</w:t>
      </w:r>
      <w:r>
        <w:rPr>
          <w:rFonts w:hint="eastAsia" w:ascii="仿宋" w:hAnsi="仿宋" w:eastAsia="仿宋" w:cs="仿宋"/>
          <w:color w:val="auto"/>
          <w:sz w:val="24"/>
          <w:szCs w:val="24"/>
          <w:highlight w:val="none"/>
          <w:lang w:val="en-US" w:eastAsia="zh-CN" w:bidi="ar-SA"/>
        </w:rPr>
        <w:t>因你方违反主合同约定致使供应商不能履行义务的 ，我方不承担保证责任。</w:t>
      </w:r>
    </w:p>
    <w:p w14:paraId="4C7F4ECF">
      <w:pPr>
        <w:pStyle w:val="11"/>
        <w:spacing w:before="13" w:line="221" w:lineRule="auto"/>
        <w:ind w:right="127" w:firstLine="491"/>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 ．依照法律法规的规定或你方与供应商的另行约定 ，全部或者部分免除供应商 应缴纳的保证金义务的 ，我方亦免除相应的保证责任。</w:t>
      </w:r>
    </w:p>
    <w:p w14:paraId="40D98859">
      <w:pPr>
        <w:pStyle w:val="11"/>
        <w:spacing w:before="43" w:line="225" w:lineRule="auto"/>
        <w:ind w:left="4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3 ．因不可抗力造成供应商不能履</w:t>
      </w:r>
      <w:r>
        <w:rPr>
          <w:rFonts w:hint="eastAsia" w:ascii="仿宋" w:hAnsi="仿宋" w:eastAsia="仿宋" w:cs="仿宋"/>
          <w:color w:val="auto"/>
          <w:spacing w:val="-5"/>
          <w:sz w:val="24"/>
          <w:szCs w:val="24"/>
          <w:highlight w:val="none"/>
        </w:rPr>
        <w:t>行供货义务的 ，我方不承担保证责任。</w:t>
      </w:r>
    </w:p>
    <w:p w14:paraId="0CAED451">
      <w:pPr>
        <w:pStyle w:val="11"/>
        <w:spacing w:before="59" w:line="183"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六、争议的解决</w:t>
      </w:r>
    </w:p>
    <w:p w14:paraId="18C9D579">
      <w:pPr>
        <w:pStyle w:val="11"/>
        <w:spacing w:before="83" w:line="234" w:lineRule="auto"/>
        <w:ind w:left="3" w:right="62" w:firstLine="49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因本保函发生的纠纷 ，由你我双方协商解决 ，协商不成的 ，通过诉讼程序解决 ，</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诉讼管辖地法院为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1"/>
          <w:sz w:val="24"/>
          <w:szCs w:val="24"/>
          <w:highlight w:val="none"/>
        </w:rPr>
        <w:t>法院。</w:t>
      </w:r>
    </w:p>
    <w:p w14:paraId="2C3237F5">
      <w:pPr>
        <w:pStyle w:val="11"/>
        <w:spacing w:line="183"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七、保函的生效</w:t>
      </w:r>
    </w:p>
    <w:p w14:paraId="7586B645">
      <w:pPr>
        <w:pStyle w:val="11"/>
        <w:spacing w:before="83" w:line="184"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本保函自我方加盖公章之日起生效。</w:t>
      </w:r>
    </w:p>
    <w:p w14:paraId="35B0214C">
      <w:pPr>
        <w:spacing w:line="244" w:lineRule="auto"/>
        <w:rPr>
          <w:rFonts w:hint="eastAsia" w:ascii="仿宋" w:hAnsi="仿宋" w:eastAsia="仿宋" w:cs="仿宋"/>
          <w:color w:val="auto"/>
          <w:sz w:val="21"/>
          <w:highlight w:val="none"/>
        </w:rPr>
      </w:pPr>
    </w:p>
    <w:p w14:paraId="6C04AE11">
      <w:pPr>
        <w:spacing w:line="244" w:lineRule="auto"/>
        <w:rPr>
          <w:rFonts w:hint="eastAsia" w:ascii="仿宋" w:hAnsi="仿宋" w:eastAsia="仿宋" w:cs="仿宋"/>
          <w:color w:val="auto"/>
          <w:sz w:val="21"/>
          <w:highlight w:val="none"/>
        </w:rPr>
      </w:pPr>
    </w:p>
    <w:p w14:paraId="00B8E965">
      <w:pPr>
        <w:spacing w:line="245" w:lineRule="auto"/>
        <w:rPr>
          <w:rFonts w:hint="eastAsia" w:ascii="仿宋" w:hAnsi="仿宋" w:eastAsia="仿宋" w:cs="仿宋"/>
          <w:color w:val="auto"/>
          <w:sz w:val="21"/>
          <w:highlight w:val="none"/>
        </w:rPr>
      </w:pPr>
    </w:p>
    <w:p w14:paraId="1F398C96">
      <w:pPr>
        <w:pStyle w:val="11"/>
        <w:spacing w:before="103" w:line="221" w:lineRule="auto"/>
        <w:ind w:left="5401"/>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保证人</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64"/>
          <w:w w:val="97"/>
          <w:sz w:val="24"/>
          <w:szCs w:val="24"/>
          <w:highlight w:val="none"/>
        </w:rPr>
        <w:t>：（</w:t>
      </w:r>
      <w:r>
        <w:rPr>
          <w:rFonts w:hint="eastAsia" w:ascii="仿宋" w:hAnsi="仿宋" w:eastAsia="仿宋" w:cs="仿宋"/>
          <w:color w:val="auto"/>
          <w:spacing w:val="16"/>
          <w:sz w:val="24"/>
          <w:szCs w:val="24"/>
          <w:highlight w:val="none"/>
        </w:rPr>
        <w:t>公章）</w:t>
      </w:r>
    </w:p>
    <w:p w14:paraId="1BE0170D">
      <w:pPr>
        <w:spacing w:line="362" w:lineRule="auto"/>
        <w:rPr>
          <w:rFonts w:hint="eastAsia" w:ascii="仿宋" w:hAnsi="仿宋" w:eastAsia="仿宋" w:cs="仿宋"/>
          <w:color w:val="auto"/>
          <w:sz w:val="21"/>
          <w:highlight w:val="none"/>
        </w:rPr>
      </w:pPr>
    </w:p>
    <w:p w14:paraId="5BBF3912">
      <w:pPr>
        <w:pStyle w:val="11"/>
        <w:spacing w:before="103" w:line="183" w:lineRule="auto"/>
        <w:jc w:val="right"/>
        <w:rPr>
          <w:rFonts w:hint="eastAsia" w:ascii="仿宋" w:hAnsi="仿宋" w:eastAsia="仿宋" w:cs="仿宋"/>
          <w:color w:val="auto"/>
          <w:sz w:val="24"/>
          <w:szCs w:val="24"/>
          <w:highlight w:val="none"/>
        </w:rPr>
        <w:sectPr>
          <w:footerReference r:id="rId9" w:type="default"/>
          <w:pgSz w:w="11906" w:h="16839"/>
          <w:pgMar w:top="1202" w:right="1423" w:bottom="1202" w:left="1423" w:header="0" w:footer="966"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仿宋" w:hAnsi="仿宋" w:eastAsia="仿宋" w:cs="仿宋"/>
          <w:color w:val="auto"/>
          <w:spacing w:val="-5"/>
          <w:sz w:val="24"/>
          <w:szCs w:val="24"/>
          <w:highlight w:val="none"/>
        </w:rPr>
        <w:t>年</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4"/>
          <w:sz w:val="24"/>
          <w:szCs w:val="24"/>
          <w:highlight w:val="none"/>
        </w:rPr>
        <w:t xml:space="preserve">          </w:t>
      </w:r>
    </w:p>
    <w:p w14:paraId="0106EB58">
      <w:pPr>
        <w:pStyle w:val="16"/>
        <w:widowControl w:val="0"/>
        <w:numPr>
          <w:ilvl w:val="0"/>
          <w:numId w:val="0"/>
        </w:numPr>
        <w:jc w:val="both"/>
        <w:rPr>
          <w:rFonts w:hint="eastAsia"/>
          <w:color w:val="auto"/>
          <w:highlight w:val="none"/>
        </w:rPr>
      </w:pPr>
    </w:p>
    <w:p w14:paraId="10CA19F2">
      <w:pPr>
        <w:pStyle w:val="4"/>
        <w:keepNext/>
        <w:keepLines/>
        <w:pageBreakBefore w:val="0"/>
        <w:widowControl w:val="0"/>
        <w:kinsoku/>
        <w:wordWrap/>
        <w:overflowPunct/>
        <w:topLinePunct w:val="0"/>
        <w:autoSpaceDE/>
        <w:autoSpaceDN/>
        <w:bidi w:val="0"/>
        <w:adjustRightInd/>
        <w:snapToGrid/>
        <w:spacing w:before="20" w:after="0" w:line="400" w:lineRule="exact"/>
        <w:jc w:val="center"/>
        <w:textAlignment w:val="auto"/>
        <w:rPr>
          <w:rFonts w:hint="eastAsia" w:ascii="仿宋" w:hAnsi="仿宋" w:eastAsia="仿宋" w:cs="仿宋"/>
          <w:color w:val="auto"/>
          <w:sz w:val="36"/>
          <w:szCs w:val="36"/>
          <w:highlight w:val="none"/>
        </w:rPr>
      </w:pPr>
      <w:bookmarkStart w:id="64" w:name="_Toc469495724"/>
      <w:bookmarkEnd w:id="64"/>
      <w:bookmarkStart w:id="65" w:name="_Toc20916"/>
      <w:r>
        <w:rPr>
          <w:rFonts w:hint="eastAsia" w:ascii="仿宋" w:hAnsi="仿宋" w:eastAsia="仿宋" w:cs="仿宋"/>
          <w:color w:val="auto"/>
          <w:sz w:val="36"/>
          <w:szCs w:val="36"/>
          <w:highlight w:val="none"/>
        </w:rPr>
        <w:t>第三章 采购需求及技术参数</w:t>
      </w:r>
      <w:bookmarkEnd w:id="65"/>
    </w:p>
    <w:p w14:paraId="4E7E4C63">
      <w:pPr>
        <w:pageBreakBefore w:val="0"/>
        <w:numPr>
          <w:ilvl w:val="0"/>
          <w:numId w:val="0"/>
        </w:numPr>
        <w:kinsoku/>
        <w:wordWrap/>
        <w:overflowPunct/>
        <w:topLinePunct w:val="0"/>
        <w:autoSpaceDE w:val="0"/>
        <w:autoSpaceDN w:val="0"/>
        <w:bidi w:val="0"/>
        <w:adjustRightInd w:val="0"/>
        <w:snapToGrid/>
        <w:spacing w:line="360" w:lineRule="auto"/>
        <w:ind w:firstLine="514" w:firstLineChars="200"/>
        <w:jc w:val="left"/>
        <w:textAlignment w:val="auto"/>
        <w:rPr>
          <w:rFonts w:hint="eastAsia" w:ascii="仿宋" w:hAnsi="仿宋" w:eastAsia="仿宋" w:cs="仿宋"/>
          <w:b w:val="0"/>
          <w:bCs w:val="0"/>
          <w:color w:val="auto"/>
          <w:spacing w:val="-12"/>
          <w:sz w:val="24"/>
          <w:szCs w:val="24"/>
          <w:highlight w:val="none"/>
          <w:lang w:val="en-US" w:eastAsia="zh-CN"/>
        </w:rPr>
      </w:pPr>
      <w:r>
        <w:rPr>
          <w:rFonts w:hint="eastAsia" w:ascii="仿宋" w:hAnsi="仿宋" w:eastAsia="仿宋" w:cs="仿宋"/>
          <w:b/>
          <w:color w:val="auto"/>
          <w:spacing w:val="-12"/>
          <w:sz w:val="28"/>
          <w:szCs w:val="28"/>
          <w:highlight w:val="none"/>
          <w:lang w:eastAsia="zh-CN"/>
        </w:rPr>
        <w:t>一、</w:t>
      </w:r>
      <w:r>
        <w:rPr>
          <w:rFonts w:hint="eastAsia" w:ascii="仿宋" w:hAnsi="仿宋" w:eastAsia="仿宋" w:cs="仿宋"/>
          <w:b/>
          <w:color w:val="auto"/>
          <w:spacing w:val="-12"/>
          <w:sz w:val="28"/>
          <w:szCs w:val="28"/>
          <w:highlight w:val="none"/>
        </w:rPr>
        <w:t>采购需求</w:t>
      </w:r>
    </w:p>
    <w:p w14:paraId="767D1945">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left"/>
        <w:textAlignment w:val="auto"/>
        <w:rPr>
          <w:rFonts w:hint="eastAsia" w:ascii="仿宋" w:hAnsi="仿宋" w:eastAsia="仿宋" w:cs="仿宋"/>
          <w:color w:val="auto"/>
          <w:spacing w:val="-4"/>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bidi="ar-SA"/>
        </w:rPr>
        <w:t>采购一批家具，包含单人床，床头柜等。</w:t>
      </w:r>
    </w:p>
    <w:p w14:paraId="149B2CA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lang w:val="en-US" w:eastAsia="zh-CN"/>
        </w:rPr>
        <w:t>二</w:t>
      </w:r>
      <w:r>
        <w:rPr>
          <w:rFonts w:hint="eastAsia" w:ascii="仿宋" w:hAnsi="仿宋" w:eastAsia="仿宋" w:cs="仿宋"/>
          <w:b/>
          <w:color w:val="auto"/>
          <w:spacing w:val="-12"/>
          <w:sz w:val="28"/>
          <w:szCs w:val="28"/>
          <w:highlight w:val="none"/>
          <w:lang w:eastAsia="zh-CN"/>
        </w:rPr>
        <w:t>、</w:t>
      </w:r>
      <w:r>
        <w:rPr>
          <w:rFonts w:hint="eastAsia" w:ascii="仿宋" w:hAnsi="仿宋" w:eastAsia="仿宋" w:cs="仿宋"/>
          <w:b/>
          <w:color w:val="auto"/>
          <w:spacing w:val="-12"/>
          <w:sz w:val="28"/>
          <w:szCs w:val="28"/>
          <w:highlight w:val="none"/>
          <w:lang w:val="en-US" w:eastAsia="zh-CN"/>
        </w:rPr>
        <w:t>供货</w:t>
      </w:r>
      <w:r>
        <w:rPr>
          <w:rFonts w:hint="eastAsia" w:ascii="仿宋" w:hAnsi="仿宋" w:eastAsia="仿宋" w:cs="仿宋"/>
          <w:b/>
          <w:color w:val="auto"/>
          <w:spacing w:val="-12"/>
          <w:sz w:val="28"/>
          <w:szCs w:val="28"/>
          <w:highlight w:val="none"/>
        </w:rPr>
        <w:t>地点</w:t>
      </w:r>
    </w:p>
    <w:p w14:paraId="6B1CAF9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left"/>
        <w:textAlignment w:val="auto"/>
        <w:rPr>
          <w:rFonts w:hint="eastAsia" w:ascii="仿宋" w:hAnsi="仿宋" w:eastAsia="仿宋" w:cs="仿宋"/>
          <w:b w:val="0"/>
          <w:bCs w:val="0"/>
          <w:color w:val="auto"/>
          <w:spacing w:val="-12"/>
          <w:sz w:val="24"/>
          <w:szCs w:val="24"/>
          <w:highlight w:val="none"/>
          <w:lang w:val="en-US" w:eastAsia="zh-CN"/>
        </w:rPr>
      </w:pPr>
      <w:r>
        <w:rPr>
          <w:rFonts w:hint="eastAsia" w:ascii="仿宋" w:hAnsi="仿宋" w:eastAsia="仿宋" w:cs="仿宋"/>
          <w:b w:val="0"/>
          <w:bCs w:val="0"/>
          <w:color w:val="auto"/>
          <w:spacing w:val="-12"/>
          <w:sz w:val="24"/>
          <w:szCs w:val="24"/>
          <w:highlight w:val="none"/>
          <w:lang w:val="en-US" w:eastAsia="zh-CN"/>
        </w:rPr>
        <w:t>中华人民共和国新疆出入境边防检查总站南疆轮训大队</w:t>
      </w:r>
    </w:p>
    <w:p w14:paraId="56C32D2E">
      <w:pPr>
        <w:pageBreakBefore w:val="0"/>
        <w:numPr>
          <w:ilvl w:val="0"/>
          <w:numId w:val="0"/>
        </w:numPr>
        <w:kinsoku/>
        <w:wordWrap/>
        <w:overflowPunct/>
        <w:topLinePunct w:val="0"/>
        <w:bidi w:val="0"/>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lang w:val="en-US" w:eastAsia="zh-CN"/>
        </w:rPr>
        <w:t>三</w:t>
      </w:r>
      <w:r>
        <w:rPr>
          <w:rFonts w:hint="eastAsia" w:ascii="仿宋" w:hAnsi="仿宋" w:eastAsia="仿宋" w:cs="仿宋"/>
          <w:b/>
          <w:color w:val="auto"/>
          <w:spacing w:val="-12"/>
          <w:sz w:val="28"/>
          <w:szCs w:val="28"/>
          <w:highlight w:val="none"/>
          <w:lang w:eastAsia="zh-CN"/>
        </w:rPr>
        <w:t>、</w:t>
      </w:r>
      <w:r>
        <w:rPr>
          <w:rFonts w:hint="eastAsia" w:ascii="仿宋" w:hAnsi="仿宋" w:eastAsia="仿宋" w:cs="仿宋"/>
          <w:b/>
          <w:color w:val="auto"/>
          <w:spacing w:val="-12"/>
          <w:sz w:val="28"/>
          <w:szCs w:val="28"/>
          <w:highlight w:val="none"/>
        </w:rPr>
        <w:t>履约期限</w:t>
      </w:r>
    </w:p>
    <w:p w14:paraId="6283DF7E">
      <w:pPr>
        <w:spacing w:line="40" w:lineRule="atLeast"/>
        <w:ind w:firstLine="432" w:firstLineChars="200"/>
        <w:jc w:val="left"/>
        <w:rPr>
          <w:rFonts w:hint="eastAsia" w:ascii="仿宋" w:hAnsi="仿宋" w:eastAsia="仿宋" w:cs="仿宋"/>
          <w:b w:val="0"/>
          <w:bCs w:val="0"/>
          <w:color w:val="auto"/>
          <w:spacing w:val="-12"/>
          <w:sz w:val="24"/>
          <w:szCs w:val="24"/>
          <w:highlight w:val="none"/>
          <w:lang w:eastAsia="zh-CN"/>
        </w:rPr>
      </w:pPr>
      <w:r>
        <w:rPr>
          <w:rFonts w:hint="eastAsia" w:ascii="仿宋" w:hAnsi="仿宋" w:eastAsia="仿宋" w:cs="仿宋"/>
          <w:b w:val="0"/>
          <w:bCs w:val="0"/>
          <w:color w:val="auto"/>
          <w:spacing w:val="-12"/>
          <w:sz w:val="24"/>
          <w:szCs w:val="24"/>
          <w:highlight w:val="none"/>
          <w:lang w:val="en-US" w:eastAsia="zh-CN"/>
        </w:rPr>
        <w:t>合同签订后30日内完成供货、安装工作。</w:t>
      </w:r>
    </w:p>
    <w:p w14:paraId="150D8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kern w:val="2"/>
          <w:sz w:val="28"/>
          <w:szCs w:val="28"/>
          <w:highlight w:val="none"/>
          <w:lang w:val="en-US" w:eastAsia="zh-CN" w:bidi="ar-SA"/>
        </w:rPr>
        <w:t>四、</w:t>
      </w:r>
      <w:r>
        <w:rPr>
          <w:rFonts w:hint="eastAsia" w:ascii="仿宋" w:hAnsi="仿宋" w:eastAsia="仿宋" w:cs="仿宋"/>
          <w:b/>
          <w:color w:val="auto"/>
          <w:spacing w:val="-12"/>
          <w:sz w:val="28"/>
          <w:szCs w:val="28"/>
          <w:highlight w:val="none"/>
        </w:rPr>
        <w:t>验收方式及标准</w:t>
      </w:r>
    </w:p>
    <w:p w14:paraId="60F08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pacing w:val="-12"/>
          <w:sz w:val="24"/>
          <w:szCs w:val="24"/>
          <w:highlight w:val="none"/>
        </w:rPr>
      </w:pPr>
      <w:r>
        <w:rPr>
          <w:rFonts w:hint="eastAsia" w:ascii="仿宋" w:hAnsi="仿宋" w:eastAsia="仿宋" w:cs="仿宋"/>
          <w:b w:val="0"/>
          <w:bCs w:val="0"/>
          <w:color w:val="auto"/>
          <w:kern w:val="0"/>
          <w:sz w:val="24"/>
          <w:szCs w:val="20"/>
          <w:highlight w:val="none"/>
          <w:lang w:val="en-US" w:eastAsia="zh-CN" w:bidi="ar-SA"/>
        </w:rPr>
        <w:t>①按照需求及技术参数表及成交单位投标（响应）文件，中华人民共和国新疆出入境边防检查总站南疆轮训大队组成验收小组与成交供应商共同验收。②成交方提供货物材质、质量、甲醛释放量等符合国家行业及环保标准的检测报告。③表中所标±值为误差范围，成交供应商所供产品参数须控制在误差范围内；</w:t>
      </w:r>
    </w:p>
    <w:p w14:paraId="6A900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lang w:val="en-US" w:eastAsia="zh-CN"/>
        </w:rPr>
        <w:t>五</w:t>
      </w:r>
      <w:r>
        <w:rPr>
          <w:rFonts w:hint="eastAsia" w:ascii="仿宋" w:hAnsi="仿宋" w:eastAsia="仿宋" w:cs="仿宋"/>
          <w:b/>
          <w:color w:val="auto"/>
          <w:spacing w:val="-12"/>
          <w:sz w:val="28"/>
          <w:szCs w:val="28"/>
          <w:highlight w:val="none"/>
          <w:lang w:eastAsia="zh-CN"/>
        </w:rPr>
        <w:t>、</w:t>
      </w:r>
      <w:r>
        <w:rPr>
          <w:rFonts w:hint="eastAsia" w:ascii="仿宋" w:hAnsi="仿宋" w:eastAsia="仿宋" w:cs="仿宋"/>
          <w:b/>
          <w:color w:val="auto"/>
          <w:spacing w:val="-12"/>
          <w:sz w:val="28"/>
          <w:szCs w:val="28"/>
          <w:highlight w:val="none"/>
        </w:rPr>
        <w:t>付款方式</w:t>
      </w:r>
    </w:p>
    <w:p w14:paraId="540C495D">
      <w:pPr>
        <w:pStyle w:val="16"/>
        <w:spacing w:line="360" w:lineRule="auto"/>
        <w:ind w:left="0" w:leftChars="0" w:firstLine="480" w:firstLineChars="200"/>
        <w:rPr>
          <w:rFonts w:hint="eastAsia"/>
          <w:color w:val="auto"/>
          <w:highlight w:val="none"/>
        </w:rPr>
      </w:pPr>
      <w:r>
        <w:rPr>
          <w:rFonts w:hint="eastAsia" w:ascii="仿宋" w:hAnsi="仿宋" w:eastAsia="仿宋" w:cs="仿宋"/>
          <w:color w:val="auto"/>
          <w:kern w:val="0"/>
          <w:sz w:val="24"/>
          <w:szCs w:val="24"/>
          <w:highlight w:val="none"/>
          <w:lang w:val="en-US" w:eastAsia="zh-CN" w:bidi="ar-SA"/>
        </w:rPr>
        <w:t>待采购方验收合格后60日之内，成交供应商需向采购人提供全额的增值税发票，采购人一次性支付给供货方全部货款。（具体以双方签订合同为准）。</w:t>
      </w:r>
    </w:p>
    <w:p w14:paraId="3F9462C4">
      <w:pPr>
        <w:pageBreakBefore w:val="0"/>
        <w:numPr>
          <w:ilvl w:val="0"/>
          <w:numId w:val="0"/>
        </w:numPr>
        <w:kinsoku/>
        <w:wordWrap/>
        <w:overflowPunct/>
        <w:topLinePunct w:val="0"/>
        <w:autoSpaceDE/>
        <w:autoSpaceDN/>
        <w:bidi w:val="0"/>
        <w:adjustRightInd/>
        <w:snapToGrid/>
        <w:spacing w:line="360" w:lineRule="auto"/>
        <w:ind w:left="26" w:leftChars="0" w:firstLine="514" w:firstLineChars="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lang w:val="en-US" w:eastAsia="zh-CN" w:bidi="ar-SA"/>
        </w:rPr>
        <w:t>六、</w:t>
      </w:r>
      <w:r>
        <w:rPr>
          <w:rFonts w:hint="eastAsia" w:ascii="仿宋" w:hAnsi="仿宋" w:eastAsia="仿宋" w:cs="仿宋"/>
          <w:b/>
          <w:color w:val="auto"/>
          <w:spacing w:val="-12"/>
          <w:sz w:val="28"/>
          <w:szCs w:val="28"/>
          <w:highlight w:val="none"/>
        </w:rPr>
        <w:t>质保时间</w:t>
      </w:r>
    </w:p>
    <w:p w14:paraId="5651E7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b w:val="0"/>
          <w:bCs w:val="0"/>
          <w:color w:val="auto"/>
          <w:kern w:val="0"/>
          <w:sz w:val="24"/>
          <w:szCs w:val="20"/>
          <w:highlight w:val="none"/>
          <w:lang w:val="zh-CN" w:eastAsia="zh-CN" w:bidi="ar-SA"/>
        </w:rPr>
        <w:t>自所有货物验收合格之日起，所有货物均为2年质保。</w:t>
      </w:r>
    </w:p>
    <w:p w14:paraId="38A63359">
      <w:pPr>
        <w:pageBreakBefore w:val="0"/>
        <w:numPr>
          <w:ilvl w:val="0"/>
          <w:numId w:val="4"/>
        </w:numPr>
        <w:kinsoku/>
        <w:wordWrap/>
        <w:overflowPunct/>
        <w:topLinePunct w:val="0"/>
        <w:bidi w:val="0"/>
        <w:snapToGrid/>
        <w:spacing w:line="360" w:lineRule="auto"/>
        <w:ind w:firstLine="514" w:firstLineChars="200"/>
        <w:jc w:val="left"/>
        <w:textAlignment w:val="auto"/>
        <w:rPr>
          <w:rFonts w:hint="eastAsia" w:ascii="仿宋" w:hAnsi="仿宋" w:eastAsia="仿宋" w:cs="仿宋"/>
          <w:b/>
          <w:color w:val="auto"/>
          <w:spacing w:val="-12"/>
          <w:sz w:val="28"/>
          <w:szCs w:val="28"/>
          <w:highlight w:val="none"/>
        </w:rPr>
      </w:pPr>
      <w:r>
        <w:rPr>
          <w:rFonts w:hint="eastAsia" w:ascii="仿宋" w:hAnsi="仿宋" w:eastAsia="仿宋" w:cs="仿宋"/>
          <w:b/>
          <w:color w:val="auto"/>
          <w:spacing w:val="-12"/>
          <w:sz w:val="28"/>
          <w:szCs w:val="28"/>
          <w:highlight w:val="none"/>
        </w:rPr>
        <w:t>其他技术、服务要求</w:t>
      </w:r>
    </w:p>
    <w:p w14:paraId="2BDD0976">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en-US" w:eastAsia="zh-CN" w:bidi="ar-SA"/>
        </w:rPr>
      </w:pPr>
      <w:r>
        <w:rPr>
          <w:rFonts w:hint="eastAsia" w:ascii="仿宋" w:hAnsi="仿宋" w:eastAsia="仿宋" w:cs="仿宋"/>
          <w:b w:val="0"/>
          <w:bCs w:val="0"/>
          <w:color w:val="auto"/>
          <w:kern w:val="0"/>
          <w:sz w:val="24"/>
          <w:szCs w:val="20"/>
          <w:highlight w:val="none"/>
          <w:lang w:val="en-US" w:eastAsia="zh-CN" w:bidi="ar-SA"/>
        </w:rPr>
        <w:t>1.供方应提供货物运至合同规定的最终目的地所需要的包装，以防止货物在转运中损坏。这类包装应采取防潮、防晒、防锈防腐蚀、防止其它损坏的必要保护措施，从而保护货物能够经受多次搬运、装卸和内陆的长途运输。供方应承担由于其包装或其防护措施不妥而引起货物锈蚀、损坏和丢失的任何损失的责任或费用。</w:t>
      </w:r>
    </w:p>
    <w:p w14:paraId="2C426913">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r>
        <w:rPr>
          <w:rFonts w:hint="eastAsia" w:ascii="仿宋" w:hAnsi="仿宋" w:eastAsia="仿宋" w:cs="仿宋"/>
          <w:b w:val="0"/>
          <w:bCs w:val="0"/>
          <w:color w:val="auto"/>
          <w:kern w:val="0"/>
          <w:sz w:val="24"/>
          <w:szCs w:val="20"/>
          <w:highlight w:val="none"/>
          <w:lang w:val="en-US" w:eastAsia="zh-CN" w:bidi="ar-SA"/>
        </w:rPr>
        <w:t>2.必须提供全新、符合标准要求的产品，产品包装箱是生产企业的全新原包装（符合设备有关包装要求），包装箱上印有产品名称、规格、型号等。箱内须有该物品的检验证明相关资料。</w:t>
      </w:r>
    </w:p>
    <w:p w14:paraId="521615C8">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r>
        <w:rPr>
          <w:rFonts w:hint="eastAsia" w:ascii="仿宋" w:hAnsi="仿宋" w:eastAsia="仿宋" w:cs="仿宋"/>
          <w:b w:val="0"/>
          <w:bCs w:val="0"/>
          <w:color w:val="auto"/>
          <w:kern w:val="0"/>
          <w:sz w:val="24"/>
          <w:szCs w:val="20"/>
          <w:highlight w:val="none"/>
          <w:lang w:val="en-US" w:eastAsia="zh-CN" w:bidi="ar-SA"/>
        </w:rPr>
        <w:t>3</w:t>
      </w:r>
      <w:r>
        <w:rPr>
          <w:rFonts w:hint="eastAsia" w:ascii="仿宋" w:hAnsi="仿宋" w:eastAsia="仿宋" w:cs="仿宋"/>
          <w:b w:val="0"/>
          <w:bCs w:val="0"/>
          <w:color w:val="auto"/>
          <w:kern w:val="0"/>
          <w:sz w:val="24"/>
          <w:szCs w:val="20"/>
          <w:highlight w:val="none"/>
          <w:lang w:val="zh-CN" w:eastAsia="zh-CN" w:bidi="ar-SA"/>
        </w:rPr>
        <w:t>.服务费用包含：产品运送、安装和调试以及维修等</w:t>
      </w:r>
      <w:r>
        <w:rPr>
          <w:rFonts w:hint="eastAsia" w:ascii="仿宋" w:hAnsi="仿宋" w:eastAsia="仿宋" w:cs="仿宋"/>
          <w:b w:val="0"/>
          <w:bCs w:val="0"/>
          <w:color w:val="auto"/>
          <w:kern w:val="0"/>
          <w:sz w:val="24"/>
          <w:szCs w:val="20"/>
          <w:highlight w:val="none"/>
          <w:lang w:val="en-US" w:eastAsia="zh-CN" w:bidi="ar-SA"/>
        </w:rPr>
        <w:t>相关</w:t>
      </w:r>
      <w:r>
        <w:rPr>
          <w:rFonts w:hint="eastAsia" w:ascii="仿宋" w:hAnsi="仿宋" w:eastAsia="仿宋" w:cs="仿宋"/>
          <w:b w:val="0"/>
          <w:bCs w:val="0"/>
          <w:color w:val="auto"/>
          <w:kern w:val="0"/>
          <w:sz w:val="24"/>
          <w:szCs w:val="20"/>
          <w:highlight w:val="none"/>
          <w:lang w:val="zh-CN" w:eastAsia="zh-CN" w:bidi="ar-SA"/>
        </w:rPr>
        <w:t>费用。</w:t>
      </w:r>
    </w:p>
    <w:p w14:paraId="114DF8E7">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r>
        <w:rPr>
          <w:rFonts w:hint="eastAsia" w:ascii="仿宋" w:hAnsi="仿宋" w:eastAsia="仿宋" w:cs="仿宋"/>
          <w:b w:val="0"/>
          <w:bCs w:val="0"/>
          <w:color w:val="auto"/>
          <w:kern w:val="0"/>
          <w:sz w:val="24"/>
          <w:szCs w:val="20"/>
          <w:highlight w:val="none"/>
          <w:lang w:val="en-US" w:eastAsia="zh-CN" w:bidi="ar-SA"/>
        </w:rPr>
        <w:t>4</w:t>
      </w:r>
      <w:r>
        <w:rPr>
          <w:rFonts w:hint="eastAsia" w:ascii="仿宋" w:hAnsi="仿宋" w:eastAsia="仿宋" w:cs="仿宋"/>
          <w:b w:val="0"/>
          <w:bCs w:val="0"/>
          <w:color w:val="auto"/>
          <w:kern w:val="0"/>
          <w:sz w:val="24"/>
          <w:szCs w:val="20"/>
          <w:highlight w:val="none"/>
          <w:lang w:val="zh-CN" w:eastAsia="zh-CN" w:bidi="ar-SA"/>
        </w:rPr>
        <w:t>.时间要求：能够按照需求单位要求解决问题，如有紧急需求，能够第一时间全力保障予以解决。</w:t>
      </w:r>
    </w:p>
    <w:p w14:paraId="51A830E6">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r>
        <w:rPr>
          <w:rFonts w:hint="eastAsia" w:ascii="仿宋" w:hAnsi="仿宋" w:eastAsia="仿宋" w:cs="仿宋"/>
          <w:b w:val="0"/>
          <w:bCs w:val="0"/>
          <w:color w:val="auto"/>
          <w:kern w:val="0"/>
          <w:sz w:val="24"/>
          <w:szCs w:val="20"/>
          <w:highlight w:val="none"/>
          <w:lang w:val="en-US" w:eastAsia="zh-CN" w:bidi="ar-SA"/>
        </w:rPr>
        <w:t>5</w:t>
      </w:r>
      <w:r>
        <w:rPr>
          <w:rFonts w:hint="eastAsia" w:ascii="仿宋" w:hAnsi="仿宋" w:eastAsia="仿宋" w:cs="仿宋"/>
          <w:b w:val="0"/>
          <w:bCs w:val="0"/>
          <w:color w:val="auto"/>
          <w:kern w:val="0"/>
          <w:sz w:val="24"/>
          <w:szCs w:val="20"/>
          <w:highlight w:val="none"/>
          <w:lang w:val="zh-CN" w:eastAsia="zh-CN" w:bidi="ar-SA"/>
        </w:rPr>
        <w:t>.所有使用材料符合市场标准，保质保量，且对身体无任何危害，售后服务到位。</w:t>
      </w:r>
    </w:p>
    <w:p w14:paraId="427773BA">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p>
    <w:p w14:paraId="1F1AEE68">
      <w:pPr>
        <w:pStyle w:val="16"/>
        <w:numPr>
          <w:ilvl w:val="0"/>
          <w:numId w:val="0"/>
        </w:numPr>
        <w:spacing w:line="360" w:lineRule="auto"/>
        <w:ind w:leftChars="200"/>
        <w:rPr>
          <w:rFonts w:hint="eastAsia" w:ascii="仿宋" w:hAnsi="仿宋" w:eastAsia="仿宋" w:cs="仿宋"/>
          <w:b w:val="0"/>
          <w:bCs w:val="0"/>
          <w:color w:val="auto"/>
          <w:kern w:val="0"/>
          <w:sz w:val="24"/>
          <w:szCs w:val="20"/>
          <w:highlight w:val="none"/>
          <w:lang w:val="zh-CN" w:eastAsia="zh-CN" w:bidi="ar-SA"/>
        </w:rPr>
      </w:pPr>
    </w:p>
    <w:p w14:paraId="3872F3AE">
      <w:pPr>
        <w:pStyle w:val="16"/>
        <w:numPr>
          <w:ilvl w:val="0"/>
          <w:numId w:val="0"/>
        </w:numPr>
        <w:spacing w:line="360" w:lineRule="auto"/>
        <w:ind w:left="26" w:leftChars="0" w:firstLine="514" w:firstLineChars="0"/>
        <w:rPr>
          <w:rFonts w:hint="eastAsia" w:ascii="仿宋" w:hAnsi="仿宋" w:eastAsia="仿宋" w:cs="仿宋"/>
          <w:b/>
          <w:color w:val="auto"/>
          <w:spacing w:val="-12"/>
          <w:kern w:val="2"/>
          <w:sz w:val="28"/>
          <w:szCs w:val="28"/>
          <w:highlight w:val="none"/>
          <w:lang w:val="en-US" w:eastAsia="zh-CN" w:bidi="ar-SA"/>
        </w:rPr>
      </w:pPr>
      <w:r>
        <w:rPr>
          <w:rFonts w:hint="eastAsia" w:ascii="仿宋" w:hAnsi="仿宋" w:eastAsia="仿宋" w:cs="仿宋"/>
          <w:b/>
          <w:color w:val="auto"/>
          <w:spacing w:val="-12"/>
          <w:kern w:val="2"/>
          <w:sz w:val="28"/>
          <w:szCs w:val="28"/>
          <w:highlight w:val="none"/>
          <w:lang w:val="en-US" w:eastAsia="zh-CN" w:bidi="ar-SA"/>
        </w:rPr>
        <w:br w:type="page"/>
      </w:r>
      <w:r>
        <w:rPr>
          <w:rFonts w:hint="eastAsia" w:ascii="仿宋" w:hAnsi="仿宋" w:eastAsia="仿宋" w:cs="仿宋"/>
          <w:b/>
          <w:color w:val="auto"/>
          <w:spacing w:val="-12"/>
          <w:kern w:val="2"/>
          <w:sz w:val="28"/>
          <w:szCs w:val="28"/>
          <w:highlight w:val="none"/>
          <w:lang w:val="en-US" w:eastAsia="zh-CN" w:bidi="ar-SA"/>
        </w:rPr>
        <w:t>八、行业标准及产品要求</w:t>
      </w:r>
    </w:p>
    <w:tbl>
      <w:tblPr>
        <w:tblStyle w:val="19"/>
        <w:tblW w:w="100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656"/>
        <w:gridCol w:w="622"/>
        <w:gridCol w:w="4845"/>
        <w:gridCol w:w="622"/>
        <w:gridCol w:w="622"/>
        <w:gridCol w:w="816"/>
        <w:gridCol w:w="1234"/>
      </w:tblGrid>
      <w:tr w14:paraId="5242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2" w:type="dxa"/>
            <w:tcBorders>
              <w:top w:val="single" w:color="000000" w:sz="4" w:space="0"/>
              <w:left w:val="single" w:color="000000" w:sz="4" w:space="0"/>
              <w:bottom w:val="single" w:color="000000" w:sz="4" w:space="0"/>
              <w:right w:val="single" w:color="000000" w:sz="4" w:space="0"/>
            </w:tcBorders>
            <w:noWrap/>
            <w:vAlign w:val="center"/>
          </w:tcPr>
          <w:p w14:paraId="2ABD80C3">
            <w:pPr>
              <w:keepNext w:val="0"/>
              <w:keepLines w:val="0"/>
              <w:widowControl/>
              <w:suppressLineNumbers w:val="0"/>
              <w:jc w:val="center"/>
              <w:textAlignment w:val="center"/>
              <w:rPr>
                <w:rFonts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项目名称</w:t>
            </w:r>
          </w:p>
        </w:tc>
        <w:tc>
          <w:tcPr>
            <w:tcW w:w="9417" w:type="dxa"/>
            <w:gridSpan w:val="7"/>
            <w:tcBorders>
              <w:top w:val="single" w:color="000000" w:sz="4" w:space="0"/>
              <w:left w:val="single" w:color="000000" w:sz="4" w:space="0"/>
              <w:bottom w:val="single" w:color="000000" w:sz="4" w:space="0"/>
              <w:right w:val="single" w:color="000000" w:sz="4" w:space="0"/>
            </w:tcBorders>
            <w:noWrap/>
            <w:vAlign w:val="center"/>
          </w:tcPr>
          <w:p w14:paraId="3ED94D6A">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中华人民共和国新疆出入境边防检查总站南疆轮训大队育才楼家具采购项目</w:t>
            </w:r>
          </w:p>
        </w:tc>
      </w:tr>
      <w:tr w14:paraId="5160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14:paraId="367B3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采购需求</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4D663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品名</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B78C7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E8963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F9E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7BDAB6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B8559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最高限制单价（元）</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AA1E0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备注（具体颜色款式有采购方确定。图片仅供参考）</w:t>
            </w:r>
          </w:p>
        </w:tc>
      </w:tr>
      <w:tr w14:paraId="1395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79424">
            <w:pPr>
              <w:jc w:val="center"/>
              <w:rPr>
                <w:rFonts w:hint="eastAsia" w:ascii="宋体" w:hAnsi="宋体" w:eastAsia="宋体" w:cs="宋体"/>
                <w:i w:val="0"/>
                <w:iCs w:val="0"/>
                <w:color w:val="auto"/>
                <w:sz w:val="22"/>
                <w:szCs w:val="22"/>
                <w:highlight w:val="none"/>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8B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单人床（定制）</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BA5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按照参数定制</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FFF05A2">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成人单人床（框架+床垫+床屏组合）：</w:t>
            </w:r>
            <w:r>
              <w:rPr>
                <w:rFonts w:hint="eastAsia" w:ascii="宋体" w:hAnsi="宋体" w:eastAsia="宋体" w:cs="宋体"/>
                <w:i w:val="0"/>
                <w:iCs w:val="0"/>
                <w:color w:val="auto"/>
                <w:kern w:val="0"/>
                <w:sz w:val="22"/>
                <w:szCs w:val="22"/>
                <w:highlight w:val="none"/>
                <w:u w:val="none"/>
                <w:lang w:val="en-US" w:eastAsia="zh-CN" w:bidi="ar"/>
              </w:rPr>
              <w:t>成人单人床含床架及配套床垫， 外形尺寸（长</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宽）≥2*1.3米，床架高度45cm便于上下床及日常清洁。</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BEF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3E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3C1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9458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bdr w:val="single" w:color="000000" w:sz="4" w:space="0"/>
                <w:lang w:val="en-US" w:eastAsia="zh-CN" w:bidi="ar"/>
              </w:rPr>
              <w:drawing>
                <wp:anchor distT="0" distB="0" distL="114300" distR="114300" simplePos="0" relativeHeight="251664384" behindDoc="1" locked="0" layoutInCell="1" allowOverlap="1">
                  <wp:simplePos x="0" y="0"/>
                  <wp:positionH relativeFrom="column">
                    <wp:posOffset>-68580</wp:posOffset>
                  </wp:positionH>
                  <wp:positionV relativeFrom="paragraph">
                    <wp:posOffset>759460</wp:posOffset>
                  </wp:positionV>
                  <wp:extent cx="958850" cy="742950"/>
                  <wp:effectExtent l="0" t="0" r="12700" b="0"/>
                  <wp:wrapTight wrapText="bothSides">
                    <wp:wrapPolygon>
                      <wp:start x="0" y="0"/>
                      <wp:lineTo x="0" y="21046"/>
                      <wp:lineTo x="21028" y="21046"/>
                      <wp:lineTo x="21028" y="0"/>
                      <wp:lineTo x="0" y="0"/>
                    </wp:wrapPolygon>
                  </wp:wrapTight>
                  <wp:docPr id="18" name="图片_2"/>
                  <wp:cNvGraphicFramePr/>
                  <a:graphic xmlns:a="http://schemas.openxmlformats.org/drawingml/2006/main">
                    <a:graphicData uri="http://schemas.openxmlformats.org/drawingml/2006/picture">
                      <pic:pic xmlns:pic="http://schemas.openxmlformats.org/drawingml/2006/picture">
                        <pic:nvPicPr>
                          <pic:cNvPr id="18" name="图片_2"/>
                          <pic:cNvPicPr/>
                        </pic:nvPicPr>
                        <pic:blipFill>
                          <a:blip r:embed="rId29"/>
                          <a:stretch>
                            <a:fillRect/>
                          </a:stretch>
                        </pic:blipFill>
                        <pic:spPr>
                          <a:xfrm>
                            <a:off x="0" y="0"/>
                            <a:ext cx="958850" cy="742950"/>
                          </a:xfrm>
                          <a:prstGeom prst="rect">
                            <a:avLst/>
                          </a:prstGeom>
                          <a:noFill/>
                          <a:ln>
                            <a:noFill/>
                          </a:ln>
                        </pic:spPr>
                      </pic:pic>
                    </a:graphicData>
                  </a:graphic>
                </wp:anchor>
              </w:drawing>
            </w:r>
            <w:r>
              <w:rPr>
                <w:rFonts w:hint="eastAsia" w:ascii="宋体" w:hAnsi="宋体" w:eastAsia="宋体" w:cs="宋体"/>
                <w:b/>
                <w:bCs/>
                <w:i w:val="0"/>
                <w:iCs w:val="0"/>
                <w:color w:val="auto"/>
                <w:kern w:val="0"/>
                <w:sz w:val="22"/>
                <w:szCs w:val="22"/>
                <w:highlight w:val="none"/>
                <w:u w:val="none"/>
                <w:bdr w:val="single" w:color="000000" w:sz="4" w:space="0"/>
                <w:lang w:val="en-US" w:eastAsia="zh-CN" w:bidi="ar"/>
              </w:rPr>
              <w:drawing>
                <wp:anchor distT="0" distB="0" distL="114300" distR="114300" simplePos="0" relativeHeight="251660288" behindDoc="1" locked="0" layoutInCell="1" allowOverlap="1">
                  <wp:simplePos x="0" y="0"/>
                  <wp:positionH relativeFrom="column">
                    <wp:posOffset>33655</wp:posOffset>
                  </wp:positionH>
                  <wp:positionV relativeFrom="paragraph">
                    <wp:posOffset>2021840</wp:posOffset>
                  </wp:positionV>
                  <wp:extent cx="958850" cy="844550"/>
                  <wp:effectExtent l="0" t="0" r="12700" b="12700"/>
                  <wp:wrapTight wrapText="bothSides">
                    <wp:wrapPolygon>
                      <wp:start x="0" y="0"/>
                      <wp:lineTo x="0" y="20950"/>
                      <wp:lineTo x="21028" y="20950"/>
                      <wp:lineTo x="21028" y="0"/>
                      <wp:lineTo x="0" y="0"/>
                    </wp:wrapPolygon>
                  </wp:wrapTight>
                  <wp:docPr id="21" name="图片_3"/>
                  <wp:cNvGraphicFramePr/>
                  <a:graphic xmlns:a="http://schemas.openxmlformats.org/drawingml/2006/main">
                    <a:graphicData uri="http://schemas.openxmlformats.org/drawingml/2006/picture">
                      <pic:pic xmlns:pic="http://schemas.openxmlformats.org/drawingml/2006/picture">
                        <pic:nvPicPr>
                          <pic:cNvPr id="21" name="图片_3"/>
                          <pic:cNvPicPr/>
                        </pic:nvPicPr>
                        <pic:blipFill>
                          <a:blip r:embed="rId30"/>
                          <a:stretch>
                            <a:fillRect/>
                          </a:stretch>
                        </pic:blipFill>
                        <pic:spPr>
                          <a:xfrm>
                            <a:off x="0" y="0"/>
                            <a:ext cx="958850" cy="844550"/>
                          </a:xfrm>
                          <a:prstGeom prst="rect">
                            <a:avLst/>
                          </a:prstGeom>
                          <a:noFill/>
                          <a:ln>
                            <a:noFill/>
                          </a:ln>
                        </pic:spPr>
                      </pic:pic>
                    </a:graphicData>
                  </a:graphic>
                </wp:anchor>
              </w:drawing>
            </w:r>
            <w:r>
              <w:rPr>
                <w:rFonts w:hint="eastAsia" w:ascii="宋体" w:hAnsi="宋体" w:eastAsia="宋体" w:cs="宋体"/>
                <w:b/>
                <w:bCs/>
                <w:i w:val="0"/>
                <w:iCs w:val="0"/>
                <w:color w:val="auto"/>
                <w:kern w:val="0"/>
                <w:sz w:val="22"/>
                <w:szCs w:val="22"/>
                <w:highlight w:val="none"/>
                <w:u w:val="none"/>
                <w:bdr w:val="single" w:color="000000" w:sz="4" w:space="0"/>
                <w:lang w:val="en-US" w:eastAsia="zh-CN" w:bidi="ar"/>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952500" cy="698500"/>
                  <wp:effectExtent l="0" t="0" r="0" b="6350"/>
                  <wp:wrapTight wrapText="bothSides">
                    <wp:wrapPolygon>
                      <wp:start x="0" y="0"/>
                      <wp:lineTo x="0" y="21207"/>
                      <wp:lineTo x="21168" y="21207"/>
                      <wp:lineTo x="21168" y="0"/>
                      <wp:lineTo x="0" y="0"/>
                    </wp:wrapPolygon>
                  </wp:wrapTight>
                  <wp:docPr id="19" name="图片_1"/>
                  <wp:cNvGraphicFramePr/>
                  <a:graphic xmlns:a="http://schemas.openxmlformats.org/drawingml/2006/main">
                    <a:graphicData uri="http://schemas.openxmlformats.org/drawingml/2006/picture">
                      <pic:pic xmlns:pic="http://schemas.openxmlformats.org/drawingml/2006/picture">
                        <pic:nvPicPr>
                          <pic:cNvPr id="19" name="图片_1"/>
                          <pic:cNvPicPr/>
                        </pic:nvPicPr>
                        <pic:blipFill>
                          <a:blip r:embed="rId31"/>
                          <a:stretch>
                            <a:fillRect/>
                          </a:stretch>
                        </pic:blipFill>
                        <pic:spPr>
                          <a:xfrm>
                            <a:off x="0" y="0"/>
                            <a:ext cx="952500" cy="698500"/>
                          </a:xfrm>
                          <a:prstGeom prst="rect">
                            <a:avLst/>
                          </a:prstGeom>
                          <a:noFill/>
                          <a:ln>
                            <a:noFill/>
                          </a:ln>
                        </pic:spPr>
                      </pic:pic>
                    </a:graphicData>
                  </a:graphic>
                </wp:anchor>
              </w:drawing>
            </w:r>
          </w:p>
        </w:tc>
      </w:tr>
      <w:tr w14:paraId="6709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253A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48E9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9F401">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FE754E6">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床架参数：</w:t>
            </w:r>
            <w:r>
              <w:rPr>
                <w:rStyle w:val="24"/>
                <w:color w:val="auto"/>
                <w:highlight w:val="none"/>
                <w:lang w:val="en-US" w:eastAsia="zh-CN" w:bidi="ar"/>
              </w:rPr>
              <w:t>床体采用高箱结构，生态板材质（厚度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r>
              <w:rPr>
                <w:rFonts w:hint="eastAsia" w:ascii="宋体" w:hAnsi="宋体" w:eastAsia="宋体" w:cs="宋体"/>
                <w:i w:val="0"/>
                <w:iCs w:val="0"/>
                <w:color w:val="auto"/>
                <w:kern w:val="0"/>
                <w:sz w:val="22"/>
                <w:szCs w:val="22"/>
                <w:highlight w:val="none"/>
                <w:u w:val="none"/>
                <w:lang w:val="en-US" w:eastAsia="zh-CN" w:bidi="ar"/>
              </w:rPr>
              <w:t>，提供证明文件。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372F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4A67B">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B9BE7">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063D1">
            <w:pPr>
              <w:jc w:val="center"/>
              <w:rPr>
                <w:rFonts w:hint="eastAsia" w:ascii="宋体" w:hAnsi="宋体" w:eastAsia="宋体" w:cs="宋体"/>
                <w:b/>
                <w:bCs/>
                <w:i w:val="0"/>
                <w:iCs w:val="0"/>
                <w:color w:val="auto"/>
                <w:sz w:val="22"/>
                <w:szCs w:val="22"/>
                <w:highlight w:val="none"/>
                <w:u w:val="none"/>
              </w:rPr>
            </w:pPr>
          </w:p>
        </w:tc>
      </w:tr>
      <w:tr w14:paraId="445E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8A45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EC222">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9056C">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C627B2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椰棕床垫：</w:t>
            </w:r>
            <w:r>
              <w:rPr>
                <w:rStyle w:val="24"/>
                <w:color w:val="auto"/>
                <w:highlight w:val="none"/>
                <w:lang w:val="en-US" w:eastAsia="zh-CN" w:bidi="ar"/>
              </w:rPr>
              <w:t>厚度≥ 50mm 保证舒适度与支撑性，床垫面料为麻面料，透气性好，抗起球等级</w:t>
            </w:r>
            <w:r>
              <w:rPr>
                <w:rStyle w:val="25"/>
                <w:rFonts w:eastAsia="宋体"/>
                <w:color w:val="auto"/>
                <w:highlight w:val="none"/>
                <w:lang w:val="en-US" w:eastAsia="zh-CN" w:bidi="ar"/>
              </w:rPr>
              <w:t>≥</w:t>
            </w:r>
            <w:r>
              <w:rPr>
                <w:rStyle w:val="24"/>
                <w:color w:val="auto"/>
                <w:highlight w:val="none"/>
                <w:lang w:val="en-US" w:eastAsia="zh-CN" w:bidi="ar"/>
              </w:rPr>
              <w:t>3级 - 可拆洗外套优先考虑，无异味，无刺激性，硬度等级中等硬度（邵氏硬度40-50D）- 兼顾支撑性与舒适度，安全及环保， 环保标准 整体甲醛释放量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³</w:t>
            </w:r>
            <w:r>
              <w:rPr>
                <w:rStyle w:val="24"/>
                <w:color w:val="auto"/>
                <w:highlight w:val="none"/>
                <w:lang w:val="en-US" w:eastAsia="zh-CN" w:bidi="ar"/>
              </w:rPr>
              <w:t>，重金属含量符合GB 28007-2011《儿童家具通用技术条件》,床垫无脱落风险，避免使用中磕碰受伤。</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510C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0AAE6">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81F43">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BA673">
            <w:pPr>
              <w:jc w:val="center"/>
              <w:rPr>
                <w:rFonts w:hint="eastAsia" w:ascii="宋体" w:hAnsi="宋体" w:eastAsia="宋体" w:cs="宋体"/>
                <w:b/>
                <w:bCs/>
                <w:i w:val="0"/>
                <w:iCs w:val="0"/>
                <w:color w:val="auto"/>
                <w:sz w:val="22"/>
                <w:szCs w:val="22"/>
                <w:highlight w:val="none"/>
                <w:u w:val="none"/>
              </w:rPr>
            </w:pPr>
          </w:p>
        </w:tc>
      </w:tr>
      <w:tr w14:paraId="575A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A018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23D2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56182">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F69E3DC">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带气压杆：</w:t>
            </w:r>
            <w:r>
              <w:rPr>
                <w:rStyle w:val="24"/>
                <w:color w:val="auto"/>
                <w:highlight w:val="none"/>
                <w:lang w:val="en-US" w:eastAsia="zh-CN" w:bidi="ar"/>
              </w:rPr>
              <w:t>推力</w:t>
            </w:r>
            <w:r>
              <w:rPr>
                <w:rStyle w:val="25"/>
                <w:rFonts w:eastAsia="宋体"/>
                <w:color w:val="auto"/>
                <w:highlight w:val="none"/>
                <w:lang w:val="en-US" w:eastAsia="zh-CN" w:bidi="ar"/>
              </w:rPr>
              <w:t>≥</w:t>
            </w:r>
            <w:r>
              <w:rPr>
                <w:rStyle w:val="24"/>
                <w:color w:val="auto"/>
                <w:highlight w:val="none"/>
                <w:lang w:val="en-US" w:eastAsia="zh-CN" w:bidi="ar"/>
              </w:rPr>
              <w:t>70KG，行程</w:t>
            </w:r>
            <w:r>
              <w:rPr>
                <w:rStyle w:val="25"/>
                <w:rFonts w:eastAsia="宋体"/>
                <w:color w:val="auto"/>
                <w:highlight w:val="none"/>
                <w:lang w:val="en-US" w:eastAsia="zh-CN" w:bidi="ar"/>
              </w:rPr>
              <w:t>≥</w:t>
            </w:r>
            <w:r>
              <w:rPr>
                <w:rStyle w:val="24"/>
                <w:color w:val="auto"/>
                <w:highlight w:val="none"/>
                <w:lang w:val="en-US" w:eastAsia="zh-CN" w:bidi="ar"/>
              </w:rPr>
              <w:t>800mm，独立床箱，床箱可储物，带床底板，至少两个纵向中立板，一个横衬板，配备至少六个金属透气孔，具体样式及颜色由甲方确定；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5281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3DAE6">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9D547">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5CE4B">
            <w:pPr>
              <w:jc w:val="center"/>
              <w:rPr>
                <w:rFonts w:hint="eastAsia" w:ascii="宋体" w:hAnsi="宋体" w:eastAsia="宋体" w:cs="宋体"/>
                <w:b/>
                <w:bCs/>
                <w:i w:val="0"/>
                <w:iCs w:val="0"/>
                <w:color w:val="auto"/>
                <w:sz w:val="22"/>
                <w:szCs w:val="22"/>
                <w:highlight w:val="none"/>
                <w:u w:val="none"/>
              </w:rPr>
            </w:pPr>
          </w:p>
        </w:tc>
      </w:tr>
      <w:tr w14:paraId="2C55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46D8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AE7B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33CC3">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5C8850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床腿</w:t>
            </w:r>
            <w:r>
              <w:rPr>
                <w:rStyle w:val="24"/>
                <w:color w:val="auto"/>
                <w:highlight w:val="none"/>
                <w:lang w:val="en-US" w:eastAsia="zh-CN" w:bidi="ar"/>
              </w:rPr>
              <w:t>：铝合金床腿，数量</w:t>
            </w:r>
            <w:r>
              <w:rPr>
                <w:rStyle w:val="25"/>
                <w:rFonts w:eastAsia="宋体"/>
                <w:color w:val="auto"/>
                <w:highlight w:val="none"/>
                <w:lang w:val="en-US" w:eastAsia="zh-CN" w:bidi="ar"/>
              </w:rPr>
              <w:t>≥</w:t>
            </w:r>
            <w:r>
              <w:rPr>
                <w:rStyle w:val="24"/>
                <w:color w:val="auto"/>
                <w:highlight w:val="none"/>
                <w:lang w:val="en-US" w:eastAsia="zh-CN" w:bidi="ar"/>
              </w:rPr>
              <w:t>6根。</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0693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6B3DD">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26D61">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723AA">
            <w:pPr>
              <w:jc w:val="center"/>
              <w:rPr>
                <w:rFonts w:hint="eastAsia" w:ascii="宋体" w:hAnsi="宋体" w:eastAsia="宋体" w:cs="宋体"/>
                <w:b/>
                <w:bCs/>
                <w:i w:val="0"/>
                <w:iCs w:val="0"/>
                <w:color w:val="auto"/>
                <w:sz w:val="22"/>
                <w:szCs w:val="22"/>
                <w:highlight w:val="none"/>
                <w:u w:val="none"/>
              </w:rPr>
            </w:pPr>
          </w:p>
        </w:tc>
      </w:tr>
      <w:tr w14:paraId="5E0B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C19A2">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4B93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C9BDE">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CD8AED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封边：</w:t>
            </w:r>
            <w:r>
              <w:rPr>
                <w:rFonts w:hint="eastAsia" w:ascii="宋体" w:hAnsi="宋体" w:eastAsia="宋体" w:cs="宋体"/>
                <w:i w:val="0"/>
                <w:iCs w:val="0"/>
                <w:color w:val="auto"/>
                <w:kern w:val="0"/>
                <w:sz w:val="22"/>
                <w:szCs w:val="22"/>
                <w:highlight w:val="none"/>
                <w:u w:val="none"/>
                <w:lang w:val="en-US" w:eastAsia="zh-CN" w:bidi="ar"/>
              </w:rPr>
              <w:t>采用优质同色2mm厚PVC封边条激光封边，弹性好，耐撞击，纹理清晰，四周隐蔽部位全部做封边处理。</w:t>
            </w:r>
            <w:r>
              <w:rPr>
                <w:rStyle w:val="24"/>
                <w:color w:val="auto"/>
                <w:highlight w:val="none"/>
                <w:lang w:val="en-US" w:eastAsia="zh-CN" w:bidi="ar"/>
              </w:rPr>
              <w:t>边角倒圆处理（半径</w:t>
            </w:r>
            <w:r>
              <w:rPr>
                <w:rStyle w:val="25"/>
                <w:rFonts w:eastAsia="宋体"/>
                <w:color w:val="auto"/>
                <w:highlight w:val="none"/>
                <w:lang w:val="en-US" w:eastAsia="zh-CN" w:bidi="ar"/>
              </w:rPr>
              <w:t>≥</w:t>
            </w:r>
            <w:r>
              <w:rPr>
                <w:rStyle w:val="24"/>
                <w:color w:val="auto"/>
                <w:highlight w:val="none"/>
                <w:lang w:val="en-US" w:eastAsia="zh-CN" w:bidi="ar"/>
              </w:rPr>
              <w:t>50mm），整体包边，无外露尖锐金属件。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1C79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67486">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85FD5">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C3D82">
            <w:pPr>
              <w:jc w:val="center"/>
              <w:rPr>
                <w:rFonts w:hint="eastAsia" w:ascii="宋体" w:hAnsi="宋体" w:eastAsia="宋体" w:cs="宋体"/>
                <w:b/>
                <w:bCs/>
                <w:i w:val="0"/>
                <w:iCs w:val="0"/>
                <w:color w:val="auto"/>
                <w:sz w:val="22"/>
                <w:szCs w:val="22"/>
                <w:highlight w:val="none"/>
                <w:u w:val="none"/>
              </w:rPr>
            </w:pPr>
          </w:p>
        </w:tc>
      </w:tr>
      <w:tr w14:paraId="224E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A6E6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33E2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E7EDD">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A3913BB">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五金：</w:t>
            </w:r>
            <w:r>
              <w:rPr>
                <w:rFonts w:hint="eastAsia" w:ascii="宋体" w:hAnsi="宋体" w:eastAsia="宋体" w:cs="宋体"/>
                <w:i w:val="0"/>
                <w:iCs w:val="0"/>
                <w:color w:val="auto"/>
                <w:kern w:val="0"/>
                <w:sz w:val="22"/>
                <w:szCs w:val="22"/>
                <w:highlight w:val="none"/>
                <w:u w:val="none"/>
                <w:lang w:val="en-US" w:eastAsia="zh-CN" w:bidi="ar"/>
              </w:rPr>
              <w:t xml:space="preserve">优质五金件、优质橡胶防滑脚垫、锁具。耐久性 </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80000 次无损坏；耐腐蚀无锈点，中性盐雾试验时间</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480h，无锈点，耐腐蚀等级</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6DF5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49ADD">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30A2A">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B270E">
            <w:pPr>
              <w:jc w:val="center"/>
              <w:rPr>
                <w:rFonts w:hint="eastAsia" w:ascii="宋体" w:hAnsi="宋体" w:eastAsia="宋体" w:cs="宋体"/>
                <w:b/>
                <w:bCs/>
                <w:i w:val="0"/>
                <w:iCs w:val="0"/>
                <w:color w:val="auto"/>
                <w:sz w:val="22"/>
                <w:szCs w:val="22"/>
                <w:highlight w:val="none"/>
                <w:u w:val="none"/>
              </w:rPr>
            </w:pPr>
          </w:p>
        </w:tc>
      </w:tr>
      <w:tr w14:paraId="770C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981A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8572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1ED40">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F7F8EAF">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工艺：</w:t>
            </w:r>
            <w:r>
              <w:rPr>
                <w:rFonts w:hint="eastAsia" w:ascii="宋体" w:hAnsi="宋体" w:eastAsia="宋体" w:cs="宋体"/>
                <w:i w:val="0"/>
                <w:iCs w:val="0"/>
                <w:color w:val="auto"/>
                <w:kern w:val="0"/>
                <w:sz w:val="22"/>
                <w:szCs w:val="22"/>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DCB7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7CF60">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120CD">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25A3E">
            <w:pPr>
              <w:jc w:val="center"/>
              <w:rPr>
                <w:rFonts w:hint="eastAsia" w:ascii="宋体" w:hAnsi="宋体" w:eastAsia="宋体" w:cs="宋体"/>
                <w:b/>
                <w:bCs/>
                <w:i w:val="0"/>
                <w:iCs w:val="0"/>
                <w:color w:val="auto"/>
                <w:sz w:val="22"/>
                <w:szCs w:val="22"/>
                <w:highlight w:val="none"/>
                <w:u w:val="none"/>
              </w:rPr>
            </w:pPr>
          </w:p>
        </w:tc>
      </w:tr>
      <w:tr w14:paraId="5B7C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0A851">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70B9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0F1D5">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D7D656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颜色</w:t>
            </w:r>
            <w:r>
              <w:rPr>
                <w:rStyle w:val="24"/>
                <w:color w:val="auto"/>
                <w:highlight w:val="none"/>
                <w:lang w:val="en-US" w:eastAsia="zh-CN" w:bidi="ar"/>
              </w:rPr>
              <w:t>：木纹，颜色甲定。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A473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6C435">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5C205">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3046E">
            <w:pPr>
              <w:jc w:val="center"/>
              <w:rPr>
                <w:rFonts w:hint="eastAsia" w:ascii="宋体" w:hAnsi="宋体" w:eastAsia="宋体" w:cs="宋体"/>
                <w:b/>
                <w:bCs/>
                <w:i w:val="0"/>
                <w:iCs w:val="0"/>
                <w:color w:val="auto"/>
                <w:sz w:val="22"/>
                <w:szCs w:val="22"/>
                <w:highlight w:val="none"/>
                <w:u w:val="none"/>
              </w:rPr>
            </w:pPr>
          </w:p>
        </w:tc>
      </w:tr>
      <w:tr w14:paraId="09CD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62DD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4268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CB842">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2EF6BD3">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床屏：</w:t>
            </w:r>
            <w:r>
              <w:rPr>
                <w:rFonts w:hint="eastAsia" w:ascii="宋体" w:hAnsi="宋体" w:eastAsia="宋体" w:cs="宋体"/>
                <w:i w:val="0"/>
                <w:iCs w:val="0"/>
                <w:color w:val="auto"/>
                <w:kern w:val="0"/>
                <w:sz w:val="22"/>
                <w:szCs w:val="22"/>
                <w:highlight w:val="none"/>
                <w:u w:val="none"/>
                <w:lang w:val="en-US" w:eastAsia="zh-CN" w:bidi="ar"/>
              </w:rPr>
              <w:t>为长2700-3000mm,高1100mm,厚度36cm的</w:t>
            </w:r>
            <w:r>
              <w:rPr>
                <w:rStyle w:val="24"/>
                <w:color w:val="auto"/>
                <w:highlight w:val="none"/>
                <w:lang w:val="en-US" w:eastAsia="zh-CN" w:bidi="ar"/>
              </w:rPr>
              <w:t>生态板材质</w:t>
            </w:r>
            <w:r>
              <w:rPr>
                <w:rFonts w:hint="eastAsia" w:ascii="宋体" w:hAnsi="宋体" w:eastAsia="宋体" w:cs="宋体"/>
                <w:i w:val="0"/>
                <w:iCs w:val="0"/>
                <w:color w:val="auto"/>
                <w:kern w:val="0"/>
                <w:sz w:val="22"/>
                <w:szCs w:val="22"/>
                <w:highlight w:val="none"/>
                <w:u w:val="none"/>
                <w:lang w:val="en-US" w:eastAsia="zh-CN" w:bidi="ar"/>
              </w:rPr>
              <w:t>,3cm海绵软包，外包科技布。</w:t>
            </w:r>
            <w:r>
              <w:rPr>
                <w:rStyle w:val="24"/>
                <w:color w:val="auto"/>
                <w:highlight w:val="none"/>
                <w:lang w:val="en-US" w:eastAsia="zh-CN" w:bidi="ar"/>
              </w:rPr>
              <w:t>背板长度需按房间尺寸实际测量后按甲方要求定制。生态板材质（厚度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CAC7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94FA9">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DB921">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87C6A">
            <w:pPr>
              <w:jc w:val="center"/>
              <w:rPr>
                <w:rFonts w:hint="eastAsia" w:ascii="宋体" w:hAnsi="宋体" w:eastAsia="宋体" w:cs="宋体"/>
                <w:b/>
                <w:bCs/>
                <w:i w:val="0"/>
                <w:iCs w:val="0"/>
                <w:color w:val="auto"/>
                <w:sz w:val="22"/>
                <w:szCs w:val="22"/>
                <w:highlight w:val="none"/>
                <w:u w:val="none"/>
              </w:rPr>
            </w:pPr>
          </w:p>
        </w:tc>
      </w:tr>
      <w:tr w14:paraId="06AD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2E8A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3D74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0DDFD">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385162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床头柜:</w:t>
            </w:r>
            <w:r>
              <w:rPr>
                <w:rStyle w:val="24"/>
                <w:color w:val="auto"/>
                <w:highlight w:val="none"/>
                <w:lang w:val="en-US" w:eastAsia="zh-CN" w:bidi="ar"/>
              </w:rPr>
              <w:t>规格尺寸（开间</w:t>
            </w:r>
            <w:r>
              <w:rPr>
                <w:rStyle w:val="25"/>
                <w:rFonts w:eastAsia="宋体"/>
                <w:color w:val="auto"/>
                <w:highlight w:val="none"/>
                <w:lang w:val="en-US" w:eastAsia="zh-CN" w:bidi="ar"/>
              </w:rPr>
              <w:t>×</w:t>
            </w:r>
            <w:r>
              <w:rPr>
                <w:rStyle w:val="24"/>
                <w:color w:val="auto"/>
                <w:highlight w:val="none"/>
                <w:lang w:val="en-US" w:eastAsia="zh-CN" w:bidi="ar"/>
              </w:rPr>
              <w:t>进深</w:t>
            </w:r>
            <w:r>
              <w:rPr>
                <w:rStyle w:val="25"/>
                <w:rFonts w:eastAsia="宋体"/>
                <w:color w:val="auto"/>
                <w:highlight w:val="none"/>
                <w:lang w:val="en-US" w:eastAsia="zh-CN" w:bidi="ar"/>
              </w:rPr>
              <w:t>×</w:t>
            </w:r>
            <w:r>
              <w:rPr>
                <w:rStyle w:val="24"/>
                <w:color w:val="auto"/>
                <w:highlight w:val="none"/>
                <w:lang w:val="en-US" w:eastAsia="zh-CN" w:bidi="ar"/>
              </w:rPr>
              <w:t>高）60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×50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×45</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，8</w:t>
            </w:r>
            <w:r>
              <w:rPr>
                <w:rStyle w:val="24"/>
                <w:rFonts w:hint="eastAsia"/>
                <w:color w:val="auto"/>
                <w:highlight w:val="none"/>
                <w:lang w:val="en-US" w:eastAsia="zh-CN" w:bidi="ar"/>
              </w:rPr>
              <w:t>个</w:t>
            </w:r>
            <w:r>
              <w:rPr>
                <w:rStyle w:val="24"/>
                <w:color w:val="auto"/>
                <w:highlight w:val="none"/>
                <w:lang w:val="en-US" w:eastAsia="zh-CN" w:bidi="ar"/>
              </w:rPr>
              <w:t>床头柜，床头柜开间需按房间尺寸实际测量定制。生态板材质（厚度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2E64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1A572">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F439C">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89720">
            <w:pPr>
              <w:jc w:val="center"/>
              <w:rPr>
                <w:rFonts w:hint="eastAsia" w:ascii="宋体" w:hAnsi="宋体" w:eastAsia="宋体" w:cs="宋体"/>
                <w:b/>
                <w:bCs/>
                <w:i w:val="0"/>
                <w:iCs w:val="0"/>
                <w:color w:val="auto"/>
                <w:sz w:val="22"/>
                <w:szCs w:val="22"/>
                <w:highlight w:val="none"/>
                <w:u w:val="none"/>
              </w:rPr>
            </w:pPr>
          </w:p>
        </w:tc>
      </w:tr>
      <w:tr w14:paraId="43DA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4E89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D02A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6DFE8">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B86097B">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抽屉：</w:t>
            </w:r>
            <w:r>
              <w:rPr>
                <w:rStyle w:val="24"/>
                <w:color w:val="auto"/>
                <w:highlight w:val="none"/>
                <w:lang w:val="en-US" w:eastAsia="zh-CN" w:bidi="ar"/>
              </w:rPr>
              <w:t>每个床头柜带1个抽屉，抽屉滑轨长400mm，带止滑块和</w:t>
            </w:r>
            <w:r>
              <w:rPr>
                <w:rFonts w:hint="eastAsia" w:ascii="宋体" w:hAnsi="宋体" w:eastAsia="宋体" w:cs="宋体"/>
                <w:i w:val="0"/>
                <w:iCs w:val="0"/>
                <w:color w:val="auto"/>
                <w:kern w:val="0"/>
                <w:sz w:val="22"/>
                <w:szCs w:val="22"/>
                <w:highlight w:val="none"/>
                <w:u w:val="none"/>
                <w:lang w:val="en-US" w:eastAsia="zh-CN" w:bidi="ar"/>
              </w:rPr>
              <w:t>铝合金拉手</w:t>
            </w:r>
            <w:r>
              <w:rPr>
                <w:rStyle w:val="24"/>
                <w:color w:val="auto"/>
                <w:highlight w:val="none"/>
                <w:lang w:val="en-US" w:eastAsia="zh-CN" w:bidi="ar"/>
              </w:rPr>
              <w:t>。</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1966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A9F1F">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899C6">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F2399">
            <w:pPr>
              <w:jc w:val="center"/>
              <w:rPr>
                <w:rFonts w:hint="eastAsia" w:ascii="宋体" w:hAnsi="宋体" w:eastAsia="宋体" w:cs="宋体"/>
                <w:b/>
                <w:bCs/>
                <w:i w:val="0"/>
                <w:iCs w:val="0"/>
                <w:color w:val="auto"/>
                <w:sz w:val="22"/>
                <w:szCs w:val="22"/>
                <w:highlight w:val="none"/>
                <w:u w:val="none"/>
              </w:rPr>
            </w:pPr>
          </w:p>
        </w:tc>
      </w:tr>
      <w:tr w14:paraId="546F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D4872">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0A42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FDE47">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79F4C0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封边：</w:t>
            </w:r>
            <w:r>
              <w:rPr>
                <w:rFonts w:hint="eastAsia" w:ascii="宋体" w:hAnsi="宋体" w:eastAsia="宋体" w:cs="宋体"/>
                <w:i w:val="0"/>
                <w:iCs w:val="0"/>
                <w:color w:val="auto"/>
                <w:kern w:val="0"/>
                <w:sz w:val="22"/>
                <w:szCs w:val="22"/>
                <w:highlight w:val="none"/>
                <w:u w:val="none"/>
                <w:lang w:val="en-US" w:eastAsia="zh-CN" w:bidi="ar"/>
              </w:rPr>
              <w:t>采用优质同色2mm厚PVC封边条激光封边，弹性好，耐撞击，纹理清晰，四周隐蔽部位全部做封边处理。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096A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2B7E9">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00669">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FDD83">
            <w:pPr>
              <w:jc w:val="center"/>
              <w:rPr>
                <w:rFonts w:hint="eastAsia" w:ascii="宋体" w:hAnsi="宋体" w:eastAsia="宋体" w:cs="宋体"/>
                <w:b/>
                <w:bCs/>
                <w:i w:val="0"/>
                <w:iCs w:val="0"/>
                <w:color w:val="auto"/>
                <w:sz w:val="22"/>
                <w:szCs w:val="22"/>
                <w:highlight w:val="none"/>
                <w:u w:val="none"/>
              </w:rPr>
            </w:pPr>
          </w:p>
        </w:tc>
      </w:tr>
      <w:tr w14:paraId="1300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36D7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B382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B1452">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2CFB7B8">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五金：</w:t>
            </w:r>
            <w:r>
              <w:rPr>
                <w:rFonts w:hint="eastAsia" w:ascii="宋体" w:hAnsi="宋体" w:eastAsia="宋体" w:cs="宋体"/>
                <w:i w:val="0"/>
                <w:iCs w:val="0"/>
                <w:color w:val="auto"/>
                <w:kern w:val="0"/>
                <w:sz w:val="22"/>
                <w:szCs w:val="22"/>
                <w:highlight w:val="none"/>
                <w:u w:val="none"/>
                <w:lang w:val="en-US" w:eastAsia="zh-CN" w:bidi="ar"/>
              </w:rPr>
              <w:t xml:space="preserve">优质五金件、阻尼滑轨、优质橡胶防滑脚垫、锁具。耐久性 </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80000 次无损坏；耐腐蚀无锈点，中性盐雾试验时间</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480h，无锈点，耐腐蚀等级</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4CBA1">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E0A87">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E52A9">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1A2D1">
            <w:pPr>
              <w:jc w:val="center"/>
              <w:rPr>
                <w:rFonts w:hint="eastAsia" w:ascii="宋体" w:hAnsi="宋体" w:eastAsia="宋体" w:cs="宋体"/>
                <w:b/>
                <w:bCs/>
                <w:i w:val="0"/>
                <w:iCs w:val="0"/>
                <w:color w:val="auto"/>
                <w:sz w:val="22"/>
                <w:szCs w:val="22"/>
                <w:highlight w:val="none"/>
                <w:u w:val="none"/>
              </w:rPr>
            </w:pPr>
          </w:p>
        </w:tc>
      </w:tr>
      <w:tr w14:paraId="2E43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F5FC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95F5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78563">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747290A">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工艺：</w:t>
            </w:r>
            <w:r>
              <w:rPr>
                <w:rFonts w:hint="eastAsia" w:ascii="宋体" w:hAnsi="宋体" w:eastAsia="宋体" w:cs="宋体"/>
                <w:i w:val="0"/>
                <w:iCs w:val="0"/>
                <w:color w:val="auto"/>
                <w:kern w:val="0"/>
                <w:sz w:val="22"/>
                <w:szCs w:val="22"/>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8AFF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BDB8A">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0F759">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BA4D9">
            <w:pPr>
              <w:jc w:val="center"/>
              <w:rPr>
                <w:rFonts w:hint="eastAsia" w:ascii="宋体" w:hAnsi="宋体" w:eastAsia="宋体" w:cs="宋体"/>
                <w:b/>
                <w:bCs/>
                <w:i w:val="0"/>
                <w:iCs w:val="0"/>
                <w:color w:val="auto"/>
                <w:sz w:val="22"/>
                <w:szCs w:val="22"/>
                <w:highlight w:val="none"/>
                <w:u w:val="none"/>
              </w:rPr>
            </w:pPr>
          </w:p>
        </w:tc>
      </w:tr>
      <w:tr w14:paraId="02CA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6BD0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C3B8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B6519">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7CCE2F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颜色：</w:t>
            </w:r>
            <w:r>
              <w:rPr>
                <w:rStyle w:val="24"/>
                <w:color w:val="auto"/>
                <w:highlight w:val="none"/>
                <w:lang w:val="en-US" w:eastAsia="zh-CN" w:bidi="ar"/>
              </w:rPr>
              <w:t>木纹，床头柜材质颜色与床保持一致，整体效果与床搭配协调。</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FFBB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E75EA">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81E22">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A8262">
            <w:pPr>
              <w:jc w:val="center"/>
              <w:rPr>
                <w:rFonts w:hint="eastAsia" w:ascii="宋体" w:hAnsi="宋体" w:eastAsia="宋体" w:cs="宋体"/>
                <w:b/>
                <w:bCs/>
                <w:i w:val="0"/>
                <w:iCs w:val="0"/>
                <w:color w:val="auto"/>
                <w:sz w:val="22"/>
                <w:szCs w:val="22"/>
                <w:highlight w:val="none"/>
                <w:u w:val="none"/>
              </w:rPr>
            </w:pPr>
          </w:p>
        </w:tc>
      </w:tr>
      <w:tr w14:paraId="3721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386C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1908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FC828">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C0EA6CC">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r>
              <w:rPr>
                <w:rStyle w:val="24"/>
                <w:color w:val="auto"/>
                <w:highlight w:val="none"/>
                <w:lang w:val="en-US" w:eastAsia="zh-CN" w:bidi="ar"/>
              </w:rPr>
              <w:t>含运输、安装及售后服务</w:t>
            </w:r>
            <w:r>
              <w:rPr>
                <w:rStyle w:val="26"/>
                <w:rFonts w:eastAsia="宋体"/>
                <w:color w:val="auto"/>
                <w:highlight w:val="none"/>
                <w:lang w:val="en-US" w:eastAsia="zh-CN" w:bidi="ar"/>
              </w:rPr>
              <w:t>,</w:t>
            </w:r>
            <w:r>
              <w:rPr>
                <w:rStyle w:val="24"/>
                <w:color w:val="auto"/>
                <w:highlight w:val="none"/>
                <w:lang w:val="en-US" w:eastAsia="zh-CN" w:bidi="ar"/>
              </w:rPr>
              <w:t>质保</w:t>
            </w:r>
            <w:r>
              <w:rPr>
                <w:rStyle w:val="26"/>
                <w:rFonts w:eastAsia="宋体"/>
                <w:color w:val="auto"/>
                <w:highlight w:val="none"/>
                <w:lang w:val="en-US" w:eastAsia="zh-CN" w:bidi="ar"/>
              </w:rPr>
              <w:t>2</w:t>
            </w:r>
            <w:r>
              <w:rPr>
                <w:rStyle w:val="24"/>
                <w:color w:val="auto"/>
                <w:highlight w:val="none"/>
                <w:lang w:val="en-US" w:eastAsia="zh-CN" w:bidi="ar"/>
              </w:rPr>
              <w:t>年</w:t>
            </w:r>
            <w:r>
              <w:rPr>
                <w:rStyle w:val="26"/>
                <w:rFonts w:eastAsia="宋体"/>
                <w:color w:val="auto"/>
                <w:highlight w:val="none"/>
                <w:lang w:val="en-US" w:eastAsia="zh-CN" w:bidi="ar"/>
              </w:rPr>
              <w:t>,</w:t>
            </w:r>
            <w:r>
              <w:rPr>
                <w:rStyle w:val="24"/>
                <w:color w:val="auto"/>
                <w:highlight w:val="none"/>
                <w:lang w:val="en-US" w:eastAsia="zh-CN" w:bidi="ar"/>
              </w:rPr>
              <w:t>质保期内免费维修或更换。</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EA0C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A61A9">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CA167">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71CA7">
            <w:pPr>
              <w:jc w:val="center"/>
              <w:rPr>
                <w:rFonts w:hint="eastAsia" w:ascii="宋体" w:hAnsi="宋体" w:eastAsia="宋体" w:cs="宋体"/>
                <w:b/>
                <w:bCs/>
                <w:i w:val="0"/>
                <w:iCs w:val="0"/>
                <w:color w:val="auto"/>
                <w:sz w:val="22"/>
                <w:szCs w:val="22"/>
                <w:highlight w:val="none"/>
                <w:u w:val="none"/>
              </w:rPr>
            </w:pPr>
          </w:p>
        </w:tc>
      </w:tr>
      <w:tr w14:paraId="5646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002D0A">
            <w:pPr>
              <w:jc w:val="center"/>
              <w:rPr>
                <w:rFonts w:hint="eastAsia" w:ascii="宋体" w:hAnsi="宋体" w:eastAsia="宋体" w:cs="宋体"/>
                <w:i w:val="0"/>
                <w:iCs w:val="0"/>
                <w:color w:val="auto"/>
                <w:sz w:val="22"/>
                <w:szCs w:val="22"/>
                <w:highlight w:val="none"/>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AB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单人床（定制）</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CC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按照参数定制</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B94B827">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成人单人床（框架+床垫+床屏组合）：</w:t>
            </w:r>
            <w:r>
              <w:rPr>
                <w:rFonts w:hint="eastAsia" w:ascii="宋体" w:hAnsi="宋体" w:eastAsia="宋体" w:cs="宋体"/>
                <w:i w:val="0"/>
                <w:iCs w:val="0"/>
                <w:color w:val="auto"/>
                <w:kern w:val="0"/>
                <w:sz w:val="22"/>
                <w:szCs w:val="22"/>
                <w:highlight w:val="none"/>
                <w:u w:val="none"/>
                <w:lang w:val="en-US" w:eastAsia="zh-CN" w:bidi="ar"/>
              </w:rPr>
              <w:t>成人单人床含床架及配套床垫，外形尺寸（长</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宽）≥2.0*1.0米，床架高度45 cm 便于上下床及日常清洁。</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9E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024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FC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BA79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r w14:paraId="6E58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C9E7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F176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4A021">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5CD4AEA">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6148070</wp:posOffset>
                  </wp:positionH>
                  <wp:positionV relativeFrom="paragraph">
                    <wp:posOffset>510540</wp:posOffset>
                  </wp:positionV>
                  <wp:extent cx="958850" cy="742950"/>
                  <wp:effectExtent l="0" t="0" r="12700" b="0"/>
                  <wp:wrapNone/>
                  <wp:docPr id="26" name="图片_4"/>
                  <wp:cNvGraphicFramePr/>
                  <a:graphic xmlns:a="http://schemas.openxmlformats.org/drawingml/2006/main">
                    <a:graphicData uri="http://schemas.openxmlformats.org/drawingml/2006/picture">
                      <pic:pic xmlns:pic="http://schemas.openxmlformats.org/drawingml/2006/picture">
                        <pic:nvPicPr>
                          <pic:cNvPr id="26" name="图片_4"/>
                          <pic:cNvPicPr/>
                        </pic:nvPicPr>
                        <pic:blipFill>
                          <a:blip r:embed="rId32"/>
                          <a:stretch>
                            <a:fillRect/>
                          </a:stretch>
                        </pic:blipFill>
                        <pic:spPr>
                          <a:xfrm>
                            <a:off x="0" y="0"/>
                            <a:ext cx="958850" cy="742950"/>
                          </a:xfrm>
                          <a:prstGeom prst="rect">
                            <a:avLst/>
                          </a:prstGeom>
                          <a:noFill/>
                          <a:ln>
                            <a:noFill/>
                          </a:ln>
                        </pic:spPr>
                      </pic:pic>
                    </a:graphicData>
                  </a:graphic>
                </wp:anchor>
              </w:drawing>
            </w:r>
            <w:r>
              <w:rPr>
                <w:rFonts w:hint="eastAsia" w:ascii="宋体" w:hAnsi="宋体" w:eastAsia="宋体" w:cs="宋体"/>
                <w:b/>
                <w:bCs/>
                <w:i w:val="0"/>
                <w:iCs w:val="0"/>
                <w:color w:val="auto"/>
                <w:kern w:val="0"/>
                <w:sz w:val="22"/>
                <w:szCs w:val="22"/>
                <w:highlight w:val="none"/>
                <w:u w:val="none"/>
                <w:lang w:val="en-US" w:eastAsia="zh-CN" w:bidi="ar"/>
              </w:rPr>
              <w:t>床架参数：</w:t>
            </w:r>
            <w:r>
              <w:rPr>
                <w:rStyle w:val="24"/>
                <w:color w:val="auto"/>
                <w:highlight w:val="none"/>
                <w:lang w:val="en-US" w:eastAsia="zh-CN" w:bidi="ar"/>
              </w:rPr>
              <w:t>床体采用高箱结构，生态板材质（厚度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r>
              <w:rPr>
                <w:rFonts w:hint="eastAsia" w:ascii="宋体" w:hAnsi="宋体" w:eastAsia="宋体" w:cs="宋体"/>
                <w:i w:val="0"/>
                <w:iCs w:val="0"/>
                <w:color w:val="auto"/>
                <w:kern w:val="0"/>
                <w:sz w:val="22"/>
                <w:szCs w:val="22"/>
                <w:highlight w:val="none"/>
                <w:u w:val="none"/>
                <w:lang w:val="en-US" w:eastAsia="zh-CN" w:bidi="ar"/>
              </w:rPr>
              <w:t>，提供证明文件。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8913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56EE4">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96963">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EBD68">
            <w:pPr>
              <w:jc w:val="center"/>
              <w:rPr>
                <w:rFonts w:hint="eastAsia" w:ascii="宋体" w:hAnsi="宋体" w:eastAsia="宋体" w:cs="宋体"/>
                <w:b/>
                <w:bCs/>
                <w:i w:val="0"/>
                <w:iCs w:val="0"/>
                <w:color w:val="auto"/>
                <w:sz w:val="22"/>
                <w:szCs w:val="22"/>
                <w:highlight w:val="none"/>
                <w:u w:val="none"/>
              </w:rPr>
            </w:pPr>
          </w:p>
        </w:tc>
      </w:tr>
      <w:tr w14:paraId="0512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A3D5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45A3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B5ED8">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1D6CB5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椰棕床垫：</w:t>
            </w:r>
            <w:r>
              <w:rPr>
                <w:rStyle w:val="24"/>
                <w:color w:val="auto"/>
                <w:highlight w:val="none"/>
                <w:lang w:val="en-US" w:eastAsia="zh-CN" w:bidi="ar"/>
              </w:rPr>
              <w:t>厚度 ≥50mm 保证舒适度与支撑性，床垫面料为麻面料，透气性好，抗起球等级</w:t>
            </w:r>
            <w:r>
              <w:rPr>
                <w:rStyle w:val="25"/>
                <w:rFonts w:eastAsia="宋体"/>
                <w:color w:val="auto"/>
                <w:highlight w:val="none"/>
                <w:lang w:val="en-US" w:eastAsia="zh-CN" w:bidi="ar"/>
              </w:rPr>
              <w:t>≥</w:t>
            </w:r>
            <w:r>
              <w:rPr>
                <w:rStyle w:val="24"/>
                <w:color w:val="auto"/>
                <w:highlight w:val="none"/>
                <w:lang w:val="en-US" w:eastAsia="zh-CN" w:bidi="ar"/>
              </w:rPr>
              <w:t>3级 - 可拆洗外套优先考虑，无异味，无刺激性，硬度等级中等硬度（邵氏硬度40-50D）- 兼顾支撑性与舒适度，安全及环保， 环保标准 整体甲醛释放量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³</w:t>
            </w:r>
            <w:r>
              <w:rPr>
                <w:rStyle w:val="24"/>
                <w:color w:val="auto"/>
                <w:highlight w:val="none"/>
                <w:lang w:val="en-US" w:eastAsia="zh-CN" w:bidi="ar"/>
              </w:rPr>
              <w:t>，重金属含量符合GB 28007-2011《儿童家具通用技术条件》,床垫无脱落风险，避免使用中磕碰受伤。</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BB32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0AF99">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AC9C0">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7CBF6">
            <w:pPr>
              <w:jc w:val="center"/>
              <w:rPr>
                <w:rFonts w:hint="eastAsia" w:ascii="宋体" w:hAnsi="宋体" w:eastAsia="宋体" w:cs="宋体"/>
                <w:b/>
                <w:bCs/>
                <w:i w:val="0"/>
                <w:iCs w:val="0"/>
                <w:color w:val="auto"/>
                <w:sz w:val="22"/>
                <w:szCs w:val="22"/>
                <w:highlight w:val="none"/>
                <w:u w:val="none"/>
              </w:rPr>
            </w:pPr>
          </w:p>
        </w:tc>
      </w:tr>
      <w:tr w14:paraId="79D5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C96C2">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72C5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D3CF8">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915D508">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带气压杆：</w:t>
            </w:r>
            <w:r>
              <w:rPr>
                <w:rStyle w:val="24"/>
                <w:color w:val="auto"/>
                <w:highlight w:val="none"/>
                <w:lang w:val="en-US" w:eastAsia="zh-CN" w:bidi="ar"/>
              </w:rPr>
              <w:t>推力</w:t>
            </w:r>
            <w:r>
              <w:rPr>
                <w:rStyle w:val="25"/>
                <w:rFonts w:eastAsia="宋体"/>
                <w:color w:val="auto"/>
                <w:highlight w:val="none"/>
                <w:lang w:val="en-US" w:eastAsia="zh-CN" w:bidi="ar"/>
              </w:rPr>
              <w:t>≥</w:t>
            </w:r>
            <w:r>
              <w:rPr>
                <w:rStyle w:val="24"/>
                <w:color w:val="auto"/>
                <w:highlight w:val="none"/>
                <w:lang w:val="en-US" w:eastAsia="zh-CN" w:bidi="ar"/>
              </w:rPr>
              <w:t>70KG，行程</w:t>
            </w:r>
            <w:r>
              <w:rPr>
                <w:rStyle w:val="25"/>
                <w:rFonts w:eastAsia="宋体"/>
                <w:color w:val="auto"/>
                <w:highlight w:val="none"/>
                <w:lang w:val="en-US" w:eastAsia="zh-CN" w:bidi="ar"/>
              </w:rPr>
              <w:t>≥</w:t>
            </w:r>
            <w:r>
              <w:rPr>
                <w:rStyle w:val="24"/>
                <w:color w:val="auto"/>
                <w:highlight w:val="none"/>
                <w:lang w:val="en-US" w:eastAsia="zh-CN" w:bidi="ar"/>
              </w:rPr>
              <w:t>800mm，独立床箱，床箱可储物，带床底板，至少两个纵向中立板，一个横衬板，配备至少六个金属透气孔，具体样式及颜色由甲方确定；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3404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9C5F0">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1DBD7">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4687D">
            <w:pPr>
              <w:jc w:val="center"/>
              <w:rPr>
                <w:rFonts w:hint="eastAsia" w:ascii="宋体" w:hAnsi="宋体" w:eastAsia="宋体" w:cs="宋体"/>
                <w:b/>
                <w:bCs/>
                <w:i w:val="0"/>
                <w:iCs w:val="0"/>
                <w:color w:val="auto"/>
                <w:sz w:val="22"/>
                <w:szCs w:val="22"/>
                <w:highlight w:val="none"/>
                <w:u w:val="none"/>
              </w:rPr>
            </w:pPr>
          </w:p>
        </w:tc>
      </w:tr>
      <w:tr w14:paraId="703C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F314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0041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CA36E">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41D017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床腿</w:t>
            </w:r>
            <w:r>
              <w:rPr>
                <w:rStyle w:val="24"/>
                <w:color w:val="auto"/>
                <w:highlight w:val="none"/>
                <w:lang w:val="en-US" w:eastAsia="zh-CN" w:bidi="ar"/>
              </w:rPr>
              <w:t>：铝合金床腿，数量</w:t>
            </w:r>
            <w:r>
              <w:rPr>
                <w:rStyle w:val="25"/>
                <w:rFonts w:eastAsia="宋体"/>
                <w:color w:val="auto"/>
                <w:highlight w:val="none"/>
                <w:lang w:val="en-US" w:eastAsia="zh-CN" w:bidi="ar"/>
              </w:rPr>
              <w:t>≥</w:t>
            </w:r>
            <w:r>
              <w:rPr>
                <w:rStyle w:val="24"/>
                <w:color w:val="auto"/>
                <w:highlight w:val="none"/>
                <w:lang w:val="en-US" w:eastAsia="zh-CN" w:bidi="ar"/>
              </w:rPr>
              <w:t>6根。</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0D5C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BDA9C">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A62B6">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ABF35">
            <w:pPr>
              <w:jc w:val="center"/>
              <w:rPr>
                <w:rFonts w:hint="eastAsia" w:ascii="宋体" w:hAnsi="宋体" w:eastAsia="宋体" w:cs="宋体"/>
                <w:b/>
                <w:bCs/>
                <w:i w:val="0"/>
                <w:iCs w:val="0"/>
                <w:color w:val="auto"/>
                <w:sz w:val="22"/>
                <w:szCs w:val="22"/>
                <w:highlight w:val="none"/>
                <w:u w:val="none"/>
              </w:rPr>
            </w:pPr>
          </w:p>
        </w:tc>
      </w:tr>
      <w:tr w14:paraId="4C50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311E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539C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B8F25">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2EBF15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封边：</w:t>
            </w:r>
            <w:r>
              <w:rPr>
                <w:rFonts w:hint="eastAsia" w:ascii="宋体" w:hAnsi="宋体" w:eastAsia="宋体" w:cs="宋体"/>
                <w:i w:val="0"/>
                <w:iCs w:val="0"/>
                <w:color w:val="auto"/>
                <w:kern w:val="0"/>
                <w:sz w:val="22"/>
                <w:szCs w:val="22"/>
                <w:highlight w:val="none"/>
                <w:u w:val="none"/>
                <w:lang w:val="en-US" w:eastAsia="zh-CN" w:bidi="ar"/>
              </w:rPr>
              <w:t>采用优质同色2mm厚PVC封边条激光封边，弹性好，耐撞击，纹理清晰，四周隐蔽部位全部做封边处理。</w:t>
            </w:r>
            <w:r>
              <w:rPr>
                <w:rStyle w:val="24"/>
                <w:color w:val="auto"/>
                <w:highlight w:val="none"/>
                <w:lang w:val="en-US" w:eastAsia="zh-CN" w:bidi="ar"/>
              </w:rPr>
              <w:t>边角倒圆处理（半径</w:t>
            </w:r>
            <w:r>
              <w:rPr>
                <w:rStyle w:val="25"/>
                <w:rFonts w:eastAsia="宋体"/>
                <w:color w:val="auto"/>
                <w:highlight w:val="none"/>
                <w:lang w:val="en-US" w:eastAsia="zh-CN" w:bidi="ar"/>
              </w:rPr>
              <w:t>≥</w:t>
            </w:r>
            <w:r>
              <w:rPr>
                <w:rStyle w:val="24"/>
                <w:color w:val="auto"/>
                <w:highlight w:val="none"/>
                <w:lang w:val="en-US" w:eastAsia="zh-CN" w:bidi="ar"/>
              </w:rPr>
              <w:t>50mm），整体包边，无外露尖锐金属件。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5A11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DDA45">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088C9">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5F2B5">
            <w:pPr>
              <w:jc w:val="center"/>
              <w:rPr>
                <w:rFonts w:hint="eastAsia" w:ascii="宋体" w:hAnsi="宋体" w:eastAsia="宋体" w:cs="宋体"/>
                <w:b/>
                <w:bCs/>
                <w:i w:val="0"/>
                <w:iCs w:val="0"/>
                <w:color w:val="auto"/>
                <w:sz w:val="22"/>
                <w:szCs w:val="22"/>
                <w:highlight w:val="none"/>
                <w:u w:val="none"/>
              </w:rPr>
            </w:pPr>
          </w:p>
        </w:tc>
      </w:tr>
      <w:tr w14:paraId="5324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EB13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C055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B888C">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620969F">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五金：</w:t>
            </w:r>
            <w:r>
              <w:rPr>
                <w:rFonts w:hint="eastAsia" w:ascii="宋体" w:hAnsi="宋体" w:eastAsia="宋体" w:cs="宋体"/>
                <w:i w:val="0"/>
                <w:iCs w:val="0"/>
                <w:color w:val="auto"/>
                <w:kern w:val="0"/>
                <w:sz w:val="22"/>
                <w:szCs w:val="22"/>
                <w:highlight w:val="none"/>
                <w:u w:val="none"/>
                <w:lang w:val="en-US" w:eastAsia="zh-CN" w:bidi="ar"/>
              </w:rPr>
              <w:t xml:space="preserve">优质五金件、优质橡胶防滑脚垫、锁具。耐久性 </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80000 次无损坏；耐腐蚀无锈点，中性盐雾试验时间</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480h，无锈点，耐腐蚀等级</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B2DB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4E0D6">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64CF7">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1A135">
            <w:pPr>
              <w:jc w:val="center"/>
              <w:rPr>
                <w:rFonts w:hint="eastAsia" w:ascii="宋体" w:hAnsi="宋体" w:eastAsia="宋体" w:cs="宋体"/>
                <w:b/>
                <w:bCs/>
                <w:i w:val="0"/>
                <w:iCs w:val="0"/>
                <w:color w:val="auto"/>
                <w:sz w:val="22"/>
                <w:szCs w:val="22"/>
                <w:highlight w:val="none"/>
                <w:u w:val="none"/>
              </w:rPr>
            </w:pPr>
          </w:p>
        </w:tc>
      </w:tr>
      <w:tr w14:paraId="14DB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8618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A046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82B24">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822C288">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工艺：</w:t>
            </w:r>
            <w:r>
              <w:rPr>
                <w:rFonts w:hint="eastAsia" w:ascii="宋体" w:hAnsi="宋体" w:eastAsia="宋体" w:cs="宋体"/>
                <w:i w:val="0"/>
                <w:iCs w:val="0"/>
                <w:color w:val="auto"/>
                <w:kern w:val="0"/>
                <w:sz w:val="22"/>
                <w:szCs w:val="22"/>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EEE0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0FDE6">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EA1D2">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4514D">
            <w:pPr>
              <w:jc w:val="center"/>
              <w:rPr>
                <w:rFonts w:hint="eastAsia" w:ascii="宋体" w:hAnsi="宋体" w:eastAsia="宋体" w:cs="宋体"/>
                <w:b/>
                <w:bCs/>
                <w:i w:val="0"/>
                <w:iCs w:val="0"/>
                <w:color w:val="auto"/>
                <w:sz w:val="22"/>
                <w:szCs w:val="22"/>
                <w:highlight w:val="none"/>
                <w:u w:val="none"/>
              </w:rPr>
            </w:pPr>
          </w:p>
        </w:tc>
      </w:tr>
      <w:tr w14:paraId="529C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6051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E5E9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5C897">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817C2C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颜色</w:t>
            </w:r>
            <w:r>
              <w:rPr>
                <w:rStyle w:val="24"/>
                <w:color w:val="auto"/>
                <w:highlight w:val="none"/>
                <w:lang w:val="en-US" w:eastAsia="zh-CN" w:bidi="ar"/>
              </w:rPr>
              <w:t>：木纹，颜色甲定。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1E1A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A5F42">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F7526">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6B0BB">
            <w:pPr>
              <w:jc w:val="center"/>
              <w:rPr>
                <w:rFonts w:hint="eastAsia" w:ascii="宋体" w:hAnsi="宋体" w:eastAsia="宋体" w:cs="宋体"/>
                <w:b/>
                <w:bCs/>
                <w:i w:val="0"/>
                <w:iCs w:val="0"/>
                <w:color w:val="auto"/>
                <w:sz w:val="22"/>
                <w:szCs w:val="22"/>
                <w:highlight w:val="none"/>
                <w:u w:val="none"/>
              </w:rPr>
            </w:pPr>
          </w:p>
        </w:tc>
      </w:tr>
      <w:tr w14:paraId="6983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C6AF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71D9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848CF">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563ABE5">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床屏：</w:t>
            </w:r>
            <w:r>
              <w:rPr>
                <w:rFonts w:hint="eastAsia" w:ascii="宋体" w:hAnsi="宋体" w:eastAsia="宋体" w:cs="宋体"/>
                <w:i w:val="0"/>
                <w:iCs w:val="0"/>
                <w:color w:val="auto"/>
                <w:kern w:val="0"/>
                <w:sz w:val="22"/>
                <w:szCs w:val="22"/>
                <w:highlight w:val="none"/>
                <w:u w:val="none"/>
                <w:lang w:val="en-US" w:eastAsia="zh-CN" w:bidi="ar"/>
              </w:rPr>
              <w:t>为长2700-3000mm,高1100mm,厚度36cm的</w:t>
            </w:r>
            <w:r>
              <w:rPr>
                <w:rStyle w:val="24"/>
                <w:color w:val="auto"/>
                <w:highlight w:val="none"/>
                <w:lang w:val="en-US" w:eastAsia="zh-CN" w:bidi="ar"/>
              </w:rPr>
              <w:t>生态板材质</w:t>
            </w:r>
            <w:r>
              <w:rPr>
                <w:rFonts w:hint="eastAsia" w:ascii="宋体" w:hAnsi="宋体" w:eastAsia="宋体" w:cs="宋体"/>
                <w:i w:val="0"/>
                <w:iCs w:val="0"/>
                <w:color w:val="auto"/>
                <w:kern w:val="0"/>
                <w:sz w:val="22"/>
                <w:szCs w:val="22"/>
                <w:highlight w:val="none"/>
                <w:u w:val="none"/>
                <w:lang w:val="en-US" w:eastAsia="zh-CN" w:bidi="ar"/>
              </w:rPr>
              <w:t>,3cm海绵软包，外包科技布。</w:t>
            </w:r>
            <w:r>
              <w:rPr>
                <w:rStyle w:val="24"/>
                <w:color w:val="auto"/>
                <w:highlight w:val="none"/>
                <w:lang w:val="en-US" w:eastAsia="zh-CN" w:bidi="ar"/>
              </w:rPr>
              <w:t>背板长度需按房间尺寸实际测量后按甲方要求定制。生态板材质（厚度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7DFA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1D74B">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D0DD0">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35FA1">
            <w:pPr>
              <w:jc w:val="center"/>
              <w:rPr>
                <w:rFonts w:hint="eastAsia" w:ascii="宋体" w:hAnsi="宋体" w:eastAsia="宋体" w:cs="宋体"/>
                <w:b/>
                <w:bCs/>
                <w:i w:val="0"/>
                <w:iCs w:val="0"/>
                <w:color w:val="auto"/>
                <w:sz w:val="22"/>
                <w:szCs w:val="22"/>
                <w:highlight w:val="none"/>
                <w:u w:val="none"/>
              </w:rPr>
            </w:pPr>
          </w:p>
        </w:tc>
      </w:tr>
      <w:tr w14:paraId="5CA9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C01E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19ED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FE95D">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15A2DE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床头柜:</w:t>
            </w:r>
            <w:r>
              <w:rPr>
                <w:rStyle w:val="24"/>
                <w:color w:val="auto"/>
                <w:highlight w:val="none"/>
                <w:lang w:val="en-US" w:eastAsia="zh-CN" w:bidi="ar"/>
              </w:rPr>
              <w:t>规格尺寸（开间</w:t>
            </w:r>
            <w:r>
              <w:rPr>
                <w:rStyle w:val="25"/>
                <w:rFonts w:eastAsia="宋体"/>
                <w:color w:val="auto"/>
                <w:highlight w:val="none"/>
                <w:lang w:val="en-US" w:eastAsia="zh-CN" w:bidi="ar"/>
              </w:rPr>
              <w:t>×</w:t>
            </w:r>
            <w:r>
              <w:rPr>
                <w:rStyle w:val="24"/>
                <w:color w:val="auto"/>
                <w:highlight w:val="none"/>
                <w:lang w:val="en-US" w:eastAsia="zh-CN" w:bidi="ar"/>
              </w:rPr>
              <w:t>进深</w:t>
            </w:r>
            <w:r>
              <w:rPr>
                <w:rStyle w:val="25"/>
                <w:rFonts w:eastAsia="宋体"/>
                <w:color w:val="auto"/>
                <w:highlight w:val="none"/>
                <w:lang w:val="en-US" w:eastAsia="zh-CN" w:bidi="ar"/>
              </w:rPr>
              <w:t>×</w:t>
            </w:r>
            <w:r>
              <w:rPr>
                <w:rStyle w:val="24"/>
                <w:color w:val="auto"/>
                <w:highlight w:val="none"/>
                <w:lang w:val="en-US" w:eastAsia="zh-CN" w:bidi="ar"/>
              </w:rPr>
              <w:t>高）50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×50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×45</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w:t>
            </w:r>
            <w:r>
              <w:rPr>
                <w:rStyle w:val="24"/>
                <w:rFonts w:hint="eastAsia"/>
                <w:color w:val="auto"/>
                <w:highlight w:val="none"/>
                <w:lang w:val="en-US" w:eastAsia="zh-CN" w:bidi="ar"/>
              </w:rPr>
              <w:t>4个</w:t>
            </w:r>
            <w:r>
              <w:rPr>
                <w:rStyle w:val="24"/>
                <w:color w:val="auto"/>
                <w:highlight w:val="none"/>
                <w:lang w:val="en-US" w:eastAsia="zh-CN" w:bidi="ar"/>
              </w:rPr>
              <w:t>床头柜，规格尺寸（开间</w:t>
            </w:r>
            <w:r>
              <w:rPr>
                <w:rStyle w:val="25"/>
                <w:rFonts w:eastAsia="宋体"/>
                <w:color w:val="auto"/>
                <w:highlight w:val="none"/>
                <w:lang w:val="en-US" w:eastAsia="zh-CN" w:bidi="ar"/>
              </w:rPr>
              <w:t>×</w:t>
            </w:r>
            <w:r>
              <w:rPr>
                <w:rStyle w:val="24"/>
                <w:color w:val="auto"/>
                <w:highlight w:val="none"/>
                <w:lang w:val="en-US" w:eastAsia="zh-CN" w:bidi="ar"/>
              </w:rPr>
              <w:t>进深</w:t>
            </w:r>
            <w:r>
              <w:rPr>
                <w:rStyle w:val="25"/>
                <w:rFonts w:eastAsia="宋体"/>
                <w:color w:val="auto"/>
                <w:highlight w:val="none"/>
                <w:lang w:val="en-US" w:eastAsia="zh-CN" w:bidi="ar"/>
              </w:rPr>
              <w:t>×</w:t>
            </w:r>
            <w:r>
              <w:rPr>
                <w:rStyle w:val="24"/>
                <w:color w:val="auto"/>
                <w:highlight w:val="none"/>
                <w:lang w:val="en-US" w:eastAsia="zh-CN" w:bidi="ar"/>
              </w:rPr>
              <w:t>高）60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×50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×45</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w:t>
            </w:r>
            <w:r>
              <w:rPr>
                <w:rStyle w:val="24"/>
                <w:rFonts w:hint="eastAsia"/>
                <w:color w:val="auto"/>
                <w:highlight w:val="none"/>
                <w:lang w:val="en-US" w:eastAsia="zh-CN" w:bidi="ar"/>
              </w:rPr>
              <w:t>3个</w:t>
            </w:r>
            <w:r>
              <w:rPr>
                <w:rStyle w:val="24"/>
                <w:color w:val="auto"/>
                <w:highlight w:val="none"/>
                <w:lang w:val="en-US" w:eastAsia="zh-CN" w:bidi="ar"/>
              </w:rPr>
              <w:t>床头柜，床头柜开间需按房间尺寸实际测量定制。生态板材质（厚度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F9B4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D31AE">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314FB">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2F4E7">
            <w:pPr>
              <w:jc w:val="center"/>
              <w:rPr>
                <w:rFonts w:hint="eastAsia" w:ascii="宋体" w:hAnsi="宋体" w:eastAsia="宋体" w:cs="宋体"/>
                <w:b/>
                <w:bCs/>
                <w:i w:val="0"/>
                <w:iCs w:val="0"/>
                <w:color w:val="auto"/>
                <w:sz w:val="22"/>
                <w:szCs w:val="22"/>
                <w:highlight w:val="none"/>
                <w:u w:val="none"/>
              </w:rPr>
            </w:pPr>
          </w:p>
        </w:tc>
      </w:tr>
      <w:tr w14:paraId="1D53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08A8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13BF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CC2CA">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5B43232">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抽屉：</w:t>
            </w:r>
            <w:r>
              <w:rPr>
                <w:rStyle w:val="24"/>
                <w:color w:val="auto"/>
                <w:highlight w:val="none"/>
                <w:lang w:val="en-US" w:eastAsia="zh-CN" w:bidi="ar"/>
              </w:rPr>
              <w:t>每个床头柜带1个抽屉，抽屉滑轨长400mm，带止滑块和</w:t>
            </w:r>
            <w:r>
              <w:rPr>
                <w:rFonts w:hint="eastAsia" w:ascii="宋体" w:hAnsi="宋体" w:eastAsia="宋体" w:cs="宋体"/>
                <w:i w:val="0"/>
                <w:iCs w:val="0"/>
                <w:color w:val="auto"/>
                <w:kern w:val="0"/>
                <w:sz w:val="22"/>
                <w:szCs w:val="22"/>
                <w:highlight w:val="none"/>
                <w:u w:val="none"/>
                <w:lang w:val="en-US" w:eastAsia="zh-CN" w:bidi="ar"/>
              </w:rPr>
              <w:t>铝合金拉手</w:t>
            </w:r>
            <w:r>
              <w:rPr>
                <w:rStyle w:val="24"/>
                <w:color w:val="auto"/>
                <w:highlight w:val="none"/>
                <w:lang w:val="en-US" w:eastAsia="zh-CN" w:bidi="ar"/>
              </w:rPr>
              <w:t>。</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2CA02">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F0236">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047E1">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7F854">
            <w:pPr>
              <w:jc w:val="center"/>
              <w:rPr>
                <w:rFonts w:hint="eastAsia" w:ascii="宋体" w:hAnsi="宋体" w:eastAsia="宋体" w:cs="宋体"/>
                <w:b/>
                <w:bCs/>
                <w:i w:val="0"/>
                <w:iCs w:val="0"/>
                <w:color w:val="auto"/>
                <w:sz w:val="22"/>
                <w:szCs w:val="22"/>
                <w:highlight w:val="none"/>
                <w:u w:val="none"/>
              </w:rPr>
            </w:pPr>
          </w:p>
        </w:tc>
      </w:tr>
      <w:tr w14:paraId="6517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72CE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CAF0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BCB00">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876B67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封边：</w:t>
            </w:r>
            <w:r>
              <w:rPr>
                <w:rFonts w:hint="eastAsia" w:ascii="宋体" w:hAnsi="宋体" w:eastAsia="宋体" w:cs="宋体"/>
                <w:i w:val="0"/>
                <w:iCs w:val="0"/>
                <w:color w:val="auto"/>
                <w:kern w:val="0"/>
                <w:sz w:val="22"/>
                <w:szCs w:val="22"/>
                <w:highlight w:val="none"/>
                <w:u w:val="none"/>
                <w:lang w:val="en-US" w:eastAsia="zh-CN" w:bidi="ar"/>
              </w:rPr>
              <w:t>采用优质同色2mm厚PVC封边条激光封边，弹性好，耐撞击，纹理清晰，四周隐蔽部位全部做封边处理。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B857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E595B">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1CAF0">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FF30C">
            <w:pPr>
              <w:jc w:val="center"/>
              <w:rPr>
                <w:rFonts w:hint="eastAsia" w:ascii="宋体" w:hAnsi="宋体" w:eastAsia="宋体" w:cs="宋体"/>
                <w:b/>
                <w:bCs/>
                <w:i w:val="0"/>
                <w:iCs w:val="0"/>
                <w:color w:val="auto"/>
                <w:sz w:val="22"/>
                <w:szCs w:val="22"/>
                <w:highlight w:val="none"/>
                <w:u w:val="none"/>
              </w:rPr>
            </w:pPr>
          </w:p>
        </w:tc>
      </w:tr>
      <w:tr w14:paraId="0DB8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DC4D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CBE7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C952E">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3ED1C83">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五金：</w:t>
            </w:r>
            <w:r>
              <w:rPr>
                <w:rFonts w:hint="eastAsia" w:ascii="宋体" w:hAnsi="宋体" w:eastAsia="宋体" w:cs="宋体"/>
                <w:i w:val="0"/>
                <w:iCs w:val="0"/>
                <w:color w:val="auto"/>
                <w:kern w:val="0"/>
                <w:sz w:val="22"/>
                <w:szCs w:val="22"/>
                <w:highlight w:val="none"/>
                <w:u w:val="none"/>
                <w:lang w:val="en-US" w:eastAsia="zh-CN" w:bidi="ar"/>
              </w:rPr>
              <w:t xml:space="preserve">优质五金件、阻尼滑轨、优质橡胶防滑脚垫、锁具。耐久性 </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80000 次无损坏；耐腐蚀无锈点，中性盐雾试验时间</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480h，无锈点，耐腐蚀等级</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1206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F0708">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B1771">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1422F">
            <w:pPr>
              <w:jc w:val="center"/>
              <w:rPr>
                <w:rFonts w:hint="eastAsia" w:ascii="宋体" w:hAnsi="宋体" w:eastAsia="宋体" w:cs="宋体"/>
                <w:b/>
                <w:bCs/>
                <w:i w:val="0"/>
                <w:iCs w:val="0"/>
                <w:color w:val="auto"/>
                <w:sz w:val="22"/>
                <w:szCs w:val="22"/>
                <w:highlight w:val="none"/>
                <w:u w:val="none"/>
              </w:rPr>
            </w:pPr>
          </w:p>
        </w:tc>
      </w:tr>
      <w:tr w14:paraId="46A6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5BA5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F0B4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2E685">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BECDDFD">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工艺：</w:t>
            </w:r>
            <w:r>
              <w:rPr>
                <w:rFonts w:hint="eastAsia" w:ascii="宋体" w:hAnsi="宋体" w:eastAsia="宋体" w:cs="宋体"/>
                <w:i w:val="0"/>
                <w:iCs w:val="0"/>
                <w:color w:val="auto"/>
                <w:kern w:val="0"/>
                <w:sz w:val="22"/>
                <w:szCs w:val="22"/>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A02B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34285">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92DFA">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50B72">
            <w:pPr>
              <w:jc w:val="center"/>
              <w:rPr>
                <w:rFonts w:hint="eastAsia" w:ascii="宋体" w:hAnsi="宋体" w:eastAsia="宋体" w:cs="宋体"/>
                <w:b/>
                <w:bCs/>
                <w:i w:val="0"/>
                <w:iCs w:val="0"/>
                <w:color w:val="auto"/>
                <w:sz w:val="22"/>
                <w:szCs w:val="22"/>
                <w:highlight w:val="none"/>
                <w:u w:val="none"/>
              </w:rPr>
            </w:pPr>
          </w:p>
        </w:tc>
      </w:tr>
      <w:tr w14:paraId="012A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23C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EEA3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5A7B2">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DDC644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颜色：</w:t>
            </w:r>
            <w:r>
              <w:rPr>
                <w:rStyle w:val="24"/>
                <w:color w:val="auto"/>
                <w:highlight w:val="none"/>
                <w:lang w:val="en-US" w:eastAsia="zh-CN" w:bidi="ar"/>
              </w:rPr>
              <w:t>木纹，床头柜材质颜色与床保持一致，整体效果与床搭配协调。</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D902">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EA2A1">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18DEB">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E9860">
            <w:pPr>
              <w:jc w:val="center"/>
              <w:rPr>
                <w:rFonts w:hint="eastAsia" w:ascii="宋体" w:hAnsi="宋体" w:eastAsia="宋体" w:cs="宋体"/>
                <w:b/>
                <w:bCs/>
                <w:i w:val="0"/>
                <w:iCs w:val="0"/>
                <w:color w:val="auto"/>
                <w:sz w:val="22"/>
                <w:szCs w:val="22"/>
                <w:highlight w:val="none"/>
                <w:u w:val="none"/>
              </w:rPr>
            </w:pPr>
          </w:p>
        </w:tc>
      </w:tr>
      <w:tr w14:paraId="56B2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4090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BA23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06A6D">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E5943C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r>
              <w:rPr>
                <w:rStyle w:val="24"/>
                <w:color w:val="auto"/>
                <w:highlight w:val="none"/>
                <w:lang w:val="en-US" w:eastAsia="zh-CN" w:bidi="ar"/>
              </w:rPr>
              <w:t>含运输、安装及售后服务,质保2年,质保期内免费维修或更换。</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5EAE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DBBC7">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2CD8E">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A43B6">
            <w:pPr>
              <w:jc w:val="center"/>
              <w:rPr>
                <w:rFonts w:hint="eastAsia" w:ascii="宋体" w:hAnsi="宋体" w:eastAsia="宋体" w:cs="宋体"/>
                <w:b/>
                <w:bCs/>
                <w:i w:val="0"/>
                <w:iCs w:val="0"/>
                <w:color w:val="auto"/>
                <w:sz w:val="22"/>
                <w:szCs w:val="22"/>
                <w:highlight w:val="none"/>
                <w:u w:val="none"/>
              </w:rPr>
            </w:pPr>
          </w:p>
        </w:tc>
      </w:tr>
      <w:tr w14:paraId="6D39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DA1E28">
            <w:pPr>
              <w:jc w:val="center"/>
              <w:rPr>
                <w:rFonts w:hint="eastAsia" w:ascii="宋体" w:hAnsi="宋体" w:eastAsia="宋体" w:cs="宋体"/>
                <w:i w:val="0"/>
                <w:iCs w:val="0"/>
                <w:color w:val="auto"/>
                <w:sz w:val="22"/>
                <w:szCs w:val="22"/>
                <w:highlight w:val="none"/>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F7A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单人床（定制）</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31B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按照参数定制</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D615E40">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成人单人床（框架+床垫+床屏组合）：</w:t>
            </w:r>
            <w:r>
              <w:rPr>
                <w:rFonts w:hint="eastAsia" w:ascii="宋体" w:hAnsi="宋体" w:eastAsia="宋体" w:cs="宋体"/>
                <w:i w:val="0"/>
                <w:iCs w:val="0"/>
                <w:color w:val="auto"/>
                <w:kern w:val="0"/>
                <w:sz w:val="22"/>
                <w:szCs w:val="22"/>
                <w:highlight w:val="none"/>
                <w:u w:val="none"/>
                <w:lang w:val="en-US" w:eastAsia="zh-CN" w:bidi="ar"/>
              </w:rPr>
              <w:t>成人单人床含床架及配套床垫，外形尺寸（长</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宽）≥2*1.2米，床架高度45 cm 便于上下床及日常清洁。</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C2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8F6E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D531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0588DA">
            <w:pPr>
              <w:jc w:val="center"/>
              <w:rPr>
                <w:rFonts w:hint="eastAsia" w:ascii="宋体" w:hAnsi="宋体" w:eastAsia="宋体" w:cs="宋体"/>
                <w:b/>
                <w:bCs/>
                <w:i w:val="0"/>
                <w:iCs w:val="0"/>
                <w:color w:val="auto"/>
                <w:sz w:val="22"/>
                <w:szCs w:val="22"/>
                <w:highlight w:val="none"/>
                <w:u w:val="none"/>
              </w:rPr>
            </w:pPr>
          </w:p>
        </w:tc>
      </w:tr>
      <w:tr w14:paraId="276E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A737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A0F8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F6398">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4C7F1E7">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床架参数：</w:t>
            </w:r>
            <w:r>
              <w:rPr>
                <w:rStyle w:val="24"/>
                <w:color w:val="auto"/>
                <w:highlight w:val="none"/>
                <w:lang w:val="en-US" w:eastAsia="zh-CN" w:bidi="ar"/>
              </w:rPr>
              <w:t>床体采用高箱结构，生态板材质（厚度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r>
              <w:rPr>
                <w:rFonts w:hint="eastAsia" w:ascii="宋体" w:hAnsi="宋体" w:eastAsia="宋体" w:cs="宋体"/>
                <w:i w:val="0"/>
                <w:iCs w:val="0"/>
                <w:color w:val="auto"/>
                <w:kern w:val="0"/>
                <w:sz w:val="22"/>
                <w:szCs w:val="22"/>
                <w:highlight w:val="none"/>
                <w:u w:val="none"/>
                <w:lang w:val="en-US" w:eastAsia="zh-CN" w:bidi="ar"/>
              </w:rPr>
              <w:t>，提供证明文件。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E650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4B347">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9BB08">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82C8D">
            <w:pPr>
              <w:jc w:val="center"/>
              <w:rPr>
                <w:rFonts w:hint="eastAsia" w:ascii="宋体" w:hAnsi="宋体" w:eastAsia="宋体" w:cs="宋体"/>
                <w:b/>
                <w:bCs/>
                <w:i w:val="0"/>
                <w:iCs w:val="0"/>
                <w:color w:val="auto"/>
                <w:sz w:val="22"/>
                <w:szCs w:val="22"/>
                <w:highlight w:val="none"/>
                <w:u w:val="none"/>
              </w:rPr>
            </w:pPr>
          </w:p>
        </w:tc>
      </w:tr>
      <w:tr w14:paraId="567C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DEAB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C569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D99C3">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10A460B">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椰棕床垫：</w:t>
            </w:r>
            <w:r>
              <w:rPr>
                <w:rStyle w:val="24"/>
                <w:color w:val="auto"/>
                <w:highlight w:val="none"/>
                <w:lang w:val="en-US" w:eastAsia="zh-CN" w:bidi="ar"/>
              </w:rPr>
              <w:t>厚度 ≥50mm 保证舒适度与支撑性，床垫面料为麻面料，透气性好，抗起球等级</w:t>
            </w:r>
            <w:r>
              <w:rPr>
                <w:rStyle w:val="25"/>
                <w:rFonts w:eastAsia="宋体"/>
                <w:color w:val="auto"/>
                <w:highlight w:val="none"/>
                <w:lang w:val="en-US" w:eastAsia="zh-CN" w:bidi="ar"/>
              </w:rPr>
              <w:t>≥</w:t>
            </w:r>
            <w:r>
              <w:rPr>
                <w:rStyle w:val="24"/>
                <w:color w:val="auto"/>
                <w:highlight w:val="none"/>
                <w:lang w:val="en-US" w:eastAsia="zh-CN" w:bidi="ar"/>
              </w:rPr>
              <w:t>3级 - 可拆洗外套优先考虑，无异味，无刺激性，硬度等级中等硬度（邵氏硬度40-50D）- 兼顾支撑性与舒适度，安全及环保， 环保标准 整体甲醛释放量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³</w:t>
            </w:r>
            <w:r>
              <w:rPr>
                <w:rStyle w:val="24"/>
                <w:color w:val="auto"/>
                <w:highlight w:val="none"/>
                <w:lang w:val="en-US" w:eastAsia="zh-CN" w:bidi="ar"/>
              </w:rPr>
              <w:t>，重金属含量符合GB 28007-2011《儿童家具通用技术条件》,床垫无脱落风险，避免使用中磕碰受伤。</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A6E4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CF80A">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F9E02">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E6AEE">
            <w:pPr>
              <w:jc w:val="center"/>
              <w:rPr>
                <w:rFonts w:hint="eastAsia" w:ascii="宋体" w:hAnsi="宋体" w:eastAsia="宋体" w:cs="宋体"/>
                <w:b/>
                <w:bCs/>
                <w:i w:val="0"/>
                <w:iCs w:val="0"/>
                <w:color w:val="auto"/>
                <w:sz w:val="22"/>
                <w:szCs w:val="22"/>
                <w:highlight w:val="none"/>
                <w:u w:val="none"/>
              </w:rPr>
            </w:pPr>
          </w:p>
        </w:tc>
      </w:tr>
      <w:tr w14:paraId="75F2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6067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82A6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A7D83">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D01C43D">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带气压杆：</w:t>
            </w:r>
            <w:r>
              <w:rPr>
                <w:rStyle w:val="24"/>
                <w:color w:val="auto"/>
                <w:highlight w:val="none"/>
                <w:lang w:val="en-US" w:eastAsia="zh-CN" w:bidi="ar"/>
              </w:rPr>
              <w:t>推力</w:t>
            </w:r>
            <w:r>
              <w:rPr>
                <w:rStyle w:val="25"/>
                <w:rFonts w:eastAsia="宋体"/>
                <w:color w:val="auto"/>
                <w:highlight w:val="none"/>
                <w:lang w:val="en-US" w:eastAsia="zh-CN" w:bidi="ar"/>
              </w:rPr>
              <w:t>≥</w:t>
            </w:r>
            <w:r>
              <w:rPr>
                <w:rStyle w:val="24"/>
                <w:color w:val="auto"/>
                <w:highlight w:val="none"/>
                <w:lang w:val="en-US" w:eastAsia="zh-CN" w:bidi="ar"/>
              </w:rPr>
              <w:t>70KG，行程</w:t>
            </w:r>
            <w:r>
              <w:rPr>
                <w:rStyle w:val="25"/>
                <w:rFonts w:eastAsia="宋体"/>
                <w:color w:val="auto"/>
                <w:highlight w:val="none"/>
                <w:lang w:val="en-US" w:eastAsia="zh-CN" w:bidi="ar"/>
              </w:rPr>
              <w:t>≥</w:t>
            </w:r>
            <w:r>
              <w:rPr>
                <w:rStyle w:val="24"/>
                <w:color w:val="auto"/>
                <w:highlight w:val="none"/>
                <w:lang w:val="en-US" w:eastAsia="zh-CN" w:bidi="ar"/>
              </w:rPr>
              <w:t>800mm，独立床箱，床箱可储物，带床底板，至少两个纵向中立板，一个横衬板，配备至少六个金属透气孔，具体样式及颜色由甲方确定；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AAF9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6C473">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6C578">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9AA3C">
            <w:pPr>
              <w:jc w:val="center"/>
              <w:rPr>
                <w:rFonts w:hint="eastAsia" w:ascii="宋体" w:hAnsi="宋体" w:eastAsia="宋体" w:cs="宋体"/>
                <w:b/>
                <w:bCs/>
                <w:i w:val="0"/>
                <w:iCs w:val="0"/>
                <w:color w:val="auto"/>
                <w:sz w:val="22"/>
                <w:szCs w:val="22"/>
                <w:highlight w:val="none"/>
                <w:u w:val="none"/>
              </w:rPr>
            </w:pPr>
          </w:p>
        </w:tc>
      </w:tr>
      <w:tr w14:paraId="1C17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D796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A5BF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C2179">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21A3B2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床腿</w:t>
            </w:r>
            <w:r>
              <w:rPr>
                <w:rStyle w:val="24"/>
                <w:color w:val="auto"/>
                <w:highlight w:val="none"/>
                <w:lang w:val="en-US" w:eastAsia="zh-CN" w:bidi="ar"/>
              </w:rPr>
              <w:t>：铝合金床腿，数量</w:t>
            </w:r>
            <w:r>
              <w:rPr>
                <w:rStyle w:val="25"/>
                <w:rFonts w:eastAsia="宋体"/>
                <w:color w:val="auto"/>
                <w:highlight w:val="none"/>
                <w:lang w:val="en-US" w:eastAsia="zh-CN" w:bidi="ar"/>
              </w:rPr>
              <w:t>≥</w:t>
            </w:r>
            <w:r>
              <w:rPr>
                <w:rStyle w:val="24"/>
                <w:color w:val="auto"/>
                <w:highlight w:val="none"/>
                <w:lang w:val="en-US" w:eastAsia="zh-CN" w:bidi="ar"/>
              </w:rPr>
              <w:t>6根。</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4FCE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8C606">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01CE8">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72F91">
            <w:pPr>
              <w:jc w:val="center"/>
              <w:rPr>
                <w:rFonts w:hint="eastAsia" w:ascii="宋体" w:hAnsi="宋体" w:eastAsia="宋体" w:cs="宋体"/>
                <w:b/>
                <w:bCs/>
                <w:i w:val="0"/>
                <w:iCs w:val="0"/>
                <w:color w:val="auto"/>
                <w:sz w:val="22"/>
                <w:szCs w:val="22"/>
                <w:highlight w:val="none"/>
                <w:u w:val="none"/>
              </w:rPr>
            </w:pPr>
          </w:p>
        </w:tc>
      </w:tr>
      <w:tr w14:paraId="363E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29A9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F6A5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78F43">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AA6D98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封边：</w:t>
            </w:r>
            <w:r>
              <w:rPr>
                <w:rFonts w:hint="eastAsia" w:ascii="宋体" w:hAnsi="宋体" w:eastAsia="宋体" w:cs="宋体"/>
                <w:i w:val="0"/>
                <w:iCs w:val="0"/>
                <w:color w:val="auto"/>
                <w:kern w:val="0"/>
                <w:sz w:val="22"/>
                <w:szCs w:val="22"/>
                <w:highlight w:val="none"/>
                <w:u w:val="none"/>
                <w:lang w:val="en-US" w:eastAsia="zh-CN" w:bidi="ar"/>
              </w:rPr>
              <w:t>采用优质同色2mm厚PVC封边条激光封边，弹性好，耐撞击，纹理清晰，四周隐蔽部位全部做封边处理。</w:t>
            </w:r>
            <w:r>
              <w:rPr>
                <w:rStyle w:val="24"/>
                <w:color w:val="auto"/>
                <w:highlight w:val="none"/>
                <w:lang w:val="en-US" w:eastAsia="zh-CN" w:bidi="ar"/>
              </w:rPr>
              <w:t>边角倒圆处理（半径</w:t>
            </w:r>
            <w:r>
              <w:rPr>
                <w:rStyle w:val="25"/>
                <w:rFonts w:eastAsia="宋体"/>
                <w:color w:val="auto"/>
                <w:highlight w:val="none"/>
                <w:lang w:val="en-US" w:eastAsia="zh-CN" w:bidi="ar"/>
              </w:rPr>
              <w:t>≥</w:t>
            </w:r>
            <w:r>
              <w:rPr>
                <w:rStyle w:val="24"/>
                <w:color w:val="auto"/>
                <w:highlight w:val="none"/>
                <w:lang w:val="en-US" w:eastAsia="zh-CN" w:bidi="ar"/>
              </w:rPr>
              <w:t>50mm），整体包边，无外露尖锐金属件。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5AFA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3EFDC">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E485A">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989A5">
            <w:pPr>
              <w:jc w:val="center"/>
              <w:rPr>
                <w:rFonts w:hint="eastAsia" w:ascii="宋体" w:hAnsi="宋体" w:eastAsia="宋体" w:cs="宋体"/>
                <w:b/>
                <w:bCs/>
                <w:i w:val="0"/>
                <w:iCs w:val="0"/>
                <w:color w:val="auto"/>
                <w:sz w:val="22"/>
                <w:szCs w:val="22"/>
                <w:highlight w:val="none"/>
                <w:u w:val="none"/>
              </w:rPr>
            </w:pPr>
          </w:p>
        </w:tc>
      </w:tr>
      <w:tr w14:paraId="0BA4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E9B0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9090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C40EB">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61B2528">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五金：</w:t>
            </w:r>
            <w:r>
              <w:rPr>
                <w:rFonts w:hint="eastAsia" w:ascii="宋体" w:hAnsi="宋体" w:eastAsia="宋体" w:cs="宋体"/>
                <w:i w:val="0"/>
                <w:iCs w:val="0"/>
                <w:color w:val="auto"/>
                <w:kern w:val="0"/>
                <w:sz w:val="22"/>
                <w:szCs w:val="22"/>
                <w:highlight w:val="none"/>
                <w:u w:val="none"/>
                <w:lang w:val="en-US" w:eastAsia="zh-CN" w:bidi="ar"/>
              </w:rPr>
              <w:t xml:space="preserve">优质五金件、优质橡胶防滑脚垫、锁具。耐久性 </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80000 次无损坏；耐腐蚀无锈点，中性盐雾试验时间</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480h，无锈点，耐腐蚀等级</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D6A02">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3F8DC">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E3202">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70AF7">
            <w:pPr>
              <w:jc w:val="center"/>
              <w:rPr>
                <w:rFonts w:hint="eastAsia" w:ascii="宋体" w:hAnsi="宋体" w:eastAsia="宋体" w:cs="宋体"/>
                <w:b/>
                <w:bCs/>
                <w:i w:val="0"/>
                <w:iCs w:val="0"/>
                <w:color w:val="auto"/>
                <w:sz w:val="22"/>
                <w:szCs w:val="22"/>
                <w:highlight w:val="none"/>
                <w:u w:val="none"/>
              </w:rPr>
            </w:pPr>
          </w:p>
        </w:tc>
      </w:tr>
      <w:tr w14:paraId="3E17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9ECD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F2EE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C40B1">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2F876F0">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工艺：</w:t>
            </w:r>
            <w:r>
              <w:rPr>
                <w:rFonts w:hint="eastAsia" w:ascii="宋体" w:hAnsi="宋体" w:eastAsia="宋体" w:cs="宋体"/>
                <w:i w:val="0"/>
                <w:iCs w:val="0"/>
                <w:color w:val="auto"/>
                <w:kern w:val="0"/>
                <w:sz w:val="22"/>
                <w:szCs w:val="22"/>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BB24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A2EBE">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D886F">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DE44A">
            <w:pPr>
              <w:jc w:val="center"/>
              <w:rPr>
                <w:rFonts w:hint="eastAsia" w:ascii="宋体" w:hAnsi="宋体" w:eastAsia="宋体" w:cs="宋体"/>
                <w:b/>
                <w:bCs/>
                <w:i w:val="0"/>
                <w:iCs w:val="0"/>
                <w:color w:val="auto"/>
                <w:sz w:val="22"/>
                <w:szCs w:val="22"/>
                <w:highlight w:val="none"/>
                <w:u w:val="none"/>
              </w:rPr>
            </w:pPr>
          </w:p>
        </w:tc>
      </w:tr>
      <w:tr w14:paraId="1E6B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CF01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5B85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BD5D0">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C38704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颜色</w:t>
            </w:r>
            <w:r>
              <w:rPr>
                <w:rStyle w:val="24"/>
                <w:color w:val="auto"/>
                <w:highlight w:val="none"/>
                <w:lang w:val="en-US" w:eastAsia="zh-CN" w:bidi="ar"/>
              </w:rPr>
              <w:t>：木纹，颜色甲定。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3096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42A31">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9A935">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9A3A1">
            <w:pPr>
              <w:jc w:val="center"/>
              <w:rPr>
                <w:rFonts w:hint="eastAsia" w:ascii="宋体" w:hAnsi="宋体" w:eastAsia="宋体" w:cs="宋体"/>
                <w:b/>
                <w:bCs/>
                <w:i w:val="0"/>
                <w:iCs w:val="0"/>
                <w:color w:val="auto"/>
                <w:sz w:val="22"/>
                <w:szCs w:val="22"/>
                <w:highlight w:val="none"/>
                <w:u w:val="none"/>
              </w:rPr>
            </w:pPr>
          </w:p>
        </w:tc>
      </w:tr>
      <w:tr w14:paraId="02E8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597F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1259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02AFC">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8D00A3B">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床屏：</w:t>
            </w:r>
            <w:r>
              <w:rPr>
                <w:rFonts w:hint="eastAsia" w:ascii="宋体" w:hAnsi="宋体" w:eastAsia="宋体" w:cs="宋体"/>
                <w:i w:val="0"/>
                <w:iCs w:val="0"/>
                <w:color w:val="auto"/>
                <w:kern w:val="0"/>
                <w:sz w:val="22"/>
                <w:szCs w:val="22"/>
                <w:highlight w:val="none"/>
                <w:u w:val="none"/>
                <w:lang w:val="en-US" w:eastAsia="zh-CN" w:bidi="ar"/>
              </w:rPr>
              <w:t>为长2700-3000mm,高1100mm,厚度36cm的</w:t>
            </w:r>
            <w:r>
              <w:rPr>
                <w:rStyle w:val="24"/>
                <w:color w:val="auto"/>
                <w:highlight w:val="none"/>
                <w:lang w:val="en-US" w:eastAsia="zh-CN" w:bidi="ar"/>
              </w:rPr>
              <w:t>生态板材质</w:t>
            </w:r>
            <w:r>
              <w:rPr>
                <w:rFonts w:hint="eastAsia" w:ascii="宋体" w:hAnsi="宋体" w:eastAsia="宋体" w:cs="宋体"/>
                <w:i w:val="0"/>
                <w:iCs w:val="0"/>
                <w:color w:val="auto"/>
                <w:kern w:val="0"/>
                <w:sz w:val="22"/>
                <w:szCs w:val="22"/>
                <w:highlight w:val="none"/>
                <w:u w:val="none"/>
                <w:lang w:val="en-US" w:eastAsia="zh-CN" w:bidi="ar"/>
              </w:rPr>
              <w:t>,3cm海绵软包，外包科技布。</w:t>
            </w:r>
            <w:r>
              <w:rPr>
                <w:rStyle w:val="24"/>
                <w:color w:val="auto"/>
                <w:highlight w:val="none"/>
                <w:lang w:val="en-US" w:eastAsia="zh-CN" w:bidi="ar"/>
              </w:rPr>
              <w:t>背板长度需按房间尺寸实际测量后按甲方要求定制。生态板材质（厚度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7E61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62A0E">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622ED">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162DF">
            <w:pPr>
              <w:jc w:val="center"/>
              <w:rPr>
                <w:rFonts w:hint="eastAsia" w:ascii="宋体" w:hAnsi="宋体" w:eastAsia="宋体" w:cs="宋体"/>
                <w:b/>
                <w:bCs/>
                <w:i w:val="0"/>
                <w:iCs w:val="0"/>
                <w:color w:val="auto"/>
                <w:sz w:val="22"/>
                <w:szCs w:val="22"/>
                <w:highlight w:val="none"/>
                <w:u w:val="none"/>
              </w:rPr>
            </w:pPr>
          </w:p>
        </w:tc>
      </w:tr>
      <w:tr w14:paraId="33F7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EDCA1">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412B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E9E84">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4A70F0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床头柜:</w:t>
            </w:r>
            <w:r>
              <w:rPr>
                <w:rStyle w:val="24"/>
                <w:color w:val="auto"/>
                <w:highlight w:val="none"/>
                <w:lang w:val="en-US" w:eastAsia="zh-CN" w:bidi="ar"/>
              </w:rPr>
              <w:t>规格尺寸（开间</w:t>
            </w:r>
            <w:r>
              <w:rPr>
                <w:rStyle w:val="25"/>
                <w:rFonts w:eastAsia="宋体"/>
                <w:color w:val="auto"/>
                <w:highlight w:val="none"/>
                <w:lang w:val="en-US" w:eastAsia="zh-CN" w:bidi="ar"/>
              </w:rPr>
              <w:t>×</w:t>
            </w:r>
            <w:r>
              <w:rPr>
                <w:rStyle w:val="24"/>
                <w:color w:val="auto"/>
                <w:highlight w:val="none"/>
                <w:lang w:val="en-US" w:eastAsia="zh-CN" w:bidi="ar"/>
              </w:rPr>
              <w:t>进深</w:t>
            </w:r>
            <w:r>
              <w:rPr>
                <w:rStyle w:val="25"/>
                <w:rFonts w:eastAsia="宋体"/>
                <w:color w:val="auto"/>
                <w:highlight w:val="none"/>
                <w:lang w:val="en-US" w:eastAsia="zh-CN" w:bidi="ar"/>
              </w:rPr>
              <w:t>×</w:t>
            </w:r>
            <w:r>
              <w:rPr>
                <w:rStyle w:val="24"/>
                <w:color w:val="auto"/>
                <w:highlight w:val="none"/>
                <w:lang w:val="en-US" w:eastAsia="zh-CN" w:bidi="ar"/>
              </w:rPr>
              <w:t>高）80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×50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×45</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，共计</w:t>
            </w:r>
            <w:r>
              <w:rPr>
                <w:rStyle w:val="24"/>
                <w:rFonts w:hint="eastAsia"/>
                <w:color w:val="auto"/>
                <w:highlight w:val="none"/>
                <w:lang w:val="en-US" w:eastAsia="zh-CN" w:bidi="ar"/>
              </w:rPr>
              <w:t>3</w:t>
            </w:r>
            <w:r>
              <w:rPr>
                <w:rStyle w:val="24"/>
                <w:color w:val="auto"/>
                <w:highlight w:val="none"/>
                <w:lang w:val="en-US" w:eastAsia="zh-CN" w:bidi="ar"/>
              </w:rPr>
              <w:t>个床头柜，床头柜开间需按房间尺寸实际测量定制。生态板材质（厚度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8729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A00ED">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980B5">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CD782">
            <w:pPr>
              <w:jc w:val="center"/>
              <w:rPr>
                <w:rFonts w:hint="eastAsia" w:ascii="宋体" w:hAnsi="宋体" w:eastAsia="宋体" w:cs="宋体"/>
                <w:b/>
                <w:bCs/>
                <w:i w:val="0"/>
                <w:iCs w:val="0"/>
                <w:color w:val="auto"/>
                <w:sz w:val="22"/>
                <w:szCs w:val="22"/>
                <w:highlight w:val="none"/>
                <w:u w:val="none"/>
              </w:rPr>
            </w:pPr>
          </w:p>
        </w:tc>
      </w:tr>
      <w:tr w14:paraId="659F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8332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82BF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1433C">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C98257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抽屉：</w:t>
            </w:r>
            <w:r>
              <w:rPr>
                <w:rStyle w:val="24"/>
                <w:color w:val="auto"/>
                <w:highlight w:val="none"/>
                <w:lang w:val="en-US" w:eastAsia="zh-CN" w:bidi="ar"/>
              </w:rPr>
              <w:t>每个床头柜带1个抽屉，抽屉滑轨长400mm，带止滑块和</w:t>
            </w:r>
            <w:r>
              <w:rPr>
                <w:rFonts w:hint="eastAsia" w:ascii="宋体" w:hAnsi="宋体" w:eastAsia="宋体" w:cs="宋体"/>
                <w:i w:val="0"/>
                <w:iCs w:val="0"/>
                <w:color w:val="auto"/>
                <w:kern w:val="0"/>
                <w:sz w:val="22"/>
                <w:szCs w:val="22"/>
                <w:highlight w:val="none"/>
                <w:u w:val="none"/>
                <w:lang w:val="en-US" w:eastAsia="zh-CN" w:bidi="ar"/>
              </w:rPr>
              <w:t>铝合金拉手</w:t>
            </w:r>
            <w:r>
              <w:rPr>
                <w:rStyle w:val="24"/>
                <w:color w:val="auto"/>
                <w:highlight w:val="none"/>
                <w:lang w:val="en-US" w:eastAsia="zh-CN" w:bidi="ar"/>
              </w:rPr>
              <w:t>。</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1CBD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425A8">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806F3">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B2C66">
            <w:pPr>
              <w:jc w:val="center"/>
              <w:rPr>
                <w:rFonts w:hint="eastAsia" w:ascii="宋体" w:hAnsi="宋体" w:eastAsia="宋体" w:cs="宋体"/>
                <w:b/>
                <w:bCs/>
                <w:i w:val="0"/>
                <w:iCs w:val="0"/>
                <w:color w:val="auto"/>
                <w:sz w:val="22"/>
                <w:szCs w:val="22"/>
                <w:highlight w:val="none"/>
                <w:u w:val="none"/>
              </w:rPr>
            </w:pPr>
          </w:p>
        </w:tc>
      </w:tr>
      <w:tr w14:paraId="2FBD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384A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4892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1D8E4">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38712E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封边：</w:t>
            </w:r>
            <w:r>
              <w:rPr>
                <w:rFonts w:hint="eastAsia" w:ascii="宋体" w:hAnsi="宋体" w:eastAsia="宋体" w:cs="宋体"/>
                <w:i w:val="0"/>
                <w:iCs w:val="0"/>
                <w:color w:val="auto"/>
                <w:kern w:val="0"/>
                <w:sz w:val="22"/>
                <w:szCs w:val="22"/>
                <w:highlight w:val="none"/>
                <w:u w:val="none"/>
                <w:lang w:val="en-US" w:eastAsia="zh-CN" w:bidi="ar"/>
              </w:rPr>
              <w:t>采用优质同色2mm厚PVC封边条激光封边，弹性好，耐撞击，纹理清晰，四周隐蔽部位全部做封边处理。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BE78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2A68F">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3483D">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BCD9B">
            <w:pPr>
              <w:jc w:val="center"/>
              <w:rPr>
                <w:rFonts w:hint="eastAsia" w:ascii="宋体" w:hAnsi="宋体" w:eastAsia="宋体" w:cs="宋体"/>
                <w:b/>
                <w:bCs/>
                <w:i w:val="0"/>
                <w:iCs w:val="0"/>
                <w:color w:val="auto"/>
                <w:sz w:val="22"/>
                <w:szCs w:val="22"/>
                <w:highlight w:val="none"/>
                <w:u w:val="none"/>
              </w:rPr>
            </w:pPr>
          </w:p>
        </w:tc>
      </w:tr>
      <w:tr w14:paraId="23AE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FA90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D7DF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2C658">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D255804">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五金：</w:t>
            </w:r>
            <w:r>
              <w:rPr>
                <w:rFonts w:hint="eastAsia" w:ascii="宋体" w:hAnsi="宋体" w:eastAsia="宋体" w:cs="宋体"/>
                <w:i w:val="0"/>
                <w:iCs w:val="0"/>
                <w:color w:val="auto"/>
                <w:kern w:val="0"/>
                <w:sz w:val="22"/>
                <w:szCs w:val="22"/>
                <w:highlight w:val="none"/>
                <w:u w:val="none"/>
                <w:lang w:val="en-US" w:eastAsia="zh-CN" w:bidi="ar"/>
              </w:rPr>
              <w:t xml:space="preserve">优质五金件、阻尼滑轨、优质橡胶防滑脚垫、锁具。耐久性 </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80000 次无损坏；耐腐蚀无锈点，中性盐雾试验时间</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480h，无锈点，耐腐蚀等级</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98121">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5F6F4">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5F6E0">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1D548">
            <w:pPr>
              <w:jc w:val="center"/>
              <w:rPr>
                <w:rFonts w:hint="eastAsia" w:ascii="宋体" w:hAnsi="宋体" w:eastAsia="宋体" w:cs="宋体"/>
                <w:b/>
                <w:bCs/>
                <w:i w:val="0"/>
                <w:iCs w:val="0"/>
                <w:color w:val="auto"/>
                <w:sz w:val="22"/>
                <w:szCs w:val="22"/>
                <w:highlight w:val="none"/>
                <w:u w:val="none"/>
              </w:rPr>
            </w:pPr>
          </w:p>
        </w:tc>
      </w:tr>
      <w:tr w14:paraId="2578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13CA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2F3D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497B0">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D4E3CBE">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工艺：</w:t>
            </w:r>
            <w:r>
              <w:rPr>
                <w:rFonts w:hint="eastAsia" w:ascii="宋体" w:hAnsi="宋体" w:eastAsia="宋体" w:cs="宋体"/>
                <w:i w:val="0"/>
                <w:iCs w:val="0"/>
                <w:color w:val="auto"/>
                <w:kern w:val="0"/>
                <w:sz w:val="22"/>
                <w:szCs w:val="22"/>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413F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ACEF5">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C8A45">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7FD2A">
            <w:pPr>
              <w:jc w:val="center"/>
              <w:rPr>
                <w:rFonts w:hint="eastAsia" w:ascii="宋体" w:hAnsi="宋体" w:eastAsia="宋体" w:cs="宋体"/>
                <w:b/>
                <w:bCs/>
                <w:i w:val="0"/>
                <w:iCs w:val="0"/>
                <w:color w:val="auto"/>
                <w:sz w:val="22"/>
                <w:szCs w:val="22"/>
                <w:highlight w:val="none"/>
                <w:u w:val="none"/>
              </w:rPr>
            </w:pPr>
          </w:p>
        </w:tc>
      </w:tr>
      <w:tr w14:paraId="1EE4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E9FD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3784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6792C">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3323BD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颜色：</w:t>
            </w:r>
            <w:r>
              <w:rPr>
                <w:rStyle w:val="24"/>
                <w:color w:val="auto"/>
                <w:highlight w:val="none"/>
                <w:lang w:val="en-US" w:eastAsia="zh-CN" w:bidi="ar"/>
              </w:rPr>
              <w:t>木纹，床头柜材质颜色与床保持一致，整体效果与床搭配协调。</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2E09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3416D">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0DB61">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6C9DA">
            <w:pPr>
              <w:jc w:val="center"/>
              <w:rPr>
                <w:rFonts w:hint="eastAsia" w:ascii="宋体" w:hAnsi="宋体" w:eastAsia="宋体" w:cs="宋体"/>
                <w:b/>
                <w:bCs/>
                <w:i w:val="0"/>
                <w:iCs w:val="0"/>
                <w:color w:val="auto"/>
                <w:sz w:val="22"/>
                <w:szCs w:val="22"/>
                <w:highlight w:val="none"/>
                <w:u w:val="none"/>
              </w:rPr>
            </w:pPr>
          </w:p>
        </w:tc>
      </w:tr>
      <w:tr w14:paraId="3F84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0E65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8409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97CE3">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DC127E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r>
              <w:rPr>
                <w:rStyle w:val="24"/>
                <w:color w:val="auto"/>
                <w:highlight w:val="none"/>
                <w:lang w:val="en-US" w:eastAsia="zh-CN" w:bidi="ar"/>
              </w:rPr>
              <w:t>含运输、安装及售后服务,质保2年,质保期内免费维修或更换。</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A251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A6248">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E0C65">
            <w:pPr>
              <w:jc w:val="center"/>
              <w:rPr>
                <w:rFonts w:hint="eastAsia" w:ascii="宋体" w:hAnsi="宋体" w:eastAsia="宋体" w:cs="宋体"/>
                <w:i w:val="0"/>
                <w:iCs w:val="0"/>
                <w:color w:val="auto"/>
                <w:sz w:val="20"/>
                <w:szCs w:val="20"/>
                <w:highlight w:val="none"/>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5DC89">
            <w:pPr>
              <w:jc w:val="center"/>
              <w:rPr>
                <w:rFonts w:hint="eastAsia" w:ascii="宋体" w:hAnsi="宋体" w:eastAsia="宋体" w:cs="宋体"/>
                <w:b/>
                <w:bCs/>
                <w:i w:val="0"/>
                <w:iCs w:val="0"/>
                <w:color w:val="auto"/>
                <w:sz w:val="22"/>
                <w:szCs w:val="22"/>
                <w:highlight w:val="none"/>
                <w:u w:val="none"/>
              </w:rPr>
            </w:pPr>
          </w:p>
        </w:tc>
      </w:tr>
      <w:tr w14:paraId="74D4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C8AC9">
            <w:pPr>
              <w:jc w:val="center"/>
              <w:rPr>
                <w:rFonts w:hint="eastAsia" w:ascii="宋体" w:hAnsi="宋体" w:eastAsia="宋体" w:cs="宋体"/>
                <w:i w:val="0"/>
                <w:iCs w:val="0"/>
                <w:color w:val="auto"/>
                <w:sz w:val="22"/>
                <w:szCs w:val="22"/>
                <w:highlight w:val="none"/>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C6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单人床（定制）</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B6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按照参数定制</w:t>
            </w: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253094D">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成人单人床（框架+床垫+床屏组合）：</w:t>
            </w:r>
            <w:r>
              <w:rPr>
                <w:rFonts w:hint="eastAsia" w:ascii="宋体" w:hAnsi="宋体" w:eastAsia="宋体" w:cs="宋体"/>
                <w:i w:val="0"/>
                <w:iCs w:val="0"/>
                <w:color w:val="auto"/>
                <w:kern w:val="0"/>
                <w:sz w:val="22"/>
                <w:szCs w:val="22"/>
                <w:highlight w:val="none"/>
                <w:u w:val="none"/>
                <w:lang w:val="en-US" w:eastAsia="zh-CN" w:bidi="ar"/>
              </w:rPr>
              <w:t>成人单人床含床架及配套床垫，外形尺寸（长</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宽）≥2.0*1.1米，床架高度45 cm 便于上下床及日常清洁。</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73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0F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EC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E4A8A29">
            <w:pPr>
              <w:rPr>
                <w:rFonts w:hint="eastAsia" w:ascii="宋体" w:hAnsi="宋体" w:eastAsia="宋体" w:cs="宋体"/>
                <w:i w:val="0"/>
                <w:iCs w:val="0"/>
                <w:color w:val="auto"/>
                <w:sz w:val="22"/>
                <w:szCs w:val="22"/>
                <w:highlight w:val="none"/>
                <w:u w:val="none"/>
              </w:rPr>
            </w:pPr>
          </w:p>
        </w:tc>
      </w:tr>
      <w:tr w14:paraId="26D8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0756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FB73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19F08">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99D4EBC">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床架参数：</w:t>
            </w:r>
            <w:r>
              <w:rPr>
                <w:rStyle w:val="24"/>
                <w:color w:val="auto"/>
                <w:highlight w:val="none"/>
                <w:lang w:val="en-US" w:eastAsia="zh-CN" w:bidi="ar"/>
              </w:rPr>
              <w:t>床体采用高箱结构，生态板材质（厚度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r>
              <w:rPr>
                <w:rFonts w:hint="eastAsia" w:ascii="宋体" w:hAnsi="宋体" w:eastAsia="宋体" w:cs="宋体"/>
                <w:i w:val="0"/>
                <w:iCs w:val="0"/>
                <w:color w:val="auto"/>
                <w:kern w:val="0"/>
                <w:sz w:val="22"/>
                <w:szCs w:val="22"/>
                <w:highlight w:val="none"/>
                <w:u w:val="none"/>
                <w:lang w:val="en-US" w:eastAsia="zh-CN" w:bidi="ar"/>
              </w:rPr>
              <w:t>，提供证明文件。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7427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41F84">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E9307">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E59F3F">
            <w:pPr>
              <w:rPr>
                <w:rFonts w:hint="eastAsia" w:ascii="宋体" w:hAnsi="宋体" w:eastAsia="宋体" w:cs="宋体"/>
                <w:i w:val="0"/>
                <w:iCs w:val="0"/>
                <w:color w:val="auto"/>
                <w:sz w:val="22"/>
                <w:szCs w:val="22"/>
                <w:highlight w:val="none"/>
                <w:u w:val="none"/>
              </w:rPr>
            </w:pPr>
          </w:p>
        </w:tc>
      </w:tr>
      <w:tr w14:paraId="22B4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32D8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529A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4ADBF">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DE8AC5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椰棕床垫：</w:t>
            </w:r>
            <w:r>
              <w:rPr>
                <w:rStyle w:val="24"/>
                <w:color w:val="auto"/>
                <w:highlight w:val="none"/>
                <w:lang w:val="en-US" w:eastAsia="zh-CN" w:bidi="ar"/>
              </w:rPr>
              <w:t>厚度 50mm 保证舒适度与支撑性，床垫面料为麻面料，透气性好，抗起球等级</w:t>
            </w:r>
            <w:r>
              <w:rPr>
                <w:rStyle w:val="25"/>
                <w:rFonts w:eastAsia="宋体"/>
                <w:color w:val="auto"/>
                <w:highlight w:val="none"/>
                <w:lang w:val="en-US" w:eastAsia="zh-CN" w:bidi="ar"/>
              </w:rPr>
              <w:t>≥</w:t>
            </w:r>
            <w:r>
              <w:rPr>
                <w:rStyle w:val="24"/>
                <w:color w:val="auto"/>
                <w:highlight w:val="none"/>
                <w:lang w:val="en-US" w:eastAsia="zh-CN" w:bidi="ar"/>
              </w:rPr>
              <w:t>3级 - 可拆洗外套优先考虑，无异味，无刺激性，硬度等级中等硬度（邵氏硬度40-50D）- 兼顾支撑性与舒适度，安全及环保， 环保标准 整体甲醛释放量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³</w:t>
            </w:r>
            <w:r>
              <w:rPr>
                <w:rStyle w:val="24"/>
                <w:color w:val="auto"/>
                <w:highlight w:val="none"/>
                <w:lang w:val="en-US" w:eastAsia="zh-CN" w:bidi="ar"/>
              </w:rPr>
              <w:t>，重金属含量符合GB 28007-2011《儿童家具通用技术条件》,床垫无脱落风险，避免使用中磕碰受伤。</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CD16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E1317">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BFF53">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3778E8">
            <w:pPr>
              <w:rPr>
                <w:rFonts w:hint="eastAsia" w:ascii="宋体" w:hAnsi="宋体" w:eastAsia="宋体" w:cs="宋体"/>
                <w:i w:val="0"/>
                <w:iCs w:val="0"/>
                <w:color w:val="auto"/>
                <w:sz w:val="22"/>
                <w:szCs w:val="22"/>
                <w:highlight w:val="none"/>
                <w:u w:val="none"/>
              </w:rPr>
            </w:pPr>
          </w:p>
        </w:tc>
      </w:tr>
      <w:tr w14:paraId="5CCA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B03B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15D88">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85723">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5A4E049">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带气压杆：</w:t>
            </w:r>
            <w:r>
              <w:rPr>
                <w:rStyle w:val="24"/>
                <w:color w:val="auto"/>
                <w:highlight w:val="none"/>
                <w:lang w:val="en-US" w:eastAsia="zh-CN" w:bidi="ar"/>
              </w:rPr>
              <w:t>推力</w:t>
            </w:r>
            <w:r>
              <w:rPr>
                <w:rStyle w:val="25"/>
                <w:rFonts w:eastAsia="宋体"/>
                <w:color w:val="auto"/>
                <w:highlight w:val="none"/>
                <w:lang w:val="en-US" w:eastAsia="zh-CN" w:bidi="ar"/>
              </w:rPr>
              <w:t>≥</w:t>
            </w:r>
            <w:r>
              <w:rPr>
                <w:rStyle w:val="24"/>
                <w:color w:val="auto"/>
                <w:highlight w:val="none"/>
                <w:lang w:val="en-US" w:eastAsia="zh-CN" w:bidi="ar"/>
              </w:rPr>
              <w:t>70KG，行程</w:t>
            </w:r>
            <w:r>
              <w:rPr>
                <w:rStyle w:val="25"/>
                <w:rFonts w:eastAsia="宋体"/>
                <w:color w:val="auto"/>
                <w:highlight w:val="none"/>
                <w:lang w:val="en-US" w:eastAsia="zh-CN" w:bidi="ar"/>
              </w:rPr>
              <w:t>≥</w:t>
            </w:r>
            <w:r>
              <w:rPr>
                <w:rStyle w:val="24"/>
                <w:color w:val="auto"/>
                <w:highlight w:val="none"/>
                <w:lang w:val="en-US" w:eastAsia="zh-CN" w:bidi="ar"/>
              </w:rPr>
              <w:t>800mm，独立床箱，床箱可储物，带床底板，至少两个纵向中立板，一个横衬板，配备至少六个金属透气孔，具体样式及颜色由甲方确定；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7AD8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5769C">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FB8AE">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EE6BC4">
            <w:pPr>
              <w:rPr>
                <w:rFonts w:hint="eastAsia" w:ascii="宋体" w:hAnsi="宋体" w:eastAsia="宋体" w:cs="宋体"/>
                <w:i w:val="0"/>
                <w:iCs w:val="0"/>
                <w:color w:val="auto"/>
                <w:sz w:val="22"/>
                <w:szCs w:val="22"/>
                <w:highlight w:val="none"/>
                <w:u w:val="none"/>
              </w:rPr>
            </w:pPr>
          </w:p>
        </w:tc>
      </w:tr>
      <w:tr w14:paraId="088F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D2E2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1249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0BB99">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4AADBB1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床腿</w:t>
            </w:r>
            <w:r>
              <w:rPr>
                <w:rStyle w:val="24"/>
                <w:color w:val="auto"/>
                <w:highlight w:val="none"/>
                <w:lang w:val="en-US" w:eastAsia="zh-CN" w:bidi="ar"/>
              </w:rPr>
              <w:t>：铝合金床腿，数量</w:t>
            </w:r>
            <w:r>
              <w:rPr>
                <w:rStyle w:val="25"/>
                <w:rFonts w:eastAsia="宋体"/>
                <w:color w:val="auto"/>
                <w:highlight w:val="none"/>
                <w:lang w:val="en-US" w:eastAsia="zh-CN" w:bidi="ar"/>
              </w:rPr>
              <w:t>≥</w:t>
            </w:r>
            <w:r>
              <w:rPr>
                <w:rStyle w:val="24"/>
                <w:color w:val="auto"/>
                <w:highlight w:val="none"/>
                <w:lang w:val="en-US" w:eastAsia="zh-CN" w:bidi="ar"/>
              </w:rPr>
              <w:t>6根。</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3247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0868B">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C10FD">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FE89E3">
            <w:pPr>
              <w:rPr>
                <w:rFonts w:hint="eastAsia" w:ascii="宋体" w:hAnsi="宋体" w:eastAsia="宋体" w:cs="宋体"/>
                <w:i w:val="0"/>
                <w:iCs w:val="0"/>
                <w:color w:val="auto"/>
                <w:sz w:val="22"/>
                <w:szCs w:val="22"/>
                <w:highlight w:val="none"/>
                <w:u w:val="none"/>
              </w:rPr>
            </w:pPr>
          </w:p>
        </w:tc>
      </w:tr>
      <w:tr w14:paraId="0204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109B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5963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ED05F">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676324D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封边：</w:t>
            </w:r>
            <w:r>
              <w:rPr>
                <w:rFonts w:hint="eastAsia" w:ascii="宋体" w:hAnsi="宋体" w:eastAsia="宋体" w:cs="宋体"/>
                <w:i w:val="0"/>
                <w:iCs w:val="0"/>
                <w:color w:val="auto"/>
                <w:kern w:val="0"/>
                <w:sz w:val="22"/>
                <w:szCs w:val="22"/>
                <w:highlight w:val="none"/>
                <w:u w:val="none"/>
                <w:lang w:val="en-US" w:eastAsia="zh-CN" w:bidi="ar"/>
              </w:rPr>
              <w:t>采用优质同色2mm厚PVC封边条激光封边，弹性好，耐撞击，纹理清晰，四周隐蔽部位全部做封边处理。</w:t>
            </w:r>
            <w:r>
              <w:rPr>
                <w:rStyle w:val="24"/>
                <w:color w:val="auto"/>
                <w:highlight w:val="none"/>
                <w:lang w:val="en-US" w:eastAsia="zh-CN" w:bidi="ar"/>
              </w:rPr>
              <w:t>边角倒圆处理（半径</w:t>
            </w:r>
            <w:r>
              <w:rPr>
                <w:rStyle w:val="25"/>
                <w:rFonts w:eastAsia="宋体"/>
                <w:color w:val="auto"/>
                <w:highlight w:val="none"/>
                <w:lang w:val="en-US" w:eastAsia="zh-CN" w:bidi="ar"/>
              </w:rPr>
              <w:t>≥</w:t>
            </w:r>
            <w:r>
              <w:rPr>
                <w:rStyle w:val="24"/>
                <w:color w:val="auto"/>
                <w:highlight w:val="none"/>
                <w:lang w:val="en-US" w:eastAsia="zh-CN" w:bidi="ar"/>
              </w:rPr>
              <w:t>50mm），整体包边，无外露尖锐金属件。</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6B6FF">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F247F">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1BA73">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2AC018">
            <w:pPr>
              <w:rPr>
                <w:rFonts w:hint="eastAsia" w:ascii="宋体" w:hAnsi="宋体" w:eastAsia="宋体" w:cs="宋体"/>
                <w:i w:val="0"/>
                <w:iCs w:val="0"/>
                <w:color w:val="auto"/>
                <w:sz w:val="22"/>
                <w:szCs w:val="22"/>
                <w:highlight w:val="none"/>
                <w:u w:val="none"/>
              </w:rPr>
            </w:pPr>
          </w:p>
        </w:tc>
      </w:tr>
      <w:tr w14:paraId="67E4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878F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2131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D50FD">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34506214">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五金：</w:t>
            </w:r>
            <w:r>
              <w:rPr>
                <w:rFonts w:hint="eastAsia" w:ascii="宋体" w:hAnsi="宋体" w:eastAsia="宋体" w:cs="宋体"/>
                <w:i w:val="0"/>
                <w:iCs w:val="0"/>
                <w:color w:val="auto"/>
                <w:kern w:val="0"/>
                <w:sz w:val="22"/>
                <w:szCs w:val="22"/>
                <w:highlight w:val="none"/>
                <w:u w:val="none"/>
                <w:lang w:val="en-US" w:eastAsia="zh-CN" w:bidi="ar"/>
              </w:rPr>
              <w:t xml:space="preserve">优质五金件、优质橡胶防滑脚垫、锁具。耐久性 </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80000 次无损坏；耐腐蚀无锈点，中性盐雾试验时间</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480h，无锈点，耐腐蚀等级</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9307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FCC8C">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F03B8">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090E5F">
            <w:pPr>
              <w:rPr>
                <w:rFonts w:hint="eastAsia" w:ascii="宋体" w:hAnsi="宋体" w:eastAsia="宋体" w:cs="宋体"/>
                <w:i w:val="0"/>
                <w:iCs w:val="0"/>
                <w:color w:val="auto"/>
                <w:sz w:val="22"/>
                <w:szCs w:val="22"/>
                <w:highlight w:val="none"/>
                <w:u w:val="none"/>
              </w:rPr>
            </w:pPr>
          </w:p>
        </w:tc>
      </w:tr>
      <w:tr w14:paraId="2E3F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4405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45EF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C194D">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D30E1CC">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工艺：</w:t>
            </w:r>
            <w:r>
              <w:rPr>
                <w:rFonts w:hint="eastAsia" w:ascii="宋体" w:hAnsi="宋体" w:eastAsia="宋体" w:cs="宋体"/>
                <w:i w:val="0"/>
                <w:iCs w:val="0"/>
                <w:color w:val="auto"/>
                <w:kern w:val="0"/>
                <w:sz w:val="22"/>
                <w:szCs w:val="22"/>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7326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3C252">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F1CFF">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ACB359">
            <w:pPr>
              <w:rPr>
                <w:rFonts w:hint="eastAsia" w:ascii="宋体" w:hAnsi="宋体" w:eastAsia="宋体" w:cs="宋体"/>
                <w:i w:val="0"/>
                <w:iCs w:val="0"/>
                <w:color w:val="auto"/>
                <w:sz w:val="22"/>
                <w:szCs w:val="22"/>
                <w:highlight w:val="none"/>
                <w:u w:val="none"/>
              </w:rPr>
            </w:pPr>
          </w:p>
        </w:tc>
      </w:tr>
      <w:tr w14:paraId="69CF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6FBD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A1E4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4DB11">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3887C2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颜色</w:t>
            </w:r>
            <w:r>
              <w:rPr>
                <w:rStyle w:val="24"/>
                <w:color w:val="auto"/>
                <w:highlight w:val="none"/>
                <w:lang w:val="en-US" w:eastAsia="zh-CN" w:bidi="ar"/>
              </w:rPr>
              <w:t>：木纹，颜色甲定。</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F4A3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1446E">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F0BAD">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35640E1">
            <w:pPr>
              <w:rPr>
                <w:rFonts w:hint="eastAsia" w:ascii="宋体" w:hAnsi="宋体" w:eastAsia="宋体" w:cs="宋体"/>
                <w:i w:val="0"/>
                <w:iCs w:val="0"/>
                <w:color w:val="auto"/>
                <w:sz w:val="22"/>
                <w:szCs w:val="22"/>
                <w:highlight w:val="none"/>
                <w:u w:val="none"/>
              </w:rPr>
            </w:pPr>
          </w:p>
        </w:tc>
      </w:tr>
      <w:tr w14:paraId="1E8C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A307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A960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2C27C">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F2B6014">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床屏：</w:t>
            </w:r>
            <w:r>
              <w:rPr>
                <w:rFonts w:hint="eastAsia" w:ascii="宋体" w:hAnsi="宋体" w:eastAsia="宋体" w:cs="宋体"/>
                <w:i w:val="0"/>
                <w:iCs w:val="0"/>
                <w:color w:val="auto"/>
                <w:kern w:val="0"/>
                <w:sz w:val="22"/>
                <w:szCs w:val="22"/>
                <w:highlight w:val="none"/>
                <w:u w:val="none"/>
                <w:lang w:val="en-US" w:eastAsia="zh-CN" w:bidi="ar"/>
              </w:rPr>
              <w:t>为长2700-3000mm,高1100mm,厚度36cm的</w:t>
            </w:r>
            <w:r>
              <w:rPr>
                <w:rStyle w:val="24"/>
                <w:color w:val="auto"/>
                <w:highlight w:val="none"/>
                <w:lang w:val="en-US" w:eastAsia="zh-CN" w:bidi="ar"/>
              </w:rPr>
              <w:t>生态板材质</w:t>
            </w:r>
            <w:r>
              <w:rPr>
                <w:rFonts w:hint="eastAsia" w:ascii="宋体" w:hAnsi="宋体" w:eastAsia="宋体" w:cs="宋体"/>
                <w:i w:val="0"/>
                <w:iCs w:val="0"/>
                <w:color w:val="auto"/>
                <w:kern w:val="0"/>
                <w:sz w:val="22"/>
                <w:szCs w:val="22"/>
                <w:highlight w:val="none"/>
                <w:u w:val="none"/>
                <w:lang w:val="en-US" w:eastAsia="zh-CN" w:bidi="ar"/>
              </w:rPr>
              <w:t>,3cm海绵软包，外包科技布。</w:t>
            </w:r>
            <w:r>
              <w:rPr>
                <w:rStyle w:val="24"/>
                <w:color w:val="auto"/>
                <w:highlight w:val="none"/>
                <w:lang w:val="en-US" w:eastAsia="zh-CN" w:bidi="ar"/>
              </w:rPr>
              <w:t>背板长度需按房间尺寸实际测量后按甲方要求定制。生态板材质（厚度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21890">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198FC">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CB71E">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EB70A3">
            <w:pPr>
              <w:rPr>
                <w:rFonts w:hint="eastAsia" w:ascii="宋体" w:hAnsi="宋体" w:eastAsia="宋体" w:cs="宋体"/>
                <w:i w:val="0"/>
                <w:iCs w:val="0"/>
                <w:color w:val="auto"/>
                <w:sz w:val="22"/>
                <w:szCs w:val="22"/>
                <w:highlight w:val="none"/>
                <w:u w:val="none"/>
              </w:rPr>
            </w:pPr>
          </w:p>
        </w:tc>
      </w:tr>
      <w:tr w14:paraId="42A3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C8B5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6D992">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48855">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17FC6C0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床头柜:</w:t>
            </w:r>
            <w:r>
              <w:rPr>
                <w:rStyle w:val="24"/>
                <w:color w:val="auto"/>
                <w:highlight w:val="none"/>
                <w:lang w:val="en-US" w:eastAsia="zh-CN" w:bidi="ar"/>
              </w:rPr>
              <w:t>规格尺寸（开间</w:t>
            </w:r>
            <w:r>
              <w:rPr>
                <w:rStyle w:val="25"/>
                <w:rFonts w:eastAsia="宋体"/>
                <w:color w:val="auto"/>
                <w:highlight w:val="none"/>
                <w:lang w:val="en-US" w:eastAsia="zh-CN" w:bidi="ar"/>
              </w:rPr>
              <w:t>×</w:t>
            </w:r>
            <w:r>
              <w:rPr>
                <w:rStyle w:val="24"/>
                <w:color w:val="auto"/>
                <w:highlight w:val="none"/>
                <w:lang w:val="en-US" w:eastAsia="zh-CN" w:bidi="ar"/>
              </w:rPr>
              <w:t>进深</w:t>
            </w:r>
            <w:r>
              <w:rPr>
                <w:rStyle w:val="25"/>
                <w:rFonts w:eastAsia="宋体"/>
                <w:color w:val="auto"/>
                <w:highlight w:val="none"/>
                <w:lang w:val="en-US" w:eastAsia="zh-CN" w:bidi="ar"/>
              </w:rPr>
              <w:t>×</w:t>
            </w:r>
            <w:r>
              <w:rPr>
                <w:rStyle w:val="24"/>
                <w:color w:val="auto"/>
                <w:highlight w:val="none"/>
                <w:lang w:val="en-US" w:eastAsia="zh-CN" w:bidi="ar"/>
              </w:rPr>
              <w:t>高）60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×50</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×45</w:t>
            </w:r>
            <w:r>
              <w:rPr>
                <w:rFonts w:hint="eastAsia" w:ascii="宋体" w:hAnsi="宋体" w:eastAsia="宋体" w:cs="宋体"/>
                <w:i w:val="0"/>
                <w:iCs w:val="0"/>
                <w:color w:val="auto"/>
                <w:kern w:val="0"/>
                <w:sz w:val="22"/>
                <w:szCs w:val="22"/>
                <w:highlight w:val="none"/>
                <w:u w:val="none"/>
                <w:lang w:val="en-US" w:eastAsia="zh-CN" w:bidi="ar"/>
              </w:rPr>
              <w:t>cm</w:t>
            </w:r>
            <w:r>
              <w:rPr>
                <w:rStyle w:val="24"/>
                <w:color w:val="auto"/>
                <w:highlight w:val="none"/>
                <w:lang w:val="en-US" w:eastAsia="zh-CN" w:bidi="ar"/>
              </w:rPr>
              <w:t>，共计60个床头柜，床头柜开间需按房间尺寸实际测量定制。生态板材质（厚度</w:t>
            </w:r>
            <w:r>
              <w:rPr>
                <w:rStyle w:val="25"/>
                <w:rFonts w:eastAsia="宋体"/>
                <w:color w:val="auto"/>
                <w:highlight w:val="none"/>
                <w:lang w:val="en-US" w:eastAsia="zh-CN" w:bidi="ar"/>
              </w:rPr>
              <w:t>≥</w:t>
            </w:r>
            <w:r>
              <w:rPr>
                <w:rStyle w:val="24"/>
                <w:color w:val="auto"/>
                <w:highlight w:val="none"/>
                <w:lang w:val="en-US" w:eastAsia="zh-CN" w:bidi="ar"/>
              </w:rPr>
              <w:t xml:space="preserve">18mm），无明显结疤、变形，承重能力 </w:t>
            </w:r>
            <w:r>
              <w:rPr>
                <w:rStyle w:val="25"/>
                <w:rFonts w:eastAsia="宋体"/>
                <w:color w:val="auto"/>
                <w:highlight w:val="none"/>
                <w:lang w:val="en-US" w:eastAsia="zh-CN" w:bidi="ar"/>
              </w:rPr>
              <w:t>≥</w:t>
            </w:r>
            <w:r>
              <w:rPr>
                <w:rStyle w:val="24"/>
                <w:color w:val="auto"/>
                <w:highlight w:val="none"/>
                <w:lang w:val="en-US" w:eastAsia="zh-CN" w:bidi="ar"/>
              </w:rPr>
              <w:t>200 kg 静态承重测试无结构变形，甲醛释放量</w:t>
            </w:r>
            <w:r>
              <w:rPr>
                <w:rStyle w:val="25"/>
                <w:rFonts w:eastAsia="宋体"/>
                <w:color w:val="auto"/>
                <w:highlight w:val="none"/>
                <w:lang w:val="en-US" w:eastAsia="zh-CN" w:bidi="ar"/>
              </w:rPr>
              <w:t>≤</w:t>
            </w:r>
            <w:r>
              <w:rPr>
                <w:rStyle w:val="24"/>
                <w:color w:val="auto"/>
                <w:highlight w:val="none"/>
                <w:lang w:val="en-US" w:eastAsia="zh-CN" w:bidi="ar"/>
              </w:rPr>
              <w:t>0.1mg/m</w:t>
            </w:r>
            <w:r>
              <w:rPr>
                <w:rStyle w:val="25"/>
                <w:rFonts w:eastAsia="宋体"/>
                <w:color w:val="auto"/>
                <w:highlight w:val="none"/>
                <w:lang w:val="en-US" w:eastAsia="zh-CN" w:bidi="ar"/>
              </w:rPr>
              <w:t xml:space="preserve">³ </w:t>
            </w:r>
            <w:r>
              <w:rPr>
                <w:rStyle w:val="24"/>
                <w:color w:val="auto"/>
                <w:highlight w:val="none"/>
                <w:lang w:val="en-US" w:eastAsia="zh-CN" w:bidi="ar"/>
              </w:rPr>
              <w:t>- 符合GB 18581-2020标准，无摇晃异响。</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B6F73">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2B9D0">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42D7D">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276090">
            <w:pPr>
              <w:rPr>
                <w:rFonts w:hint="eastAsia" w:ascii="宋体" w:hAnsi="宋体" w:eastAsia="宋体" w:cs="宋体"/>
                <w:i w:val="0"/>
                <w:iCs w:val="0"/>
                <w:color w:val="auto"/>
                <w:sz w:val="22"/>
                <w:szCs w:val="22"/>
                <w:highlight w:val="none"/>
                <w:u w:val="none"/>
              </w:rPr>
            </w:pPr>
          </w:p>
        </w:tc>
      </w:tr>
      <w:tr w14:paraId="7B5B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0FCAB">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B1F2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99B3A">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29EC41A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抽屉：</w:t>
            </w:r>
            <w:r>
              <w:rPr>
                <w:rStyle w:val="24"/>
                <w:color w:val="auto"/>
                <w:highlight w:val="none"/>
                <w:lang w:val="en-US" w:eastAsia="zh-CN" w:bidi="ar"/>
              </w:rPr>
              <w:t>每个床头柜带1个抽屉，抽屉滑轨长400mm，带止滑块和</w:t>
            </w:r>
            <w:r>
              <w:rPr>
                <w:rFonts w:hint="eastAsia" w:ascii="宋体" w:hAnsi="宋体" w:eastAsia="宋体" w:cs="宋体"/>
                <w:i w:val="0"/>
                <w:iCs w:val="0"/>
                <w:color w:val="auto"/>
                <w:kern w:val="0"/>
                <w:sz w:val="22"/>
                <w:szCs w:val="22"/>
                <w:highlight w:val="none"/>
                <w:u w:val="none"/>
                <w:lang w:val="en-US" w:eastAsia="zh-CN" w:bidi="ar"/>
              </w:rPr>
              <w:t>铝合金拉手</w:t>
            </w:r>
            <w:r>
              <w:rPr>
                <w:rStyle w:val="24"/>
                <w:color w:val="auto"/>
                <w:highlight w:val="none"/>
                <w:lang w:val="en-US" w:eastAsia="zh-CN" w:bidi="ar"/>
              </w:rPr>
              <w:t>。</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4EDC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BB746">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701A">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9DE6CF">
            <w:pPr>
              <w:rPr>
                <w:rFonts w:hint="eastAsia" w:ascii="宋体" w:hAnsi="宋体" w:eastAsia="宋体" w:cs="宋体"/>
                <w:i w:val="0"/>
                <w:iCs w:val="0"/>
                <w:color w:val="auto"/>
                <w:sz w:val="22"/>
                <w:szCs w:val="22"/>
                <w:highlight w:val="none"/>
                <w:u w:val="none"/>
              </w:rPr>
            </w:pPr>
          </w:p>
        </w:tc>
      </w:tr>
      <w:tr w14:paraId="31F0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A491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859F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3FB74">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3F728B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封边：</w:t>
            </w:r>
            <w:r>
              <w:rPr>
                <w:rFonts w:hint="eastAsia" w:ascii="宋体" w:hAnsi="宋体" w:eastAsia="宋体" w:cs="宋体"/>
                <w:i w:val="0"/>
                <w:iCs w:val="0"/>
                <w:color w:val="auto"/>
                <w:kern w:val="0"/>
                <w:sz w:val="22"/>
                <w:szCs w:val="22"/>
                <w:highlight w:val="none"/>
                <w:u w:val="none"/>
                <w:lang w:val="en-US" w:eastAsia="zh-CN" w:bidi="ar"/>
              </w:rPr>
              <w:t>采用优质同色2mm厚PVC封边条激光封边，弹性好，耐撞击，纹理清晰，四周隐蔽部位全部做封边处理。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06E2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ACD8D">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F7ADE">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30BF3D">
            <w:pPr>
              <w:rPr>
                <w:rFonts w:hint="eastAsia" w:ascii="宋体" w:hAnsi="宋体" w:eastAsia="宋体" w:cs="宋体"/>
                <w:i w:val="0"/>
                <w:iCs w:val="0"/>
                <w:color w:val="auto"/>
                <w:sz w:val="22"/>
                <w:szCs w:val="22"/>
                <w:highlight w:val="none"/>
                <w:u w:val="none"/>
              </w:rPr>
            </w:pPr>
          </w:p>
        </w:tc>
      </w:tr>
      <w:tr w14:paraId="1D60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47C2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C2896">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6A4D2">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73BF4F8D">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五金：</w:t>
            </w:r>
            <w:r>
              <w:rPr>
                <w:rFonts w:hint="eastAsia" w:ascii="宋体" w:hAnsi="宋体" w:eastAsia="宋体" w:cs="宋体"/>
                <w:i w:val="0"/>
                <w:iCs w:val="0"/>
                <w:color w:val="auto"/>
                <w:kern w:val="0"/>
                <w:sz w:val="22"/>
                <w:szCs w:val="22"/>
                <w:highlight w:val="none"/>
                <w:u w:val="none"/>
                <w:lang w:val="en-US" w:eastAsia="zh-CN" w:bidi="ar"/>
              </w:rPr>
              <w:t xml:space="preserve">优质五金件、阻尼滑轨、优质橡胶防滑脚垫、锁具。耐久性 </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80000 次无损坏；耐腐蚀无锈点，中性盐雾试验时间</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480h，无锈点，耐腐蚀等级</w:t>
            </w:r>
            <w:r>
              <w:rPr>
                <w:rStyle w:val="23"/>
                <w:rFonts w:eastAsia="宋体"/>
                <w:color w:val="auto"/>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10级。</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A721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75572">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5C698">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747AA5">
            <w:pPr>
              <w:rPr>
                <w:rFonts w:hint="eastAsia" w:ascii="宋体" w:hAnsi="宋体" w:eastAsia="宋体" w:cs="宋体"/>
                <w:i w:val="0"/>
                <w:iCs w:val="0"/>
                <w:color w:val="auto"/>
                <w:sz w:val="22"/>
                <w:szCs w:val="22"/>
                <w:highlight w:val="none"/>
                <w:u w:val="none"/>
              </w:rPr>
            </w:pPr>
          </w:p>
        </w:tc>
      </w:tr>
      <w:tr w14:paraId="106A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4B127">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D62EA">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AD156">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F8B00A2">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工艺：</w:t>
            </w:r>
            <w:r>
              <w:rPr>
                <w:rFonts w:hint="eastAsia" w:ascii="宋体" w:hAnsi="宋体" w:eastAsia="宋体" w:cs="宋体"/>
                <w:i w:val="0"/>
                <w:iCs w:val="0"/>
                <w:color w:val="auto"/>
                <w:kern w:val="0"/>
                <w:sz w:val="22"/>
                <w:szCs w:val="22"/>
                <w:highlight w:val="none"/>
                <w:u w:val="none"/>
                <w:lang w:val="en-US" w:eastAsia="zh-CN" w:bidi="ar"/>
              </w:rPr>
              <w:t>所有部件双饰面四封边工艺，耐划痕、耐高温、耐酸碱，家具理化、外观、力学、甲醛释放、挥发性有机化合物、苯系物、游离甲醛释放量均须达到国家标准。</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BD294">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41418">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7C261">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8CB682">
            <w:pPr>
              <w:rPr>
                <w:rFonts w:hint="eastAsia" w:ascii="宋体" w:hAnsi="宋体" w:eastAsia="宋体" w:cs="宋体"/>
                <w:i w:val="0"/>
                <w:iCs w:val="0"/>
                <w:color w:val="auto"/>
                <w:sz w:val="22"/>
                <w:szCs w:val="22"/>
                <w:highlight w:val="none"/>
                <w:u w:val="none"/>
              </w:rPr>
            </w:pPr>
          </w:p>
        </w:tc>
      </w:tr>
      <w:tr w14:paraId="02FA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20ED9">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45AF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DD7ED">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5035805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颜色：</w:t>
            </w:r>
            <w:r>
              <w:rPr>
                <w:rStyle w:val="24"/>
                <w:color w:val="auto"/>
                <w:highlight w:val="none"/>
                <w:lang w:val="en-US" w:eastAsia="zh-CN" w:bidi="ar"/>
              </w:rPr>
              <w:t>木纹，床头柜材质颜色与床保持一致，整体效果与床搭配协调。</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5B78C">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C5D6E">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FF23C">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8F560E">
            <w:pPr>
              <w:rPr>
                <w:rFonts w:hint="eastAsia" w:ascii="宋体" w:hAnsi="宋体" w:eastAsia="宋体" w:cs="宋体"/>
                <w:i w:val="0"/>
                <w:iCs w:val="0"/>
                <w:color w:val="auto"/>
                <w:sz w:val="22"/>
                <w:szCs w:val="22"/>
                <w:highlight w:val="none"/>
                <w:u w:val="none"/>
              </w:rPr>
            </w:pPr>
          </w:p>
        </w:tc>
      </w:tr>
      <w:tr w14:paraId="51D9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6F42E">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91B45">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A869D">
            <w:pPr>
              <w:jc w:val="center"/>
              <w:rPr>
                <w:rFonts w:hint="eastAsia" w:ascii="宋体" w:hAnsi="宋体" w:eastAsia="宋体" w:cs="宋体"/>
                <w:i w:val="0"/>
                <w:iCs w:val="0"/>
                <w:color w:val="auto"/>
                <w:sz w:val="22"/>
                <w:szCs w:val="22"/>
                <w:highlight w:val="none"/>
                <w:u w:val="none"/>
              </w:rPr>
            </w:pPr>
          </w:p>
        </w:tc>
        <w:tc>
          <w:tcPr>
            <w:tcW w:w="4918" w:type="dxa"/>
            <w:tcBorders>
              <w:top w:val="single" w:color="000000" w:sz="4" w:space="0"/>
              <w:left w:val="single" w:color="000000" w:sz="4" w:space="0"/>
              <w:bottom w:val="single" w:color="000000" w:sz="4" w:space="0"/>
              <w:right w:val="single" w:color="000000" w:sz="4" w:space="0"/>
            </w:tcBorders>
            <w:noWrap w:val="0"/>
            <w:vAlign w:val="center"/>
          </w:tcPr>
          <w:p w14:paraId="0BD8E5F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r>
              <w:rPr>
                <w:rStyle w:val="24"/>
                <w:color w:val="auto"/>
                <w:highlight w:val="none"/>
                <w:lang w:val="en-US" w:eastAsia="zh-CN" w:bidi="ar"/>
              </w:rPr>
              <w:t>含运输、安装及售后服务,质保2年,质保期内免费维修或更换。</w:t>
            </w: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2D9ED">
            <w:pPr>
              <w:jc w:val="center"/>
              <w:rPr>
                <w:rFonts w:hint="eastAsia" w:ascii="宋体" w:hAnsi="宋体" w:eastAsia="宋体" w:cs="宋体"/>
                <w:i w:val="0"/>
                <w:iCs w:val="0"/>
                <w:color w:val="auto"/>
                <w:sz w:val="22"/>
                <w:szCs w:val="22"/>
                <w:highlight w:val="none"/>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ED118">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8100E">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82557C">
            <w:pPr>
              <w:rPr>
                <w:rFonts w:hint="eastAsia" w:ascii="宋体" w:hAnsi="宋体" w:eastAsia="宋体" w:cs="宋体"/>
                <w:i w:val="0"/>
                <w:iCs w:val="0"/>
                <w:color w:val="auto"/>
                <w:sz w:val="22"/>
                <w:szCs w:val="22"/>
                <w:highlight w:val="none"/>
                <w:u w:val="none"/>
              </w:rPr>
            </w:pPr>
          </w:p>
        </w:tc>
      </w:tr>
    </w:tbl>
    <w:p w14:paraId="67D83638">
      <w:pPr>
        <w:pStyle w:val="11"/>
        <w:tabs>
          <w:tab w:val="left" w:pos="567"/>
        </w:tabs>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备注：所有货款以人民币进行结算，该价格中包含货款、安装辅材、施工、包装、运输、装卸、保险、税金、安装、调试、售后服务等一切费用，甲方不承担任何费用。</w:t>
      </w:r>
    </w:p>
    <w:p w14:paraId="3840D10E">
      <w:pPr>
        <w:numPr>
          <w:ilvl w:val="0"/>
          <w:numId w:val="0"/>
        </w:numPr>
        <w:ind w:firstLine="1760" w:firstLineChars="400"/>
        <w:jc w:val="both"/>
        <w:rPr>
          <w:rFonts w:hint="eastAsia" w:ascii="仿宋" w:hAnsi="仿宋" w:eastAsia="仿宋" w:cs="仿宋"/>
          <w:color w:val="auto"/>
          <w:spacing w:val="0"/>
          <w:sz w:val="44"/>
          <w:szCs w:val="44"/>
          <w:highlight w:val="none"/>
        </w:rPr>
      </w:pPr>
    </w:p>
    <w:p w14:paraId="359DBF7D">
      <w:pP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br w:type="page"/>
      </w:r>
    </w:p>
    <w:p w14:paraId="5C13BB90">
      <w:pPr>
        <w:pStyle w:val="11"/>
        <w:tabs>
          <w:tab w:val="left" w:pos="567"/>
        </w:tabs>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6CE37DAD">
      <w:pPr>
        <w:pStyle w:val="11"/>
        <w:tabs>
          <w:tab w:val="left" w:pos="567"/>
        </w:tabs>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0CA396DA">
      <w:pPr>
        <w:rPr>
          <w:rFonts w:ascii="宋体" w:hAnsi="宋体" w:cs="宋体"/>
          <w:b/>
          <w:bCs/>
          <w:color w:val="auto"/>
          <w:spacing w:val="-20"/>
          <w:kern w:val="44"/>
          <w:sz w:val="40"/>
          <w:szCs w:val="40"/>
          <w:highlight w:val="none"/>
        </w:rPr>
      </w:pPr>
    </w:p>
    <w:p w14:paraId="2B9BAC1C">
      <w:pPr>
        <w:rPr>
          <w:rFonts w:ascii="宋体" w:hAnsi="宋体" w:cs="宋体"/>
          <w:b/>
          <w:bCs/>
          <w:color w:val="auto"/>
          <w:spacing w:val="-20"/>
          <w:kern w:val="44"/>
          <w:sz w:val="40"/>
          <w:szCs w:val="40"/>
          <w:highlight w:val="none"/>
        </w:rPr>
      </w:pPr>
    </w:p>
    <w:p w14:paraId="69701802">
      <w:pPr>
        <w:rPr>
          <w:rFonts w:ascii="宋体" w:hAnsi="宋体" w:cs="宋体"/>
          <w:b/>
          <w:bCs/>
          <w:color w:val="auto"/>
          <w:spacing w:val="-20"/>
          <w:kern w:val="44"/>
          <w:sz w:val="40"/>
          <w:szCs w:val="40"/>
          <w:highlight w:val="none"/>
        </w:rPr>
      </w:pPr>
    </w:p>
    <w:p w14:paraId="6B15EEAC">
      <w:pPr>
        <w:spacing w:line="360" w:lineRule="auto"/>
        <w:ind w:left="420" w:leftChars="200"/>
        <w:rPr>
          <w:rFonts w:hint="eastAsia"/>
          <w:color w:val="auto"/>
          <w:sz w:val="32"/>
          <w:szCs w:val="32"/>
          <w:highlight w:val="none"/>
          <w:u w:val="single"/>
          <w:lang w:eastAsia="zh-CN"/>
        </w:rPr>
      </w:pPr>
      <w:r>
        <w:rPr>
          <w:rFonts w:hint="eastAsia" w:ascii="宋体" w:hAnsi="宋体" w:cs="宋体"/>
          <w:color w:val="auto"/>
          <w:kern w:val="0"/>
          <w:sz w:val="32"/>
          <w:szCs w:val="32"/>
          <w:highlight w:val="none"/>
        </w:rPr>
        <w:t>项目名称：</w:t>
      </w:r>
      <w:r>
        <w:rPr>
          <w:rFonts w:hint="eastAsia"/>
          <w:color w:val="auto"/>
          <w:sz w:val="32"/>
          <w:szCs w:val="32"/>
          <w:highlight w:val="none"/>
          <w:u w:val="single"/>
          <w:lang w:eastAsia="zh-CN"/>
        </w:rPr>
        <w:t>新疆出入境边防检查总站南疆轮训大队育才楼家具采购项目</w:t>
      </w:r>
    </w:p>
    <w:p w14:paraId="1C6CCC4F">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488D27F9">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r>
        <w:rPr>
          <w:rFonts w:hint="eastAsia"/>
          <w:color w:val="auto"/>
          <w:sz w:val="32"/>
          <w:szCs w:val="32"/>
          <w:highlight w:val="none"/>
          <w:u w:val="single"/>
          <w:lang w:eastAsia="zh-CN"/>
        </w:rPr>
        <w:t>新疆出入境边防检查总站南疆轮训大队</w:t>
      </w:r>
      <w:r>
        <w:rPr>
          <w:rFonts w:hint="eastAsia"/>
          <w:color w:val="auto"/>
          <w:sz w:val="32"/>
          <w:szCs w:val="32"/>
          <w:highlight w:val="none"/>
          <w:u w:val="single"/>
        </w:rPr>
        <w:t xml:space="preserve">                     </w:t>
      </w:r>
    </w:p>
    <w:p w14:paraId="061D72BD">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7596CACD">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7433B788">
      <w:pPr>
        <w:rPr>
          <w:color w:val="auto"/>
          <w:highlight w:val="none"/>
        </w:rPr>
      </w:pPr>
    </w:p>
    <w:p w14:paraId="09DDE307">
      <w:pPr>
        <w:rPr>
          <w:rFonts w:eastAsia="黑体"/>
          <w:color w:val="auto"/>
          <w:sz w:val="44"/>
          <w:szCs w:val="44"/>
          <w:highlight w:val="none"/>
        </w:rPr>
      </w:pPr>
      <w:r>
        <w:rPr>
          <w:rFonts w:eastAsia="黑体"/>
          <w:color w:val="auto"/>
          <w:sz w:val="44"/>
          <w:szCs w:val="44"/>
          <w:highlight w:val="none"/>
        </w:rPr>
        <w:br w:type="page"/>
      </w:r>
    </w:p>
    <w:p w14:paraId="4E7ED06B">
      <w:pPr>
        <w:rPr>
          <w:rFonts w:hint="eastAsia" w:ascii="仿宋" w:hAnsi="仿宋" w:eastAsia="仿宋" w:cs="仿宋"/>
          <w:color w:val="auto"/>
          <w:sz w:val="44"/>
          <w:szCs w:val="44"/>
          <w:highlight w:val="none"/>
        </w:rPr>
      </w:pPr>
    </w:p>
    <w:p w14:paraId="0209E850">
      <w:pPr>
        <w:rPr>
          <w:rFonts w:hint="eastAsia" w:ascii="仿宋" w:hAnsi="仿宋" w:eastAsia="仿宋" w:cs="仿宋"/>
          <w:color w:val="auto"/>
          <w:sz w:val="44"/>
          <w:szCs w:val="44"/>
          <w:highlight w:val="none"/>
        </w:rPr>
      </w:pPr>
    </w:p>
    <w:p w14:paraId="3BD34220">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使</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用</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说</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明</w:t>
      </w:r>
    </w:p>
    <w:p w14:paraId="5652D830">
      <w:pPr>
        <w:ind w:firstLine="640" w:firstLineChars="200"/>
        <w:rPr>
          <w:rFonts w:hint="eastAsia" w:ascii="仿宋" w:hAnsi="仿宋" w:eastAsia="仿宋" w:cs="仿宋"/>
          <w:color w:val="auto"/>
          <w:sz w:val="32"/>
          <w:szCs w:val="32"/>
          <w:highlight w:val="none"/>
          <w:lang w:val="en-US" w:eastAsia="zh-CN"/>
        </w:rPr>
      </w:pPr>
    </w:p>
    <w:p w14:paraId="18A848EB">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1.本合同标准文本适用于购买现成货物的采购项目，不包括需要供应商定制开发、创新研发的货物采购项目。</w:t>
      </w:r>
    </w:p>
    <w:p w14:paraId="78F710FB">
      <w:pPr>
        <w:ind w:firstLine="0" w:firstLineChars="0"/>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32"/>
          <w:szCs w:val="32"/>
          <w:highlight w:val="none"/>
          <w:lang w:val="en-US" w:eastAsia="zh-CN"/>
        </w:rPr>
        <w:t>2.本合同标准文本为政府采购货物买卖合同编制提供参考，可以结合采购项目具体情况，对文本作必要的调整修订后使用。</w:t>
      </w:r>
    </w:p>
    <w:p w14:paraId="06C7660B">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49847FB7">
      <w:pPr>
        <w:ind w:firstLine="880" w:firstLineChars="200"/>
        <w:jc w:val="both"/>
        <w:rPr>
          <w:rFonts w:hint="eastAsia" w:ascii="仿宋" w:hAnsi="仿宋" w:eastAsia="仿宋" w:cs="仿宋"/>
          <w:color w:val="auto"/>
          <w:sz w:val="44"/>
          <w:szCs w:val="44"/>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EADD9AF">
      <w:pPr>
        <w:pStyle w:val="5"/>
        <w:adjustRightInd w:val="0"/>
        <w:snapToGrid w:val="0"/>
        <w:spacing w:beforeLines="0" w:line="400" w:lineRule="exact"/>
        <w:jc w:val="center"/>
        <w:rPr>
          <w:rFonts w:hint="eastAsia" w:ascii="仿宋" w:hAnsi="仿宋" w:eastAsia="仿宋" w:cs="仿宋"/>
          <w:color w:val="auto"/>
          <w:sz w:val="28"/>
          <w:szCs w:val="28"/>
          <w:highlight w:val="none"/>
        </w:rPr>
      </w:pPr>
      <w:bookmarkStart w:id="66" w:name="_Toc22209"/>
    </w:p>
    <w:p w14:paraId="162AE8AE">
      <w:pPr>
        <w:pStyle w:val="5"/>
        <w:adjustRightInd w:val="0"/>
        <w:snapToGrid w:val="0"/>
        <w:spacing w:beforeLines="0" w:line="400" w:lineRule="exact"/>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第一节 政府采购合同协议书</w:t>
      </w:r>
      <w:bookmarkEnd w:id="66"/>
    </w:p>
    <w:p w14:paraId="5A34E47D">
      <w:pPr>
        <w:adjustRightInd w:val="0"/>
        <w:snapToGrid w:val="0"/>
        <w:spacing w:before="0"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新疆出入境边防检查总站南疆轮训大队</w:t>
      </w:r>
      <w:r>
        <w:rPr>
          <w:rFonts w:hint="eastAsia" w:ascii="仿宋" w:hAnsi="仿宋" w:eastAsia="仿宋" w:cs="仿宋"/>
          <w:color w:val="auto"/>
          <w:szCs w:val="21"/>
          <w:highlight w:val="none"/>
        </w:rPr>
        <w:t>（采购人</w:t>
      </w:r>
      <w:r>
        <w:rPr>
          <w:rFonts w:hint="eastAsia" w:ascii="仿宋" w:hAnsi="仿宋" w:eastAsia="仿宋" w:cs="仿宋"/>
          <w:color w:val="auto"/>
          <w:szCs w:val="21"/>
          <w:highlight w:val="none"/>
          <w:lang w:eastAsia="zh-CN"/>
        </w:rPr>
        <w:t>、受采购人委托签订合同的单位</w:t>
      </w:r>
      <w:r>
        <w:rPr>
          <w:rFonts w:hint="eastAsia" w:ascii="仿宋" w:hAnsi="仿宋" w:eastAsia="仿宋" w:cs="仿宋"/>
          <w:color w:val="auto"/>
          <w:szCs w:val="21"/>
          <w:highlight w:val="none"/>
        </w:rPr>
        <w:t>或采</w:t>
      </w:r>
      <w:r>
        <w:rPr>
          <w:rFonts w:hint="eastAsia" w:ascii="仿宋" w:hAnsi="仿宋" w:eastAsia="仿宋" w:cs="仿宋"/>
          <w:color w:val="auto"/>
          <w:szCs w:val="21"/>
          <w:highlight w:val="none"/>
          <w:lang w:eastAsia="zh-CN"/>
        </w:rPr>
        <w:t>购</w:t>
      </w:r>
      <w:r>
        <w:rPr>
          <w:rFonts w:hint="eastAsia" w:ascii="仿宋" w:hAnsi="仿宋" w:eastAsia="仿宋" w:cs="仿宋"/>
          <w:color w:val="auto"/>
          <w:szCs w:val="21"/>
          <w:highlight w:val="none"/>
        </w:rPr>
        <w:t>文件约定的合同甲方）</w:t>
      </w:r>
    </w:p>
    <w:p w14:paraId="4DC1E128">
      <w:pPr>
        <w:adjustRightInd w:val="0"/>
        <w:snapToGrid w:val="0"/>
        <w:spacing w:before="0"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w:t>
      </w:r>
    </w:p>
    <w:p w14:paraId="7594FC74">
      <w:pPr>
        <w:adjustRightInd w:val="0"/>
        <w:snapToGrid w:val="0"/>
        <w:spacing w:before="0"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乙方2（全称）：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（联合体成员供应商或其他合同主体）（如有）</w:t>
      </w:r>
    </w:p>
    <w:p w14:paraId="05301344">
      <w:pPr>
        <w:adjustRightInd w:val="0"/>
        <w:snapToGrid w:val="0"/>
        <w:spacing w:before="0" w:beforeLines="0" w:line="400" w:lineRule="exact"/>
        <w:rPr>
          <w:rFonts w:hint="eastAsia" w:ascii="仿宋" w:hAnsi="仿宋" w:eastAsia="仿宋" w:cs="仿宋"/>
          <w:color w:val="auto"/>
          <w:szCs w:val="21"/>
          <w:highlight w:val="none"/>
        </w:rPr>
      </w:pPr>
      <w:r>
        <w:rPr>
          <w:rFonts w:hint="eastAsia" w:ascii="仿宋" w:hAnsi="仿宋" w:eastAsia="仿宋" w:cs="仿宋"/>
          <w:color w:val="auto"/>
          <w:highlight w:val="none"/>
          <w:lang w:eastAsia="zh-CN"/>
        </w:rPr>
        <w:t>乙方</w:t>
      </w:r>
      <w:r>
        <w:rPr>
          <w:rFonts w:hint="eastAsia" w:ascii="仿宋" w:hAnsi="仿宋" w:eastAsia="仿宋" w:cs="仿宋"/>
          <w:color w:val="auto"/>
          <w:szCs w:val="21"/>
          <w:highlight w:val="none"/>
          <w:lang w:val="en-US" w:eastAsia="zh-CN"/>
        </w:rPr>
        <w:t>3</w:t>
      </w:r>
      <w:r>
        <w:rPr>
          <w:rFonts w:hint="eastAsia" w:ascii="仿宋" w:hAnsi="仿宋" w:eastAsia="仿宋" w:cs="仿宋"/>
          <w:color w:val="auto"/>
          <w:highlight w:val="none"/>
          <w:lang w:val="en-US" w:eastAsia="zh-CN"/>
        </w:rPr>
        <w:t>（全称）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（联合体成员供应商或其他合同主体）（如有）</w:t>
      </w:r>
    </w:p>
    <w:p w14:paraId="14A91144">
      <w:pPr>
        <w:spacing w:beforeLines="0" w:line="400" w:lineRule="exact"/>
        <w:rPr>
          <w:rFonts w:hint="eastAsia" w:ascii="仿宋" w:hAnsi="仿宋" w:eastAsia="仿宋" w:cs="仿宋"/>
          <w:color w:val="auto"/>
          <w:highlight w:val="none"/>
          <w:lang w:val="en-US" w:eastAsia="zh-CN"/>
        </w:rPr>
      </w:pPr>
    </w:p>
    <w:p w14:paraId="57EFBD01">
      <w:pPr>
        <w:pStyle w:val="3"/>
        <w:adjustRightInd w:val="0"/>
        <w:snapToGrid w:val="0"/>
        <w:spacing w:before="0" w:beforeLines="0" w:after="0" w:line="40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依据《中华人民共和国民法典》</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《中华人民共和国政府采购法》等有关的法律法规，以及</w:t>
      </w:r>
      <w:r>
        <w:rPr>
          <w:rFonts w:hint="eastAsia" w:ascii="仿宋" w:hAnsi="仿宋" w:eastAsia="仿宋" w:cs="仿宋"/>
          <w:i w:val="0"/>
          <w:iCs w:val="0"/>
          <w:color w:val="auto"/>
          <w:szCs w:val="21"/>
          <w:highlight w:val="none"/>
          <w:u w:val="none"/>
          <w:lang w:eastAsia="zh-CN"/>
        </w:rPr>
        <w:t>本采购项目</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eastAsia="zh-CN"/>
        </w:rPr>
        <w:t>招标</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lang w:eastAsia="zh-CN"/>
        </w:rPr>
        <w:t>文件等</w:t>
      </w:r>
      <w:r>
        <w:rPr>
          <w:rFonts w:hint="eastAsia" w:ascii="仿宋" w:hAnsi="仿宋" w:eastAsia="仿宋" w:cs="仿宋"/>
          <w:color w:val="auto"/>
          <w:szCs w:val="21"/>
          <w:highlight w:val="none"/>
        </w:rPr>
        <w:t>采购文件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 xml:space="preserve">乙方的《投标（响应）文件》及《中标（成交）通知书》，甲乙双方同意签订本合同。具体情况及要求如下：     </w:t>
      </w:r>
    </w:p>
    <w:p w14:paraId="41C490AD">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项目信息</w:t>
      </w:r>
    </w:p>
    <w:p w14:paraId="597BF737">
      <w:pPr>
        <w:pStyle w:val="3"/>
        <w:numPr>
          <w:ilvl w:val="0"/>
          <w:numId w:val="6"/>
        </w:numPr>
        <w:adjustRightInd w:val="0"/>
        <w:snapToGrid w:val="0"/>
        <w:spacing w:before="0" w:beforeLines="0" w:after="0" w:line="400" w:lineRule="exact"/>
        <w:ind w:left="0" w:leftChars="0"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新疆出入境边防检查总站南疆轮训大队育才楼家具采购项目</w:t>
      </w:r>
    </w:p>
    <w:p w14:paraId="0B2D6EFB">
      <w:pPr>
        <w:pStyle w:val="3"/>
        <w:numPr>
          <w:ilvl w:val="0"/>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Cs w:val="21"/>
          <w:highlight w:val="none"/>
          <w:u w:val="none"/>
          <w:lang w:val="en-US" w:eastAsia="zh-CN"/>
        </w:rPr>
      </w:pPr>
      <w:r>
        <w:rPr>
          <w:rFonts w:hint="eastAsia" w:ascii="仿宋" w:hAnsi="仿宋" w:eastAsia="仿宋" w:cs="仿宋"/>
          <w:color w:val="auto"/>
          <w:szCs w:val="21"/>
          <w:highlight w:val="none"/>
          <w:u w:val="none"/>
          <w:lang w:val="en-US" w:eastAsia="zh-CN"/>
        </w:rPr>
        <w:t xml:space="preserve">         采购项目编号：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XJLC-202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lang w:eastAsia="zh-CN"/>
        </w:rPr>
        <w:t>-0</w:t>
      </w:r>
      <w:r>
        <w:rPr>
          <w:rFonts w:hint="eastAsia" w:ascii="仿宋" w:hAnsi="仿宋" w:eastAsia="仿宋" w:cs="仿宋"/>
          <w:color w:val="auto"/>
          <w:szCs w:val="21"/>
          <w:highlight w:val="none"/>
          <w:u w:val="single"/>
          <w:lang w:val="en-US" w:eastAsia="zh-CN"/>
        </w:rPr>
        <w:t>08</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rPr>
        <w:t xml:space="preserve">                  </w:t>
      </w:r>
    </w:p>
    <w:p w14:paraId="12839362">
      <w:pPr>
        <w:pStyle w:val="3"/>
        <w:adjustRightInd w:val="0"/>
        <w:snapToGrid w:val="0"/>
        <w:spacing w:before="0" w:beforeLines="0" w:after="0" w:line="40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（2）采购计划编号：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03423F4">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（3）项目内容：</w:t>
      </w:r>
    </w:p>
    <w:p w14:paraId="7F202C74">
      <w:pPr>
        <w:adjustRightInd w:val="0"/>
        <w:snapToGrid w:val="0"/>
        <w:spacing w:before="0" w:beforeLines="0"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采购标的及数量</w:t>
      </w:r>
      <w:r>
        <w:rPr>
          <w:rFonts w:hint="eastAsia" w:ascii="仿宋" w:hAnsi="仿宋" w:eastAsia="仿宋" w:cs="仿宋"/>
          <w:color w:val="auto"/>
          <w:szCs w:val="21"/>
          <w:highlight w:val="none"/>
          <w:lang w:val="en-US" w:eastAsia="zh-CN"/>
        </w:rPr>
        <w:t>（台/套</w:t>
      </w:r>
      <w:r>
        <w:rPr>
          <w:rFonts w:hint="eastAsia" w:ascii="仿宋" w:hAnsi="仿宋" w:eastAsia="仿宋" w:cs="仿宋"/>
          <w:color w:val="auto"/>
          <w:szCs w:val="21"/>
          <w:highlight w:val="none"/>
          <w:lang w:val="en" w:eastAsia="zh-CN"/>
        </w:rPr>
        <w:t>/个/架/组等</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w:t>
      </w:r>
    </w:p>
    <w:p w14:paraId="78E7A67E">
      <w:pPr>
        <w:numPr>
          <w:ilvl w:val="0"/>
          <w:numId w:val="0"/>
        </w:numPr>
        <w:adjustRightInd w:val="0"/>
        <w:snapToGrid w:val="0"/>
        <w:spacing w:before="0" w:beforeLines="0" w:line="400" w:lineRule="exact"/>
        <w:ind w:firstLine="420" w:firstLineChars="200"/>
        <w:rPr>
          <w:rFonts w:hint="eastAsia" w:ascii="仿宋" w:hAnsi="仿宋" w:eastAsia="仿宋" w:cs="仿宋"/>
          <w:color w:val="auto"/>
          <w:szCs w:val="21"/>
          <w:highlight w:val="none"/>
          <w:lang w:val="en" w:eastAsia="zh-CN"/>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lang w:val="en-US" w:eastAsia="zh-CN"/>
        </w:rPr>
        <w:t>品牌：</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en"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en"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 w:eastAsia="zh-CN"/>
        </w:rPr>
        <w:t xml:space="preserve">     </w:t>
      </w:r>
      <w:r>
        <w:rPr>
          <w:rFonts w:hint="eastAsia" w:ascii="仿宋" w:hAnsi="仿宋" w:eastAsia="仿宋" w:cs="仿宋"/>
          <w:color w:val="auto"/>
          <w:szCs w:val="21"/>
          <w:highlight w:val="none"/>
          <w:lang w:val="en-US" w:eastAsia="zh-CN"/>
        </w:rPr>
        <w:t>规格型号：</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en"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val="en" w:eastAsia="zh-CN"/>
        </w:rPr>
        <w:t xml:space="preserve">   </w:t>
      </w:r>
    </w:p>
    <w:p w14:paraId="5675DC3E">
      <w:pPr>
        <w:adjustRightInd w:val="0"/>
        <w:snapToGrid w:val="0"/>
        <w:spacing w:before="0" w:beforeLines="0" w:line="400" w:lineRule="exact"/>
        <w:ind w:firstLine="945" w:firstLineChars="4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lang w:val="en-US" w:eastAsia="zh-CN"/>
        </w:rPr>
        <w:t>采购标的的技术要求、商务要求具体见附件。</w:t>
      </w:r>
    </w:p>
    <w:p w14:paraId="7584028D">
      <w:pPr>
        <w:numPr>
          <w:ilvl w:val="0"/>
          <w:numId w:val="0"/>
        </w:numPr>
        <w:adjustRightInd w:val="0"/>
        <w:snapToGrid w:val="0"/>
        <w:spacing w:before="0" w:beforeLines="0" w:line="400" w:lineRule="exact"/>
        <w:ind w:firstLine="945" w:firstLineChars="45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①涉及信息类产品，请填写该产品关键部件的品牌、型号：</w:t>
      </w:r>
    </w:p>
    <w:p w14:paraId="3060DAB5">
      <w:pPr>
        <w:numPr>
          <w:ilvl w:val="0"/>
          <w:numId w:val="0"/>
        </w:numPr>
        <w:adjustRightInd w:val="0"/>
        <w:snapToGrid w:val="0"/>
        <w:spacing w:before="0" w:beforeLines="0" w:line="400" w:lineRule="exact"/>
        <w:ind w:firstLine="420" w:firstLineChars="200"/>
        <w:rPr>
          <w:rFonts w:hint="eastAsia" w:ascii="仿宋" w:hAnsi="仿宋" w:eastAsia="仿宋" w:cs="仿宋"/>
          <w:color w:val="auto"/>
          <w:kern w:val="0"/>
          <w:szCs w:val="21"/>
          <w:highlight w:val="none"/>
          <w:u w:val="single"/>
          <w:lang w:val="en-US" w:eastAsia="zh-CN"/>
        </w:rPr>
      </w:pPr>
      <w:r>
        <w:rPr>
          <w:rFonts w:hint="eastAsia" w:ascii="仿宋" w:hAnsi="仿宋" w:eastAsia="仿宋" w:cs="仿宋"/>
          <w:color w:val="auto"/>
          <w:szCs w:val="21"/>
          <w:highlight w:val="none"/>
          <w:lang w:val="en-US" w:eastAsia="zh-CN"/>
        </w:rPr>
        <w:t xml:space="preserve">     标的名称：</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lang w:val="en" w:eastAsia="zh-CN"/>
        </w:rPr>
        <w:t xml:space="preserve">               </w:t>
      </w:r>
      <w:r>
        <w:rPr>
          <w:rFonts w:hint="eastAsia" w:ascii="仿宋" w:hAnsi="仿宋" w:eastAsia="仿宋" w:cs="仿宋"/>
          <w:color w:val="auto"/>
          <w:kern w:val="0"/>
          <w:szCs w:val="21"/>
          <w:highlight w:val="none"/>
          <w:u w:val="single"/>
          <w:lang w:val="en-US" w:eastAsia="zh-CN"/>
        </w:rPr>
        <w:t xml:space="preserve">    </w:t>
      </w:r>
    </w:p>
    <w:p w14:paraId="6CE440FB">
      <w:pPr>
        <w:numPr>
          <w:ilvl w:val="0"/>
          <w:numId w:val="0"/>
        </w:numPr>
        <w:adjustRightInd w:val="0"/>
        <w:snapToGrid w:val="0"/>
        <w:spacing w:before="0" w:beforeLines="0"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关键部件：</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none"/>
          <w:lang w:val="en-US" w:eastAsia="zh-CN"/>
        </w:rPr>
        <w:t xml:space="preserve"> </w:t>
      </w:r>
      <w:r>
        <w:rPr>
          <w:rFonts w:hint="eastAsia" w:ascii="仿宋" w:hAnsi="仿宋" w:eastAsia="仿宋" w:cs="仿宋"/>
          <w:color w:val="auto"/>
          <w:szCs w:val="21"/>
          <w:highlight w:val="none"/>
          <w:lang w:val="en-US" w:eastAsia="zh-CN"/>
        </w:rPr>
        <w:t>品牌：</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lang w:val="en-US" w:eastAsia="zh-CN"/>
        </w:rPr>
        <w:t>型号：</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w:t>
      </w:r>
    </w:p>
    <w:p w14:paraId="16505999">
      <w:pPr>
        <w:pStyle w:val="21"/>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kern w:val="2"/>
          <w:sz w:val="21"/>
          <w:szCs w:val="21"/>
          <w:highlight w:val="none"/>
          <w:lang w:val="en-US" w:eastAsia="zh-CN"/>
        </w:rPr>
        <w:t>关键部件</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w:t>
      </w:r>
    </w:p>
    <w:p w14:paraId="7DEB6AD1">
      <w:pPr>
        <w:pStyle w:val="21"/>
        <w:spacing w:beforeLine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关键部件：</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品牌：</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lang w:val="en-US" w:eastAsia="zh-CN"/>
        </w:rPr>
        <w:t>型号：</w:t>
      </w:r>
      <w:r>
        <w:rPr>
          <w:rFonts w:hint="eastAsia" w:ascii="仿宋" w:hAnsi="仿宋" w:eastAsia="仿宋" w:cs="仿宋"/>
          <w:color w:val="auto"/>
          <w:sz w:val="21"/>
          <w:szCs w:val="21"/>
          <w:highlight w:val="none"/>
          <w:u w:val="single"/>
          <w:lang w:val="en-US" w:eastAsia="zh-CN"/>
        </w:rPr>
        <w:t xml:space="preserve">       </w:t>
      </w:r>
    </w:p>
    <w:p w14:paraId="766D059E">
      <w:pPr>
        <w:pStyle w:val="21"/>
        <w:numPr>
          <w:ilvl w:val="0"/>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9A0993D">
      <w:pPr>
        <w:pStyle w:val="21"/>
        <w:numPr>
          <w:ilvl w:val="0"/>
          <w:numId w:val="0"/>
        </w:numPr>
        <w:adjustRightInd w:val="0"/>
        <w:snapToGrid w:val="0"/>
        <w:spacing w:before="0" w:beforeLines="0" w:line="400" w:lineRule="exact"/>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②涉及车辆采购，请填写是否属于新能源汽车：</w:t>
      </w:r>
    </w:p>
    <w:p w14:paraId="5AA4AAEB">
      <w:pPr>
        <w:pStyle w:val="21"/>
        <w:numPr>
          <w:ilvl w:val="0"/>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rPr>
        <w:t>是</w:t>
      </w:r>
      <w:r>
        <w:rPr>
          <w:rFonts w:hint="eastAsia" w:ascii="仿宋" w:hAnsi="仿宋" w:eastAsia="仿宋" w:cs="仿宋"/>
          <w:iCs w:val="0"/>
          <w:color w:val="auto"/>
          <w:sz w:val="21"/>
          <w:szCs w:val="21"/>
          <w:highlight w:val="none"/>
          <w:lang w:eastAsia="zh-CN"/>
        </w:rPr>
        <w:t>，《政府采购品目分类目录》底级品目名称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数量：</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 xml:space="preserve"> 金额：</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iCs w:val="0"/>
          <w:color w:val="auto"/>
          <w:sz w:val="21"/>
          <w:szCs w:val="21"/>
          <w:highlight w:val="none"/>
          <w:lang w:val="en-US" w:eastAsia="zh-CN"/>
        </w:rPr>
        <w:t xml:space="preserve"> </w:t>
      </w:r>
    </w:p>
    <w:p w14:paraId="4B0F7250">
      <w:pPr>
        <w:pStyle w:val="21"/>
        <w:numPr>
          <w:ilvl w:val="0"/>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否</w:t>
      </w:r>
    </w:p>
    <w:p w14:paraId="20A6DB5C">
      <w:pPr>
        <w:pStyle w:val="21"/>
        <w:numPr>
          <w:ilvl w:val="0"/>
          <w:numId w:val="0"/>
        </w:numPr>
        <w:adjustRightInd w:val="0"/>
        <w:snapToGrid w:val="0"/>
        <w:spacing w:before="0" w:beforeLines="0" w:line="400" w:lineRule="exact"/>
        <w:ind w:left="0" w:firstLine="0" w:firstLineChars="0"/>
        <w:rPr>
          <w:rFonts w:hint="eastAsia" w:ascii="仿宋" w:hAnsi="仿宋" w:eastAsia="仿宋" w:cs="仿宋"/>
          <w:iCs w:val="0"/>
          <w:color w:val="auto"/>
          <w:sz w:val="21"/>
          <w:szCs w:val="21"/>
          <w:highlight w:val="none"/>
          <w:lang w:val="en-US" w:eastAsia="zh-CN"/>
        </w:rPr>
      </w:pP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lang w:val="en" w:eastAsia="zh-CN"/>
        </w:rPr>
        <w:t>4</w:t>
      </w:r>
      <w:r>
        <w:rPr>
          <w:rFonts w:hint="eastAsia" w:ascii="仿宋" w:hAnsi="仿宋" w:eastAsia="仿宋" w:cs="仿宋"/>
          <w:iCs w:val="0"/>
          <w:color w:val="auto"/>
          <w:sz w:val="21"/>
          <w:szCs w:val="21"/>
          <w:highlight w:val="none"/>
          <w:lang w:val="en-US" w:eastAsia="zh-CN"/>
        </w:rPr>
        <w:t>）政府采购组织形式：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政府集中采购</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 xml:space="preserve">部门集中采购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val="en-US" w:eastAsia="zh-CN"/>
        </w:rPr>
        <w:t>分散采购</w:t>
      </w:r>
    </w:p>
    <w:p w14:paraId="7A1F2DED">
      <w:pPr>
        <w:pStyle w:val="21"/>
        <w:numPr>
          <w:ilvl w:val="0"/>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lang w:eastAsia="zh-CN"/>
        </w:rPr>
      </w:pPr>
      <w:r>
        <w:rPr>
          <w:rFonts w:hint="eastAsia" w:ascii="仿宋" w:hAnsi="仿宋" w:eastAsia="仿宋" w:cs="仿宋"/>
          <w:iCs w:val="0"/>
          <w:color w:val="auto"/>
          <w:sz w:val="21"/>
          <w:szCs w:val="21"/>
          <w:highlight w:val="none"/>
          <w:lang w:val="en-US" w:eastAsia="zh-CN"/>
        </w:rPr>
        <w:t>（</w:t>
      </w:r>
      <w:r>
        <w:rPr>
          <w:rFonts w:hint="eastAsia" w:ascii="仿宋" w:hAnsi="仿宋" w:eastAsia="仿宋" w:cs="仿宋"/>
          <w:iCs w:val="0"/>
          <w:color w:val="auto"/>
          <w:sz w:val="21"/>
          <w:szCs w:val="21"/>
          <w:highlight w:val="none"/>
          <w:lang w:val="en" w:eastAsia="zh-CN"/>
        </w:rPr>
        <w:t>5</w:t>
      </w:r>
      <w:r>
        <w:rPr>
          <w:rFonts w:hint="eastAsia" w:ascii="仿宋" w:hAnsi="仿宋" w:eastAsia="仿宋" w:cs="仿宋"/>
          <w:iCs w:val="0"/>
          <w:color w:val="auto"/>
          <w:sz w:val="21"/>
          <w:szCs w:val="21"/>
          <w:highlight w:val="none"/>
          <w:lang w:val="en-US" w:eastAsia="zh-CN"/>
        </w:rPr>
        <w:t>）政府采购方式：</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公开招标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邀请招标</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竞争性谈判</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竞争性磋商</w:t>
      </w:r>
    </w:p>
    <w:p w14:paraId="0D24312D">
      <w:pPr>
        <w:pStyle w:val="21"/>
        <w:numPr>
          <w:ilvl w:val="0"/>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single"/>
          <w:lang w:val="en-US" w:eastAsia="zh-CN"/>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询价</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单一来源</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框架协议</w:t>
      </w:r>
      <w:r>
        <w:rPr>
          <w:rFonts w:hint="eastAsia" w:ascii="仿宋" w:hAnsi="仿宋" w:eastAsia="仿宋" w:cs="仿宋"/>
          <w:iCs w:val="0"/>
          <w:color w:val="auto"/>
          <w:sz w:val="21"/>
          <w:szCs w:val="21"/>
          <w:highlight w:val="none"/>
          <w:lang w:val="en-US" w:eastAsia="zh-CN"/>
        </w:rPr>
        <w:t xml:space="preserve"> </w:t>
      </w:r>
      <w:r>
        <w:rPr>
          <w:rFonts w:hint="eastAsia" w:ascii="仿宋" w:hAnsi="仿宋" w:eastAsia="仿宋" w:cs="仿宋"/>
          <w:iCs w:val="0"/>
          <w:color w:val="auto"/>
          <w:sz w:val="21"/>
          <w:szCs w:val="21"/>
          <w:highlight w:val="none"/>
        </w:rPr>
        <w:sym w:font="Wingdings" w:char="00A8"/>
      </w:r>
      <w:r>
        <w:rPr>
          <w:rFonts w:hint="eastAsia" w:ascii="仿宋" w:hAnsi="仿宋" w:eastAsia="仿宋" w:cs="仿宋"/>
          <w:iCs w:val="0"/>
          <w:color w:val="auto"/>
          <w:sz w:val="21"/>
          <w:szCs w:val="21"/>
          <w:highlight w:val="none"/>
          <w:lang w:eastAsia="zh-CN"/>
        </w:rPr>
        <w:t>其他：</w:t>
      </w:r>
      <w:r>
        <w:rPr>
          <w:rFonts w:hint="eastAsia" w:ascii="仿宋" w:hAnsi="仿宋" w:eastAsia="仿宋" w:cs="仿宋"/>
          <w:iCs w:val="0"/>
          <w:color w:val="auto"/>
          <w:sz w:val="21"/>
          <w:szCs w:val="21"/>
          <w:highlight w:val="none"/>
          <w:u w:val="single"/>
          <w:lang w:val="en-US" w:eastAsia="zh-CN"/>
        </w:rPr>
        <w:t xml:space="preserve">          </w:t>
      </w:r>
    </w:p>
    <w:p w14:paraId="17AF46EE">
      <w:pPr>
        <w:pStyle w:val="21"/>
        <w:numPr>
          <w:ilvl w:val="0"/>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highlight w:val="none"/>
          <w:u w:val="none"/>
          <w:lang w:val="en-US" w:eastAsia="zh-CN"/>
        </w:rPr>
      </w:pPr>
      <w:r>
        <w:rPr>
          <w:rFonts w:hint="eastAsia" w:ascii="仿宋" w:hAnsi="仿宋" w:eastAsia="仿宋" w:cs="仿宋"/>
          <w:iCs w:val="0"/>
          <w:color w:val="auto"/>
          <w:sz w:val="21"/>
          <w:szCs w:val="21"/>
          <w:highlight w:val="none"/>
          <w:u w:val="none"/>
          <w:lang w:val="en-US" w:eastAsia="zh-CN"/>
        </w:rPr>
        <w:t>（注：在框架协议采购的第二阶段，可选择使用该合同文本）</w:t>
      </w:r>
    </w:p>
    <w:p w14:paraId="66F81496">
      <w:pPr>
        <w:pStyle w:val="21"/>
        <w:numPr>
          <w:ilvl w:val="0"/>
          <w:numId w:val="0"/>
        </w:numPr>
        <w:adjustRightInd w:val="0"/>
        <w:snapToGrid w:val="0"/>
        <w:spacing w:before="0" w:beforeLines="0" w:line="400" w:lineRule="exact"/>
        <w:ind w:firstLine="220" w:firstLineChars="100"/>
        <w:rPr>
          <w:rFonts w:hint="eastAsia" w:ascii="仿宋" w:hAnsi="仿宋" w:eastAsia="仿宋" w:cs="仿宋"/>
          <w:color w:val="auto"/>
          <w:w w:val="100"/>
          <w:kern w:val="2"/>
          <w:sz w:val="21"/>
          <w:szCs w:val="21"/>
          <w:highlight w:val="none"/>
          <w:lang w:val="en-US" w:eastAsia="zh-CN" w:bidi="ar-SA"/>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en" w:eastAsia="zh-CN"/>
        </w:rPr>
        <w:t>6</w:t>
      </w:r>
      <w:r>
        <w:rPr>
          <w:rFonts w:hint="eastAsia" w:ascii="仿宋" w:hAnsi="仿宋" w:eastAsia="仿宋" w:cs="仿宋"/>
          <w:color w:val="auto"/>
          <w:szCs w:val="21"/>
          <w:highlight w:val="none"/>
          <w:lang w:val="en-US" w:eastAsia="zh-CN"/>
        </w:rPr>
        <w:t>）</w:t>
      </w:r>
      <w:r>
        <w:rPr>
          <w:rFonts w:hint="eastAsia" w:ascii="仿宋" w:hAnsi="仿宋" w:eastAsia="仿宋" w:cs="仿宋"/>
          <w:color w:val="auto"/>
          <w:w w:val="100"/>
          <w:kern w:val="2"/>
          <w:sz w:val="21"/>
          <w:szCs w:val="21"/>
          <w:highlight w:val="none"/>
          <w:lang w:val="en-US" w:eastAsia="zh-CN" w:bidi="ar-SA"/>
        </w:rPr>
        <w:t>中标（成交）采购标的制造商是否为中小企业：</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 xml:space="preserve">是      </w:t>
      </w:r>
      <w:r>
        <w:rPr>
          <w:rFonts w:hint="eastAsia" w:ascii="仿宋" w:hAnsi="仿宋" w:eastAsia="仿宋" w:cs="仿宋"/>
          <w:color w:val="auto"/>
          <w:w w:val="100"/>
          <w:kern w:val="2"/>
          <w:sz w:val="21"/>
          <w:szCs w:val="21"/>
          <w:highlight w:val="none"/>
          <w:lang w:val="en-US" w:eastAsia="zh-CN" w:bidi="ar-SA"/>
        </w:rPr>
        <w:sym w:font="Wingdings" w:char="00A8"/>
      </w:r>
      <w:r>
        <w:rPr>
          <w:rFonts w:hint="eastAsia" w:ascii="仿宋" w:hAnsi="仿宋" w:eastAsia="仿宋" w:cs="仿宋"/>
          <w:color w:val="auto"/>
          <w:w w:val="100"/>
          <w:kern w:val="2"/>
          <w:sz w:val="21"/>
          <w:szCs w:val="21"/>
          <w:highlight w:val="none"/>
          <w:lang w:val="en-US" w:eastAsia="zh-CN" w:bidi="ar-SA"/>
        </w:rPr>
        <w:t>否</w:t>
      </w:r>
    </w:p>
    <w:p w14:paraId="4EA0F029">
      <w:pPr>
        <w:numPr>
          <w:ilvl w:val="0"/>
          <w:numId w:val="0"/>
        </w:numPr>
        <w:adjustRightInd w:val="0"/>
        <w:snapToGrid w:val="0"/>
        <w:spacing w:before="0" w:beforeLines="0" w:line="400" w:lineRule="exact"/>
        <w:ind w:left="0" w:leftChars="0" w:firstLine="0" w:firstLineChars="0"/>
        <w:rPr>
          <w:rFonts w:hint="eastAsia" w:ascii="仿宋" w:hAnsi="仿宋" w:eastAsia="仿宋" w:cs="仿宋"/>
          <w:iCs/>
          <w:color w:val="auto"/>
          <w:szCs w:val="21"/>
          <w:highlight w:val="none"/>
        </w:rPr>
      </w:pPr>
      <w:r>
        <w:rPr>
          <w:rFonts w:hint="eastAsia" w:ascii="仿宋" w:hAnsi="仿宋" w:eastAsia="仿宋" w:cs="仿宋"/>
          <w:color w:val="auto"/>
          <w:w w:val="100"/>
          <w:szCs w:val="21"/>
          <w:highlight w:val="none"/>
          <w:lang w:val="en-US" w:eastAsia="zh-CN"/>
        </w:rPr>
        <w:t xml:space="preserve">         本合同</w:t>
      </w:r>
      <w:r>
        <w:rPr>
          <w:rFonts w:hint="eastAsia" w:ascii="仿宋" w:hAnsi="仿宋" w:eastAsia="仿宋" w:cs="仿宋"/>
          <w:color w:val="auto"/>
          <w:w w:val="100"/>
          <w:szCs w:val="21"/>
          <w:highlight w:val="none"/>
        </w:rPr>
        <w:t>是否</w:t>
      </w:r>
      <w:r>
        <w:rPr>
          <w:rFonts w:hint="eastAsia" w:ascii="仿宋" w:hAnsi="仿宋" w:eastAsia="仿宋" w:cs="仿宋"/>
          <w:color w:val="auto"/>
          <w:w w:val="100"/>
          <w:szCs w:val="21"/>
          <w:highlight w:val="none"/>
          <w:lang w:eastAsia="zh-CN"/>
        </w:rPr>
        <w:t>为专门面向</w:t>
      </w:r>
      <w:r>
        <w:rPr>
          <w:rFonts w:hint="eastAsia" w:ascii="仿宋" w:hAnsi="仿宋" w:eastAsia="仿宋" w:cs="仿宋"/>
          <w:color w:val="auto"/>
          <w:w w:val="100"/>
          <w:szCs w:val="21"/>
          <w:highlight w:val="none"/>
        </w:rPr>
        <w:t>中小企业</w:t>
      </w:r>
      <w:r>
        <w:rPr>
          <w:rFonts w:hint="eastAsia" w:ascii="仿宋" w:hAnsi="仿宋" w:eastAsia="仿宋" w:cs="仿宋"/>
          <w:color w:val="auto"/>
          <w:w w:val="100"/>
          <w:szCs w:val="21"/>
          <w:highlight w:val="none"/>
          <w:lang w:eastAsia="zh-CN"/>
        </w:rPr>
        <w:t>的采</w:t>
      </w:r>
      <w:r>
        <w:rPr>
          <w:rFonts w:hint="eastAsia" w:ascii="仿宋" w:hAnsi="仿宋" w:eastAsia="仿宋" w:cs="仿宋"/>
          <w:color w:val="auto"/>
          <w:w w:val="100"/>
          <w:szCs w:val="21"/>
          <w:highlight w:val="none"/>
          <w:shd w:val="clear" w:color="auto" w:fill="auto"/>
          <w:lang w:eastAsia="zh-CN"/>
        </w:rPr>
        <w:t>购</w:t>
      </w:r>
      <w:r>
        <w:rPr>
          <w:rFonts w:hint="eastAsia" w:ascii="仿宋" w:hAnsi="仿宋" w:eastAsia="仿宋" w:cs="仿宋"/>
          <w:color w:val="auto"/>
          <w:w w:val="100"/>
          <w:szCs w:val="21"/>
          <w:highlight w:val="none"/>
          <w:shd w:val="clear" w:color="auto" w:fill="auto"/>
        </w:rPr>
        <w:t>合同</w:t>
      </w:r>
      <w:r>
        <w:rPr>
          <w:rFonts w:hint="eastAsia" w:ascii="仿宋" w:hAnsi="仿宋" w:eastAsia="仿宋" w:cs="仿宋"/>
          <w:color w:val="auto"/>
          <w:w w:val="100"/>
          <w:szCs w:val="21"/>
          <w:highlight w:val="none"/>
          <w:shd w:val="clear" w:color="auto" w:fill="auto"/>
          <w:lang w:eastAsia="zh-CN"/>
        </w:rPr>
        <w:t>（中小企业预留合同）</w:t>
      </w:r>
      <w:r>
        <w:rPr>
          <w:rFonts w:hint="eastAsia" w:ascii="仿宋" w:hAnsi="仿宋" w:eastAsia="仿宋" w:cs="仿宋"/>
          <w:color w:val="auto"/>
          <w:szCs w:val="21"/>
          <w:highlight w:val="none"/>
          <w:shd w:val="clear" w:color="auto" w:fill="auto"/>
        </w:rPr>
        <w:t>：</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05AAA877">
      <w:pPr>
        <w:numPr>
          <w:ilvl w:val="0"/>
          <w:numId w:val="0"/>
        </w:numPr>
        <w:adjustRightInd w:val="0"/>
        <w:snapToGrid w:val="0"/>
        <w:spacing w:before="0" w:beforeLines="0" w:line="400" w:lineRule="exact"/>
        <w:ind w:firstLine="0" w:firstLineChars="0"/>
        <w:rPr>
          <w:rFonts w:hint="eastAsia" w:ascii="仿宋" w:hAnsi="仿宋" w:eastAsia="仿宋" w:cs="仿宋"/>
          <w:iCs/>
          <w:color w:val="auto"/>
          <w:szCs w:val="21"/>
          <w:highlight w:val="none"/>
        </w:rPr>
      </w:pPr>
      <w:r>
        <w:rPr>
          <w:rFonts w:hint="eastAsia" w:ascii="仿宋" w:hAnsi="仿宋" w:eastAsia="仿宋" w:cs="仿宋"/>
          <w:color w:val="auto"/>
          <w:highlight w:val="none"/>
          <w:lang w:val="en-US" w:eastAsia="zh-CN"/>
        </w:rPr>
        <w:t xml:space="preserve">         若本项目不专门面向中小企业采购，是否给予小微企业评审优惠：</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74D0A53D">
      <w:pPr>
        <w:numPr>
          <w:ilvl w:val="0"/>
          <w:numId w:val="0"/>
        </w:numPr>
        <w:adjustRightInd w:val="0"/>
        <w:snapToGrid w:val="0"/>
        <w:spacing w:before="0" w:beforeLines="0" w:line="400" w:lineRule="exact"/>
        <w:ind w:firstLine="0" w:firstLineChars="0"/>
        <w:rPr>
          <w:rFonts w:hint="eastAsia" w:ascii="仿宋" w:hAnsi="仿宋" w:eastAsia="仿宋" w:cs="仿宋"/>
          <w:iCs/>
          <w:color w:val="auto"/>
          <w:szCs w:val="21"/>
          <w:highlight w:val="none"/>
        </w:rPr>
      </w:pPr>
      <w:r>
        <w:rPr>
          <w:rFonts w:hint="eastAsia" w:ascii="仿宋" w:hAnsi="仿宋" w:eastAsia="仿宋" w:cs="仿宋"/>
          <w:color w:val="auto"/>
          <w:highlight w:val="none"/>
          <w:lang w:val="en-US" w:eastAsia="zh-CN"/>
        </w:rPr>
        <w:t xml:space="preserve">         中标（成交）采购标的制造商是否为残疾人福利性单位：</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6E1CAE34">
      <w:pPr>
        <w:numPr>
          <w:ilvl w:val="0"/>
          <w:numId w:val="0"/>
        </w:numPr>
        <w:snapToGrid w:val="0"/>
        <w:spacing w:beforeLines="0" w:line="400" w:lineRule="exact"/>
        <w:ind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中标（成交）采购标的制造商是否为监狱企业：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E247E1F">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 w:eastAsia="zh-CN"/>
        </w:rPr>
        <w:t>7</w:t>
      </w:r>
      <w:r>
        <w:rPr>
          <w:rFonts w:hint="eastAsia" w:ascii="仿宋" w:hAnsi="仿宋" w:eastAsia="仿宋" w:cs="仿宋"/>
          <w:color w:val="auto"/>
          <w:szCs w:val="21"/>
          <w:highlight w:val="none"/>
        </w:rPr>
        <w:t>）合同是否分包：</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2BCCE528">
      <w:pPr>
        <w:adjustRightInd w:val="0"/>
        <w:snapToGrid w:val="0"/>
        <w:spacing w:before="0" w:beforeLines="0"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分包主要内容：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6D873609">
      <w:pPr>
        <w:adjustRightInd w:val="0"/>
        <w:snapToGrid w:val="0"/>
        <w:spacing w:before="0" w:beforeLines="0"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rPr>
        <w:t>分包供应商</w:t>
      </w:r>
      <w:r>
        <w:rPr>
          <w:rFonts w:hint="eastAsia" w:ascii="仿宋" w:hAnsi="仿宋" w:eastAsia="仿宋" w:cs="仿宋"/>
          <w:color w:val="auto"/>
          <w:szCs w:val="21"/>
          <w:highlight w:val="none"/>
          <w:lang w:eastAsia="zh-CN"/>
        </w:rPr>
        <w:t>/制造商</w:t>
      </w: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（如供应商和制造商不同，请分别填写）</w:t>
      </w:r>
      <w:r>
        <w:rPr>
          <w:rFonts w:hint="eastAsia" w:ascii="仿宋" w:hAnsi="仿宋" w:eastAsia="仿宋" w:cs="仿宋"/>
          <w:color w:val="auto"/>
          <w:szCs w:val="21"/>
          <w:highlight w:val="none"/>
        </w:rPr>
        <w:t>：</w:t>
      </w:r>
    </w:p>
    <w:p w14:paraId="6DC150D8">
      <w:pPr>
        <w:adjustRightInd w:val="0"/>
        <w:snapToGrid w:val="0"/>
        <w:spacing w:before="0" w:beforeLines="0"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p>
    <w:p w14:paraId="018D9A91">
      <w:pPr>
        <w:adjustRightInd w:val="0"/>
        <w:snapToGrid w:val="0"/>
        <w:spacing w:before="0" w:beforeLines="0"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分包供应商</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制造商</w:t>
      </w:r>
      <w:r>
        <w:rPr>
          <w:rFonts w:hint="eastAsia" w:ascii="仿宋" w:hAnsi="仿宋" w:eastAsia="仿宋" w:cs="仿宋"/>
          <w:color w:val="auto"/>
          <w:szCs w:val="21"/>
          <w:highlight w:val="none"/>
        </w:rPr>
        <w:t>类型</w:t>
      </w:r>
      <w:r>
        <w:rPr>
          <w:rFonts w:hint="eastAsia" w:ascii="仿宋" w:hAnsi="仿宋" w:eastAsia="仿宋" w:cs="仿宋"/>
          <w:color w:val="auto"/>
          <w:szCs w:val="21"/>
          <w:highlight w:val="none"/>
          <w:lang w:eastAsia="zh-CN"/>
        </w:rPr>
        <w:t>（如果供应商和制造商不同，只填写制造商类型）</w:t>
      </w:r>
      <w:r>
        <w:rPr>
          <w:rFonts w:hint="eastAsia" w:ascii="仿宋" w:hAnsi="仿宋" w:eastAsia="仿宋" w:cs="仿宋"/>
          <w:color w:val="auto"/>
          <w:szCs w:val="21"/>
          <w:highlight w:val="none"/>
        </w:rPr>
        <w:t>：</w:t>
      </w:r>
    </w:p>
    <w:p w14:paraId="2DC25783">
      <w:pPr>
        <w:adjustRightInd w:val="0"/>
        <w:snapToGrid w:val="0"/>
        <w:spacing w:beforeLines="0" w:line="400" w:lineRule="exact"/>
        <w:ind w:firstLine="840" w:firstLineChars="400"/>
        <w:rPr>
          <w:rFonts w:hint="eastAsia" w:ascii="仿宋" w:hAnsi="仿宋" w:eastAsia="仿宋" w:cs="仿宋"/>
          <w:iCs/>
          <w:color w:val="auto"/>
          <w:szCs w:val="21"/>
          <w:highlight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大型企业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中型企业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小微型企业</w:t>
      </w:r>
      <w:r>
        <w:rPr>
          <w:rFonts w:hint="eastAsia" w:ascii="仿宋" w:hAnsi="仿宋" w:eastAsia="仿宋" w:cs="仿宋"/>
          <w:iCs/>
          <w:color w:val="auto"/>
          <w:szCs w:val="21"/>
          <w:highlight w:val="none"/>
          <w:lang w:val="en-US" w:eastAsia="zh-CN"/>
        </w:rPr>
        <w:t xml:space="preserve">  </w:t>
      </w:r>
    </w:p>
    <w:p w14:paraId="2524A490">
      <w:pPr>
        <w:adjustRightInd w:val="0"/>
        <w:snapToGrid w:val="0"/>
        <w:spacing w:beforeLines="0" w:line="400" w:lineRule="exact"/>
        <w:ind w:firstLine="840" w:firstLineChars="400"/>
        <w:rPr>
          <w:rFonts w:hint="eastAsia" w:ascii="仿宋" w:hAnsi="仿宋" w:eastAsia="仿宋" w:cs="仿宋"/>
          <w:color w:val="auto"/>
          <w:highlight w:val="none"/>
          <w:u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残疾人福利性单位</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监狱</w:t>
      </w:r>
      <w:r>
        <w:rPr>
          <w:rFonts w:hint="eastAsia" w:ascii="仿宋" w:hAnsi="仿宋" w:eastAsia="仿宋" w:cs="仿宋"/>
          <w:iCs/>
          <w:color w:val="auto"/>
          <w:szCs w:val="21"/>
          <w:highlight w:val="none"/>
        </w:rPr>
        <w:t>企业</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其他</w:t>
      </w:r>
    </w:p>
    <w:p w14:paraId="5BF39C31">
      <w:pPr>
        <w:numPr>
          <w:ilvl w:val="0"/>
          <w:numId w:val="0"/>
        </w:numPr>
        <w:adjustRightInd w:val="0"/>
        <w:snapToGrid w:val="0"/>
        <w:spacing w:before="0" w:beforeLines="0" w:line="400" w:lineRule="exact"/>
        <w:ind w:left="0" w:leftChars="0" w:firstLine="0" w:firstLineChars="0"/>
        <w:rPr>
          <w:rFonts w:hint="eastAsia" w:ascii="仿宋" w:hAnsi="仿宋" w:eastAsia="仿宋" w:cs="仿宋"/>
          <w:iCs/>
          <w:color w:val="auto"/>
          <w:szCs w:val="21"/>
          <w:highlight w:val="none"/>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u w:val="none"/>
          <w:lang w:val="en" w:eastAsia="zh-CN"/>
        </w:rPr>
        <w:t>8</w:t>
      </w:r>
      <w:r>
        <w:rPr>
          <w:rFonts w:hint="eastAsia" w:ascii="仿宋" w:hAnsi="仿宋" w:eastAsia="仿宋" w:cs="仿宋"/>
          <w:color w:val="auto"/>
          <w:szCs w:val="21"/>
          <w:highlight w:val="none"/>
          <w:u w:val="none"/>
          <w:lang w:val="en-US" w:eastAsia="zh-CN"/>
        </w:rPr>
        <w:t>）中标（成交）供应商是否为外商投资企业：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2D88D26B">
      <w:pPr>
        <w:pStyle w:val="21"/>
        <w:tabs>
          <w:tab w:val="left" w:pos="1340"/>
        </w:tabs>
        <w:spacing w:beforeLine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 xml:space="preserve">     外商投资企业类型：</w:t>
      </w:r>
      <w:r>
        <w:rPr>
          <w:rFonts w:hint="eastAsia" w:ascii="仿宋" w:hAnsi="仿宋" w:eastAsia="仿宋" w:cs="仿宋"/>
          <w:iCs/>
          <w:color w:val="auto"/>
          <w:sz w:val="21"/>
          <w:szCs w:val="21"/>
          <w:highlight w:val="none"/>
        </w:rPr>
        <w:sym w:font="Wingdings" w:char="00A8"/>
      </w:r>
      <w:r>
        <w:rPr>
          <w:rFonts w:hint="eastAsia" w:ascii="仿宋" w:hAnsi="仿宋" w:eastAsia="仿宋" w:cs="仿宋"/>
          <w:color w:val="auto"/>
          <w:sz w:val="21"/>
          <w:szCs w:val="21"/>
          <w:highlight w:val="none"/>
          <w:u w:val="none"/>
          <w:lang w:val="en-US" w:eastAsia="zh-CN"/>
        </w:rPr>
        <w:t xml:space="preserve">全部由外国投资者投资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val="en-US" w:eastAsia="zh-CN"/>
        </w:rPr>
        <w:t>部分由外国投资者投资</w:t>
      </w:r>
    </w:p>
    <w:p w14:paraId="345FDC8C">
      <w:pPr>
        <w:numPr>
          <w:ilvl w:val="0"/>
          <w:numId w:val="0"/>
        </w:numPr>
        <w:adjustRightInd w:val="0"/>
        <w:snapToGrid w:val="0"/>
        <w:spacing w:before="0" w:beforeLines="0" w:line="400" w:lineRule="exact"/>
        <w:ind w:firstLine="420" w:firstLineChars="20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 w:eastAsia="zh-CN"/>
        </w:rPr>
        <w:t>9</w:t>
      </w:r>
      <w:r>
        <w:rPr>
          <w:rFonts w:hint="eastAsia" w:ascii="仿宋" w:hAnsi="仿宋" w:eastAsia="仿宋" w:cs="仿宋"/>
          <w:b w:val="0"/>
          <w:bCs w:val="0"/>
          <w:color w:val="auto"/>
          <w:sz w:val="21"/>
          <w:szCs w:val="21"/>
          <w:highlight w:val="none"/>
          <w:u w:val="none"/>
          <w:lang w:val="en-US" w:eastAsia="zh-CN"/>
        </w:rPr>
        <w:t>）是否涉及进口产品：</w:t>
      </w:r>
    </w:p>
    <w:p w14:paraId="75987F75">
      <w:pPr>
        <w:numPr>
          <w:ilvl w:val="0"/>
          <w:numId w:val="0"/>
        </w:numPr>
        <w:adjustRightInd w:val="0"/>
        <w:snapToGrid w:val="0"/>
        <w:spacing w:before="0" w:beforeLines="0" w:line="400" w:lineRule="exact"/>
        <w:ind w:firstLine="840" w:firstLineChars="400"/>
        <w:rPr>
          <w:rFonts w:hint="eastAsia" w:ascii="仿宋" w:hAnsi="仿宋" w:eastAsia="仿宋" w:cs="仿宋"/>
          <w:color w:val="auto"/>
          <w:szCs w:val="21"/>
          <w:highlight w:val="none"/>
          <w:u w:val="single"/>
          <w:lang w:val="en-US" w:eastAsia="zh-CN"/>
        </w:rPr>
      </w:pPr>
      <w:r>
        <w:rPr>
          <w:rFonts w:hint="eastAsia" w:ascii="仿宋" w:hAnsi="仿宋" w:eastAsia="仿宋" w:cs="仿宋"/>
          <w:iCs w:val="0"/>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是</w:t>
      </w:r>
      <w:r>
        <w:rPr>
          <w:rFonts w:hint="eastAsia" w:ascii="仿宋" w:hAnsi="仿宋" w:eastAsia="仿宋" w:cs="仿宋"/>
          <w:iCs w:val="0"/>
          <w:color w:val="auto"/>
          <w:szCs w:val="21"/>
          <w:highlight w:val="none"/>
          <w:lang w:eastAsia="zh-CN"/>
        </w:rPr>
        <w:t>，《政府采购品目分类目录》底级品目名称</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金额：</w:t>
      </w:r>
      <w:r>
        <w:rPr>
          <w:rFonts w:hint="eastAsia" w:ascii="仿宋" w:hAnsi="仿宋" w:eastAsia="仿宋" w:cs="仿宋"/>
          <w:color w:val="auto"/>
          <w:szCs w:val="21"/>
          <w:highlight w:val="none"/>
          <w:u w:val="single"/>
          <w:lang w:val="en-US" w:eastAsia="zh-CN"/>
        </w:rPr>
        <w:t xml:space="preserve">        </w:t>
      </w:r>
    </w:p>
    <w:p w14:paraId="678E455B">
      <w:pPr>
        <w:numPr>
          <w:ilvl w:val="0"/>
          <w:numId w:val="0"/>
        </w:numPr>
        <w:adjustRightInd w:val="0"/>
        <w:snapToGrid w:val="0"/>
        <w:spacing w:before="0" w:beforeLines="0" w:line="400" w:lineRule="exact"/>
        <w:ind w:firstLine="840" w:firstLineChars="400"/>
        <w:rPr>
          <w:rFonts w:hint="eastAsia" w:ascii="仿宋" w:hAnsi="仿宋" w:eastAsia="仿宋" w:cs="仿宋"/>
          <w:iCs w:val="0"/>
          <w:color w:val="auto"/>
          <w:szCs w:val="21"/>
          <w:highlight w:val="none"/>
        </w:rPr>
      </w:pPr>
      <w:r>
        <w:rPr>
          <w:rFonts w:hint="eastAsia" w:ascii="仿宋" w:hAnsi="仿宋" w:eastAsia="仿宋" w:cs="仿宋"/>
          <w:color w:val="auto"/>
          <w:szCs w:val="21"/>
          <w:highlight w:val="none"/>
          <w:lang w:val="en-US" w:eastAsia="zh-CN"/>
        </w:rPr>
        <w:t xml:space="preserve">        国别：</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 xml:space="preserve"> 品牌：</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none"/>
          <w:lang w:val="en-US" w:eastAsia="zh-CN"/>
        </w:rPr>
        <w:t xml:space="preserve"> 规格型号：</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iCs w:val="0"/>
          <w:color w:val="auto"/>
          <w:szCs w:val="21"/>
          <w:highlight w:val="none"/>
        </w:rPr>
        <w:t xml:space="preserve">      </w:t>
      </w:r>
    </w:p>
    <w:p w14:paraId="750A1E5C">
      <w:pPr>
        <w:adjustRightInd w:val="0"/>
        <w:snapToGrid w:val="0"/>
        <w:spacing w:before="0" w:beforeLines="0" w:line="400" w:lineRule="exact"/>
        <w:ind w:firstLine="840" w:firstLineChars="400"/>
        <w:rPr>
          <w:rFonts w:hint="eastAsia" w:ascii="仿宋" w:hAnsi="仿宋" w:eastAsia="仿宋" w:cs="仿宋"/>
          <w:color w:val="auto"/>
          <w:szCs w:val="21"/>
          <w:highlight w:val="none"/>
          <w:u w:val="none"/>
          <w:lang w:val="en-US" w:eastAsia="zh-CN"/>
        </w:rPr>
      </w:pPr>
      <w:r>
        <w:rPr>
          <w:rFonts w:hint="eastAsia" w:ascii="仿宋" w:hAnsi="仿宋" w:eastAsia="仿宋" w:cs="仿宋"/>
          <w:iCs w:val="0"/>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lang w:eastAsia="zh-CN"/>
        </w:rPr>
        <w:t>否</w:t>
      </w:r>
    </w:p>
    <w:p w14:paraId="0C565643">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（1</w:t>
      </w:r>
      <w:r>
        <w:rPr>
          <w:rFonts w:hint="eastAsia" w:ascii="仿宋" w:hAnsi="仿宋" w:eastAsia="仿宋" w:cs="仿宋"/>
          <w:b w:val="0"/>
          <w:bCs w:val="0"/>
          <w:color w:val="auto"/>
          <w:sz w:val="21"/>
          <w:szCs w:val="21"/>
          <w:highlight w:val="none"/>
          <w:u w:val="none"/>
          <w:lang w:val="en" w:eastAsia="zh-CN"/>
        </w:rPr>
        <w:t>0</w:t>
      </w:r>
      <w:r>
        <w:rPr>
          <w:rFonts w:hint="eastAsia" w:ascii="仿宋" w:hAnsi="仿宋" w:eastAsia="仿宋" w:cs="仿宋"/>
          <w:b w:val="0"/>
          <w:bCs w:val="0"/>
          <w:color w:val="auto"/>
          <w:sz w:val="21"/>
          <w:szCs w:val="21"/>
          <w:highlight w:val="none"/>
          <w:u w:val="none"/>
          <w:lang w:val="en-US" w:eastAsia="zh-CN"/>
        </w:rPr>
        <w:t>）是否涉及节能产品：</w:t>
      </w:r>
    </w:p>
    <w:p w14:paraId="7617C312">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highlight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是</w:t>
      </w:r>
      <w:r>
        <w:rPr>
          <w:rFonts w:hint="eastAsia" w:ascii="仿宋" w:hAnsi="仿宋" w:eastAsia="仿宋" w:cs="仿宋"/>
          <w:iCs w:val="0"/>
          <w:color w:val="auto"/>
          <w:szCs w:val="21"/>
          <w:highlight w:val="none"/>
          <w:lang w:eastAsia="zh-CN"/>
        </w:rPr>
        <w:t>，《节能产品政府采购品目清单》的底级品目名称：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iCs/>
          <w:color w:val="auto"/>
          <w:szCs w:val="21"/>
          <w:highlight w:val="none"/>
          <w:lang w:val="en-US" w:eastAsia="zh-CN"/>
        </w:rPr>
        <w:t xml:space="preserve">     </w:t>
      </w:r>
    </w:p>
    <w:p w14:paraId="5AC6902F">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highlight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强制采购</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优先采购</w:t>
      </w:r>
      <w:r>
        <w:rPr>
          <w:rFonts w:hint="eastAsia" w:ascii="仿宋" w:hAnsi="仿宋" w:eastAsia="仿宋" w:cs="仿宋"/>
          <w:iCs/>
          <w:color w:val="auto"/>
          <w:szCs w:val="21"/>
          <w:highlight w:val="none"/>
          <w:lang w:val="en-US" w:eastAsia="zh-CN"/>
        </w:rPr>
        <w:t xml:space="preserve">    </w:t>
      </w:r>
    </w:p>
    <w:p w14:paraId="7D027150">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Cs w:val="21"/>
          <w:highlight w:val="none"/>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否</w:t>
      </w:r>
    </w:p>
    <w:p w14:paraId="784AD98E">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是否涉及环境标志产品：</w:t>
      </w:r>
    </w:p>
    <w:p w14:paraId="5C29EA0A">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Cs w:val="21"/>
          <w:highlight w:val="none"/>
          <w:lang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是</w:t>
      </w:r>
      <w:r>
        <w:rPr>
          <w:rFonts w:hint="eastAsia" w:ascii="仿宋" w:hAnsi="仿宋" w:eastAsia="仿宋" w:cs="仿宋"/>
          <w:iCs w:val="0"/>
          <w:color w:val="auto"/>
          <w:szCs w:val="21"/>
          <w:highlight w:val="none"/>
          <w:lang w:eastAsia="zh-CN"/>
        </w:rPr>
        <w:t>，《环境标志产品政府采购品目清单》的底级品目名称：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iCs/>
          <w:color w:val="auto"/>
          <w:szCs w:val="21"/>
          <w:highlight w:val="none"/>
          <w:lang w:val="en-US" w:eastAsia="zh-CN"/>
        </w:rPr>
        <w:t xml:space="preserve"> </w:t>
      </w:r>
    </w:p>
    <w:p w14:paraId="79026DDB">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highlight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强制采购</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优先采购</w:t>
      </w:r>
      <w:r>
        <w:rPr>
          <w:rFonts w:hint="eastAsia" w:ascii="仿宋" w:hAnsi="仿宋" w:eastAsia="仿宋" w:cs="仿宋"/>
          <w:iCs/>
          <w:color w:val="auto"/>
          <w:szCs w:val="21"/>
          <w:highlight w:val="none"/>
          <w:lang w:val="en-US" w:eastAsia="zh-CN"/>
        </w:rPr>
        <w:t xml:space="preserve">    </w:t>
      </w:r>
    </w:p>
    <w:p w14:paraId="3ACB55F4">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否</w:t>
      </w:r>
    </w:p>
    <w:p w14:paraId="176CC9FA">
      <w:pPr>
        <w:pStyle w:val="21"/>
        <w:numPr>
          <w:ilvl w:val="0"/>
          <w:numId w:val="0"/>
        </w:numPr>
        <w:adjustRightInd w:val="0"/>
        <w:snapToGrid w:val="0"/>
        <w:spacing w:before="0" w:beforeLines="0" w:line="400" w:lineRule="exact"/>
        <w:ind w:firstLine="0" w:firstLineChars="0"/>
        <w:rPr>
          <w:rFonts w:hint="eastAsia" w:ascii="仿宋" w:hAnsi="仿宋" w:eastAsia="仿宋" w:cs="仿宋"/>
          <w:iCs w:val="0"/>
          <w:color w:val="auto"/>
          <w:kern w:val="2"/>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 xml:space="preserve">          </w:t>
      </w:r>
      <w:r>
        <w:rPr>
          <w:rFonts w:hint="eastAsia" w:ascii="仿宋" w:hAnsi="仿宋" w:eastAsia="仿宋" w:cs="仿宋"/>
          <w:b w:val="0"/>
          <w:bCs w:val="0"/>
          <w:color w:val="auto"/>
          <w:kern w:val="2"/>
          <w:sz w:val="21"/>
          <w:szCs w:val="21"/>
          <w:highlight w:val="none"/>
          <w:u w:val="none"/>
          <w:lang w:val="en-US" w:eastAsia="zh-CN"/>
        </w:rPr>
        <w:t>是否涉及绿色产品：</w:t>
      </w:r>
      <w:r>
        <w:rPr>
          <w:rFonts w:hint="eastAsia" w:ascii="仿宋" w:hAnsi="仿宋" w:eastAsia="仿宋" w:cs="仿宋"/>
          <w:iCs w:val="0"/>
          <w:color w:val="auto"/>
          <w:kern w:val="2"/>
          <w:sz w:val="21"/>
          <w:szCs w:val="21"/>
          <w:highlight w:val="none"/>
          <w:u w:val="none"/>
          <w:lang w:val="en-US" w:eastAsia="zh-CN"/>
        </w:rPr>
        <w:t xml:space="preserve"> </w:t>
      </w:r>
    </w:p>
    <w:p w14:paraId="18BFBFA5">
      <w:pPr>
        <w:pStyle w:val="21"/>
        <w:spacing w:beforeLines="0"/>
        <w:ind w:firstLine="420" w:firstLineChars="0"/>
        <w:rPr>
          <w:rFonts w:hint="eastAsia" w:ascii="仿宋" w:hAnsi="仿宋" w:eastAsia="仿宋" w:cs="仿宋"/>
          <w:color w:val="auto"/>
          <w:szCs w:val="21"/>
          <w:highlight w:val="none"/>
          <w:u w:val="singl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是</w:t>
      </w:r>
      <w:r>
        <w:rPr>
          <w:rFonts w:hint="eastAsia" w:ascii="仿宋" w:hAnsi="仿宋" w:eastAsia="仿宋" w:cs="仿宋"/>
          <w:iCs w:val="0"/>
          <w:color w:val="auto"/>
          <w:kern w:val="2"/>
          <w:sz w:val="21"/>
          <w:szCs w:val="21"/>
          <w:highlight w:val="none"/>
          <w:u w:val="none"/>
          <w:lang w:eastAsia="zh-CN"/>
        </w:rPr>
        <w:t>，绿色产品政府采购相关政策确定的底级品目名称：</w:t>
      </w:r>
      <w:r>
        <w:rPr>
          <w:rFonts w:hint="eastAsia" w:ascii="仿宋" w:hAnsi="仿宋" w:eastAsia="仿宋" w:cs="仿宋"/>
          <w:color w:val="auto"/>
          <w:szCs w:val="21"/>
          <w:highlight w:val="none"/>
          <w:u w:val="single"/>
          <w:lang w:val="en-US" w:eastAsia="zh-CN"/>
        </w:rPr>
        <w:t xml:space="preserve">         </w:t>
      </w:r>
    </w:p>
    <w:p w14:paraId="4C82FEB9">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highlight w:val="none"/>
          <w:lang w:val="en-US"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强制采购</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优先采购</w:t>
      </w:r>
      <w:r>
        <w:rPr>
          <w:rFonts w:hint="eastAsia" w:ascii="仿宋" w:hAnsi="仿宋" w:eastAsia="仿宋" w:cs="仿宋"/>
          <w:iCs/>
          <w:color w:val="auto"/>
          <w:szCs w:val="21"/>
          <w:highlight w:val="none"/>
          <w:lang w:val="en-US" w:eastAsia="zh-CN"/>
        </w:rPr>
        <w:t xml:space="preserve">    </w:t>
      </w:r>
    </w:p>
    <w:p w14:paraId="30FB868D">
      <w:pPr>
        <w:pStyle w:val="21"/>
        <w:spacing w:beforeLines="0"/>
        <w:ind w:firstLine="420" w:firstLineChars="0"/>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iCs w:val="0"/>
          <w:color w:val="auto"/>
          <w:kern w:val="2"/>
          <w:sz w:val="21"/>
          <w:szCs w:val="21"/>
          <w:highlight w:val="none"/>
          <w:u w:val="none"/>
          <w:lang w:val="en-US" w:eastAsia="zh-CN"/>
        </w:rPr>
        <w:t xml:space="preserve">     </w:t>
      </w:r>
      <w:r>
        <w:rPr>
          <w:rFonts w:hint="eastAsia" w:ascii="仿宋" w:hAnsi="仿宋" w:eastAsia="仿宋" w:cs="仿宋"/>
          <w:iCs w:val="0"/>
          <w:color w:val="auto"/>
          <w:kern w:val="2"/>
          <w:sz w:val="21"/>
          <w:szCs w:val="21"/>
          <w:highlight w:val="none"/>
          <w:u w:val="none"/>
        </w:rPr>
        <w:sym w:font="Wingdings" w:char="00A8"/>
      </w:r>
      <w:r>
        <w:rPr>
          <w:rFonts w:hint="eastAsia" w:ascii="仿宋" w:hAnsi="仿宋" w:eastAsia="仿宋" w:cs="仿宋"/>
          <w:iCs w:val="0"/>
          <w:color w:val="auto"/>
          <w:kern w:val="2"/>
          <w:sz w:val="21"/>
          <w:szCs w:val="21"/>
          <w:highlight w:val="none"/>
          <w:u w:val="none"/>
        </w:rPr>
        <w:t>否</w:t>
      </w:r>
    </w:p>
    <w:p w14:paraId="246D0290">
      <w:pPr>
        <w:numPr>
          <w:ilvl w:val="0"/>
          <w:numId w:val="0"/>
        </w:numPr>
        <w:adjustRightInd w:val="0"/>
        <w:snapToGrid w:val="0"/>
        <w:spacing w:before="0" w:beforeLines="0" w:line="400" w:lineRule="exact"/>
        <w:ind w:firstLine="0" w:firstLine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（1</w:t>
      </w:r>
      <w:r>
        <w:rPr>
          <w:rFonts w:hint="eastAsia" w:ascii="仿宋" w:hAnsi="仿宋" w:eastAsia="仿宋" w:cs="仿宋"/>
          <w:color w:val="auto"/>
          <w:szCs w:val="21"/>
          <w:highlight w:val="none"/>
          <w:lang w:val="en" w:eastAsia="zh-CN"/>
        </w:rPr>
        <w:t>1</w:t>
      </w:r>
      <w:r>
        <w:rPr>
          <w:rFonts w:hint="eastAsia" w:ascii="仿宋" w:hAnsi="仿宋" w:eastAsia="仿宋" w:cs="仿宋"/>
          <w:color w:val="auto"/>
          <w:szCs w:val="21"/>
          <w:highlight w:val="none"/>
          <w:lang w:val="en-US" w:eastAsia="zh-CN"/>
        </w:rPr>
        <w:t>）涉及商品包装和快递包装的，是否参考</w:t>
      </w:r>
      <w:r>
        <w:rPr>
          <w:rFonts w:hint="eastAsia" w:ascii="仿宋" w:hAnsi="仿宋" w:eastAsia="仿宋" w:cs="仿宋"/>
          <w:color w:val="auto"/>
          <w:szCs w:val="21"/>
          <w:highlight w:val="none"/>
        </w:rPr>
        <w:t>《商品包装政府采购需求标准（试行）》、《快递包装政府采购需求标准（试行）》</w:t>
      </w:r>
      <w:r>
        <w:rPr>
          <w:rFonts w:hint="eastAsia" w:ascii="仿宋" w:hAnsi="仿宋" w:eastAsia="仿宋" w:cs="仿宋"/>
          <w:color w:val="auto"/>
          <w:szCs w:val="21"/>
          <w:highlight w:val="none"/>
          <w:lang w:eastAsia="zh-CN"/>
        </w:rPr>
        <w:t>明确产品及相关快递服务的具体包装要求：</w:t>
      </w:r>
    </w:p>
    <w:p w14:paraId="2E692845">
      <w:pPr>
        <w:numPr>
          <w:ilvl w:val="0"/>
          <w:numId w:val="0"/>
        </w:numPr>
        <w:adjustRightInd w:val="0"/>
        <w:snapToGrid w:val="0"/>
        <w:spacing w:before="0" w:beforeLines="0" w:line="400" w:lineRule="exact"/>
        <w:ind w:firstLine="840" w:firstLineChars="400"/>
        <w:rPr>
          <w:rFonts w:hint="eastAsia" w:ascii="仿宋" w:hAnsi="仿宋" w:eastAsia="仿宋" w:cs="仿宋"/>
          <w:iCs w:val="0"/>
          <w:color w:val="auto"/>
          <w:szCs w:val="21"/>
          <w:highlight w:val="none"/>
          <w:lang w:val="en-US" w:eastAsia="zh-CN"/>
        </w:rPr>
      </w:pP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 xml:space="preserve">是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rPr>
        <w:t>否</w:t>
      </w:r>
      <w:r>
        <w:rPr>
          <w:rFonts w:hint="eastAsia" w:ascii="仿宋" w:hAnsi="仿宋" w:eastAsia="仿宋" w:cs="仿宋"/>
          <w:iCs w:val="0"/>
          <w:color w:val="auto"/>
          <w:szCs w:val="21"/>
          <w:highlight w:val="none"/>
          <w:lang w:val="en-US" w:eastAsia="zh-CN"/>
        </w:rPr>
        <w:t xml:space="preserve">      </w:t>
      </w:r>
      <w:r>
        <w:rPr>
          <w:rFonts w:hint="eastAsia" w:ascii="仿宋" w:hAnsi="仿宋" w:eastAsia="仿宋" w:cs="仿宋"/>
          <w:iCs w:val="0"/>
          <w:color w:val="auto"/>
          <w:szCs w:val="21"/>
          <w:highlight w:val="none"/>
        </w:rPr>
        <w:sym w:font="Wingdings" w:char="00A8"/>
      </w:r>
      <w:r>
        <w:rPr>
          <w:rFonts w:hint="eastAsia" w:ascii="仿宋" w:hAnsi="仿宋" w:eastAsia="仿宋" w:cs="仿宋"/>
          <w:iCs w:val="0"/>
          <w:color w:val="auto"/>
          <w:szCs w:val="21"/>
          <w:highlight w:val="none"/>
          <w:lang w:eastAsia="zh-CN"/>
        </w:rPr>
        <w:t>不涉及</w:t>
      </w:r>
    </w:p>
    <w:p w14:paraId="32C4EB90">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合同金额</w:t>
      </w:r>
    </w:p>
    <w:p w14:paraId="00FE712B">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（1）合同金额小写：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6245E3A2">
      <w:pPr>
        <w:adjustRightInd w:val="0"/>
        <w:snapToGrid w:val="0"/>
        <w:spacing w:before="0" w:beforeLines="0" w:line="400" w:lineRule="exact"/>
        <w:ind w:left="0" w:firstLine="0" w:firstLineChars="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2051D12D">
      <w:pPr>
        <w:adjustRightInd w:val="0"/>
        <w:snapToGrid w:val="0"/>
        <w:spacing w:before="0" w:beforeLines="0"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分包金额</w:t>
      </w:r>
      <w:r>
        <w:rPr>
          <w:rFonts w:hint="eastAsia" w:ascii="仿宋" w:hAnsi="仿宋" w:eastAsia="仿宋" w:cs="仿宋"/>
          <w:color w:val="auto"/>
          <w:szCs w:val="21"/>
          <w:highlight w:val="none"/>
          <w:lang w:eastAsia="zh-CN"/>
        </w:rPr>
        <w:t>（如有）</w:t>
      </w: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u w:val="single"/>
        </w:rPr>
        <w:t xml:space="preserve">                   </w:t>
      </w:r>
    </w:p>
    <w:p w14:paraId="0F4D3AA9">
      <w:pPr>
        <w:adjustRightInd w:val="0"/>
        <w:snapToGrid w:val="0"/>
        <w:spacing w:before="0" w:beforeLines="0" w:line="400" w:lineRule="exact"/>
        <w:ind w:firstLine="0" w:firstLineChars="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22C2E85C">
      <w:pPr>
        <w:adjustRightInd w:val="0"/>
        <w:snapToGrid w:val="0"/>
        <w:spacing w:before="0" w:beforeLines="0" w:line="400" w:lineRule="exact"/>
        <w:ind w:firstLine="0" w:firstLineChars="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    （注：固定单价合同应填写单价和最高限价）</w:t>
      </w:r>
    </w:p>
    <w:p w14:paraId="3A879E33">
      <w:pPr>
        <w:numPr>
          <w:ilvl w:val="0"/>
          <w:numId w:val="0"/>
        </w:numPr>
        <w:adjustRightInd w:val="0"/>
        <w:snapToGrid w:val="0"/>
        <w:spacing w:before="0" w:beforeLines="0"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合同定价方式</w:t>
      </w:r>
      <w:r>
        <w:rPr>
          <w:rFonts w:hint="eastAsia" w:ascii="仿宋" w:hAnsi="仿宋" w:eastAsia="仿宋" w:cs="仿宋"/>
          <w:color w:val="auto"/>
          <w:szCs w:val="21"/>
          <w:highlight w:val="none"/>
          <w:lang w:eastAsia="zh-CN"/>
        </w:rPr>
        <w:t>（采用组合定价方式的，可以勾选多项）</w:t>
      </w:r>
      <w:r>
        <w:rPr>
          <w:rFonts w:hint="eastAsia" w:ascii="仿宋" w:hAnsi="仿宋" w:eastAsia="仿宋" w:cs="仿宋"/>
          <w:color w:val="auto"/>
          <w:szCs w:val="21"/>
          <w:highlight w:val="none"/>
        </w:rPr>
        <w:t>：</w:t>
      </w:r>
    </w:p>
    <w:p w14:paraId="799C4F98">
      <w:pPr>
        <w:adjustRightInd w:val="0"/>
        <w:snapToGrid w:val="0"/>
        <w:spacing w:before="0" w:beforeLines="0"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FE"/>
      </w:r>
      <w:r>
        <w:rPr>
          <w:rFonts w:hint="eastAsia" w:ascii="仿宋" w:hAnsi="仿宋" w:eastAsia="仿宋" w:cs="仿宋"/>
          <w:iCs/>
          <w:color w:val="auto"/>
          <w:szCs w:val="21"/>
          <w:highlight w:val="none"/>
        </w:rPr>
        <w:t xml:space="preserve">固定总价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固定单价</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固定费率</w:t>
      </w:r>
      <w:r>
        <w:rPr>
          <w:rFonts w:hint="eastAsia" w:ascii="仿宋" w:hAnsi="仿宋" w:eastAsia="仿宋" w:cs="仿宋"/>
          <w:iCs/>
          <w:color w:val="auto"/>
          <w:szCs w:val="21"/>
          <w:highlight w:val="none"/>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成本补偿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绩效激励</w:t>
      </w:r>
      <w:r>
        <w:rPr>
          <w:rFonts w:hint="eastAsia" w:ascii="仿宋" w:hAnsi="仿宋" w:eastAsia="仿宋" w:cs="仿宋"/>
          <w:iCs/>
          <w:color w:val="auto"/>
          <w:szCs w:val="21"/>
          <w:highlight w:val="none"/>
          <w:lang w:val="en-US" w:eastAsia="zh-CN"/>
        </w:rPr>
        <w:t xml:space="preserve">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lang w:eastAsia="zh-CN"/>
        </w:rPr>
        <w:t>其他</w:t>
      </w:r>
      <w:r>
        <w:rPr>
          <w:rFonts w:hint="eastAsia" w:ascii="仿宋" w:hAnsi="仿宋" w:eastAsia="仿宋" w:cs="仿宋"/>
          <w:color w:val="auto"/>
          <w:szCs w:val="21"/>
          <w:highlight w:val="none"/>
          <w:u w:val="single"/>
        </w:rPr>
        <w:t xml:space="preserve">       </w:t>
      </w:r>
    </w:p>
    <w:p w14:paraId="7EDDF9EC">
      <w:pPr>
        <w:pStyle w:val="22"/>
        <w:spacing w:beforeLines="0" w:line="400" w:lineRule="exact"/>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）付款方式（按项目实际勾选填写）：</w:t>
      </w:r>
    </w:p>
    <w:p w14:paraId="38EE5543">
      <w:pPr>
        <w:adjustRightInd w:val="0"/>
        <w:snapToGrid w:val="0"/>
        <w:spacing w:before="0" w:beforeLines="0"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全额付款：</w:t>
      </w:r>
      <w:r>
        <w:rPr>
          <w:rFonts w:hint="eastAsia" w:ascii="仿宋" w:hAnsi="仿宋" w:eastAsia="仿宋" w:cs="仿宋"/>
          <w:color w:val="auto"/>
          <w:szCs w:val="21"/>
          <w:highlight w:val="none"/>
          <w:u w:val="single"/>
        </w:rPr>
        <w:t xml:space="preserve">  </w:t>
      </w:r>
      <w:r>
        <w:rPr>
          <w:rFonts w:hint="eastAsia" w:ascii="FangSong_GB2312" w:hAnsi="FangSong_GB2312" w:eastAsia="FangSong_GB2312" w:cs="FangSong_GB2312"/>
          <w:color w:val="auto"/>
          <w:sz w:val="24"/>
          <w:szCs w:val="24"/>
          <w:highlight w:val="none"/>
          <w:lang w:eastAsia="zh-CN"/>
        </w:rPr>
        <w:t>待采购方验收合格后</w:t>
      </w:r>
      <w:r>
        <w:rPr>
          <w:rFonts w:hint="eastAsia" w:ascii="FangSong_GB2312" w:hAnsi="FangSong_GB2312" w:eastAsia="FangSong_GB2312" w:cs="FangSong_GB2312"/>
          <w:color w:val="auto"/>
          <w:sz w:val="24"/>
          <w:szCs w:val="24"/>
          <w:highlight w:val="none"/>
          <w:lang w:val="en-US" w:eastAsia="zh-CN"/>
        </w:rPr>
        <w:t>60</w:t>
      </w:r>
      <w:r>
        <w:rPr>
          <w:rFonts w:hint="eastAsia" w:ascii="FangSong_GB2312" w:hAnsi="FangSong_GB2312" w:eastAsia="FangSong_GB2312" w:cs="FangSong_GB2312"/>
          <w:color w:val="auto"/>
          <w:sz w:val="24"/>
          <w:szCs w:val="24"/>
          <w:highlight w:val="none"/>
          <w:lang w:eastAsia="zh-CN"/>
        </w:rPr>
        <w:t>日之内，成交供应商需向采购人提供全额的增值税发票，采购人一次性支付给供货方全部货款。（具体以双方签订合同为准）。</w:t>
      </w:r>
      <w:r>
        <w:rPr>
          <w:rFonts w:hint="eastAsia" w:ascii="仿宋" w:hAnsi="仿宋" w:eastAsia="仿宋" w:cs="仿宋"/>
          <w:color w:val="auto"/>
          <w:szCs w:val="21"/>
          <w:highlight w:val="none"/>
          <w:u w:val="single"/>
        </w:rPr>
        <w:t xml:space="preserve">  </w:t>
      </w:r>
    </w:p>
    <w:p w14:paraId="2B86293C">
      <w:pPr>
        <w:snapToGrid w:val="0"/>
        <w:spacing w:beforeLines="0" w:line="400" w:lineRule="exact"/>
        <w:ind w:firstLine="630" w:firstLineChars="300"/>
        <w:rPr>
          <w:rFonts w:hint="eastAsia" w:ascii="仿宋" w:hAnsi="仿宋" w:eastAsia="仿宋" w:cs="仿宋"/>
          <w:color w:val="auto"/>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分期付款：</w:t>
      </w:r>
      <w:r>
        <w:rPr>
          <w:rFonts w:hint="eastAsia" w:ascii="仿宋" w:hAnsi="仿宋" w:eastAsia="仿宋" w:cs="仿宋"/>
          <w:color w:val="auto"/>
          <w:szCs w:val="21"/>
          <w:highlight w:val="none"/>
          <w:u w:val="single"/>
        </w:rPr>
        <w:t xml:space="preserve">  （应明确分期支付合同款项的各期比例和支付条件</w:t>
      </w:r>
      <w:r>
        <w:rPr>
          <w:rFonts w:hint="eastAsia" w:ascii="仿宋" w:hAnsi="仿宋" w:eastAsia="仿宋" w:cs="仿宋"/>
          <w:color w:val="auto"/>
          <w:szCs w:val="21"/>
          <w:highlight w:val="none"/>
          <w:u w:val="single"/>
          <w:lang w:eastAsia="zh-CN"/>
        </w:rPr>
        <w:t>，各期支付条件应与分期履约验收情况挂钩</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none"/>
          <w:lang w:eastAsia="zh-CN"/>
        </w:rPr>
        <w:t>，</w:t>
      </w:r>
      <w:r>
        <w:rPr>
          <w:rFonts w:hint="eastAsia" w:ascii="仿宋" w:hAnsi="仿宋" w:eastAsia="仿宋" w:cs="仿宋"/>
          <w:color w:val="auto"/>
          <w:szCs w:val="21"/>
          <w:highlight w:val="none"/>
          <w:lang w:eastAsia="zh-CN"/>
        </w:rPr>
        <w:t>其中涉及预付款的</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（应明确预付款的支付比例和支付条件） </w:t>
      </w:r>
    </w:p>
    <w:p w14:paraId="431B424B">
      <w:pPr>
        <w:adjustRightInd w:val="0"/>
        <w:snapToGrid w:val="0"/>
        <w:spacing w:before="0" w:beforeLines="0"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成本补偿：</w:t>
      </w:r>
      <w:r>
        <w:rPr>
          <w:rFonts w:hint="eastAsia" w:ascii="仿宋" w:hAnsi="仿宋" w:eastAsia="仿宋" w:cs="仿宋"/>
          <w:color w:val="auto"/>
          <w:szCs w:val="21"/>
          <w:highlight w:val="none"/>
          <w:u w:val="single"/>
        </w:rPr>
        <w:t xml:space="preserve">      （应明确按照成本补偿方式的支付方式和支付条件）   </w:t>
      </w:r>
    </w:p>
    <w:p w14:paraId="63C38F3B">
      <w:pPr>
        <w:adjustRightInd w:val="0"/>
        <w:snapToGrid w:val="0"/>
        <w:spacing w:before="0" w:beforeLines="0" w:line="400" w:lineRule="exact"/>
        <w:ind w:firstLine="630" w:firstLineChars="3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绩效激励：</w:t>
      </w:r>
      <w:r>
        <w:rPr>
          <w:rFonts w:hint="eastAsia" w:ascii="仿宋" w:hAnsi="仿宋" w:eastAsia="仿宋" w:cs="仿宋"/>
          <w:color w:val="auto"/>
          <w:szCs w:val="21"/>
          <w:highlight w:val="none"/>
          <w:u w:val="single"/>
        </w:rPr>
        <w:t xml:space="preserve">      （应明确按照绩效激励方式的支付方式和支付条件）   </w:t>
      </w:r>
    </w:p>
    <w:p w14:paraId="7D5A32A8">
      <w:pPr>
        <w:pStyle w:val="2"/>
        <w:rPr>
          <w:rFonts w:hint="eastAsia" w:eastAsia="仿宋"/>
          <w:color w:val="auto"/>
          <w:highlight w:val="none"/>
          <w:shd w:val="clear" w:color="auto" w:fill="auto"/>
          <w:lang w:val="en-US" w:eastAsia="zh-CN"/>
        </w:rPr>
      </w:pPr>
      <w:r>
        <w:rPr>
          <w:rFonts w:hint="eastAsia" w:ascii="仿宋" w:hAnsi="仿宋" w:eastAsia="仿宋" w:cs="仿宋"/>
          <w:color w:val="auto"/>
          <w:szCs w:val="21"/>
          <w:highlight w:val="none"/>
          <w:u w:val="single"/>
          <w:shd w:val="clear" w:color="auto" w:fill="auto"/>
          <w:lang w:val="en-US" w:eastAsia="zh-CN"/>
        </w:rPr>
        <w:t>备注：在甲方付款前，乙方应当向甲方出具足额的发票。乙方向甲方逾期出具发票或者发票不符合税法和甲方要求的，甲方有权延期付款，直至乙方按本协议约定出具足额的发票。乙方不得以此拒绝履行其合同义务或因此索取任何补偿或者费用支付。</w:t>
      </w:r>
    </w:p>
    <w:p w14:paraId="47806714">
      <w:pPr>
        <w:numPr>
          <w:ilvl w:val="0"/>
          <w:numId w:val="5"/>
        </w:numPr>
        <w:adjustRightInd w:val="0"/>
        <w:snapToGrid w:val="0"/>
        <w:spacing w:before="0" w:beforeLines="0" w:line="400" w:lineRule="exact"/>
        <w:ind w:firstLine="422" w:firstLineChars="200"/>
        <w:rPr>
          <w:rFonts w:hint="eastAsia" w:ascii="仿宋" w:hAnsi="仿宋" w:eastAsia="仿宋" w:cs="仿宋"/>
          <w:b/>
          <w:bCs w:val="0"/>
          <w:color w:val="auto"/>
          <w:szCs w:val="21"/>
          <w:highlight w:val="none"/>
          <w:u w:val="single"/>
        </w:rPr>
      </w:pPr>
      <w:r>
        <w:rPr>
          <w:rFonts w:hint="eastAsia" w:ascii="仿宋" w:hAnsi="仿宋" w:eastAsia="仿宋" w:cs="仿宋"/>
          <w:b/>
          <w:bCs w:val="0"/>
          <w:color w:val="auto"/>
          <w:szCs w:val="21"/>
          <w:highlight w:val="none"/>
        </w:rPr>
        <w:t>合同履行</w:t>
      </w:r>
    </w:p>
    <w:p w14:paraId="255142CD">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（1）起始日期：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日，完成日期：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7EB69D23">
      <w:pPr>
        <w:adjustRightInd w:val="0"/>
        <w:snapToGrid w:val="0"/>
        <w:spacing w:before="0" w:beforeLines="0"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履约</w:t>
      </w:r>
      <w:r>
        <w:rPr>
          <w:rFonts w:hint="eastAsia" w:ascii="仿宋" w:hAnsi="仿宋" w:eastAsia="仿宋" w:cs="仿宋"/>
          <w:color w:val="auto"/>
          <w:szCs w:val="21"/>
          <w:highlight w:val="none"/>
        </w:rPr>
        <w:t>地点</w:t>
      </w:r>
      <w:r>
        <w:rPr>
          <w:rFonts w:hint="eastAsia" w:ascii="仿宋" w:hAnsi="仿宋" w:eastAsia="仿宋" w:cs="仿宋"/>
          <w:b w:val="0"/>
          <w:bCs/>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新疆喀什市西域大道</w:t>
      </w:r>
      <w:r>
        <w:rPr>
          <w:rFonts w:hint="eastAsia" w:ascii="仿宋" w:hAnsi="仿宋" w:eastAsia="仿宋" w:cs="仿宋"/>
          <w:color w:val="auto"/>
          <w:szCs w:val="21"/>
          <w:highlight w:val="none"/>
          <w:u w:val="single"/>
          <w:lang w:val="en-US" w:eastAsia="zh-CN"/>
        </w:rPr>
        <w:t>161号</w:t>
      </w:r>
      <w:r>
        <w:rPr>
          <w:rFonts w:hint="eastAsia" w:ascii="仿宋" w:hAnsi="仿宋" w:eastAsia="仿宋" w:cs="仿宋"/>
          <w:color w:val="auto"/>
          <w:szCs w:val="21"/>
          <w:highlight w:val="none"/>
          <w:u w:val="single"/>
        </w:rPr>
        <w:t xml:space="preserve"> </w:t>
      </w:r>
    </w:p>
    <w:p w14:paraId="1026FDA1">
      <w:pPr>
        <w:adjustRightInd w:val="0"/>
        <w:snapToGrid w:val="0"/>
        <w:spacing w:before="0" w:beforeLines="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bCs/>
          <w:color w:val="auto"/>
          <w:szCs w:val="21"/>
          <w:highlight w:val="none"/>
        </w:rPr>
        <w:t>（3）履约担保：</w:t>
      </w:r>
      <w:r>
        <w:rPr>
          <w:rFonts w:hint="eastAsia" w:ascii="仿宋" w:hAnsi="仿宋" w:eastAsia="仿宋" w:cs="仿宋"/>
          <w:color w:val="auto"/>
          <w:sz w:val="21"/>
          <w:highlight w:val="none"/>
          <w:lang w:val="en-US" w:eastAsia="zh-CN"/>
        </w:rPr>
        <w:t>是否收取履约保证金：</w:t>
      </w:r>
      <w:r>
        <w:rPr>
          <w:rFonts w:hint="eastAsia" w:ascii="仿宋" w:hAnsi="仿宋" w:eastAsia="仿宋" w:cs="仿宋"/>
          <w:color w:val="auto"/>
          <w:sz w:val="21"/>
          <w:szCs w:val="21"/>
          <w:highlight w:val="none"/>
        </w:rPr>
        <w:sym w:font="Wingdings" w:char="00FE"/>
      </w:r>
      <w:r>
        <w:rPr>
          <w:rFonts w:hint="eastAsia" w:ascii="仿宋" w:hAnsi="仿宋" w:eastAsia="仿宋" w:cs="仿宋"/>
          <w:color w:val="auto"/>
          <w:sz w:val="21"/>
          <w:szCs w:val="21"/>
          <w:highlight w:val="none"/>
          <w:lang w:eastAsia="zh-CN"/>
        </w:rPr>
        <w:t>是</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color w:val="auto"/>
          <w:sz w:val="21"/>
          <w:szCs w:val="21"/>
          <w:highlight w:val="none"/>
          <w:lang w:eastAsia="zh-CN"/>
        </w:rPr>
        <w:t>否</w:t>
      </w:r>
    </w:p>
    <w:p w14:paraId="7561EF70">
      <w:pPr>
        <w:pStyle w:val="21"/>
        <w:spacing w:beforeLines="0"/>
        <w:rPr>
          <w:rFonts w:hint="eastAsia" w:ascii="仿宋" w:hAnsi="仿宋" w:eastAsia="仿宋" w:cs="仿宋"/>
          <w:color w:val="auto"/>
          <w:sz w:val="21"/>
          <w:highlight w:val="none"/>
          <w:lang w:val="en-US" w:eastAsia="zh-CN"/>
        </w:rPr>
      </w:pPr>
      <w:r>
        <w:rPr>
          <w:rFonts w:hint="eastAsia" w:ascii="仿宋" w:hAnsi="仿宋" w:eastAsia="仿宋" w:cs="仿宋"/>
          <w:bCs/>
          <w:color w:val="auto"/>
          <w:szCs w:val="21"/>
          <w:highlight w:val="none"/>
          <w:u w:val="none"/>
          <w:lang w:val="en-US" w:eastAsia="zh-CN"/>
        </w:rPr>
        <w:t xml:space="preserve">  </w:t>
      </w:r>
      <w:r>
        <w:rPr>
          <w:rFonts w:hint="eastAsia" w:ascii="仿宋" w:hAnsi="仿宋" w:eastAsia="仿宋" w:cs="仿宋"/>
          <w:color w:val="auto"/>
          <w:sz w:val="21"/>
          <w:highlight w:val="none"/>
          <w:lang w:val="en-US" w:eastAsia="zh-CN"/>
        </w:rPr>
        <w:t xml:space="preserve">  收取履约保证金形式：</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对公转账</w:t>
      </w:r>
      <w:r>
        <w:rPr>
          <w:rFonts w:hint="eastAsia" w:ascii="仿宋" w:hAnsi="仿宋" w:eastAsia="仿宋" w:cs="仿宋"/>
          <w:bCs/>
          <w:color w:val="auto"/>
          <w:sz w:val="21"/>
          <w:szCs w:val="21"/>
          <w:highlight w:val="none"/>
          <w:u w:val="single"/>
        </w:rPr>
        <w:t xml:space="preserve">                          </w:t>
      </w:r>
    </w:p>
    <w:p w14:paraId="0B2D0D68">
      <w:pPr>
        <w:pStyle w:val="21"/>
        <w:spacing w:beforeLines="0"/>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 xml:space="preserve">    收取履约保证金金额：</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合同总价款的</w:t>
      </w:r>
      <w:r>
        <w:rPr>
          <w:rFonts w:hint="eastAsia" w:ascii="仿宋" w:hAnsi="仿宋" w:eastAsia="仿宋" w:cs="仿宋"/>
          <w:bCs/>
          <w:color w:val="auto"/>
          <w:sz w:val="21"/>
          <w:szCs w:val="21"/>
          <w:highlight w:val="none"/>
          <w:u w:val="single"/>
          <w:lang w:val="en-US" w:eastAsia="zh-CN"/>
        </w:rPr>
        <w:t>2%</w:t>
      </w:r>
      <w:r>
        <w:rPr>
          <w:rFonts w:hint="eastAsia" w:ascii="仿宋" w:hAnsi="仿宋" w:eastAsia="仿宋" w:cs="仿宋"/>
          <w:bCs/>
          <w:color w:val="auto"/>
          <w:sz w:val="21"/>
          <w:szCs w:val="21"/>
          <w:highlight w:val="none"/>
          <w:u w:val="single"/>
        </w:rPr>
        <w:t xml:space="preserve">     </w:t>
      </w:r>
    </w:p>
    <w:p w14:paraId="5295E235">
      <w:pPr>
        <w:snapToGrid w:val="0"/>
        <w:spacing w:beforeLines="0" w:line="400" w:lineRule="exact"/>
        <w:ind w:firstLine="420" w:firstLineChars="200"/>
        <w:rPr>
          <w:rFonts w:hint="eastAsia" w:ascii="仿宋" w:hAnsi="仿宋" w:eastAsia="仿宋" w:cs="仿宋"/>
          <w:color w:val="auto"/>
          <w:sz w:val="21"/>
          <w:highlight w:val="none"/>
          <w:lang w:val="en-US" w:eastAsia="zh-CN"/>
        </w:rPr>
      </w:pPr>
      <w:r>
        <w:rPr>
          <w:rFonts w:hint="eastAsia" w:ascii="仿宋" w:hAnsi="仿宋" w:eastAsia="仿宋" w:cs="仿宋"/>
          <w:bCs/>
          <w:color w:val="auto"/>
          <w:szCs w:val="21"/>
          <w:highlight w:val="none"/>
          <w:u w:val="none"/>
          <w:lang w:val="en-US" w:eastAsia="zh-CN"/>
        </w:rPr>
        <w:t xml:space="preserve">    履约担保期限</w:t>
      </w:r>
      <w:r>
        <w:rPr>
          <w:rFonts w:hint="eastAsia" w:ascii="仿宋" w:hAnsi="仿宋" w:eastAsia="仿宋" w:cs="仿宋"/>
          <w:bCs/>
          <w:color w:val="auto"/>
          <w:szCs w:val="21"/>
          <w:highlight w:val="none"/>
          <w:u w:val="none"/>
          <w:lang w:eastAsia="zh-CN"/>
        </w:rPr>
        <w:t>：</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货物验收合格</w:t>
      </w:r>
      <w:r>
        <w:rPr>
          <w:rFonts w:hint="eastAsia" w:ascii="仿宋" w:hAnsi="仿宋" w:eastAsia="仿宋" w:cs="仿宋"/>
          <w:bCs/>
          <w:color w:val="auto"/>
          <w:sz w:val="21"/>
          <w:szCs w:val="21"/>
          <w:highlight w:val="none"/>
          <w:u w:val="single"/>
          <w:lang w:val="en-US" w:eastAsia="zh-CN"/>
        </w:rPr>
        <w:t xml:space="preserve"> </w:t>
      </w:r>
      <w:r>
        <w:rPr>
          <w:rFonts w:hint="eastAsia" w:ascii="仿宋" w:hAnsi="仿宋" w:eastAsia="仿宋" w:cs="仿宋"/>
          <w:bCs/>
          <w:color w:val="auto"/>
          <w:sz w:val="21"/>
          <w:szCs w:val="21"/>
          <w:highlight w:val="none"/>
          <w:u w:val="single"/>
        </w:rPr>
        <w:t xml:space="preserve">       </w:t>
      </w:r>
    </w:p>
    <w:p w14:paraId="69F9A6B4">
      <w:pPr>
        <w:adjustRightInd w:val="0"/>
        <w:snapToGrid w:val="0"/>
        <w:spacing w:before="0" w:beforeLines="0"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（4）分期履行要求：</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u w:val="single"/>
        </w:rPr>
        <w:t xml:space="preserve"> </w:t>
      </w:r>
    </w:p>
    <w:p w14:paraId="57B1D5AF">
      <w:pPr>
        <w:adjustRightInd w:val="0"/>
        <w:snapToGrid w:val="0"/>
        <w:spacing w:before="0" w:beforeLines="0"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bCs/>
          <w:color w:val="auto"/>
          <w:szCs w:val="21"/>
          <w:highlight w:val="none"/>
        </w:rPr>
        <w:t>（5）</w:t>
      </w:r>
      <w:r>
        <w:rPr>
          <w:rFonts w:hint="eastAsia" w:ascii="仿宋" w:hAnsi="仿宋" w:eastAsia="仿宋" w:cs="仿宋"/>
          <w:bCs/>
          <w:color w:val="auto"/>
          <w:szCs w:val="21"/>
          <w:highlight w:val="none"/>
          <w:lang w:eastAsia="zh-CN"/>
        </w:rPr>
        <w:t>风险处置措施和替代方案</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u w:val="single"/>
        </w:rPr>
        <w:t xml:space="preserve">                                                               </w:t>
      </w:r>
    </w:p>
    <w:p w14:paraId="6362AA49">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合同验收</w:t>
      </w:r>
    </w:p>
    <w:p w14:paraId="78CE1FC3">
      <w:pPr>
        <w:numPr>
          <w:ilvl w:val="0"/>
          <w:numId w:val="7"/>
        </w:numPr>
        <w:adjustRightInd w:val="0"/>
        <w:snapToGrid w:val="0"/>
        <w:spacing w:before="0" w:beforeLines="0"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验收组织方式：</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Cs w:val="21"/>
          <w:highlight w:val="none"/>
        </w:rPr>
        <w:t xml:space="preserve">自行组织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委托第三方组织</w:t>
      </w:r>
    </w:p>
    <w:p w14:paraId="33B41786">
      <w:pPr>
        <w:numPr>
          <w:ilvl w:val="0"/>
          <w:numId w:val="0"/>
        </w:numPr>
        <w:adjustRightInd w:val="0"/>
        <w:snapToGrid w:val="0"/>
        <w:spacing w:before="0" w:beforeLines="0"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验收主体：</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eastAsia="zh-CN"/>
        </w:rPr>
        <w:t>甲方</w:t>
      </w:r>
      <w:r>
        <w:rPr>
          <w:rFonts w:hint="eastAsia" w:ascii="仿宋" w:hAnsi="仿宋" w:eastAsia="仿宋" w:cs="仿宋"/>
          <w:bCs/>
          <w:color w:val="auto"/>
          <w:szCs w:val="21"/>
          <w:highlight w:val="none"/>
          <w:u w:val="single"/>
        </w:rPr>
        <w:t xml:space="preserve">     </w:t>
      </w:r>
    </w:p>
    <w:p w14:paraId="7563E0F0">
      <w:pPr>
        <w:adjustRightInd w:val="0"/>
        <w:snapToGrid w:val="0"/>
        <w:spacing w:before="0" w:beforeLines="0" w:line="400" w:lineRule="exact"/>
        <w:ind w:firstLine="0" w:firstLineChars="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是否邀请本项目的其他供应商</w:t>
      </w:r>
      <w:r>
        <w:rPr>
          <w:rFonts w:hint="eastAsia" w:ascii="仿宋" w:hAnsi="仿宋" w:eastAsia="仿宋" w:cs="仿宋"/>
          <w:bCs/>
          <w:color w:val="auto"/>
          <w:szCs w:val="21"/>
          <w:highlight w:val="none"/>
          <w:lang w:eastAsia="zh-CN"/>
        </w:rPr>
        <w:t>参加验收</w:t>
      </w:r>
      <w:r>
        <w:rPr>
          <w:rFonts w:hint="eastAsia" w:ascii="仿宋" w:hAnsi="仿宋" w:eastAsia="仿宋" w:cs="仿宋"/>
          <w:bCs/>
          <w:color w:val="auto"/>
          <w:szCs w:val="21"/>
          <w:highlight w:val="none"/>
        </w:rPr>
        <w:t>：</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05ED58F3">
      <w:pPr>
        <w:adjustRightInd w:val="0"/>
        <w:snapToGrid w:val="0"/>
        <w:spacing w:before="0" w:beforeLines="0"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是否邀请专家</w:t>
      </w:r>
      <w:r>
        <w:rPr>
          <w:rFonts w:hint="eastAsia" w:ascii="仿宋" w:hAnsi="仿宋" w:eastAsia="仿宋" w:cs="仿宋"/>
          <w:bCs/>
          <w:color w:val="auto"/>
          <w:szCs w:val="21"/>
          <w:highlight w:val="none"/>
          <w:lang w:eastAsia="zh-CN"/>
        </w:rPr>
        <w:t>参加验收</w:t>
      </w:r>
      <w:r>
        <w:rPr>
          <w:rFonts w:hint="eastAsia" w:ascii="仿宋" w:hAnsi="仿宋" w:eastAsia="仿宋" w:cs="仿宋"/>
          <w:bCs/>
          <w:color w:val="auto"/>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1E87E49F">
      <w:pPr>
        <w:adjustRightInd w:val="0"/>
        <w:snapToGrid w:val="0"/>
        <w:spacing w:before="0" w:beforeLines="0"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是否邀请服务对象</w:t>
      </w:r>
      <w:r>
        <w:rPr>
          <w:rFonts w:hint="eastAsia" w:ascii="仿宋" w:hAnsi="仿宋" w:eastAsia="仿宋" w:cs="仿宋"/>
          <w:bCs/>
          <w:color w:val="auto"/>
          <w:szCs w:val="21"/>
          <w:highlight w:val="none"/>
          <w:lang w:eastAsia="zh-CN"/>
        </w:rPr>
        <w:t>参加验收</w:t>
      </w:r>
      <w:r>
        <w:rPr>
          <w:rFonts w:hint="eastAsia" w:ascii="仿宋" w:hAnsi="仿宋" w:eastAsia="仿宋" w:cs="仿宋"/>
          <w:bCs/>
          <w:color w:val="auto"/>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2477656C">
      <w:pPr>
        <w:adjustRightInd w:val="0"/>
        <w:snapToGrid w:val="0"/>
        <w:spacing w:before="0" w:beforeLines="0"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是否邀请第三方检测机构</w:t>
      </w:r>
      <w:r>
        <w:rPr>
          <w:rFonts w:hint="eastAsia" w:ascii="仿宋" w:hAnsi="仿宋" w:eastAsia="仿宋" w:cs="仿宋"/>
          <w:bCs/>
          <w:color w:val="auto"/>
          <w:szCs w:val="21"/>
          <w:highlight w:val="none"/>
          <w:lang w:eastAsia="zh-CN"/>
        </w:rPr>
        <w:t>参加验收</w:t>
      </w:r>
      <w:r>
        <w:rPr>
          <w:rFonts w:hint="eastAsia" w:ascii="仿宋" w:hAnsi="仿宋" w:eastAsia="仿宋" w:cs="仿宋"/>
          <w:bCs/>
          <w:color w:val="auto"/>
          <w:szCs w:val="21"/>
          <w:highlight w:val="none"/>
        </w:rPr>
        <w:t>：</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7F8F5AAA">
      <w:pPr>
        <w:adjustRightInd w:val="0"/>
        <w:snapToGrid w:val="0"/>
        <w:spacing w:before="0" w:beforeLines="0" w:line="400" w:lineRule="exact"/>
        <w:ind w:firstLine="840" w:firstLineChars="4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是否进行抽查检测：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是</w:t>
      </w:r>
      <w:r>
        <w:rPr>
          <w:rFonts w:hint="eastAsia" w:ascii="仿宋" w:hAnsi="仿宋" w:eastAsia="仿宋" w:cs="仿宋"/>
          <w:bCs/>
          <w:color w:val="auto"/>
          <w:szCs w:val="21"/>
          <w:highlight w:val="none"/>
          <w:lang w:eastAsia="zh-CN"/>
        </w:rPr>
        <w:t>，抽查比例：</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val="en-US" w:eastAsia="zh-CN"/>
        </w:rPr>
        <w:t xml:space="preserve">     </w:t>
      </w:r>
      <w:r>
        <w:rPr>
          <w:rFonts w:hint="eastAsia" w:ascii="仿宋" w:hAnsi="仿宋" w:eastAsia="仿宋" w:cs="仿宋"/>
          <w:bCs/>
          <w:color w:val="auto"/>
          <w:szCs w:val="21"/>
          <w:highlight w:val="none"/>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2C6FD419">
      <w:pPr>
        <w:adjustRightInd w:val="0"/>
        <w:snapToGrid w:val="0"/>
        <w:spacing w:before="0" w:beforeLines="0" w:line="400" w:lineRule="exact"/>
        <w:ind w:firstLine="840" w:firstLineChars="400"/>
        <w:rPr>
          <w:rFonts w:hint="eastAsia" w:ascii="仿宋" w:hAnsi="仿宋" w:eastAsia="仿宋" w:cs="仿宋"/>
          <w:bCs/>
          <w:color w:val="auto"/>
          <w:szCs w:val="21"/>
          <w:highlight w:val="none"/>
          <w:u w:val="single"/>
          <w:lang w:eastAsia="zh-CN"/>
        </w:rPr>
      </w:pPr>
      <w:r>
        <w:rPr>
          <w:rFonts w:hint="eastAsia" w:ascii="仿宋" w:hAnsi="仿宋" w:eastAsia="仿宋" w:cs="仿宋"/>
          <w:bCs/>
          <w:color w:val="auto"/>
          <w:szCs w:val="21"/>
          <w:highlight w:val="none"/>
          <w:lang w:val="en-US" w:eastAsia="zh-CN"/>
        </w:rPr>
        <w:t>是否存在破坏性检测：</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是</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u w:val="single"/>
          <w:lang w:eastAsia="zh-CN"/>
        </w:rPr>
        <w:t>（应明确对被破坏的检测产品的处理方式）</w:t>
      </w:r>
    </w:p>
    <w:p w14:paraId="5E388CBD">
      <w:pPr>
        <w:adjustRightInd w:val="0"/>
        <w:snapToGrid w:val="0"/>
        <w:spacing w:before="0" w:beforeLines="0" w:line="400" w:lineRule="exact"/>
        <w:ind w:firstLine="840" w:firstLineChars="400"/>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否</w:t>
      </w:r>
    </w:p>
    <w:p w14:paraId="596C9424">
      <w:pPr>
        <w:adjustRightInd w:val="0"/>
        <w:snapToGrid w:val="0"/>
        <w:spacing w:before="0" w:beforeLines="0" w:line="400" w:lineRule="exact"/>
        <w:ind w:firstLine="840" w:firstLineChars="4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验收组织的其他事项：</w:t>
      </w:r>
      <w:r>
        <w:rPr>
          <w:rFonts w:hint="eastAsia" w:ascii="仿宋" w:hAnsi="仿宋" w:eastAsia="仿宋" w:cs="仿宋"/>
          <w:bCs/>
          <w:color w:val="auto"/>
          <w:szCs w:val="21"/>
          <w:highlight w:val="none"/>
          <w:u w:val="single"/>
        </w:rPr>
        <w:t xml:space="preserve">                </w:t>
      </w:r>
    </w:p>
    <w:p w14:paraId="29A3B88F">
      <w:pPr>
        <w:adjustRightInd w:val="0"/>
        <w:snapToGrid w:val="0"/>
        <w:spacing w:before="0" w:beforeLines="0"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（2）履约验收时间：</w:t>
      </w:r>
      <w:r>
        <w:rPr>
          <w:rFonts w:hint="eastAsia" w:ascii="仿宋" w:hAnsi="仿宋" w:eastAsia="仿宋" w:cs="仿宋"/>
          <w:bCs/>
          <w:color w:val="auto"/>
          <w:szCs w:val="21"/>
          <w:highlight w:val="none"/>
          <w:u w:val="single"/>
        </w:rPr>
        <w:t>（计划于何时验收/供应商提出验收申请之日起   日内组织验收）</w:t>
      </w:r>
      <w:r>
        <w:rPr>
          <w:rFonts w:hint="eastAsia" w:ascii="仿宋" w:hAnsi="仿宋" w:eastAsia="仿宋" w:cs="仿宋"/>
          <w:bCs/>
          <w:color w:val="auto"/>
          <w:szCs w:val="21"/>
          <w:highlight w:val="none"/>
          <w:u w:val="single"/>
          <w:lang w:val="en-US" w:eastAsia="zh-CN"/>
        </w:rPr>
        <w:t xml:space="preserve"> </w:t>
      </w:r>
    </w:p>
    <w:p w14:paraId="1BFCC5CB">
      <w:pPr>
        <w:adjustRightInd w:val="0"/>
        <w:snapToGrid w:val="0"/>
        <w:spacing w:before="0" w:beforeLines="0"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（3）履约验收方式：</w:t>
      </w:r>
      <w:r>
        <w:rPr>
          <w:rFonts w:hint="eastAsia" w:ascii="仿宋" w:hAnsi="仿宋" w:eastAsia="仿宋" w:cs="仿宋"/>
          <w:color w:val="auto"/>
          <w:sz w:val="21"/>
          <w:szCs w:val="21"/>
          <w:highlight w:val="none"/>
        </w:rPr>
        <w:sym w:font="Wingdings" w:char="00FE"/>
      </w:r>
      <w:r>
        <w:rPr>
          <w:rFonts w:hint="eastAsia" w:ascii="仿宋" w:hAnsi="仿宋" w:eastAsia="仿宋" w:cs="仿宋"/>
          <w:bCs/>
          <w:color w:val="auto"/>
          <w:szCs w:val="21"/>
          <w:highlight w:val="none"/>
        </w:rPr>
        <w:t xml:space="preserve">一次性验收         </w:t>
      </w:r>
    </w:p>
    <w:p w14:paraId="65BD0832">
      <w:pPr>
        <w:adjustRightInd w:val="0"/>
        <w:snapToGrid w:val="0"/>
        <w:spacing w:before="0" w:beforeLines="0" w:line="400" w:lineRule="exact"/>
        <w:ind w:firstLine="0" w:firstLineChars="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Cs w:val="21"/>
          <w:highlight w:val="none"/>
        </w:rPr>
        <w:t>分期/分项验收</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eastAsia="zh-CN"/>
        </w:rPr>
        <w:t>（应明确分期</w:t>
      </w:r>
      <w:r>
        <w:rPr>
          <w:rFonts w:hint="eastAsia" w:ascii="仿宋" w:hAnsi="仿宋" w:eastAsia="仿宋" w:cs="仿宋"/>
          <w:bCs/>
          <w:color w:val="auto"/>
          <w:szCs w:val="21"/>
          <w:highlight w:val="none"/>
          <w:u w:val="single"/>
          <w:lang w:val="en" w:eastAsia="zh-CN"/>
        </w:rPr>
        <w:t>/分项验收的工作安排</w:t>
      </w:r>
      <w:r>
        <w:rPr>
          <w:rFonts w:hint="eastAsia" w:ascii="仿宋" w:hAnsi="仿宋" w:eastAsia="仿宋" w:cs="仿宋"/>
          <w:bCs/>
          <w:color w:val="auto"/>
          <w:szCs w:val="21"/>
          <w:highlight w:val="none"/>
          <w:u w:val="single"/>
          <w:lang w:eastAsia="zh-CN"/>
        </w:rPr>
        <w:t>）</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val="en-US" w:eastAsia="zh-CN"/>
        </w:rPr>
        <w:t xml:space="preserve"> </w:t>
      </w:r>
    </w:p>
    <w:p w14:paraId="50C4A908">
      <w:pPr>
        <w:adjustRightInd w:val="0"/>
        <w:snapToGrid w:val="0"/>
        <w:spacing w:before="0" w:beforeLines="0"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（4）履约验收程序：</w:t>
      </w:r>
      <w:r>
        <w:rPr>
          <w:rFonts w:hint="eastAsia" w:ascii="仿宋" w:hAnsi="仿宋" w:eastAsia="仿宋" w:cs="仿宋"/>
          <w:bCs/>
          <w:color w:val="auto"/>
          <w:szCs w:val="21"/>
          <w:highlight w:val="none"/>
          <w:u w:val="single"/>
        </w:rPr>
        <w:t xml:space="preserve">                                         </w:t>
      </w:r>
    </w:p>
    <w:p w14:paraId="72B86A2C">
      <w:pPr>
        <w:adjustRightInd w:val="0"/>
        <w:snapToGrid w:val="0"/>
        <w:spacing w:before="0" w:beforeLines="0"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（5）履约验收的内容：</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eastAsia="zh-CN"/>
        </w:rPr>
        <w:t>所有货物</w:t>
      </w:r>
      <w:r>
        <w:rPr>
          <w:rFonts w:hint="eastAsia" w:ascii="仿宋" w:hAnsi="仿宋" w:eastAsia="仿宋" w:cs="仿宋"/>
          <w:bCs/>
          <w:color w:val="auto"/>
          <w:szCs w:val="21"/>
          <w:highlight w:val="none"/>
          <w:u w:val="single"/>
        </w:rPr>
        <w:t xml:space="preserve">                                      </w:t>
      </w:r>
    </w:p>
    <w:p w14:paraId="1314B2BF">
      <w:pPr>
        <w:adjustRightInd w:val="0"/>
        <w:snapToGrid w:val="0"/>
        <w:spacing w:before="0" w:beforeLines="0"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（6）履约验收标准：</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u w:val="single"/>
          <w:lang w:eastAsia="zh-CN"/>
        </w:rPr>
        <w:t>符合国家及行业标准</w:t>
      </w:r>
      <w:r>
        <w:rPr>
          <w:rFonts w:hint="eastAsia" w:ascii="仿宋" w:hAnsi="仿宋" w:eastAsia="仿宋" w:cs="仿宋"/>
          <w:bCs/>
          <w:color w:val="auto"/>
          <w:szCs w:val="21"/>
          <w:highlight w:val="none"/>
          <w:u w:val="single"/>
        </w:rPr>
        <w:t xml:space="preserve">        </w:t>
      </w:r>
    </w:p>
    <w:p w14:paraId="652C5B06">
      <w:pPr>
        <w:pStyle w:val="21"/>
        <w:spacing w:beforeLines="0"/>
        <w:rPr>
          <w:rFonts w:hint="eastAsia" w:ascii="仿宋" w:hAnsi="仿宋" w:eastAsia="仿宋" w:cs="仿宋"/>
          <w:color w:val="auto"/>
          <w:sz w:val="21"/>
          <w:highlight w:val="none"/>
          <w:lang w:eastAsia="zh-CN"/>
        </w:rPr>
      </w:pPr>
      <w:r>
        <w:rPr>
          <w:rFonts w:hint="eastAsia" w:ascii="仿宋" w:hAnsi="仿宋" w:eastAsia="仿宋" w:cs="仿宋"/>
          <w:bCs/>
          <w:color w:val="auto"/>
          <w:sz w:val="21"/>
          <w:szCs w:val="21"/>
          <w:highlight w:val="none"/>
          <w:u w:val="none"/>
          <w:lang w:eastAsia="zh-CN"/>
        </w:rPr>
        <w:t>（</w:t>
      </w:r>
      <w:r>
        <w:rPr>
          <w:rFonts w:hint="eastAsia" w:ascii="仿宋" w:hAnsi="仿宋" w:eastAsia="仿宋" w:cs="仿宋"/>
          <w:bCs/>
          <w:color w:val="auto"/>
          <w:sz w:val="21"/>
          <w:szCs w:val="21"/>
          <w:highlight w:val="none"/>
          <w:u w:val="none"/>
          <w:lang w:val="en-US" w:eastAsia="zh-CN"/>
        </w:rPr>
        <w:t>7</w:t>
      </w:r>
      <w:r>
        <w:rPr>
          <w:rFonts w:hint="eastAsia" w:ascii="仿宋" w:hAnsi="仿宋" w:eastAsia="仿宋" w:cs="仿宋"/>
          <w:bCs/>
          <w:color w:val="auto"/>
          <w:sz w:val="21"/>
          <w:szCs w:val="21"/>
          <w:highlight w:val="none"/>
          <w:u w:val="none"/>
          <w:lang w:eastAsia="zh-CN"/>
        </w:rPr>
        <w:t>）是否以采购活动中供应商提供的样品作为参考：</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 xml:space="preserve">是  </w:t>
      </w:r>
      <w:r>
        <w:rPr>
          <w:rFonts w:hint="eastAsia" w:ascii="仿宋" w:hAnsi="仿宋" w:eastAsia="仿宋" w:cs="仿宋"/>
          <w:color w:val="auto"/>
          <w:sz w:val="21"/>
          <w:szCs w:val="21"/>
          <w:highlight w:val="none"/>
        </w:rPr>
        <w:sym w:font="Wingdings" w:char="00A8"/>
      </w:r>
      <w:r>
        <w:rPr>
          <w:rFonts w:hint="eastAsia" w:ascii="仿宋" w:hAnsi="仿宋" w:eastAsia="仿宋" w:cs="仿宋"/>
          <w:bCs/>
          <w:color w:val="auto"/>
          <w:sz w:val="21"/>
          <w:szCs w:val="21"/>
          <w:highlight w:val="none"/>
        </w:rPr>
        <w:t>否</w:t>
      </w:r>
    </w:p>
    <w:p w14:paraId="090D7C8E">
      <w:pPr>
        <w:adjustRightInd w:val="0"/>
        <w:snapToGrid w:val="0"/>
        <w:spacing w:before="0" w:beforeLines="0"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（8）履约验收其他事项：</w:t>
      </w:r>
      <w:r>
        <w:rPr>
          <w:rFonts w:hint="eastAsia" w:ascii="仿宋" w:hAnsi="仿宋" w:eastAsia="仿宋" w:cs="仿宋"/>
          <w:bCs/>
          <w:color w:val="auto"/>
          <w:szCs w:val="21"/>
          <w:highlight w:val="none"/>
          <w:u w:val="single"/>
        </w:rPr>
        <w:t xml:space="preserve">      </w:t>
      </w:r>
      <w:r>
        <w:rPr>
          <w:rFonts w:hint="eastAsia" w:ascii="仿宋" w:hAnsi="仿宋" w:eastAsia="仿宋" w:cs="仿宋"/>
          <w:bCs/>
          <w:i w:val="0"/>
          <w:iCs w:val="0"/>
          <w:color w:val="auto"/>
          <w:szCs w:val="21"/>
          <w:highlight w:val="none"/>
          <w:u w:val="single"/>
        </w:rPr>
        <w:t>（产权过户登记等）</w:t>
      </w:r>
      <w:r>
        <w:rPr>
          <w:rFonts w:hint="eastAsia" w:ascii="仿宋" w:hAnsi="仿宋" w:eastAsia="仿宋" w:cs="仿宋"/>
          <w:bCs/>
          <w:color w:val="auto"/>
          <w:szCs w:val="21"/>
          <w:highlight w:val="none"/>
          <w:u w:val="single"/>
        </w:rPr>
        <w:t xml:space="preserve">          </w:t>
      </w:r>
    </w:p>
    <w:p w14:paraId="2C90EEC5">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组成合同的文件</w:t>
      </w:r>
    </w:p>
    <w:p w14:paraId="316D8C53">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本协议书与下列文件一起构成合同文件，如下述文件之间有任何抵触、矛盾或歧义，应按以下顺序解释：</w:t>
      </w:r>
    </w:p>
    <w:p w14:paraId="5380E064">
      <w:pPr>
        <w:adjustRightInd w:val="0"/>
        <w:snapToGrid w:val="0"/>
        <w:spacing w:before="0" w:beforeLines="0"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p>
    <w:p w14:paraId="507E34A1">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）政府采购合同专用条款</w:t>
      </w:r>
    </w:p>
    <w:p w14:paraId="6CE93C13">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）政府采购合同通用条款</w:t>
      </w:r>
    </w:p>
    <w:p w14:paraId="473AAC1B">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p>
    <w:p w14:paraId="591C8BD5">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）投标（响应）文件</w:t>
      </w:r>
    </w:p>
    <w:p w14:paraId="0588BD38">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（6）采购文件</w:t>
      </w:r>
    </w:p>
    <w:p w14:paraId="13EDD456">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（7）有关技术文件，图纸</w:t>
      </w:r>
    </w:p>
    <w:p w14:paraId="20FFCE3D">
      <w:pPr>
        <w:pStyle w:val="21"/>
        <w:spacing w:beforeLines="0"/>
        <w:rPr>
          <w:rFonts w:hint="eastAsia" w:ascii="仿宋" w:hAnsi="仿宋" w:eastAsia="仿宋" w:cs="仿宋"/>
          <w:color w:val="auto"/>
          <w:kern w:val="2"/>
          <w:sz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p>
    <w:p w14:paraId="75E53F05">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合同生效</w:t>
      </w:r>
    </w:p>
    <w:p w14:paraId="7D7E019B">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本合同自</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生效。</w:t>
      </w:r>
    </w:p>
    <w:p w14:paraId="30C261E1">
      <w:pPr>
        <w:numPr>
          <w:ilvl w:val="0"/>
          <w:numId w:val="5"/>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合同份数</w:t>
      </w:r>
    </w:p>
    <w:p w14:paraId="669E1EA7">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本合同一式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份，均具有同等法律效力。</w:t>
      </w:r>
    </w:p>
    <w:p w14:paraId="5CCF665E">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合同订立时间：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4E0DB835">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合同订立地点：</w:t>
      </w:r>
      <w:r>
        <w:rPr>
          <w:rFonts w:hint="eastAsia" w:ascii="仿宋" w:hAnsi="仿宋" w:eastAsia="仿宋" w:cs="仿宋"/>
          <w:color w:val="auto"/>
          <w:szCs w:val="21"/>
          <w:highlight w:val="none"/>
          <w:u w:val="single"/>
        </w:rPr>
        <w:t xml:space="preserve">                           </w:t>
      </w:r>
    </w:p>
    <w:p w14:paraId="105294F4">
      <w:pPr>
        <w:adjustRightInd w:val="0"/>
        <w:snapToGrid w:val="0"/>
        <w:spacing w:before="0" w:beforeLines="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附件：具体标</w:t>
      </w:r>
      <w:r>
        <w:rPr>
          <w:rFonts w:hint="eastAsia" w:ascii="仿宋" w:hAnsi="仿宋" w:eastAsia="仿宋" w:cs="仿宋"/>
          <w:color w:val="auto"/>
          <w:szCs w:val="21"/>
          <w:highlight w:val="none"/>
          <w:lang w:eastAsia="zh-CN"/>
        </w:rPr>
        <w:t>的及其</w:t>
      </w:r>
      <w:r>
        <w:rPr>
          <w:rFonts w:hint="eastAsia" w:ascii="仿宋" w:hAnsi="仿宋" w:eastAsia="仿宋" w:cs="仿宋"/>
          <w:color w:val="auto"/>
          <w:szCs w:val="21"/>
          <w:highlight w:val="none"/>
          <w:u w:val="none"/>
          <w:lang w:val="en-US" w:eastAsia="zh-CN"/>
        </w:rPr>
        <w:t>技术要求和商务要求</w:t>
      </w:r>
      <w:r>
        <w:rPr>
          <w:rFonts w:hint="eastAsia" w:ascii="仿宋" w:hAnsi="仿宋" w:eastAsia="仿宋" w:cs="仿宋"/>
          <w:color w:val="auto"/>
          <w:szCs w:val="21"/>
          <w:highlight w:val="none"/>
        </w:rPr>
        <w:t>、联合协议、分包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协议等。</w:t>
      </w:r>
    </w:p>
    <w:p w14:paraId="32C04047">
      <w:pPr>
        <w:pStyle w:val="22"/>
        <w:spacing w:beforeLines="0" w:line="400" w:lineRule="exact"/>
        <w:rPr>
          <w:rFonts w:hint="eastAsia" w:ascii="仿宋" w:hAnsi="仿宋" w:eastAsia="仿宋" w:cs="仿宋"/>
          <w:color w:val="auto"/>
          <w:highlight w:val="none"/>
        </w:rPr>
      </w:pPr>
    </w:p>
    <w:p w14:paraId="52A62FBE">
      <w:pPr>
        <w:pStyle w:val="5"/>
        <w:spacing w:beforeLines="0" w:line="400" w:lineRule="exac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highlight w:val="none"/>
          <w:lang w:val="en"/>
        </w:rPr>
        <w:t xml:space="preserve">   </w:t>
      </w:r>
    </w:p>
    <w:p w14:paraId="2ADDE462">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291F98F">
      <w:pPr>
        <w:pStyle w:val="22"/>
        <w:rPr>
          <w:rFonts w:hint="eastAsia" w:ascii="仿宋" w:hAnsi="仿宋" w:eastAsia="仿宋" w:cs="仿宋"/>
          <w:color w:val="auto"/>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9"/>
        <w:gridCol w:w="2412"/>
        <w:gridCol w:w="1979"/>
        <w:gridCol w:w="2118"/>
      </w:tblGrid>
      <w:tr w14:paraId="3C4AD7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noWrap w:val="0"/>
            <w:vAlign w:val="center"/>
          </w:tcPr>
          <w:p w14:paraId="0CA9E0E1">
            <w:pPr>
              <w:adjustRightInd w:val="0"/>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甲方（采购人</w:t>
            </w:r>
            <w:r>
              <w:rPr>
                <w:rFonts w:hint="eastAsia" w:ascii="仿宋" w:hAnsi="仿宋" w:eastAsia="仿宋" w:cs="仿宋"/>
                <w:color w:val="auto"/>
                <w:szCs w:val="21"/>
                <w:highlight w:val="none"/>
                <w:lang w:eastAsia="zh-CN"/>
              </w:rPr>
              <w:t>、受采购人委托签订合同的单位</w:t>
            </w:r>
            <w:r>
              <w:rPr>
                <w:rFonts w:hint="eastAsia" w:ascii="仿宋" w:hAnsi="仿宋" w:eastAsia="仿宋" w:cs="仿宋"/>
                <w:color w:val="auto"/>
                <w:szCs w:val="21"/>
                <w:highlight w:val="none"/>
              </w:rPr>
              <w:t>或采购文件约定的合同甲方）</w:t>
            </w:r>
          </w:p>
        </w:tc>
        <w:tc>
          <w:tcPr>
            <w:tcW w:w="2438" w:type="pct"/>
            <w:gridSpan w:val="2"/>
            <w:tcBorders>
              <w:left w:val="single" w:color="auto" w:sz="2" w:space="0"/>
              <w:bottom w:val="single" w:color="auto" w:sz="2" w:space="0"/>
            </w:tcBorders>
            <w:noWrap w:val="0"/>
            <w:vAlign w:val="center"/>
          </w:tcPr>
          <w:p w14:paraId="27B5B953">
            <w:pPr>
              <w:adjustRightInd w:val="0"/>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乙方（供应商）</w:t>
            </w:r>
          </w:p>
        </w:tc>
      </w:tr>
      <w:tr w14:paraId="4FCDEA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noWrap w:val="0"/>
            <w:vAlign w:val="center"/>
          </w:tcPr>
          <w:p w14:paraId="1791FA3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w:t>
            </w:r>
            <w:r>
              <w:rPr>
                <w:rFonts w:hint="eastAsia" w:ascii="仿宋" w:hAnsi="仿宋" w:eastAsia="仿宋" w:cs="仿宋"/>
                <w:color w:val="auto"/>
                <w:szCs w:val="21"/>
                <w:highlight w:val="none"/>
                <w:lang w:eastAsia="zh-CN"/>
              </w:rPr>
              <w:t>或合同章</w:t>
            </w:r>
            <w:r>
              <w:rPr>
                <w:rFonts w:hint="eastAsia" w:ascii="仿宋" w:hAnsi="仿宋" w:eastAsia="仿宋" w:cs="仿宋"/>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D43E15D">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新疆出入境边防检查总站</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9006E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单位名称（公章</w:t>
            </w:r>
            <w:r>
              <w:rPr>
                <w:rFonts w:hint="eastAsia" w:ascii="仿宋" w:hAnsi="仿宋" w:eastAsia="仿宋" w:cs="仿宋"/>
                <w:color w:val="auto"/>
                <w:szCs w:val="21"/>
                <w:highlight w:val="none"/>
                <w:lang w:eastAsia="zh-CN"/>
              </w:rPr>
              <w:t>或合同章</w:t>
            </w:r>
            <w:r>
              <w:rPr>
                <w:rFonts w:hint="eastAsia" w:ascii="仿宋" w:hAnsi="仿宋" w:eastAsia="仿宋" w:cs="仿宋"/>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3F0C21E9">
            <w:pPr>
              <w:adjustRightInd w:val="0"/>
              <w:snapToGrid w:val="0"/>
              <w:spacing w:line="300" w:lineRule="exact"/>
              <w:jc w:val="center"/>
              <w:rPr>
                <w:rFonts w:hint="eastAsia" w:ascii="仿宋" w:hAnsi="仿宋" w:eastAsia="仿宋" w:cs="仿宋"/>
                <w:color w:val="auto"/>
                <w:spacing w:val="20"/>
                <w:szCs w:val="21"/>
                <w:highlight w:val="none"/>
              </w:rPr>
            </w:pPr>
          </w:p>
        </w:tc>
      </w:tr>
      <w:tr w14:paraId="0D6C08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noWrap w:val="0"/>
            <w:vAlign w:val="center"/>
          </w:tcPr>
          <w:p w14:paraId="5CE3CB8D">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64023AD7">
            <w:pPr>
              <w:adjustRightInd w:val="0"/>
              <w:snapToGrid w:val="0"/>
              <w:spacing w:line="300" w:lineRule="exact"/>
              <w:ind w:firstLine="100" w:firstLineChars="4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39B4415">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刘功文</w:t>
            </w:r>
          </w:p>
        </w:tc>
        <w:tc>
          <w:tcPr>
            <w:tcW w:w="1178" w:type="pct"/>
            <w:tcBorders>
              <w:top w:val="single" w:color="auto" w:sz="2" w:space="0"/>
              <w:left w:val="single" w:color="auto" w:sz="2" w:space="0"/>
              <w:right w:val="single" w:color="auto" w:sz="2" w:space="0"/>
            </w:tcBorders>
            <w:noWrap w:val="0"/>
            <w:vAlign w:val="center"/>
          </w:tcPr>
          <w:p w14:paraId="0C728DDD">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0C503784">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7599B44">
            <w:pPr>
              <w:adjustRightInd w:val="0"/>
              <w:snapToGrid w:val="0"/>
              <w:spacing w:line="300" w:lineRule="exact"/>
              <w:jc w:val="center"/>
              <w:rPr>
                <w:rFonts w:hint="eastAsia" w:ascii="仿宋" w:hAnsi="仿宋" w:eastAsia="仿宋" w:cs="仿宋"/>
                <w:color w:val="auto"/>
                <w:szCs w:val="21"/>
                <w:highlight w:val="none"/>
              </w:rPr>
            </w:pPr>
          </w:p>
        </w:tc>
      </w:tr>
      <w:tr w14:paraId="2C6473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noWrap w:val="0"/>
            <w:vAlign w:val="center"/>
          </w:tcPr>
          <w:p w14:paraId="7CA5CC44">
            <w:pPr>
              <w:adjustRightInd w:val="0"/>
              <w:snapToGrid w:val="0"/>
              <w:spacing w:line="300" w:lineRule="exact"/>
              <w:jc w:val="center"/>
              <w:rPr>
                <w:rFonts w:hint="eastAsia" w:ascii="仿宋" w:hAnsi="仿宋" w:eastAsia="仿宋" w:cs="仿宋"/>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714B297B">
            <w:pPr>
              <w:adjustRightInd w:val="0"/>
              <w:snapToGrid w:val="0"/>
              <w:spacing w:line="300" w:lineRule="exact"/>
              <w:jc w:val="center"/>
              <w:rPr>
                <w:rFonts w:hint="eastAsia" w:ascii="仿宋" w:hAnsi="仿宋" w:eastAsia="仿宋" w:cs="仿宋"/>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D153D3">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0E0F26B">
            <w:pPr>
              <w:adjustRightInd w:val="0"/>
              <w:snapToGrid w:val="0"/>
              <w:spacing w:line="300" w:lineRule="exact"/>
              <w:jc w:val="center"/>
              <w:rPr>
                <w:rFonts w:hint="eastAsia" w:ascii="仿宋" w:hAnsi="仿宋" w:eastAsia="仿宋" w:cs="仿宋"/>
                <w:color w:val="auto"/>
                <w:spacing w:val="20"/>
                <w:szCs w:val="21"/>
                <w:highlight w:val="none"/>
              </w:rPr>
            </w:pPr>
          </w:p>
        </w:tc>
      </w:tr>
      <w:tr w14:paraId="6AD266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5B4D3615">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住</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5AACB7">
            <w:pPr>
              <w:adjustRightInd w:val="0"/>
              <w:snapToGrid w:val="0"/>
              <w:spacing w:line="300" w:lineRule="exact"/>
              <w:jc w:val="center"/>
              <w:rPr>
                <w:rFonts w:hint="default" w:ascii="仿宋" w:hAnsi="仿宋" w:eastAsia="仿宋" w:cs="仿宋"/>
                <w:color w:val="auto"/>
                <w:szCs w:val="21"/>
                <w:highlight w:val="none"/>
                <w:lang w:val="en-US" w:eastAsia="zh-CN"/>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819499">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住</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56E4AEE4">
            <w:pPr>
              <w:adjustRightInd w:val="0"/>
              <w:snapToGrid w:val="0"/>
              <w:spacing w:line="300" w:lineRule="exact"/>
              <w:jc w:val="center"/>
              <w:rPr>
                <w:rFonts w:hint="eastAsia" w:ascii="仿宋" w:hAnsi="仿宋" w:eastAsia="仿宋" w:cs="仿宋"/>
                <w:color w:val="auto"/>
                <w:spacing w:val="20"/>
                <w:szCs w:val="21"/>
                <w:highlight w:val="none"/>
              </w:rPr>
            </w:pPr>
          </w:p>
        </w:tc>
      </w:tr>
      <w:tr w14:paraId="1BCAE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92EA8C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7CEAE29">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杨坤</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85DFA8">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4DDE9671">
            <w:pPr>
              <w:adjustRightInd w:val="0"/>
              <w:snapToGrid w:val="0"/>
              <w:spacing w:line="300" w:lineRule="exact"/>
              <w:jc w:val="center"/>
              <w:rPr>
                <w:rFonts w:hint="eastAsia" w:ascii="仿宋" w:hAnsi="仿宋" w:eastAsia="仿宋" w:cs="仿宋"/>
                <w:color w:val="auto"/>
                <w:spacing w:val="20"/>
                <w:szCs w:val="21"/>
                <w:highlight w:val="none"/>
              </w:rPr>
            </w:pPr>
          </w:p>
        </w:tc>
      </w:tr>
      <w:tr w14:paraId="792DAE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B159CAC">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C73C0E7">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0998-2840216</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ECB601">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4EFD488">
            <w:pPr>
              <w:adjustRightInd w:val="0"/>
              <w:snapToGrid w:val="0"/>
              <w:spacing w:line="300" w:lineRule="exact"/>
              <w:jc w:val="center"/>
              <w:rPr>
                <w:rFonts w:hint="eastAsia" w:ascii="仿宋" w:hAnsi="仿宋" w:eastAsia="仿宋" w:cs="仿宋"/>
                <w:color w:val="auto"/>
                <w:spacing w:val="20"/>
                <w:szCs w:val="21"/>
                <w:highlight w:val="none"/>
              </w:rPr>
            </w:pPr>
          </w:p>
        </w:tc>
      </w:tr>
      <w:tr w14:paraId="194427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481DDC02">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6E7BF9A">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新疆乌鲁木齐市团结路</w:t>
            </w:r>
            <w:r>
              <w:rPr>
                <w:rFonts w:hint="eastAsia" w:ascii="仿宋" w:hAnsi="仿宋" w:eastAsia="仿宋" w:cs="仿宋"/>
                <w:color w:val="auto"/>
                <w:szCs w:val="21"/>
                <w:highlight w:val="none"/>
                <w:lang w:val="en-US" w:eastAsia="zh-CN"/>
              </w:rPr>
              <w:t>1551号</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ED0704F">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7E05879B">
            <w:pPr>
              <w:adjustRightInd w:val="0"/>
              <w:snapToGrid w:val="0"/>
              <w:spacing w:line="300" w:lineRule="exact"/>
              <w:jc w:val="center"/>
              <w:rPr>
                <w:rFonts w:hint="eastAsia" w:ascii="仿宋" w:hAnsi="仿宋" w:eastAsia="仿宋" w:cs="仿宋"/>
                <w:color w:val="auto"/>
                <w:spacing w:val="20"/>
                <w:szCs w:val="21"/>
                <w:highlight w:val="none"/>
              </w:rPr>
            </w:pPr>
          </w:p>
        </w:tc>
      </w:tr>
      <w:tr w14:paraId="51AE72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2F69241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7A14EC">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830002</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0C0935">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3041A7AA">
            <w:pPr>
              <w:adjustRightInd w:val="0"/>
              <w:snapToGrid w:val="0"/>
              <w:spacing w:line="300" w:lineRule="exact"/>
              <w:jc w:val="center"/>
              <w:rPr>
                <w:rFonts w:hint="eastAsia" w:ascii="仿宋" w:hAnsi="仿宋" w:eastAsia="仿宋" w:cs="仿宋"/>
                <w:color w:val="auto"/>
                <w:spacing w:val="20"/>
                <w:szCs w:val="21"/>
                <w:highlight w:val="none"/>
              </w:rPr>
            </w:pPr>
          </w:p>
        </w:tc>
      </w:tr>
      <w:tr w14:paraId="6EF405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60C0B77F">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9F0B2E">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721347973@qq.com</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756959">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342B6907">
            <w:pPr>
              <w:adjustRightInd w:val="0"/>
              <w:snapToGrid w:val="0"/>
              <w:spacing w:line="300" w:lineRule="exact"/>
              <w:jc w:val="center"/>
              <w:rPr>
                <w:rFonts w:hint="eastAsia" w:ascii="仿宋" w:hAnsi="仿宋" w:eastAsia="仿宋" w:cs="仿宋"/>
                <w:color w:val="auto"/>
                <w:spacing w:val="20"/>
                <w:szCs w:val="21"/>
                <w:highlight w:val="none"/>
              </w:rPr>
            </w:pPr>
          </w:p>
        </w:tc>
      </w:tr>
      <w:tr w14:paraId="7AA3F4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EFDC3CF">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5EF0A3">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12650000MB1A12870M</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D2CAA3">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F3E9C55">
            <w:pPr>
              <w:adjustRightInd w:val="0"/>
              <w:snapToGrid w:val="0"/>
              <w:spacing w:line="300" w:lineRule="exact"/>
              <w:jc w:val="center"/>
              <w:rPr>
                <w:rFonts w:hint="eastAsia" w:ascii="仿宋" w:hAnsi="仿宋" w:eastAsia="仿宋" w:cs="仿宋"/>
                <w:color w:val="auto"/>
                <w:spacing w:val="20"/>
                <w:szCs w:val="21"/>
                <w:highlight w:val="none"/>
              </w:rPr>
            </w:pPr>
          </w:p>
        </w:tc>
      </w:tr>
      <w:tr w14:paraId="648D4E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41EB1299">
            <w:pPr>
              <w:adjustRightInd w:val="0"/>
              <w:snapToGrid w:val="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开户名称</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71B245">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新疆出入境边防检查总站</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C65985D">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D7A71DD">
            <w:pPr>
              <w:adjustRightInd w:val="0"/>
              <w:snapToGrid w:val="0"/>
              <w:spacing w:line="300" w:lineRule="exact"/>
              <w:jc w:val="center"/>
              <w:rPr>
                <w:rFonts w:hint="eastAsia" w:ascii="仿宋" w:hAnsi="仿宋" w:eastAsia="仿宋" w:cs="仿宋"/>
                <w:color w:val="auto"/>
                <w:spacing w:val="20"/>
                <w:szCs w:val="21"/>
                <w:highlight w:val="none"/>
              </w:rPr>
            </w:pPr>
          </w:p>
        </w:tc>
      </w:tr>
      <w:tr w14:paraId="1374F3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07B9DA45">
            <w:pPr>
              <w:adjustRightInd w:val="0"/>
              <w:snapToGrid w:val="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开户银行</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53D556">
            <w:pPr>
              <w:adjustRightInd w:val="0"/>
              <w:snapToGrid w:val="0"/>
              <w:spacing w:line="3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中国工商银行乌鲁木齐钱塘江路支行</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399E8E">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1D43F93C">
            <w:pPr>
              <w:adjustRightInd w:val="0"/>
              <w:snapToGrid w:val="0"/>
              <w:spacing w:line="300" w:lineRule="exact"/>
              <w:jc w:val="center"/>
              <w:rPr>
                <w:rFonts w:hint="eastAsia" w:ascii="仿宋" w:hAnsi="仿宋" w:eastAsia="仿宋" w:cs="仿宋"/>
                <w:color w:val="auto"/>
                <w:spacing w:val="20"/>
                <w:szCs w:val="21"/>
                <w:highlight w:val="none"/>
              </w:rPr>
            </w:pPr>
          </w:p>
        </w:tc>
      </w:tr>
      <w:tr w14:paraId="425E51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noWrap w:val="0"/>
            <w:vAlign w:val="center"/>
          </w:tcPr>
          <w:p w14:paraId="16687F89">
            <w:pPr>
              <w:adjustRightInd w:val="0"/>
              <w:snapToGrid w:val="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银行账号</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5408DBE">
            <w:pPr>
              <w:adjustRightInd w:val="0"/>
              <w:snapToGrid w:val="0"/>
              <w:spacing w:line="3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3002013409200099469</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60AB4A">
            <w:pPr>
              <w:adjustRightInd w:val="0"/>
              <w:snapToGrid w:val="0"/>
              <w:spacing w:line="3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6915F447">
            <w:pPr>
              <w:adjustRightInd w:val="0"/>
              <w:snapToGrid w:val="0"/>
              <w:spacing w:line="300" w:lineRule="exact"/>
              <w:jc w:val="center"/>
              <w:rPr>
                <w:rFonts w:hint="eastAsia" w:ascii="仿宋" w:hAnsi="仿宋" w:eastAsia="仿宋" w:cs="仿宋"/>
                <w:color w:val="auto"/>
                <w:spacing w:val="20"/>
                <w:szCs w:val="21"/>
                <w:highlight w:val="none"/>
              </w:rPr>
            </w:pPr>
          </w:p>
        </w:tc>
      </w:tr>
      <w:tr w14:paraId="137F7C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9576596">
            <w:pPr>
              <w:pStyle w:val="3"/>
              <w:adjustRightInd w:val="0"/>
              <w:snapToGrid w:val="0"/>
              <w:spacing w:before="156" w:beforeLines="50" w:after="0" w:line="360" w:lineRule="auto"/>
              <w:ind w:left="0" w:leftChars="0"/>
              <w:jc w:val="left"/>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注：涉及联合体或其他合同主体的信息应按上表格式加列。</w:t>
            </w:r>
          </w:p>
        </w:tc>
      </w:tr>
    </w:tbl>
    <w:p w14:paraId="70498CC2">
      <w:pPr>
        <w:pStyle w:val="5"/>
        <w:adjustRightInd w:val="0"/>
        <w:snapToGrid w:val="0"/>
        <w:spacing w:before="156" w:beforeLines="50"/>
        <w:jc w:val="center"/>
        <w:rPr>
          <w:rFonts w:hint="eastAsia" w:ascii="仿宋" w:hAnsi="仿宋" w:eastAsia="仿宋" w:cs="仿宋"/>
          <w:color w:val="auto"/>
          <w:sz w:val="28"/>
          <w:szCs w:val="28"/>
          <w:highlight w:val="none"/>
        </w:rPr>
      </w:pPr>
      <w:r>
        <w:rPr>
          <w:rFonts w:hint="eastAsia" w:ascii="仿宋" w:hAnsi="仿宋" w:eastAsia="仿宋" w:cs="仿宋"/>
          <w:color w:val="auto"/>
          <w:sz w:val="21"/>
          <w:szCs w:val="21"/>
          <w:highlight w:val="none"/>
          <w:u w:val="single"/>
        </w:rPr>
        <w:br w:type="page"/>
      </w:r>
      <w:bookmarkStart w:id="67" w:name="_Toc27624"/>
      <w:r>
        <w:rPr>
          <w:rFonts w:hint="eastAsia" w:ascii="仿宋" w:hAnsi="仿宋" w:eastAsia="仿宋" w:cs="仿宋"/>
          <w:b w:val="0"/>
          <w:bCs w:val="0"/>
          <w:color w:val="auto"/>
          <w:sz w:val="28"/>
          <w:szCs w:val="28"/>
          <w:highlight w:val="none"/>
        </w:rPr>
        <w:t>第二节 政府采购合同通用条款</w:t>
      </w:r>
      <w:bookmarkEnd w:id="67"/>
    </w:p>
    <w:p w14:paraId="046FDF3C">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bCs/>
          <w:color w:val="auto"/>
          <w:sz w:val="24"/>
          <w:highlight w:val="none"/>
        </w:rPr>
        <w:t>定义</w:t>
      </w:r>
    </w:p>
    <w:p w14:paraId="5A7B01A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1.1合同当事人</w:t>
      </w:r>
    </w:p>
    <w:p w14:paraId="0F15902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0C51604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5EAD1B2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auto"/>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49B3F00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74207646">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auto"/>
          <w:szCs w:val="21"/>
          <w:highlight w:val="none"/>
        </w:rPr>
        <w:t>合同当事人意思表示达成一致的任何协议，包括签署的</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r>
        <w:rPr>
          <w:rFonts w:hint="eastAsia" w:ascii="仿宋" w:hAnsi="仿宋" w:eastAsia="仿宋" w:cs="仿宋"/>
          <w:color w:val="auto"/>
          <w:szCs w:val="21"/>
          <w:highlight w:val="none"/>
        </w:rPr>
        <w:t>政府采购合同专用条款</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政府采购合同通用条款</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投标（响应）文件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采购文件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有关技术文件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图纸</w:t>
      </w:r>
      <w:r>
        <w:rPr>
          <w:rFonts w:hint="eastAsia" w:ascii="仿宋" w:hAnsi="仿宋" w:eastAsia="仿宋" w:cs="仿宋"/>
          <w:color w:val="auto"/>
          <w:szCs w:val="21"/>
          <w:highlight w:val="none"/>
          <w:lang w:eastAsia="zh-CN"/>
        </w:rPr>
        <w:t>，以及</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Cs w:val="21"/>
          <w:highlight w:val="none"/>
        </w:rPr>
        <w:t>。</w:t>
      </w:r>
    </w:p>
    <w:p w14:paraId="45490AD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78801DAA">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技术资料和材料</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p>
    <w:p w14:paraId="04BEEA20">
      <w:pPr>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服务”系指根据合同规定，乙方应提供的</w:t>
      </w:r>
      <w:r>
        <w:rPr>
          <w:rFonts w:hint="eastAsia" w:ascii="仿宋" w:hAnsi="仿宋" w:eastAsia="仿宋" w:cs="仿宋"/>
          <w:color w:val="auto"/>
          <w:szCs w:val="21"/>
          <w:highlight w:val="none"/>
          <w:lang w:val="en-US" w:eastAsia="zh-CN"/>
        </w:rPr>
        <w:t>与货物有关的</w:t>
      </w:r>
      <w:r>
        <w:rPr>
          <w:rFonts w:hint="eastAsia" w:ascii="仿宋" w:hAnsi="仿宋" w:eastAsia="仿宋" w:cs="仿宋"/>
          <w:color w:val="auto"/>
          <w:szCs w:val="21"/>
          <w:highlight w:val="none"/>
        </w:rPr>
        <w:t>技术、管理和</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服务，包括但不限于：管理和质量保证、运输、保险、检验、现场准备、安装、集成、调试、培训、维修、</w:t>
      </w:r>
      <w:r>
        <w:rPr>
          <w:rFonts w:hint="eastAsia" w:ascii="仿宋" w:hAnsi="仿宋" w:eastAsia="仿宋" w:cs="仿宋"/>
          <w:color w:val="auto"/>
          <w:szCs w:val="21"/>
          <w:highlight w:val="none"/>
          <w:lang w:eastAsia="zh-CN"/>
        </w:rPr>
        <w:t>废弃处置、</w:t>
      </w:r>
      <w:r>
        <w:rPr>
          <w:rFonts w:hint="eastAsia" w:ascii="仿宋" w:hAnsi="仿宋" w:eastAsia="仿宋" w:cs="仿宋"/>
          <w:color w:val="auto"/>
          <w:szCs w:val="21"/>
          <w:highlight w:val="none"/>
        </w:rPr>
        <w:t>技术支持等以及合同中规定乙方应承担的</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义务。</w:t>
      </w:r>
    </w:p>
    <w:p w14:paraId="173EDBDD">
      <w:pPr>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）“分包”系指中标</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成交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供应商按采购文件、投标（响应）文件的规定，根据分包意向协议，将中标</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成交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项目中的部分履约内容，分给具有相应资质条件的供应商履行合同的行为。</w:t>
      </w:r>
    </w:p>
    <w:p w14:paraId="395C3DF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）“联合体”系指</w:t>
      </w:r>
      <w:r>
        <w:rPr>
          <w:rFonts w:hint="eastAsia" w:ascii="仿宋" w:hAnsi="仿宋" w:eastAsia="仿宋" w:cs="仿宋"/>
          <w:color w:val="auto"/>
          <w:szCs w:val="21"/>
          <w:highlight w:val="none"/>
          <w:lang w:eastAsia="zh-CN"/>
        </w:rPr>
        <w:t>由</w:t>
      </w:r>
      <w:r>
        <w:rPr>
          <w:rFonts w:hint="eastAsia" w:ascii="仿宋" w:hAnsi="仿宋" w:eastAsia="仿宋" w:cs="仿宋"/>
          <w:color w:val="auto"/>
          <w:szCs w:val="21"/>
          <w:highlight w:val="none"/>
        </w:rPr>
        <w:t>两个以上的自然人、法人或者</w:t>
      </w:r>
      <w:r>
        <w:rPr>
          <w:rFonts w:hint="eastAsia" w:ascii="仿宋" w:hAnsi="仿宋" w:eastAsia="仿宋" w:cs="仿宋"/>
          <w:color w:val="auto"/>
          <w:szCs w:val="21"/>
          <w:highlight w:val="none"/>
          <w:lang w:val="en-US" w:eastAsia="zh-CN"/>
        </w:rPr>
        <w:t>非法人</w:t>
      </w:r>
      <w:r>
        <w:rPr>
          <w:rFonts w:hint="eastAsia" w:ascii="仿宋" w:hAnsi="仿宋" w:eastAsia="仿宋" w:cs="仿宋"/>
          <w:color w:val="auto"/>
          <w:szCs w:val="21"/>
          <w:highlight w:val="none"/>
        </w:rPr>
        <w:t>组织组成，</w:t>
      </w:r>
      <w:r>
        <w:rPr>
          <w:rFonts w:hint="eastAsia" w:ascii="仿宋" w:hAnsi="仿宋" w:eastAsia="仿宋" w:cs="仿宋"/>
          <w:color w:val="auto"/>
          <w:szCs w:val="21"/>
          <w:highlight w:val="none"/>
          <w:lang w:eastAsia="zh-CN"/>
        </w:rPr>
        <w:t>以一个供应商的身份共同参加政府采购的主体。</w:t>
      </w:r>
      <w:r>
        <w:rPr>
          <w:rFonts w:hint="eastAsia" w:ascii="仿宋" w:hAnsi="仿宋" w:eastAsia="仿宋" w:cs="仿宋"/>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承担连带责任。联合体具体要求见【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5878D0A8">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）其他术语解释，见【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110F8E09">
      <w:pPr>
        <w:numPr>
          <w:ilvl w:val="0"/>
          <w:numId w:val="8"/>
        </w:num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合同标的及金额</w:t>
      </w:r>
    </w:p>
    <w:p w14:paraId="16E80F07">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auto"/>
          <w:szCs w:val="21"/>
          <w:highlight w:val="none"/>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.1 合同标的及金额应与中标（成交）结果一致。乙方为履行本合同而发生的所有费用均应包含在合同</w:t>
      </w:r>
      <w:r>
        <w:rPr>
          <w:rFonts w:hint="eastAsia" w:ascii="仿宋" w:hAnsi="仿宋" w:eastAsia="仿宋" w:cs="仿宋"/>
          <w:color w:val="auto"/>
          <w:szCs w:val="21"/>
          <w:highlight w:val="none"/>
          <w:lang w:eastAsia="zh-CN"/>
        </w:rPr>
        <w:t>价款</w:t>
      </w:r>
      <w:r>
        <w:rPr>
          <w:rFonts w:hint="eastAsia" w:ascii="仿宋" w:hAnsi="仿宋" w:eastAsia="仿宋" w:cs="仿宋"/>
          <w:color w:val="auto"/>
          <w:szCs w:val="21"/>
          <w:highlight w:val="none"/>
        </w:rPr>
        <w:t>中，甲方不再另行支付</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任何费用。</w:t>
      </w:r>
    </w:p>
    <w:p w14:paraId="679EF61B">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履行合同的时间、地点和方式</w:t>
      </w:r>
    </w:p>
    <w:p w14:paraId="1F3AEAD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.1 乙方应当在约定的时间、地点</w:t>
      </w:r>
      <w:r>
        <w:rPr>
          <w:rFonts w:hint="eastAsia" w:ascii="仿宋" w:hAnsi="仿宋" w:eastAsia="仿宋" w:cs="仿宋"/>
          <w:color w:val="auto"/>
          <w:szCs w:val="21"/>
          <w:highlight w:val="none"/>
          <w:lang w:eastAsia="zh-CN"/>
        </w:rPr>
        <w:t>，按照约定</w:t>
      </w:r>
      <w:r>
        <w:rPr>
          <w:rFonts w:hint="eastAsia" w:ascii="仿宋" w:hAnsi="仿宋" w:eastAsia="仿宋" w:cs="仿宋"/>
          <w:color w:val="auto"/>
          <w:szCs w:val="21"/>
          <w:highlight w:val="none"/>
        </w:rPr>
        <w:t>方式履行合同。</w:t>
      </w:r>
    </w:p>
    <w:p w14:paraId="4B60125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甲方的权利和义务</w:t>
      </w:r>
    </w:p>
    <w:p w14:paraId="2E2C5D0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签署合同后，甲方</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确定</w:t>
      </w:r>
      <w:r>
        <w:rPr>
          <w:rFonts w:hint="eastAsia" w:ascii="仿宋" w:hAnsi="仿宋" w:eastAsia="仿宋" w:cs="仿宋"/>
          <w:color w:val="auto"/>
          <w:szCs w:val="21"/>
          <w:highlight w:val="none"/>
          <w:lang w:val="en-US" w:eastAsia="zh-CN"/>
        </w:rPr>
        <w:t>项目负责人（或项目联系人）</w:t>
      </w:r>
      <w:r>
        <w:rPr>
          <w:rFonts w:hint="eastAsia" w:ascii="仿宋" w:hAnsi="仿宋" w:eastAsia="仿宋" w:cs="仿宋"/>
          <w:color w:val="auto"/>
          <w:szCs w:val="21"/>
          <w:highlight w:val="none"/>
        </w:rPr>
        <w:t>，负责与本合同有关的事务。甲方有权对乙方的履约行为进行检查，并及时确认乙方提交的事项。甲方应当配合乙方完成相关项目实施工作。</w:t>
      </w:r>
    </w:p>
    <w:p w14:paraId="598ACA4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16715AF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.3 甲方有权要求乙方对缺陷部分予以修复，并按合同约定享有货物保修及其他合同约定的权利。</w:t>
      </w:r>
    </w:p>
    <w:p w14:paraId="36ADBFFA">
      <w:pPr>
        <w:snapToGrid w:val="0"/>
        <w:spacing w:line="400" w:lineRule="exact"/>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4.4 甲方应当按照合同约定及时对交付的货物进行验收，</w:t>
      </w:r>
      <w:r>
        <w:rPr>
          <w:rFonts w:hint="eastAsia" w:ascii="仿宋" w:hAnsi="仿宋" w:eastAsia="仿宋" w:cs="仿宋"/>
          <w:b w:val="0"/>
          <w:bCs w:val="0"/>
          <w:color w:val="auto"/>
          <w:szCs w:val="21"/>
          <w:highlight w:val="none"/>
          <w:lang w:eastAsia="zh-CN"/>
        </w:rPr>
        <w:t>未</w:t>
      </w:r>
      <w:r>
        <w:rPr>
          <w:rFonts w:hint="eastAsia" w:ascii="仿宋" w:hAnsi="仿宋" w:eastAsia="仿宋" w:cs="仿宋"/>
          <w:color w:val="auto"/>
          <w:szCs w:val="21"/>
          <w:highlight w:val="none"/>
          <w:lang w:val="en-US" w:eastAsia="zh-CN"/>
        </w:rPr>
        <w:t>在</w:t>
      </w:r>
      <w:r>
        <w:rPr>
          <w:rFonts w:hint="eastAsia" w:ascii="仿宋" w:hAnsi="仿宋" w:eastAsia="仿宋" w:cs="仿宋"/>
          <w:b/>
          <w:bCs/>
          <w:color w:val="auto"/>
          <w:szCs w:val="21"/>
          <w:highlight w:val="none"/>
        </w:rPr>
        <w:t>【政府采购合同专用条款】</w:t>
      </w:r>
      <w:r>
        <w:rPr>
          <w:rFonts w:hint="eastAsia" w:ascii="仿宋" w:hAnsi="仿宋" w:eastAsia="仿宋" w:cs="仿宋"/>
          <w:b w:val="0"/>
          <w:bCs w:val="0"/>
          <w:color w:val="auto"/>
          <w:szCs w:val="21"/>
          <w:highlight w:val="none"/>
          <w:lang w:eastAsia="zh-CN"/>
        </w:rPr>
        <w:t>约定的期限内对乙方履约提出任何异议或者向乙方作出任何说明的，</w:t>
      </w:r>
      <w:r>
        <w:rPr>
          <w:rFonts w:hint="eastAsia" w:ascii="仿宋" w:hAnsi="仿宋" w:eastAsia="仿宋" w:cs="仿宋"/>
          <w:color w:val="auto"/>
          <w:szCs w:val="21"/>
          <w:highlight w:val="none"/>
          <w:lang w:val="en-US" w:eastAsia="zh-CN"/>
        </w:rPr>
        <w:t>视为验收通过。</w:t>
      </w:r>
    </w:p>
    <w:p w14:paraId="7095644D">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 xml:space="preserve"> 甲方应当根据合同约定</w:t>
      </w:r>
      <w:r>
        <w:rPr>
          <w:rFonts w:hint="eastAsia" w:ascii="仿宋" w:hAnsi="仿宋" w:eastAsia="仿宋" w:cs="仿宋"/>
          <w:color w:val="auto"/>
          <w:szCs w:val="21"/>
          <w:highlight w:val="none"/>
          <w:lang w:eastAsia="zh-CN"/>
        </w:rPr>
        <w:t>及</w:t>
      </w:r>
      <w:r>
        <w:rPr>
          <w:rFonts w:hint="eastAsia" w:ascii="仿宋" w:hAnsi="仿宋" w:eastAsia="仿宋" w:cs="仿宋"/>
          <w:color w:val="auto"/>
          <w:szCs w:val="21"/>
          <w:highlight w:val="none"/>
        </w:rPr>
        <w:t>时向乙方支付</w:t>
      </w:r>
      <w:r>
        <w:rPr>
          <w:rFonts w:hint="eastAsia" w:ascii="仿宋" w:hAnsi="仿宋" w:eastAsia="仿宋" w:cs="仿宋"/>
          <w:color w:val="auto"/>
          <w:szCs w:val="21"/>
          <w:highlight w:val="none"/>
          <w:lang w:eastAsia="zh-CN"/>
        </w:rPr>
        <w:t>合同价款，不得以内部人员变更、履行内部付款流程等为由，拒绝或迟延支付。</w:t>
      </w:r>
    </w:p>
    <w:p w14:paraId="3F55415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 xml:space="preserve"> 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lang w:eastAsia="zh-CN"/>
        </w:rPr>
        <w:t>约定应</w:t>
      </w:r>
      <w:r>
        <w:rPr>
          <w:rFonts w:hint="eastAsia" w:ascii="仿宋" w:hAnsi="仿宋" w:eastAsia="仿宋" w:cs="仿宋"/>
          <w:color w:val="auto"/>
          <w:szCs w:val="21"/>
          <w:highlight w:val="none"/>
        </w:rPr>
        <w:t>由甲方承担的其他义务和责任。</w:t>
      </w:r>
    </w:p>
    <w:p w14:paraId="12C88B31">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乙方的权利和义务</w:t>
      </w:r>
    </w:p>
    <w:p w14:paraId="42F5B7B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.1 签署合同后，乙方</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确定</w:t>
      </w:r>
      <w:r>
        <w:rPr>
          <w:rFonts w:hint="eastAsia" w:ascii="仿宋" w:hAnsi="仿宋" w:eastAsia="仿宋" w:cs="仿宋"/>
          <w:color w:val="auto"/>
          <w:szCs w:val="21"/>
          <w:highlight w:val="none"/>
          <w:lang w:val="en-US" w:eastAsia="zh-CN"/>
        </w:rPr>
        <w:t>项目负责人（或项目联系人）</w:t>
      </w:r>
      <w:r>
        <w:rPr>
          <w:rFonts w:hint="eastAsia" w:ascii="仿宋" w:hAnsi="仿宋" w:eastAsia="仿宋" w:cs="仿宋"/>
          <w:color w:val="auto"/>
          <w:szCs w:val="21"/>
          <w:highlight w:val="none"/>
        </w:rPr>
        <w:t>，负责与本合同有关的事务。</w:t>
      </w:r>
    </w:p>
    <w:p w14:paraId="579CA65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.2 乙方应按照合同要求履约，充分合理安排，确保提供的货物</w:t>
      </w:r>
      <w:r>
        <w:rPr>
          <w:rFonts w:hint="eastAsia" w:ascii="仿宋" w:hAnsi="仿宋" w:eastAsia="仿宋" w:cs="仿宋"/>
          <w:color w:val="auto"/>
          <w:szCs w:val="21"/>
          <w:highlight w:val="none"/>
          <w:lang w:eastAsia="zh-CN"/>
        </w:rPr>
        <w:t>及相关</w:t>
      </w:r>
      <w:r>
        <w:rPr>
          <w:rFonts w:hint="eastAsia" w:ascii="仿宋" w:hAnsi="仿宋" w:eastAsia="仿宋" w:cs="仿宋"/>
          <w:color w:val="auto"/>
          <w:szCs w:val="21"/>
          <w:highlight w:val="none"/>
        </w:rPr>
        <w:t>服务符合合同</w:t>
      </w:r>
      <w:r>
        <w:rPr>
          <w:rFonts w:hint="eastAsia" w:ascii="仿宋" w:hAnsi="仿宋" w:eastAsia="仿宋" w:cs="仿宋"/>
          <w:color w:val="auto"/>
          <w:szCs w:val="21"/>
          <w:highlight w:val="none"/>
          <w:lang w:eastAsia="zh-CN"/>
        </w:rPr>
        <w:t>有关</w:t>
      </w:r>
      <w:r>
        <w:rPr>
          <w:rFonts w:hint="eastAsia" w:ascii="仿宋" w:hAnsi="仿宋" w:eastAsia="仿宋" w:cs="仿宋"/>
          <w:color w:val="auto"/>
          <w:szCs w:val="21"/>
          <w:highlight w:val="none"/>
        </w:rPr>
        <w:t>要求。接受项目行业管理部门及政府有关部门的指导，配合甲方的履约检查</w:t>
      </w:r>
      <w:r>
        <w:rPr>
          <w:rFonts w:hint="eastAsia" w:ascii="仿宋" w:hAnsi="仿宋" w:eastAsia="仿宋" w:cs="仿宋"/>
          <w:color w:val="auto"/>
          <w:szCs w:val="21"/>
          <w:highlight w:val="none"/>
          <w:lang w:eastAsia="zh-CN"/>
        </w:rPr>
        <w:t>及验收</w:t>
      </w:r>
      <w:r>
        <w:rPr>
          <w:rFonts w:hint="eastAsia" w:ascii="仿宋" w:hAnsi="仿宋" w:eastAsia="仿宋" w:cs="仿宋"/>
          <w:color w:val="auto"/>
          <w:szCs w:val="21"/>
          <w:highlight w:val="none"/>
        </w:rPr>
        <w:t>，并负责项目实施过程中的所有协调工作。</w:t>
      </w:r>
    </w:p>
    <w:p w14:paraId="438CF528">
      <w:pPr>
        <w:pStyle w:val="11"/>
        <w:tabs>
          <w:tab w:val="left" w:pos="567"/>
        </w:tabs>
        <w:spacing w:after="0" w:line="400" w:lineRule="exact"/>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.3乙方有权根据合同约定向甲方收取</w:t>
      </w:r>
      <w:r>
        <w:rPr>
          <w:rFonts w:hint="eastAsia" w:ascii="仿宋" w:hAnsi="仿宋" w:eastAsia="仿宋" w:cs="仿宋"/>
          <w:color w:val="auto"/>
          <w:szCs w:val="21"/>
          <w:highlight w:val="none"/>
          <w:lang w:eastAsia="zh-CN"/>
        </w:rPr>
        <w:t>合同价款</w:t>
      </w:r>
      <w:r>
        <w:rPr>
          <w:rFonts w:hint="eastAsia" w:ascii="仿宋" w:hAnsi="仿宋" w:eastAsia="仿宋" w:cs="仿宋"/>
          <w:color w:val="auto"/>
          <w:szCs w:val="21"/>
          <w:highlight w:val="none"/>
        </w:rPr>
        <w:t>。</w:t>
      </w:r>
    </w:p>
    <w:p w14:paraId="512A07D0">
      <w:pPr>
        <w:pStyle w:val="11"/>
        <w:tabs>
          <w:tab w:val="left" w:pos="567"/>
        </w:tabs>
        <w:spacing w:after="0" w:line="400" w:lineRule="exact"/>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.4国家法律法规规定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b w:val="0"/>
          <w:bCs w:val="0"/>
          <w:color w:val="auto"/>
          <w:szCs w:val="21"/>
          <w:highlight w:val="none"/>
          <w:lang w:eastAsia="zh-CN"/>
        </w:rPr>
        <w:t>约定应</w:t>
      </w:r>
      <w:r>
        <w:rPr>
          <w:rFonts w:hint="eastAsia" w:ascii="仿宋" w:hAnsi="仿宋" w:eastAsia="仿宋" w:cs="仿宋"/>
          <w:color w:val="auto"/>
          <w:szCs w:val="21"/>
          <w:highlight w:val="none"/>
        </w:rPr>
        <w:t>由乙方承担的其他义务和责任。</w:t>
      </w:r>
    </w:p>
    <w:p w14:paraId="189D99E3">
      <w:pPr>
        <w:numPr>
          <w:ilvl w:val="0"/>
          <w:numId w:val="9"/>
        </w:num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合同履</w:t>
      </w:r>
      <w:r>
        <w:rPr>
          <w:rFonts w:hint="eastAsia" w:ascii="仿宋" w:hAnsi="仿宋" w:eastAsia="仿宋" w:cs="仿宋"/>
          <w:b/>
          <w:bCs/>
          <w:color w:val="auto"/>
          <w:sz w:val="24"/>
          <w:highlight w:val="none"/>
          <w:lang w:val="en-US" w:eastAsia="zh-CN"/>
        </w:rPr>
        <w:t>行</w:t>
      </w:r>
    </w:p>
    <w:p w14:paraId="24D7CAE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 甲乙双方应当按照</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约定顺序履行合同义务；如果没有先后顺序的，应当同时履行。</w:t>
      </w:r>
    </w:p>
    <w:p w14:paraId="67C535D6">
      <w:pPr>
        <w:autoSpaceDE w:val="0"/>
        <w:autoSpaceDN w:val="0"/>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B2A369E">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货物包装、运输</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保险</w:t>
      </w:r>
      <w:r>
        <w:rPr>
          <w:rFonts w:hint="eastAsia" w:ascii="仿宋" w:hAnsi="仿宋" w:eastAsia="仿宋" w:cs="仿宋"/>
          <w:b/>
          <w:bCs/>
          <w:color w:val="auto"/>
          <w:sz w:val="24"/>
          <w:highlight w:val="none"/>
          <w:lang w:eastAsia="zh-CN"/>
        </w:rPr>
        <w:t>和交付</w:t>
      </w:r>
      <w:r>
        <w:rPr>
          <w:rFonts w:hint="eastAsia" w:ascii="仿宋" w:hAnsi="仿宋" w:eastAsia="仿宋" w:cs="仿宋"/>
          <w:b/>
          <w:bCs/>
          <w:color w:val="auto"/>
          <w:sz w:val="24"/>
          <w:highlight w:val="none"/>
        </w:rPr>
        <w:t>要求</w:t>
      </w:r>
    </w:p>
    <w:p w14:paraId="7BE5218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 本合同</w:t>
      </w:r>
      <w:r>
        <w:rPr>
          <w:rFonts w:hint="eastAsia" w:ascii="仿宋" w:hAnsi="仿宋" w:eastAsia="仿宋" w:cs="仿宋"/>
          <w:bCs/>
          <w:color w:val="auto"/>
          <w:szCs w:val="21"/>
          <w:highlight w:val="none"/>
        </w:rPr>
        <w:t>涉及商品包装</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快递包装的，</w:t>
      </w:r>
      <w:r>
        <w:rPr>
          <w:rFonts w:hint="eastAsia" w:ascii="仿宋" w:hAnsi="仿宋" w:eastAsia="仿宋" w:cs="仿宋"/>
          <w:color w:val="auto"/>
          <w:szCs w:val="21"/>
          <w:highlight w:val="none"/>
        </w:rPr>
        <w:t>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w:t>
      </w:r>
      <w:r>
        <w:rPr>
          <w:rFonts w:hint="eastAsia" w:ascii="仿宋" w:hAnsi="仿宋" w:eastAsia="仿宋" w:cs="仿宋"/>
          <w:bCs/>
          <w:color w:val="auto"/>
          <w:szCs w:val="21"/>
          <w:highlight w:val="none"/>
          <w:lang w:eastAsia="zh-CN"/>
        </w:rPr>
        <w:t>约</w:t>
      </w:r>
      <w:r>
        <w:rPr>
          <w:rFonts w:hint="eastAsia" w:ascii="仿宋" w:hAnsi="仿宋" w:eastAsia="仿宋" w:cs="仿宋"/>
          <w:bCs/>
          <w:color w:val="auto"/>
          <w:szCs w:val="21"/>
          <w:highlight w:val="none"/>
        </w:rPr>
        <w:t>定</w:t>
      </w:r>
      <w:r>
        <w:rPr>
          <w:rFonts w:hint="eastAsia" w:ascii="仿宋" w:hAnsi="仿宋" w:eastAsia="仿宋" w:cs="仿宋"/>
          <w:bCs/>
          <w:color w:val="auto"/>
          <w:szCs w:val="21"/>
          <w:highlight w:val="none"/>
          <w:lang w:eastAsia="zh-CN"/>
        </w:rPr>
        <w:t>外</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包装应适应远距离运输、防潮、防震、防锈和防野蛮装卸等要求，确保货物安全无损地运抵</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约定的</w:t>
      </w:r>
      <w:r>
        <w:rPr>
          <w:rFonts w:hint="eastAsia" w:ascii="仿宋" w:hAnsi="仿宋" w:eastAsia="仿宋" w:cs="仿宋"/>
          <w:color w:val="auto"/>
          <w:szCs w:val="21"/>
          <w:highlight w:val="none"/>
        </w:rPr>
        <w:t>指定现场。</w:t>
      </w:r>
    </w:p>
    <w:p w14:paraId="6590A2CE">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.2 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w:t>
      </w:r>
      <w:r>
        <w:rPr>
          <w:rFonts w:hint="eastAsia" w:ascii="仿宋" w:hAnsi="仿宋" w:eastAsia="仿宋" w:cs="仿宋"/>
          <w:bCs/>
          <w:color w:val="auto"/>
          <w:szCs w:val="21"/>
          <w:highlight w:val="none"/>
          <w:lang w:eastAsia="zh-CN"/>
        </w:rPr>
        <w:t>约</w:t>
      </w:r>
      <w:r>
        <w:rPr>
          <w:rFonts w:hint="eastAsia" w:ascii="仿宋" w:hAnsi="仿宋" w:eastAsia="仿宋" w:cs="仿宋"/>
          <w:bCs/>
          <w:color w:val="auto"/>
          <w:szCs w:val="21"/>
          <w:highlight w:val="none"/>
        </w:rPr>
        <w:t>定</w:t>
      </w:r>
      <w:r>
        <w:rPr>
          <w:rFonts w:hint="eastAsia" w:ascii="仿宋" w:hAnsi="仿宋" w:eastAsia="仿宋" w:cs="仿宋"/>
          <w:bCs/>
          <w:color w:val="auto"/>
          <w:szCs w:val="21"/>
          <w:highlight w:val="none"/>
          <w:lang w:eastAsia="zh-CN"/>
        </w:rPr>
        <w:t>外</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乙方负责办理将货物运抵本合同规定的交货地点</w:t>
      </w:r>
      <w:r>
        <w:rPr>
          <w:rFonts w:hint="eastAsia" w:ascii="仿宋" w:hAnsi="仿宋" w:eastAsia="仿宋" w:cs="仿宋"/>
          <w:color w:val="auto"/>
          <w:szCs w:val="21"/>
          <w:highlight w:val="none"/>
          <w:lang w:eastAsia="zh-CN"/>
        </w:rPr>
        <w:t>，并装卸、交付至甲方</w:t>
      </w:r>
      <w:r>
        <w:rPr>
          <w:rFonts w:hint="eastAsia" w:ascii="仿宋" w:hAnsi="仿宋" w:eastAsia="仿宋" w:cs="仿宋"/>
          <w:color w:val="auto"/>
          <w:szCs w:val="21"/>
          <w:highlight w:val="none"/>
        </w:rPr>
        <w:t>的一切运输事项，相关费用应</w:t>
      </w:r>
      <w:r>
        <w:rPr>
          <w:rFonts w:hint="eastAsia" w:ascii="仿宋" w:hAnsi="仿宋" w:eastAsia="仿宋" w:cs="仿宋"/>
          <w:color w:val="auto"/>
          <w:szCs w:val="21"/>
          <w:highlight w:val="none"/>
          <w:lang w:eastAsia="zh-CN"/>
        </w:rPr>
        <w:t>包含</w:t>
      </w:r>
      <w:r>
        <w:rPr>
          <w:rFonts w:hint="eastAsia" w:ascii="仿宋" w:hAnsi="仿宋" w:eastAsia="仿宋" w:cs="仿宋"/>
          <w:color w:val="auto"/>
          <w:szCs w:val="21"/>
          <w:highlight w:val="none"/>
        </w:rPr>
        <w:t>在合同</w:t>
      </w:r>
      <w:r>
        <w:rPr>
          <w:rFonts w:hint="eastAsia" w:ascii="仿宋" w:hAnsi="仿宋" w:eastAsia="仿宋" w:cs="仿宋"/>
          <w:color w:val="auto"/>
          <w:szCs w:val="21"/>
          <w:highlight w:val="none"/>
          <w:lang w:eastAsia="zh-CN"/>
        </w:rPr>
        <w:t>价款</w:t>
      </w:r>
      <w:r>
        <w:rPr>
          <w:rFonts w:hint="eastAsia" w:ascii="仿宋" w:hAnsi="仿宋" w:eastAsia="仿宋" w:cs="仿宋"/>
          <w:color w:val="auto"/>
          <w:szCs w:val="21"/>
          <w:highlight w:val="none"/>
        </w:rPr>
        <w:t>中。</w:t>
      </w:r>
    </w:p>
    <w:p w14:paraId="7F9D5540">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.3 货物保险要求按</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规定执行</w:t>
      </w:r>
      <w:r>
        <w:rPr>
          <w:rFonts w:hint="eastAsia" w:ascii="仿宋" w:hAnsi="仿宋" w:eastAsia="仿宋" w:cs="仿宋"/>
          <w:color w:val="auto"/>
          <w:szCs w:val="21"/>
          <w:highlight w:val="none"/>
        </w:rPr>
        <w:t>。</w:t>
      </w:r>
    </w:p>
    <w:p w14:paraId="4D86BC5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 xml:space="preserve">.4 </w:t>
      </w:r>
      <w:r>
        <w:rPr>
          <w:rFonts w:hint="eastAsia" w:ascii="仿宋" w:hAnsi="仿宋" w:eastAsia="仿宋" w:cs="仿宋"/>
          <w:color w:val="auto"/>
          <w:szCs w:val="21"/>
          <w:highlight w:val="none"/>
          <w:lang w:val="en-US" w:eastAsia="zh-CN"/>
        </w:rPr>
        <w:t>除采购活动</w:t>
      </w:r>
      <w:r>
        <w:rPr>
          <w:rFonts w:hint="eastAsia" w:ascii="仿宋" w:hAnsi="仿宋" w:eastAsia="仿宋" w:cs="仿宋"/>
          <w:color w:val="auto"/>
          <w:szCs w:val="21"/>
          <w:highlight w:val="none"/>
        </w:rPr>
        <w:t>对商品包装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快递包装</w:t>
      </w:r>
      <w:r>
        <w:rPr>
          <w:rFonts w:hint="eastAsia" w:ascii="仿宋" w:hAnsi="仿宋" w:eastAsia="仿宋" w:cs="仿宋"/>
          <w:color w:val="auto"/>
          <w:szCs w:val="21"/>
          <w:highlight w:val="none"/>
          <w:lang w:val="en-US" w:eastAsia="zh-CN"/>
        </w:rPr>
        <w:t>达成具体约定外</w:t>
      </w:r>
      <w:r>
        <w:rPr>
          <w:rFonts w:hint="eastAsia" w:ascii="仿宋" w:hAnsi="仿宋" w:eastAsia="仿宋" w:cs="仿宋"/>
          <w:color w:val="auto"/>
          <w:szCs w:val="21"/>
          <w:highlight w:val="none"/>
        </w:rPr>
        <w:t>，乙方提供产品及相关快递服务</w:t>
      </w:r>
      <w:r>
        <w:rPr>
          <w:rFonts w:hint="eastAsia" w:ascii="仿宋" w:hAnsi="仿宋" w:eastAsia="仿宋" w:cs="仿宋"/>
          <w:color w:val="auto"/>
          <w:szCs w:val="21"/>
          <w:highlight w:val="none"/>
          <w:lang w:val="en-US" w:eastAsia="zh-CN"/>
        </w:rPr>
        <w:t>涉及到</w:t>
      </w:r>
      <w:r>
        <w:rPr>
          <w:rFonts w:hint="eastAsia" w:ascii="仿宋" w:hAnsi="仿宋" w:eastAsia="仿宋" w:cs="仿宋"/>
          <w:color w:val="auto"/>
          <w:szCs w:val="21"/>
          <w:highlight w:val="none"/>
        </w:rPr>
        <w:t>具体包装要求</w:t>
      </w:r>
      <w:r>
        <w:rPr>
          <w:rFonts w:hint="eastAsia" w:ascii="仿宋" w:hAnsi="仿宋" w:eastAsia="仿宋" w:cs="仿宋"/>
          <w:color w:val="auto"/>
          <w:szCs w:val="21"/>
          <w:highlight w:val="none"/>
          <w:lang w:val="en-US" w:eastAsia="zh-CN"/>
        </w:rPr>
        <w:t>的，</w:t>
      </w:r>
      <w:r>
        <w:rPr>
          <w:rFonts w:hint="eastAsia" w:ascii="仿宋" w:hAnsi="仿宋" w:eastAsia="仿宋" w:cs="仿宋"/>
          <w:color w:val="auto"/>
          <w:szCs w:val="21"/>
          <w:highlight w:val="none"/>
        </w:rPr>
        <w:t>应</w:t>
      </w:r>
      <w:r>
        <w:rPr>
          <w:rFonts w:hint="eastAsia" w:ascii="仿宋" w:hAnsi="仿宋" w:eastAsia="仿宋" w:cs="仿宋"/>
          <w:color w:val="auto"/>
          <w:szCs w:val="21"/>
          <w:highlight w:val="none"/>
          <w:lang w:val="en-US" w:eastAsia="zh-CN"/>
        </w:rPr>
        <w:t>不低于</w:t>
      </w:r>
      <w:r>
        <w:rPr>
          <w:rFonts w:hint="eastAsia" w:ascii="仿宋" w:hAnsi="仿宋" w:eastAsia="仿宋" w:cs="仿宋"/>
          <w:color w:val="auto"/>
          <w:szCs w:val="21"/>
          <w:highlight w:val="none"/>
        </w:rPr>
        <w:t>《商品包装政府采购需求标准（试行）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快递包装政府采购需求标准（试行）》</w:t>
      </w:r>
      <w:r>
        <w:rPr>
          <w:rFonts w:hint="eastAsia" w:ascii="仿宋" w:hAnsi="仿宋" w:eastAsia="仿宋" w:cs="仿宋"/>
          <w:color w:val="auto"/>
          <w:szCs w:val="21"/>
          <w:highlight w:val="none"/>
          <w:lang w:val="en-US" w:eastAsia="zh-CN"/>
        </w:rPr>
        <w:t>标准</w:t>
      </w:r>
      <w:r>
        <w:rPr>
          <w:rFonts w:hint="eastAsia" w:ascii="仿宋" w:hAnsi="仿宋" w:eastAsia="仿宋" w:cs="仿宋"/>
          <w:color w:val="auto"/>
          <w:szCs w:val="21"/>
          <w:highlight w:val="none"/>
        </w:rPr>
        <w:t>，并作为履约验收的内容，必要时甲方可以要求乙方在履约验收环节出具检测报告。</w:t>
      </w:r>
    </w:p>
    <w:p w14:paraId="1659387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7.5 </w:t>
      </w:r>
      <w:r>
        <w:rPr>
          <w:rFonts w:hint="eastAsia" w:ascii="仿宋" w:hAnsi="仿宋" w:eastAsia="仿宋" w:cs="仿宋"/>
          <w:color w:val="auto"/>
          <w:szCs w:val="21"/>
          <w:highlight w:val="none"/>
        </w:rPr>
        <w:t>乙方在运输到达之前</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提前通知</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，并提示货物运输装卸的注意事项</w:t>
      </w:r>
      <w:r>
        <w:rPr>
          <w:rFonts w:hint="eastAsia" w:ascii="仿宋" w:hAnsi="仿宋" w:eastAsia="仿宋" w:cs="仿宋"/>
          <w:color w:val="auto"/>
          <w:szCs w:val="21"/>
          <w:highlight w:val="none"/>
          <w:lang w:eastAsia="zh-CN"/>
        </w:rPr>
        <w:t>，甲方配合乙方做好货物的接收工作。</w:t>
      </w:r>
    </w:p>
    <w:p w14:paraId="3053FD0A">
      <w:pPr>
        <w:pStyle w:val="21"/>
        <w:rPr>
          <w:rFonts w:hint="eastAsia" w:ascii="仿宋" w:hAnsi="仿宋" w:eastAsia="仿宋" w:cs="仿宋"/>
          <w:color w:val="auto"/>
          <w:sz w:val="21"/>
          <w:highlight w:val="none"/>
          <w:lang w:val="en-US" w:eastAsia="zh-CN"/>
        </w:rPr>
      </w:pPr>
      <w:r>
        <w:rPr>
          <w:rFonts w:hint="eastAsia" w:ascii="仿宋" w:hAnsi="仿宋" w:eastAsia="仿宋" w:cs="仿宋"/>
          <w:color w:val="auto"/>
          <w:kern w:val="2"/>
          <w:sz w:val="21"/>
          <w:szCs w:val="21"/>
          <w:highlight w:val="none"/>
          <w:lang w:val="en-US" w:eastAsia="zh-CN"/>
        </w:rPr>
        <w:t xml:space="preserve">7.6 </w:t>
      </w:r>
      <w:r>
        <w:rPr>
          <w:rFonts w:hint="eastAsia" w:ascii="仿宋" w:hAnsi="仿宋" w:eastAsia="仿宋" w:cs="仿宋"/>
          <w:color w:val="auto"/>
          <w:kern w:val="2"/>
          <w:sz w:val="21"/>
          <w:szCs w:val="21"/>
          <w:highlight w:val="none"/>
        </w:rPr>
        <w:t>如因包装</w:t>
      </w:r>
      <w:r>
        <w:rPr>
          <w:rFonts w:hint="eastAsia" w:ascii="仿宋" w:hAnsi="仿宋" w:eastAsia="仿宋" w:cs="仿宋"/>
          <w:color w:val="auto"/>
          <w:kern w:val="2"/>
          <w:sz w:val="21"/>
          <w:szCs w:val="21"/>
          <w:highlight w:val="none"/>
          <w:lang w:eastAsia="zh-CN"/>
        </w:rPr>
        <w:t>、运输</w:t>
      </w:r>
      <w:r>
        <w:rPr>
          <w:rFonts w:hint="eastAsia" w:ascii="仿宋" w:hAnsi="仿宋" w:eastAsia="仿宋" w:cs="仿宋"/>
          <w:color w:val="auto"/>
          <w:kern w:val="2"/>
          <w:sz w:val="21"/>
          <w:szCs w:val="21"/>
          <w:highlight w:val="none"/>
        </w:rPr>
        <w:t>问题导致货物</w:t>
      </w:r>
      <w:r>
        <w:rPr>
          <w:rFonts w:hint="eastAsia" w:ascii="仿宋" w:hAnsi="仿宋" w:eastAsia="仿宋" w:cs="仿宋"/>
          <w:color w:val="auto"/>
          <w:kern w:val="2"/>
          <w:sz w:val="21"/>
          <w:szCs w:val="21"/>
          <w:highlight w:val="none"/>
          <w:lang w:eastAsia="zh-CN"/>
        </w:rPr>
        <w:t>损毁、丢失</w:t>
      </w:r>
      <w:r>
        <w:rPr>
          <w:rFonts w:hint="eastAsia" w:ascii="仿宋" w:hAnsi="仿宋" w:eastAsia="仿宋" w:cs="仿宋"/>
          <w:color w:val="auto"/>
          <w:kern w:val="2"/>
          <w:sz w:val="21"/>
          <w:szCs w:val="21"/>
          <w:highlight w:val="none"/>
        </w:rPr>
        <w:t>或者品质下降，</w:t>
      </w:r>
      <w:r>
        <w:rPr>
          <w:rFonts w:hint="eastAsia" w:ascii="仿宋" w:hAnsi="仿宋" w:eastAsia="仿宋" w:cs="仿宋"/>
          <w:color w:val="auto"/>
          <w:kern w:val="2"/>
          <w:sz w:val="21"/>
          <w:szCs w:val="21"/>
          <w:highlight w:val="none"/>
          <w:lang w:eastAsia="zh-CN"/>
        </w:rPr>
        <w:t>甲方</w:t>
      </w:r>
      <w:r>
        <w:rPr>
          <w:rFonts w:hint="eastAsia" w:ascii="仿宋" w:hAnsi="仿宋" w:eastAsia="仿宋" w:cs="仿宋"/>
          <w:color w:val="auto"/>
          <w:kern w:val="2"/>
          <w:sz w:val="21"/>
          <w:szCs w:val="21"/>
          <w:highlight w:val="none"/>
        </w:rPr>
        <w:t>有权要求降价、换货、拒收部分或整批货物，由此</w:t>
      </w:r>
      <w:r>
        <w:rPr>
          <w:rFonts w:hint="eastAsia" w:ascii="仿宋" w:hAnsi="仿宋" w:eastAsia="仿宋" w:cs="仿宋"/>
          <w:color w:val="auto"/>
          <w:kern w:val="2"/>
          <w:sz w:val="21"/>
          <w:szCs w:val="21"/>
          <w:highlight w:val="none"/>
          <w:lang w:eastAsia="zh-CN"/>
        </w:rPr>
        <w:t>产生</w:t>
      </w:r>
      <w:r>
        <w:rPr>
          <w:rFonts w:hint="eastAsia" w:ascii="仿宋" w:hAnsi="仿宋" w:eastAsia="仿宋" w:cs="仿宋"/>
          <w:color w:val="auto"/>
          <w:kern w:val="2"/>
          <w:sz w:val="21"/>
          <w:szCs w:val="21"/>
          <w:highlight w:val="none"/>
        </w:rPr>
        <w:t>的费用和损失，均由</w:t>
      </w:r>
      <w:r>
        <w:rPr>
          <w:rFonts w:hint="eastAsia" w:ascii="仿宋" w:hAnsi="仿宋" w:eastAsia="仿宋" w:cs="仿宋"/>
          <w:color w:val="auto"/>
          <w:kern w:val="2"/>
          <w:sz w:val="21"/>
          <w:szCs w:val="21"/>
          <w:highlight w:val="none"/>
          <w:lang w:eastAsia="zh-CN"/>
        </w:rPr>
        <w:t>乙方</w:t>
      </w:r>
      <w:r>
        <w:rPr>
          <w:rFonts w:hint="eastAsia" w:ascii="仿宋" w:hAnsi="仿宋" w:eastAsia="仿宋" w:cs="仿宋"/>
          <w:color w:val="auto"/>
          <w:kern w:val="2"/>
          <w:sz w:val="21"/>
          <w:szCs w:val="21"/>
          <w:highlight w:val="none"/>
        </w:rPr>
        <w:t>承担。</w:t>
      </w:r>
    </w:p>
    <w:p w14:paraId="32EC6FD3">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8</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质量标准和保证</w:t>
      </w:r>
    </w:p>
    <w:p w14:paraId="483B6898">
      <w:pPr>
        <w:pStyle w:val="12"/>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6950D5F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合同约</w:t>
      </w:r>
      <w:r>
        <w:rPr>
          <w:rFonts w:hint="eastAsia" w:ascii="仿宋" w:hAnsi="仿宋" w:eastAsia="仿宋" w:cs="仿宋"/>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71EB6E5C">
      <w:pPr>
        <w:pStyle w:val="12"/>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2F79DC3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275CDAC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082C0E6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242D1CB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Cs w:val="21"/>
          <w:highlight w:val="none"/>
          <w:lang w:eastAsia="zh-CN"/>
        </w:rPr>
        <w:t>备合同约定</w:t>
      </w:r>
      <w:r>
        <w:rPr>
          <w:rFonts w:hint="eastAsia" w:ascii="仿宋" w:hAnsi="仿宋" w:eastAsia="仿宋" w:cs="仿宋"/>
          <w:color w:val="auto"/>
          <w:szCs w:val="21"/>
          <w:highlight w:val="none"/>
        </w:rPr>
        <w:t>的性能。</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51601E2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14344FA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34642ED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.1条规定以书面形式</w:t>
      </w:r>
      <w:r>
        <w:rPr>
          <w:rFonts w:hint="eastAsia" w:ascii="仿宋" w:hAnsi="仿宋" w:eastAsia="仿宋" w:cs="仿宋"/>
          <w:color w:val="auto"/>
          <w:szCs w:val="21"/>
          <w:highlight w:val="none"/>
          <w:lang w:eastAsia="zh-CN"/>
        </w:rPr>
        <w:t>追究</w:t>
      </w: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的违约责任</w:t>
      </w:r>
      <w:r>
        <w:rPr>
          <w:rFonts w:hint="eastAsia" w:ascii="仿宋" w:hAnsi="仿宋" w:eastAsia="仿宋" w:cs="仿宋"/>
          <w:color w:val="auto"/>
          <w:szCs w:val="21"/>
          <w:highlight w:val="none"/>
        </w:rPr>
        <w:t>。</w:t>
      </w:r>
    </w:p>
    <w:p w14:paraId="59C6C371">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1BEC4A6D">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权利瑕疵担保</w:t>
      </w:r>
    </w:p>
    <w:p w14:paraId="5DCDE4A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.1 乙方保证对其出售的货物享有合法的权利。</w:t>
      </w:r>
    </w:p>
    <w:p w14:paraId="24C8186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 xml:space="preserve">.2 </w:t>
      </w:r>
      <w:r>
        <w:rPr>
          <w:rFonts w:hint="eastAsia" w:ascii="仿宋" w:hAnsi="仿宋" w:eastAsia="仿宋" w:cs="仿宋"/>
          <w:color w:val="auto"/>
          <w:szCs w:val="15"/>
          <w:highlight w:val="none"/>
        </w:rPr>
        <w:t>乙方保证在交付的货物上不存在抵押权等担保物权。</w:t>
      </w:r>
    </w:p>
    <w:p w14:paraId="264006F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.3 如甲方使用</w:t>
      </w:r>
      <w:r>
        <w:rPr>
          <w:rFonts w:hint="eastAsia" w:ascii="仿宋" w:hAnsi="仿宋" w:eastAsia="仿宋" w:cs="仿宋"/>
          <w:color w:val="auto"/>
          <w:szCs w:val="21"/>
          <w:highlight w:val="none"/>
          <w:lang w:val="en-US" w:eastAsia="zh-CN"/>
        </w:rPr>
        <w:t>上述</w:t>
      </w:r>
      <w:r>
        <w:rPr>
          <w:rFonts w:hint="eastAsia" w:ascii="仿宋" w:hAnsi="仿宋" w:eastAsia="仿宋" w:cs="仿宋"/>
          <w:color w:val="auto"/>
          <w:szCs w:val="21"/>
          <w:highlight w:val="none"/>
        </w:rPr>
        <w:t>货物构成</w:t>
      </w:r>
      <w:r>
        <w:rPr>
          <w:rFonts w:hint="eastAsia" w:ascii="仿宋" w:hAnsi="仿宋" w:eastAsia="仿宋" w:cs="仿宋"/>
          <w:color w:val="auto"/>
          <w:szCs w:val="21"/>
          <w:highlight w:val="none"/>
          <w:lang w:val="en-US" w:eastAsia="zh-CN"/>
        </w:rPr>
        <w:t>对第三人</w:t>
      </w:r>
      <w:r>
        <w:rPr>
          <w:rFonts w:hint="eastAsia" w:ascii="仿宋" w:hAnsi="仿宋" w:eastAsia="仿宋" w:cs="仿宋"/>
          <w:color w:val="auto"/>
          <w:szCs w:val="21"/>
          <w:highlight w:val="none"/>
        </w:rPr>
        <w:t>侵权的，则由乙方承担全部责任。</w:t>
      </w:r>
    </w:p>
    <w:p w14:paraId="245CD79F">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0</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知识产权保护</w:t>
      </w:r>
    </w:p>
    <w:p w14:paraId="5AF7636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0</w:t>
      </w:r>
      <w:r>
        <w:rPr>
          <w:rFonts w:hint="eastAsia" w:ascii="仿宋" w:hAnsi="仿宋" w:eastAsia="仿宋" w:cs="仿宋"/>
          <w:color w:val="auto"/>
          <w:szCs w:val="21"/>
          <w:highlight w:val="none"/>
        </w:rPr>
        <w:t>.1 乙方对其所销售的货物应当享有知识产权或经权利人合法授权，保证没有侵犯任何第三人的知识产权等权利。</w:t>
      </w:r>
      <w:bookmarkStart w:id="68" w:name="_Hlk163047038"/>
      <w:r>
        <w:rPr>
          <w:rFonts w:hint="eastAsia" w:ascii="仿宋" w:hAnsi="仿宋" w:eastAsia="仿宋" w:cs="仿宋"/>
          <w:color w:val="auto"/>
          <w:szCs w:val="15"/>
          <w:highlight w:val="none"/>
        </w:rPr>
        <w:t>因违反前述约定对第三人构成侵权的，应当由乙方向第三人承担法律责任；甲方依法向第三人赔偿后，有权向乙方追偿。甲方有其他损失的，乙方应当赔偿</w:t>
      </w:r>
      <w:bookmarkEnd w:id="68"/>
      <w:r>
        <w:rPr>
          <w:rFonts w:hint="eastAsia" w:ascii="仿宋" w:hAnsi="仿宋" w:eastAsia="仿宋" w:cs="仿宋"/>
          <w:color w:val="auto"/>
          <w:szCs w:val="21"/>
          <w:highlight w:val="none"/>
        </w:rPr>
        <w:t>。</w:t>
      </w:r>
    </w:p>
    <w:p w14:paraId="55A196A3">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10E5E26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15"/>
          <w:highlight w:val="none"/>
        </w:rPr>
      </w:pPr>
      <w:r>
        <w:rPr>
          <w:rFonts w:hint="eastAsia" w:ascii="仿宋" w:hAnsi="仿宋" w:eastAsia="仿宋" w:cs="仿宋"/>
          <w:color w:val="auto"/>
          <w:szCs w:val="15"/>
          <w:highlight w:val="none"/>
          <w:lang w:val="en-US" w:eastAsia="zh-CN"/>
        </w:rPr>
        <w:t xml:space="preserve">11.1 </w:t>
      </w:r>
      <w:r>
        <w:rPr>
          <w:rFonts w:hint="eastAsia" w:ascii="仿宋" w:hAnsi="仿宋" w:eastAsia="仿宋" w:cs="仿宋"/>
          <w:color w:val="auto"/>
          <w:szCs w:val="15"/>
          <w:highlight w:val="none"/>
        </w:rPr>
        <w:t>甲、乙双方</w:t>
      </w:r>
      <w:r>
        <w:rPr>
          <w:rFonts w:hint="eastAsia" w:ascii="仿宋" w:hAnsi="仿宋" w:eastAsia="仿宋" w:cs="仿宋"/>
          <w:color w:val="auto"/>
          <w:szCs w:val="15"/>
          <w:highlight w:val="none"/>
          <w:lang w:eastAsia="zh-CN"/>
        </w:rPr>
        <w:t>对</w:t>
      </w:r>
      <w:r>
        <w:rPr>
          <w:rFonts w:hint="eastAsia" w:ascii="仿宋" w:hAnsi="仿宋" w:eastAsia="仿宋" w:cs="仿宋"/>
          <w:color w:val="auto"/>
          <w:szCs w:val="15"/>
          <w:highlight w:val="none"/>
        </w:rPr>
        <w:t>采购和合同履行过程中所获悉的</w:t>
      </w:r>
      <w:r>
        <w:rPr>
          <w:rFonts w:hint="eastAsia" w:ascii="仿宋" w:hAnsi="仿宋" w:eastAsia="仿宋" w:cs="仿宋"/>
          <w:color w:val="auto"/>
          <w:szCs w:val="15"/>
          <w:highlight w:val="none"/>
          <w:lang w:eastAsia="zh-CN"/>
        </w:rPr>
        <w:t>国家秘密、工作秘密、</w:t>
      </w:r>
      <w:r>
        <w:rPr>
          <w:rFonts w:hint="eastAsia" w:ascii="仿宋" w:hAnsi="仿宋" w:eastAsia="仿宋" w:cs="仿宋"/>
          <w:color w:val="auto"/>
          <w:szCs w:val="15"/>
          <w:highlight w:val="none"/>
        </w:rPr>
        <w:t>商业秘密或者其他应当保密的信息，均有保密义务</w:t>
      </w:r>
      <w:r>
        <w:rPr>
          <w:rFonts w:hint="eastAsia" w:ascii="仿宋" w:hAnsi="仿宋" w:eastAsia="仿宋" w:cs="仿宋"/>
          <w:color w:val="auto"/>
          <w:szCs w:val="15"/>
          <w:highlight w:val="none"/>
          <w:lang w:eastAsia="zh-CN"/>
        </w:rPr>
        <w:t>且不受合同有效期所限，直至该信息成为公开信息</w:t>
      </w:r>
      <w:r>
        <w:rPr>
          <w:rFonts w:hint="eastAsia" w:ascii="仿宋" w:hAnsi="仿宋" w:eastAsia="仿宋" w:cs="仿宋"/>
          <w:color w:val="auto"/>
          <w:szCs w:val="15"/>
          <w:highlight w:val="none"/>
        </w:rPr>
        <w:t>。泄露、不正当地使用</w:t>
      </w:r>
      <w:r>
        <w:rPr>
          <w:rFonts w:hint="eastAsia" w:ascii="仿宋" w:hAnsi="仿宋" w:eastAsia="仿宋" w:cs="仿宋"/>
          <w:color w:val="auto"/>
          <w:szCs w:val="15"/>
          <w:highlight w:val="none"/>
          <w:lang w:eastAsia="zh-CN"/>
        </w:rPr>
        <w:t>国家秘密、工作秘密、</w:t>
      </w:r>
      <w:r>
        <w:rPr>
          <w:rFonts w:hint="eastAsia" w:ascii="仿宋" w:hAnsi="仿宋" w:eastAsia="仿宋" w:cs="仿宋"/>
          <w:color w:val="auto"/>
          <w:szCs w:val="15"/>
          <w:highlight w:val="none"/>
        </w:rPr>
        <w:t>商业秘密或者</w:t>
      </w:r>
      <w:r>
        <w:rPr>
          <w:rFonts w:hint="eastAsia" w:ascii="仿宋" w:hAnsi="仿宋" w:eastAsia="仿宋" w:cs="仿宋"/>
          <w:color w:val="auto"/>
          <w:szCs w:val="15"/>
          <w:highlight w:val="none"/>
          <w:lang w:eastAsia="zh-CN"/>
        </w:rPr>
        <w:t>其他应当保密的</w:t>
      </w:r>
      <w:r>
        <w:rPr>
          <w:rFonts w:hint="eastAsia" w:ascii="仿宋" w:hAnsi="仿宋" w:eastAsia="仿宋" w:cs="仿宋"/>
          <w:color w:val="auto"/>
          <w:szCs w:val="15"/>
          <w:highlight w:val="none"/>
        </w:rPr>
        <w:t>信息，应当承担</w:t>
      </w:r>
      <w:r>
        <w:rPr>
          <w:rFonts w:hint="eastAsia" w:ascii="仿宋" w:hAnsi="仿宋" w:eastAsia="仿宋" w:cs="仿宋"/>
          <w:color w:val="auto"/>
          <w:szCs w:val="15"/>
          <w:highlight w:val="none"/>
          <w:lang w:eastAsia="zh-CN"/>
        </w:rPr>
        <w:t>相应</w:t>
      </w:r>
      <w:r>
        <w:rPr>
          <w:rFonts w:hint="eastAsia" w:ascii="仿宋" w:hAnsi="仿宋" w:eastAsia="仿宋" w:cs="仿宋"/>
          <w:color w:val="auto"/>
          <w:szCs w:val="15"/>
          <w:highlight w:val="none"/>
        </w:rPr>
        <w:t>责任。其他应当保密的信息由双方在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中约定。</w:t>
      </w:r>
    </w:p>
    <w:p w14:paraId="7494E402">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43838842">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076643B3">
      <w:pPr>
        <w:pStyle w:val="5"/>
        <w:spacing w:line="400" w:lineRule="exact"/>
        <w:ind w:firstLine="42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7933527C">
      <w:pPr>
        <w:pStyle w:val="11"/>
        <w:tabs>
          <w:tab w:val="left" w:pos="567"/>
        </w:tabs>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299CE41F">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color w:val="auto"/>
          <w:szCs w:val="15"/>
          <w:highlight w:val="none"/>
        </w:rPr>
        <w:t>乙方应当以支票、汇票、本票或者金融机构、担保机构出具的保函等非现金形式提交。</w:t>
      </w:r>
    </w:p>
    <w:p w14:paraId="75A1A8C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color w:val="auto"/>
          <w:szCs w:val="15"/>
          <w:highlight w:val="none"/>
        </w:rPr>
        <w:t>【政府采购合同专用条款】</w:t>
      </w:r>
      <w:r>
        <w:rPr>
          <w:rFonts w:hint="eastAsia" w:ascii="仿宋" w:hAnsi="仿宋" w:eastAsia="仿宋" w:cs="仿宋"/>
          <w:b w:val="0"/>
          <w:bCs w:val="0"/>
          <w:color w:val="auto"/>
          <w:szCs w:val="15"/>
          <w:highlight w:val="none"/>
          <w:lang w:eastAsia="zh-CN"/>
        </w:rPr>
        <w:t>约定情形的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172B32E2">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4D576D5D">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17154EE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33B2300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1D466A4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511817E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35AFA00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color w:val="auto"/>
          <w:szCs w:val="15"/>
          <w:highlight w:val="none"/>
          <w:lang w:eastAsia="zh-CN"/>
        </w:rPr>
        <w:t>；</w:t>
      </w:r>
    </w:p>
    <w:p w14:paraId="3AD1ACE8">
      <w:pPr>
        <w:pStyle w:val="2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（5）依照法律、行政法规的规定或者按照</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szCs w:val="21"/>
          <w:highlight w:val="none"/>
        </w:rPr>
        <w:t>约定，货物在有效使用年限届满后应予回收的，乙方负有自行或者委托第三人对货物予以回收的义务；</w:t>
      </w:r>
    </w:p>
    <w:p w14:paraId="72CFB16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6DC6B32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1A41DE33">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545E24A7">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659217C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7B43C9C8">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7722558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3E4E58E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27342BE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55E1E70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009C9525">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0FFA35EB">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05A7E8DC">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7F676EB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074AB4D0">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30E8166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66D20D3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13F74E73">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（3）乙方分立、合并或者变更住所的，应当及时以书面形式告知甲方。乙方没有</w:t>
      </w:r>
      <w:r>
        <w:rPr>
          <w:rFonts w:hint="eastAsia" w:ascii="仿宋" w:hAnsi="仿宋" w:eastAsia="仿宋" w:cs="仿宋"/>
          <w:color w:val="auto"/>
          <w:sz w:val="21"/>
          <w:highlight w:val="none"/>
          <w:lang w:eastAsia="zh-CN"/>
        </w:rPr>
        <w:t>及时告知</w:t>
      </w:r>
      <w:r>
        <w:rPr>
          <w:rFonts w:hint="eastAsia" w:ascii="仿宋" w:hAnsi="仿宋" w:eastAsia="仿宋" w:cs="仿宋"/>
          <w:color w:val="auto"/>
          <w:sz w:val="21"/>
          <w:highlight w:val="none"/>
        </w:rPr>
        <w:t>甲方，致使</w:t>
      </w:r>
      <w:r>
        <w:rPr>
          <w:rFonts w:hint="eastAsia" w:ascii="仿宋" w:hAnsi="仿宋" w:eastAsia="仿宋" w:cs="仿宋"/>
          <w:color w:val="auto"/>
          <w:sz w:val="21"/>
          <w:highlight w:val="none"/>
          <w:lang w:eastAsia="zh-CN"/>
        </w:rPr>
        <w:t>合同</w:t>
      </w:r>
      <w:r>
        <w:rPr>
          <w:rFonts w:hint="eastAsia" w:ascii="仿宋" w:hAnsi="仿宋" w:eastAsia="仿宋" w:cs="仿宋"/>
          <w:color w:val="auto"/>
          <w:sz w:val="21"/>
          <w:highlight w:val="none"/>
        </w:rPr>
        <w:t>履行发生困难的，甲方可以中止合同履行并要求乙方承担由此给甲方造成的损失。</w:t>
      </w:r>
    </w:p>
    <w:p w14:paraId="0B4AC4DC">
      <w:pPr>
        <w:snapToGrid w:val="0"/>
        <w:spacing w:line="400" w:lineRule="exact"/>
        <w:ind w:firstLine="420" w:firstLineChars="200"/>
        <w:jc w:val="left"/>
        <w:rPr>
          <w:rFonts w:hint="eastAsia" w:ascii="仿宋" w:hAnsi="仿宋" w:eastAsia="仿宋" w:cs="仿宋"/>
          <w:color w:val="auto"/>
          <w:sz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0C835E5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46AAF60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16216D5E">
      <w:pPr>
        <w:snapToGrid w:val="0"/>
        <w:spacing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并追究乙方的违约责</w:t>
      </w:r>
      <w:r>
        <w:rPr>
          <w:rFonts w:hint="eastAsia" w:ascii="仿宋" w:hAnsi="仿宋" w:eastAsia="仿宋" w:cs="仿宋"/>
          <w:color w:val="auto"/>
          <w:szCs w:val="21"/>
          <w:highlight w:val="none"/>
          <w:lang w:val="en-US" w:eastAsia="zh-CN"/>
        </w:rPr>
        <w:t>任</w:t>
      </w:r>
      <w:r>
        <w:rPr>
          <w:rFonts w:hint="eastAsia" w:ascii="仿宋" w:hAnsi="仿宋" w:eastAsia="仿宋" w:cs="仿宋"/>
          <w:color w:val="auto"/>
          <w:szCs w:val="21"/>
          <w:highlight w:val="none"/>
        </w:rPr>
        <w:t>。</w:t>
      </w:r>
    </w:p>
    <w:p w14:paraId="6F82188B">
      <w:pPr>
        <w:pStyle w:val="21"/>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4A187688">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政府采购合同继续履行将损害国家利益和社会公共利益的，双方当事人</w:t>
      </w:r>
      <w:r>
        <w:rPr>
          <w:rFonts w:hint="eastAsia" w:ascii="仿宋" w:hAnsi="仿宋" w:eastAsia="仿宋" w:cs="仿宋"/>
          <w:color w:val="auto"/>
          <w:sz w:val="21"/>
          <w:highlight w:val="none"/>
          <w:lang w:val="en-US" w:eastAsia="zh-CN"/>
        </w:rPr>
        <w:t>应当变更、</w:t>
      </w:r>
      <w:r>
        <w:rPr>
          <w:rFonts w:hint="eastAsia" w:ascii="仿宋" w:hAnsi="仿宋" w:eastAsia="仿宋" w:cs="仿宋"/>
          <w:color w:val="auto"/>
          <w:sz w:val="21"/>
          <w:highlight w:val="none"/>
        </w:rPr>
        <w:t>中止</w:t>
      </w:r>
      <w:r>
        <w:rPr>
          <w:rFonts w:hint="eastAsia" w:ascii="仿宋" w:hAnsi="仿宋" w:eastAsia="仿宋" w:cs="仿宋"/>
          <w:color w:val="auto"/>
          <w:sz w:val="21"/>
          <w:highlight w:val="none"/>
          <w:lang w:eastAsia="zh-CN"/>
        </w:rPr>
        <w:t>或者终止</w:t>
      </w:r>
      <w:r>
        <w:rPr>
          <w:rFonts w:hint="eastAsia" w:ascii="仿宋" w:hAnsi="仿宋" w:eastAsia="仿宋" w:cs="仿宋"/>
          <w:color w:val="auto"/>
          <w:sz w:val="21"/>
          <w:highlight w:val="none"/>
        </w:rPr>
        <w:t>合同。有过错的一方应当承担赔偿责任，双方都有过错的，各自承担相应的责任。</w:t>
      </w:r>
    </w:p>
    <w:p w14:paraId="5D48FB56">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6A7A0B9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23443E1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5A7896A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2E8FB19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5741255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2F7D917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15CAC3D7">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071FABCA">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.1 因本合同及合同有关事项发生的争议，由</w:t>
      </w:r>
      <w:r>
        <w:rPr>
          <w:rFonts w:hint="eastAsia" w:ascii="仿宋" w:hAnsi="仿宋" w:eastAsia="仿宋" w:cs="仿宋"/>
          <w:color w:val="auto"/>
          <w:sz w:val="21"/>
          <w:highlight w:val="none"/>
          <w:lang w:eastAsia="zh-CN"/>
        </w:rPr>
        <w:t>甲乙双</w:t>
      </w:r>
      <w:r>
        <w:rPr>
          <w:rFonts w:hint="eastAsia" w:ascii="仿宋" w:hAnsi="仿宋" w:eastAsia="仿宋" w:cs="仿宋"/>
          <w:color w:val="auto"/>
          <w:sz w:val="21"/>
          <w:highlight w:val="none"/>
        </w:rPr>
        <w:t>方友好协商解决。协商不成时，可以</w:t>
      </w:r>
      <w:r>
        <w:rPr>
          <w:rFonts w:hint="eastAsia" w:ascii="仿宋" w:hAnsi="仿宋" w:eastAsia="仿宋" w:cs="仿宋"/>
          <w:color w:val="auto"/>
          <w:sz w:val="21"/>
          <w:highlight w:val="none"/>
          <w:lang w:eastAsia="zh-CN"/>
        </w:rPr>
        <w:t>向有关组织申请</w:t>
      </w:r>
      <w:r>
        <w:rPr>
          <w:rFonts w:hint="eastAsia" w:ascii="仿宋" w:hAnsi="仿宋" w:eastAsia="仿宋" w:cs="仿宋"/>
          <w:color w:val="auto"/>
          <w:sz w:val="21"/>
          <w:highlight w:val="none"/>
        </w:rPr>
        <w:t>调解。合同一方或</w:t>
      </w:r>
      <w:r>
        <w:rPr>
          <w:rFonts w:hint="eastAsia" w:ascii="仿宋" w:hAnsi="仿宋" w:eastAsia="仿宋" w:cs="仿宋"/>
          <w:color w:val="auto"/>
          <w:sz w:val="21"/>
          <w:highlight w:val="none"/>
          <w:lang w:eastAsia="zh-CN"/>
        </w:rPr>
        <w:t>双</w:t>
      </w:r>
      <w:r>
        <w:rPr>
          <w:rFonts w:hint="eastAsia" w:ascii="仿宋" w:hAnsi="仿宋" w:eastAsia="仿宋" w:cs="仿宋"/>
          <w:color w:val="auto"/>
          <w:sz w:val="21"/>
          <w:highlight w:val="none"/>
        </w:rPr>
        <w:t>方不愿调解或调解不成的，可以通过仲裁或诉讼的方式解决争议。</w:t>
      </w:r>
    </w:p>
    <w:p w14:paraId="5825446B">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.2 选择仲裁的，应在</w:t>
      </w:r>
      <w:r>
        <w:rPr>
          <w:rFonts w:hint="eastAsia" w:ascii="仿宋" w:hAnsi="仿宋" w:eastAsia="仿宋" w:cs="仿宋"/>
          <w:b/>
          <w:bCs/>
          <w:color w:val="auto"/>
          <w:sz w:val="21"/>
          <w:szCs w:val="21"/>
          <w:highlight w:val="none"/>
        </w:rPr>
        <w:t>甲方所在地有管辖权的人民法院起诉</w:t>
      </w:r>
      <w:r>
        <w:rPr>
          <w:rFonts w:hint="eastAsia" w:ascii="仿宋" w:hAnsi="仿宋" w:eastAsia="仿宋" w:cs="仿宋"/>
          <w:color w:val="auto"/>
          <w:sz w:val="21"/>
          <w:highlight w:val="none"/>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highlight w:val="none"/>
        </w:rPr>
        <w:t>中进一步约定选择与争议有实际联系的地点的人民法院管辖，但管辖法院的约定不得违反级别管辖和专属管辖的规定。</w:t>
      </w:r>
    </w:p>
    <w:p w14:paraId="6DBE1878">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19</w:t>
      </w:r>
      <w:r>
        <w:rPr>
          <w:rFonts w:hint="eastAsia" w:ascii="仿宋" w:hAnsi="仿宋" w:eastAsia="仿宋" w:cs="仿宋"/>
          <w:color w:val="auto"/>
          <w:sz w:val="21"/>
          <w:highlight w:val="none"/>
        </w:rPr>
        <w:t>.3 如</w:t>
      </w:r>
      <w:r>
        <w:rPr>
          <w:rFonts w:hint="eastAsia" w:ascii="仿宋" w:hAnsi="仿宋" w:eastAsia="仿宋" w:cs="仿宋"/>
          <w:color w:val="auto"/>
          <w:sz w:val="21"/>
          <w:highlight w:val="none"/>
          <w:lang w:eastAsia="zh-CN"/>
        </w:rPr>
        <w:t>甲乙双方</w:t>
      </w:r>
      <w:r>
        <w:rPr>
          <w:rFonts w:hint="eastAsia" w:ascii="仿宋" w:hAnsi="仿宋" w:eastAsia="仿宋" w:cs="仿宋"/>
          <w:color w:val="auto"/>
          <w:sz w:val="21"/>
          <w:highlight w:val="none"/>
        </w:rPr>
        <w:t>有争议的事项不影响合同其他部分的履行，在争议解决期间，合同其他部分应</w:t>
      </w:r>
      <w:r>
        <w:rPr>
          <w:rFonts w:hint="eastAsia" w:ascii="仿宋" w:hAnsi="仿宋" w:eastAsia="仿宋" w:cs="仿宋"/>
          <w:color w:val="auto"/>
          <w:sz w:val="21"/>
          <w:highlight w:val="none"/>
          <w:lang w:eastAsia="zh-CN"/>
        </w:rPr>
        <w:t>当</w:t>
      </w:r>
      <w:r>
        <w:rPr>
          <w:rFonts w:hint="eastAsia" w:ascii="仿宋" w:hAnsi="仿宋" w:eastAsia="仿宋" w:cs="仿宋"/>
          <w:color w:val="auto"/>
          <w:sz w:val="21"/>
          <w:highlight w:val="none"/>
        </w:rPr>
        <w:t>继续履行。</w:t>
      </w:r>
    </w:p>
    <w:p w14:paraId="63651976">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5D2D7C4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color w:val="auto"/>
          <w:highlight w:val="none"/>
          <w:lang w:val="en-GB"/>
        </w:rPr>
        <w:t>本合同应当按照规定执行政府采购政策。</w:t>
      </w:r>
    </w:p>
    <w:p w14:paraId="059412B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color w:val="auto"/>
          <w:sz w:val="21"/>
          <w:highlight w:val="none"/>
          <w:lang w:eastAsia="zh-CN"/>
        </w:rPr>
        <w:t>甲乙双方</w:t>
      </w:r>
      <w:r>
        <w:rPr>
          <w:rFonts w:hint="eastAsia" w:ascii="仿宋" w:hAnsi="仿宋" w:eastAsia="仿宋" w:cs="仿宋"/>
          <w:color w:val="auto"/>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2BE18C66">
      <w:pPr>
        <w:pStyle w:val="11"/>
        <w:tabs>
          <w:tab w:val="left" w:pos="567"/>
        </w:tabs>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6DF71A6">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6DA8B668">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1</w:t>
      </w:r>
      <w:r>
        <w:rPr>
          <w:rFonts w:hint="eastAsia" w:ascii="仿宋" w:hAnsi="仿宋" w:eastAsia="仿宋" w:cs="仿宋"/>
          <w:color w:val="auto"/>
          <w:sz w:val="21"/>
          <w:highlight w:val="none"/>
        </w:rPr>
        <w:t>.1 本合同的订立、生效、解释、履行及与本合同有关的争议解决，均适用法律、行政法规。</w:t>
      </w:r>
    </w:p>
    <w:p w14:paraId="19584BB5">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1</w:t>
      </w:r>
      <w:r>
        <w:rPr>
          <w:rFonts w:hint="eastAsia" w:ascii="仿宋" w:hAnsi="仿宋" w:eastAsia="仿宋" w:cs="仿宋"/>
          <w:color w:val="auto"/>
          <w:sz w:val="21"/>
          <w:highlight w:val="none"/>
        </w:rPr>
        <w:t>.2 本合同条款与法律、行政法规的强制性规定不一致的，双方当事人应按照法律、行政法规的强制性规定修改本合同的相关条款。</w:t>
      </w:r>
    </w:p>
    <w:p w14:paraId="1765A1BB">
      <w:pPr>
        <w:numPr>
          <w:ilvl w:val="0"/>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17471BCA">
      <w:pPr>
        <w:pStyle w:val="21"/>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本合同任何一方向对方发出的通知、信件、数据电文等，应当发送至本合同第一部分《政府采购合同协议书》所约定的通讯地址、联系人、联系电话或电子邮箱。</w:t>
      </w:r>
    </w:p>
    <w:p w14:paraId="0266A096">
      <w:pPr>
        <w:pStyle w:val="21"/>
        <w:ind w:firstLine="0" w:firstLineChars="0"/>
        <w:jc w:val="both"/>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val="en-US" w:eastAsia="zh-CN"/>
        </w:rPr>
        <w:t xml:space="preserve"> </w:t>
      </w:r>
      <w:r>
        <w:rPr>
          <w:rFonts w:hint="eastAsia" w:ascii="仿宋" w:hAnsi="仿宋" w:eastAsia="仿宋" w:cs="仿宋"/>
          <w:color w:val="auto"/>
          <w:sz w:val="21"/>
          <w:highlight w:val="none"/>
        </w:rPr>
        <w:t>一方当事人变更名称、</w:t>
      </w:r>
      <w:r>
        <w:rPr>
          <w:rFonts w:hint="eastAsia" w:ascii="仿宋" w:hAnsi="仿宋" w:eastAsia="仿宋" w:cs="仿宋"/>
          <w:color w:val="auto"/>
          <w:sz w:val="21"/>
          <w:highlight w:val="none"/>
          <w:lang w:eastAsia="zh-CN"/>
        </w:rPr>
        <w:t>住所</w:t>
      </w:r>
      <w:r>
        <w:rPr>
          <w:rFonts w:hint="eastAsia" w:ascii="仿宋" w:hAnsi="仿宋" w:eastAsia="仿宋" w:cs="仿宋"/>
          <w:color w:val="auto"/>
          <w:sz w:val="21"/>
          <w:highlight w:val="none"/>
        </w:rPr>
        <w:t>、联系人、联系电话或电子邮箱</w:t>
      </w:r>
      <w:r>
        <w:rPr>
          <w:rFonts w:hint="eastAsia" w:ascii="仿宋" w:hAnsi="仿宋" w:eastAsia="仿宋" w:cs="仿宋"/>
          <w:color w:val="auto"/>
          <w:sz w:val="21"/>
          <w:highlight w:val="none"/>
          <w:lang w:eastAsia="zh-CN"/>
        </w:rPr>
        <w:t>等信息</w:t>
      </w:r>
      <w:r>
        <w:rPr>
          <w:rFonts w:hint="eastAsia" w:ascii="仿宋" w:hAnsi="仿宋" w:eastAsia="仿宋" w:cs="仿宋"/>
          <w:color w:val="auto"/>
          <w:sz w:val="21"/>
          <w:highlight w:val="none"/>
        </w:rPr>
        <w:t>的，应当在变更后3日内及时书面通知对方，对方实际收到变更通知前的送达仍为有效送达。</w:t>
      </w:r>
    </w:p>
    <w:p w14:paraId="337E501F">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451DB80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06F5A347">
      <w:pPr>
        <w:numPr>
          <w:ilvl w:val="0"/>
          <w:numId w:val="11"/>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18227EAD">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E68624C">
      <w:pPr>
        <w:adjustRightInd w:val="0"/>
        <w:snapToGrid w:val="0"/>
        <w:spacing w:line="400" w:lineRule="exact"/>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69" w:name="_Toc20313"/>
    </w:p>
    <w:p w14:paraId="08132D00">
      <w:pPr>
        <w:adjustRightInd w:val="0"/>
        <w:snapToGrid w:val="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br w:type="page"/>
      </w:r>
    </w:p>
    <w:p w14:paraId="15DBD764">
      <w:pPr>
        <w:pStyle w:val="5"/>
        <w:adjustRightInd w:val="0"/>
        <w:snapToGrid w:val="0"/>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第三节 政府采购合同专用条款</w:t>
      </w:r>
      <w:bookmarkEnd w:id="69"/>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03B0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4BD68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FF0E6A7">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1742" w:type="dxa"/>
            <w:noWrap w:val="0"/>
            <w:vAlign w:val="center"/>
          </w:tcPr>
          <w:p w14:paraId="24A2D305">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联合体具体要求</w:t>
            </w:r>
          </w:p>
        </w:tc>
        <w:tc>
          <w:tcPr>
            <w:tcW w:w="5170" w:type="dxa"/>
            <w:noWrap w:val="0"/>
            <w:vAlign w:val="center"/>
          </w:tcPr>
          <w:p w14:paraId="238FE26A">
            <w:pPr>
              <w:adjustRightInd w:val="0"/>
              <w:snapToGrid w:val="0"/>
              <w:jc w:val="left"/>
              <w:rPr>
                <w:rFonts w:hint="eastAsia" w:ascii="仿宋" w:hAnsi="仿宋" w:eastAsia="仿宋" w:cs="仿宋"/>
                <w:color w:val="auto"/>
                <w:szCs w:val="21"/>
                <w:highlight w:val="none"/>
              </w:rPr>
            </w:pPr>
          </w:p>
        </w:tc>
      </w:tr>
      <w:tr w14:paraId="2AF129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346961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388F8FF">
            <w:pPr>
              <w:adjustRightInd w:val="0"/>
              <w:snapToGrid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第1.2（</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）项</w:t>
            </w:r>
          </w:p>
        </w:tc>
        <w:tc>
          <w:tcPr>
            <w:tcW w:w="1742" w:type="dxa"/>
            <w:noWrap w:val="0"/>
            <w:vAlign w:val="center"/>
          </w:tcPr>
          <w:p w14:paraId="2DD4DE76">
            <w:pPr>
              <w:adjustRightInd w:val="0"/>
              <w:snapToGrid w:val="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其他术语解释</w:t>
            </w:r>
          </w:p>
        </w:tc>
        <w:tc>
          <w:tcPr>
            <w:tcW w:w="5170" w:type="dxa"/>
            <w:noWrap w:val="0"/>
            <w:vAlign w:val="center"/>
          </w:tcPr>
          <w:p w14:paraId="0F72442C">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0F7F9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0F7452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D616178">
            <w:pPr>
              <w:adjustRightInd w:val="0"/>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4.4款</w:t>
            </w:r>
          </w:p>
        </w:tc>
        <w:tc>
          <w:tcPr>
            <w:tcW w:w="1742" w:type="dxa"/>
            <w:noWrap w:val="0"/>
            <w:vAlign w:val="center"/>
          </w:tcPr>
          <w:p w14:paraId="4940465A">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履约验收中甲方提出异议或作出说明的期限</w:t>
            </w:r>
          </w:p>
        </w:tc>
        <w:tc>
          <w:tcPr>
            <w:tcW w:w="5170" w:type="dxa"/>
            <w:noWrap w:val="0"/>
            <w:vAlign w:val="center"/>
          </w:tcPr>
          <w:p w14:paraId="5542F3F8">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00A33D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CEC881">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81C693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4.6款</w:t>
            </w:r>
          </w:p>
        </w:tc>
        <w:tc>
          <w:tcPr>
            <w:tcW w:w="1742" w:type="dxa"/>
            <w:noWrap w:val="0"/>
            <w:vAlign w:val="center"/>
          </w:tcPr>
          <w:p w14:paraId="3EB58876">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约定甲方承担的其他义务和责任</w:t>
            </w:r>
          </w:p>
        </w:tc>
        <w:tc>
          <w:tcPr>
            <w:tcW w:w="5170" w:type="dxa"/>
            <w:noWrap w:val="0"/>
            <w:vAlign w:val="center"/>
          </w:tcPr>
          <w:p w14:paraId="37987EB7">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3622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1B6AEA">
            <w:pPr>
              <w:adjustRightInd w:val="0"/>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666A264B">
            <w:pPr>
              <w:snapToGrid w:val="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5.4款</w:t>
            </w:r>
          </w:p>
        </w:tc>
        <w:tc>
          <w:tcPr>
            <w:tcW w:w="1742" w:type="dxa"/>
            <w:noWrap w:val="0"/>
            <w:vAlign w:val="center"/>
          </w:tcPr>
          <w:p w14:paraId="64D43AD4">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约定乙方承担的其他义务和责任</w:t>
            </w:r>
          </w:p>
        </w:tc>
        <w:tc>
          <w:tcPr>
            <w:tcW w:w="5170" w:type="dxa"/>
            <w:noWrap w:val="0"/>
            <w:vAlign w:val="center"/>
          </w:tcPr>
          <w:p w14:paraId="1D2BB76E">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2892C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43941C">
            <w:pPr>
              <w:adjustRightInd w:val="0"/>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第二节</w:t>
            </w:r>
          </w:p>
          <w:p w14:paraId="350FD8AC">
            <w:pPr>
              <w:snapToGrid w:val="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w:t>
            </w:r>
            <w:r>
              <w:rPr>
                <w:rFonts w:hint="eastAsia" w:ascii="仿宋" w:hAnsi="仿宋" w:eastAsia="仿宋" w:cs="仿宋"/>
                <w:color w:val="auto"/>
                <w:szCs w:val="21"/>
                <w:highlight w:val="none"/>
                <w:lang w:val="en-US" w:eastAsia="zh-CN"/>
              </w:rPr>
              <w:t>6.1款</w:t>
            </w:r>
          </w:p>
        </w:tc>
        <w:tc>
          <w:tcPr>
            <w:tcW w:w="1742" w:type="dxa"/>
            <w:noWrap w:val="0"/>
            <w:vAlign w:val="center"/>
          </w:tcPr>
          <w:p w14:paraId="1ED8A616">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履行合同义务的顺序</w:t>
            </w:r>
          </w:p>
        </w:tc>
        <w:tc>
          <w:tcPr>
            <w:tcW w:w="5170" w:type="dxa"/>
            <w:noWrap w:val="0"/>
            <w:vAlign w:val="center"/>
          </w:tcPr>
          <w:p w14:paraId="40B519DB">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5A21E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07050DB">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5A8FBB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款</w:t>
            </w:r>
          </w:p>
        </w:tc>
        <w:tc>
          <w:tcPr>
            <w:tcW w:w="1742" w:type="dxa"/>
            <w:noWrap w:val="0"/>
            <w:vAlign w:val="center"/>
          </w:tcPr>
          <w:p w14:paraId="2B4C76CE">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包装</w:t>
            </w:r>
            <w:r>
              <w:rPr>
                <w:rFonts w:hint="eastAsia" w:ascii="仿宋" w:hAnsi="仿宋" w:eastAsia="仿宋" w:cs="仿宋"/>
                <w:color w:val="auto"/>
                <w:szCs w:val="21"/>
                <w:highlight w:val="none"/>
                <w:lang w:eastAsia="zh-CN"/>
              </w:rPr>
              <w:t>特殊要求</w:t>
            </w:r>
          </w:p>
        </w:tc>
        <w:tc>
          <w:tcPr>
            <w:tcW w:w="5170" w:type="dxa"/>
            <w:noWrap w:val="0"/>
            <w:vAlign w:val="center"/>
          </w:tcPr>
          <w:p w14:paraId="6F2E32F2">
            <w:pPr>
              <w:rPr>
                <w:rFonts w:hint="eastAsia" w:ascii="仿宋" w:hAnsi="仿宋" w:eastAsia="仿宋" w:cs="仿宋"/>
                <w:color w:val="auto"/>
                <w:highlight w:val="none"/>
              </w:rPr>
            </w:pPr>
          </w:p>
        </w:tc>
      </w:tr>
      <w:tr w14:paraId="45A90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E69547D">
            <w:pPr>
              <w:adjustRightInd w:val="0"/>
              <w:snapToGrid w:val="0"/>
              <w:jc w:val="center"/>
              <w:rPr>
                <w:rFonts w:hint="eastAsia" w:ascii="仿宋" w:hAnsi="仿宋" w:eastAsia="仿宋" w:cs="仿宋"/>
                <w:color w:val="auto"/>
                <w:szCs w:val="21"/>
                <w:highlight w:val="none"/>
              </w:rPr>
            </w:pPr>
          </w:p>
        </w:tc>
        <w:tc>
          <w:tcPr>
            <w:tcW w:w="1742" w:type="dxa"/>
            <w:noWrap w:val="0"/>
            <w:vAlign w:val="center"/>
          </w:tcPr>
          <w:p w14:paraId="5C31C38B">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指定现场</w:t>
            </w:r>
          </w:p>
        </w:tc>
        <w:tc>
          <w:tcPr>
            <w:tcW w:w="5170" w:type="dxa"/>
            <w:noWrap w:val="0"/>
            <w:vAlign w:val="center"/>
          </w:tcPr>
          <w:p w14:paraId="08C115FF">
            <w:pPr>
              <w:rPr>
                <w:rFonts w:hint="eastAsia" w:ascii="仿宋" w:hAnsi="仿宋" w:eastAsia="仿宋" w:cs="仿宋"/>
                <w:color w:val="auto"/>
                <w:highlight w:val="none"/>
              </w:rPr>
            </w:pPr>
          </w:p>
        </w:tc>
      </w:tr>
      <w:tr w14:paraId="3A14B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628C04F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E55FA0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1742" w:type="dxa"/>
            <w:noWrap w:val="0"/>
            <w:vAlign w:val="center"/>
          </w:tcPr>
          <w:p w14:paraId="424E777A">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运输特殊要求</w:t>
            </w:r>
          </w:p>
        </w:tc>
        <w:tc>
          <w:tcPr>
            <w:tcW w:w="5170" w:type="dxa"/>
            <w:noWrap w:val="0"/>
            <w:vAlign w:val="center"/>
          </w:tcPr>
          <w:p w14:paraId="6FA49A89">
            <w:pPr>
              <w:rPr>
                <w:rFonts w:hint="eastAsia" w:ascii="仿宋" w:hAnsi="仿宋" w:eastAsia="仿宋" w:cs="仿宋"/>
                <w:color w:val="auto"/>
                <w:highlight w:val="none"/>
              </w:rPr>
            </w:pPr>
          </w:p>
        </w:tc>
      </w:tr>
      <w:tr w14:paraId="1FB8B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7A8833A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DABC34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款</w:t>
            </w:r>
          </w:p>
        </w:tc>
        <w:tc>
          <w:tcPr>
            <w:tcW w:w="1742" w:type="dxa"/>
            <w:noWrap w:val="0"/>
            <w:vAlign w:val="center"/>
          </w:tcPr>
          <w:p w14:paraId="1CA842D2">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保险要求</w:t>
            </w:r>
          </w:p>
        </w:tc>
        <w:tc>
          <w:tcPr>
            <w:tcW w:w="5170" w:type="dxa"/>
            <w:noWrap w:val="0"/>
            <w:vAlign w:val="center"/>
          </w:tcPr>
          <w:p w14:paraId="331A2A5D">
            <w:pPr>
              <w:rPr>
                <w:rFonts w:hint="eastAsia" w:ascii="仿宋" w:hAnsi="仿宋" w:eastAsia="仿宋" w:cs="仿宋"/>
                <w:color w:val="auto"/>
                <w:highlight w:val="none"/>
              </w:rPr>
            </w:pPr>
          </w:p>
        </w:tc>
      </w:tr>
      <w:tr w14:paraId="0F642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911EB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0CE43B9">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.2（1）项</w:t>
            </w:r>
          </w:p>
        </w:tc>
        <w:tc>
          <w:tcPr>
            <w:tcW w:w="1742" w:type="dxa"/>
            <w:noWrap w:val="0"/>
            <w:vAlign w:val="center"/>
          </w:tcPr>
          <w:p w14:paraId="44789F62">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质量保证期</w:t>
            </w:r>
          </w:p>
        </w:tc>
        <w:tc>
          <w:tcPr>
            <w:tcW w:w="5170" w:type="dxa"/>
            <w:noWrap w:val="0"/>
            <w:vAlign w:val="center"/>
          </w:tcPr>
          <w:p w14:paraId="53643C8B">
            <w:pPr>
              <w:autoSpaceDE w:val="0"/>
              <w:autoSpaceDN w:val="0"/>
              <w:adjustRightInd w:val="0"/>
              <w:snapToGrid w:val="0"/>
              <w:ind w:firstLine="420" w:firstLineChars="200"/>
              <w:jc w:val="left"/>
              <w:rPr>
                <w:rFonts w:hint="eastAsia" w:ascii="仿宋" w:hAnsi="仿宋" w:eastAsia="仿宋" w:cs="仿宋"/>
                <w:color w:val="auto"/>
                <w:szCs w:val="21"/>
                <w:highlight w:val="none"/>
              </w:rPr>
            </w:pPr>
          </w:p>
        </w:tc>
      </w:tr>
      <w:tr w14:paraId="40102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6CCF0B8">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1C441C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.2（3）项</w:t>
            </w:r>
          </w:p>
        </w:tc>
        <w:tc>
          <w:tcPr>
            <w:tcW w:w="1742" w:type="dxa"/>
            <w:noWrap w:val="0"/>
            <w:vAlign w:val="center"/>
          </w:tcPr>
          <w:p w14:paraId="612F750F">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货物质量缺陷</w:t>
            </w:r>
          </w:p>
          <w:p w14:paraId="02A01543">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响应时间</w:t>
            </w:r>
          </w:p>
        </w:tc>
        <w:tc>
          <w:tcPr>
            <w:tcW w:w="5170" w:type="dxa"/>
            <w:noWrap w:val="0"/>
            <w:vAlign w:val="center"/>
          </w:tcPr>
          <w:p w14:paraId="6841937C">
            <w:pPr>
              <w:adjustRightInd w:val="0"/>
              <w:snapToGrid w:val="0"/>
              <w:jc w:val="left"/>
              <w:rPr>
                <w:rFonts w:hint="eastAsia" w:ascii="仿宋" w:hAnsi="仿宋" w:eastAsia="仿宋" w:cs="仿宋"/>
                <w:color w:val="auto"/>
                <w:szCs w:val="21"/>
                <w:highlight w:val="none"/>
              </w:rPr>
            </w:pPr>
          </w:p>
        </w:tc>
      </w:tr>
      <w:tr w14:paraId="24E69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5D398B">
            <w:pPr>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第二节</w:t>
            </w:r>
          </w:p>
          <w:p w14:paraId="5334A61F">
            <w:pPr>
              <w:pStyle w:val="21"/>
              <w:ind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第11.1款</w:t>
            </w:r>
          </w:p>
        </w:tc>
        <w:tc>
          <w:tcPr>
            <w:tcW w:w="1742" w:type="dxa"/>
            <w:noWrap w:val="0"/>
            <w:vAlign w:val="center"/>
          </w:tcPr>
          <w:p w14:paraId="6AEA8B6B">
            <w:pPr>
              <w:adjustRightInd w:val="0"/>
              <w:snapToGrid w:val="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其他应当保密的信息</w:t>
            </w:r>
          </w:p>
        </w:tc>
        <w:tc>
          <w:tcPr>
            <w:tcW w:w="5170" w:type="dxa"/>
            <w:noWrap w:val="0"/>
            <w:vAlign w:val="center"/>
          </w:tcPr>
          <w:p w14:paraId="66D8D116">
            <w:pPr>
              <w:adjustRightInd w:val="0"/>
              <w:snapToGrid w:val="0"/>
              <w:jc w:val="left"/>
              <w:rPr>
                <w:rFonts w:hint="eastAsia" w:ascii="仿宋" w:hAnsi="仿宋" w:eastAsia="仿宋" w:cs="仿宋"/>
                <w:color w:val="auto"/>
                <w:szCs w:val="21"/>
                <w:highlight w:val="none"/>
              </w:rPr>
            </w:pPr>
          </w:p>
        </w:tc>
      </w:tr>
      <w:tr w14:paraId="1B125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753318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60F5764">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.2款</w:t>
            </w:r>
          </w:p>
        </w:tc>
        <w:tc>
          <w:tcPr>
            <w:tcW w:w="1742" w:type="dxa"/>
            <w:noWrap w:val="0"/>
            <w:vAlign w:val="center"/>
          </w:tcPr>
          <w:p w14:paraId="19DEA3D1">
            <w:pPr>
              <w:adjustRightInd w:val="0"/>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合同价款支付</w:t>
            </w:r>
            <w:r>
              <w:rPr>
                <w:rFonts w:hint="eastAsia" w:ascii="仿宋" w:hAnsi="仿宋" w:eastAsia="仿宋" w:cs="仿宋"/>
                <w:color w:val="auto"/>
                <w:szCs w:val="21"/>
                <w:highlight w:val="none"/>
                <w:lang w:eastAsia="zh-CN"/>
              </w:rPr>
              <w:t>时间</w:t>
            </w:r>
          </w:p>
        </w:tc>
        <w:tc>
          <w:tcPr>
            <w:tcW w:w="5170" w:type="dxa"/>
            <w:noWrap w:val="0"/>
            <w:vAlign w:val="center"/>
          </w:tcPr>
          <w:p w14:paraId="6B9ED295">
            <w:pPr>
              <w:adjustRightInd w:val="0"/>
              <w:snapToGrid w:val="0"/>
              <w:jc w:val="left"/>
              <w:rPr>
                <w:rFonts w:hint="eastAsia" w:ascii="仿宋" w:hAnsi="仿宋" w:eastAsia="仿宋" w:cs="仿宋"/>
                <w:color w:val="auto"/>
                <w:szCs w:val="21"/>
                <w:highlight w:val="none"/>
              </w:rPr>
            </w:pPr>
          </w:p>
        </w:tc>
      </w:tr>
      <w:tr w14:paraId="5915D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3B68BF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5E995D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13.2</w:t>
            </w:r>
            <w:r>
              <w:rPr>
                <w:rFonts w:hint="eastAsia" w:ascii="仿宋" w:hAnsi="仿宋" w:eastAsia="仿宋" w:cs="仿宋"/>
                <w:color w:val="auto"/>
                <w:szCs w:val="21"/>
                <w:highlight w:val="none"/>
              </w:rPr>
              <w:t>款</w:t>
            </w:r>
          </w:p>
        </w:tc>
        <w:tc>
          <w:tcPr>
            <w:tcW w:w="1742" w:type="dxa"/>
            <w:noWrap w:val="0"/>
            <w:vAlign w:val="center"/>
          </w:tcPr>
          <w:p w14:paraId="16B231EB">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履约保证金不予退还的情形</w:t>
            </w:r>
          </w:p>
        </w:tc>
        <w:tc>
          <w:tcPr>
            <w:tcW w:w="5170" w:type="dxa"/>
            <w:noWrap w:val="0"/>
            <w:vAlign w:val="center"/>
          </w:tcPr>
          <w:p w14:paraId="736B0561">
            <w:pPr>
              <w:adjustRightInd w:val="0"/>
              <w:snapToGrid w:val="0"/>
              <w:jc w:val="left"/>
              <w:rPr>
                <w:rFonts w:hint="eastAsia" w:ascii="仿宋" w:hAnsi="仿宋" w:eastAsia="仿宋" w:cs="仿宋"/>
                <w:color w:val="auto"/>
                <w:szCs w:val="21"/>
                <w:highlight w:val="none"/>
              </w:rPr>
            </w:pPr>
          </w:p>
        </w:tc>
      </w:tr>
      <w:tr w14:paraId="1738C8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7793EFE">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0B26C0E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13.3</w:t>
            </w:r>
            <w:r>
              <w:rPr>
                <w:rFonts w:hint="eastAsia" w:ascii="仿宋" w:hAnsi="仿宋" w:eastAsia="仿宋" w:cs="仿宋"/>
                <w:color w:val="auto"/>
                <w:szCs w:val="21"/>
                <w:highlight w:val="none"/>
              </w:rPr>
              <w:t>款</w:t>
            </w:r>
          </w:p>
        </w:tc>
        <w:tc>
          <w:tcPr>
            <w:tcW w:w="1742" w:type="dxa"/>
            <w:noWrap w:val="0"/>
            <w:vAlign w:val="center"/>
          </w:tcPr>
          <w:p w14:paraId="46CA0686">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履约保证金退还时间及</w:t>
            </w:r>
            <w:r>
              <w:rPr>
                <w:rFonts w:hint="eastAsia" w:ascii="仿宋" w:hAnsi="仿宋" w:eastAsia="仿宋" w:cs="仿宋"/>
                <w:color w:val="auto"/>
                <w:szCs w:val="21"/>
                <w:highlight w:val="none"/>
                <w:lang w:eastAsia="zh-CN"/>
              </w:rPr>
              <w:t>逾期退还的</w:t>
            </w:r>
            <w:r>
              <w:rPr>
                <w:rFonts w:hint="eastAsia" w:ascii="仿宋" w:hAnsi="仿宋" w:eastAsia="仿宋" w:cs="仿宋"/>
                <w:color w:val="auto"/>
                <w:szCs w:val="21"/>
                <w:highlight w:val="none"/>
              </w:rPr>
              <w:t>违约金</w:t>
            </w:r>
          </w:p>
        </w:tc>
        <w:tc>
          <w:tcPr>
            <w:tcW w:w="5170" w:type="dxa"/>
            <w:noWrap w:val="0"/>
            <w:vAlign w:val="center"/>
          </w:tcPr>
          <w:p w14:paraId="1CFD99D9">
            <w:pPr>
              <w:adjustRightInd w:val="0"/>
              <w:snapToGrid w:val="0"/>
              <w:jc w:val="left"/>
              <w:rPr>
                <w:rFonts w:hint="eastAsia" w:ascii="仿宋" w:hAnsi="仿宋" w:eastAsia="仿宋" w:cs="仿宋"/>
                <w:color w:val="auto"/>
                <w:szCs w:val="21"/>
                <w:highlight w:val="none"/>
              </w:rPr>
            </w:pPr>
          </w:p>
        </w:tc>
      </w:tr>
      <w:tr w14:paraId="4ED6EE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683DA6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3EBA0D5">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）项</w:t>
            </w:r>
          </w:p>
        </w:tc>
        <w:tc>
          <w:tcPr>
            <w:tcW w:w="1742" w:type="dxa"/>
            <w:noWrap w:val="0"/>
            <w:vAlign w:val="center"/>
          </w:tcPr>
          <w:p w14:paraId="58BB92B8">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运行监督、维修期限</w:t>
            </w:r>
          </w:p>
        </w:tc>
        <w:tc>
          <w:tcPr>
            <w:tcW w:w="5170" w:type="dxa"/>
            <w:noWrap w:val="0"/>
            <w:vAlign w:val="center"/>
          </w:tcPr>
          <w:p w14:paraId="7AF4FD51">
            <w:pPr>
              <w:adjustRightInd w:val="0"/>
              <w:snapToGrid w:val="0"/>
              <w:jc w:val="left"/>
              <w:rPr>
                <w:rFonts w:hint="eastAsia" w:ascii="仿宋" w:hAnsi="仿宋" w:eastAsia="仿宋" w:cs="仿宋"/>
                <w:color w:val="auto"/>
                <w:szCs w:val="21"/>
                <w:highlight w:val="none"/>
              </w:rPr>
            </w:pPr>
          </w:p>
        </w:tc>
      </w:tr>
      <w:tr w14:paraId="7950AB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2173B4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708B88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）项</w:t>
            </w:r>
          </w:p>
        </w:tc>
        <w:tc>
          <w:tcPr>
            <w:tcW w:w="1742" w:type="dxa"/>
            <w:noWrap w:val="0"/>
            <w:vAlign w:val="center"/>
          </w:tcPr>
          <w:p w14:paraId="0EFEC935">
            <w:pPr>
              <w:adjustRightInd w:val="0"/>
              <w:snapToGrid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货物回收的约定</w:t>
            </w:r>
          </w:p>
        </w:tc>
        <w:tc>
          <w:tcPr>
            <w:tcW w:w="5170" w:type="dxa"/>
            <w:noWrap w:val="0"/>
            <w:vAlign w:val="center"/>
          </w:tcPr>
          <w:p w14:paraId="0213A02E">
            <w:pPr>
              <w:adjustRightInd w:val="0"/>
              <w:snapToGrid w:val="0"/>
              <w:jc w:val="left"/>
              <w:rPr>
                <w:rFonts w:hint="eastAsia" w:ascii="仿宋" w:hAnsi="仿宋" w:eastAsia="仿宋" w:cs="仿宋"/>
                <w:color w:val="auto"/>
                <w:szCs w:val="21"/>
                <w:highlight w:val="none"/>
              </w:rPr>
            </w:pPr>
          </w:p>
        </w:tc>
      </w:tr>
      <w:tr w14:paraId="74F20B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DF6054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6A7A49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w:t>
            </w:r>
          </w:p>
        </w:tc>
        <w:tc>
          <w:tcPr>
            <w:tcW w:w="1742" w:type="dxa"/>
            <w:noWrap w:val="0"/>
            <w:vAlign w:val="center"/>
          </w:tcPr>
          <w:p w14:paraId="71844CE4">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乙方提供的其他服务</w:t>
            </w:r>
          </w:p>
        </w:tc>
        <w:tc>
          <w:tcPr>
            <w:tcW w:w="5170" w:type="dxa"/>
            <w:noWrap w:val="0"/>
            <w:vAlign w:val="center"/>
          </w:tcPr>
          <w:p w14:paraId="53D13336">
            <w:pPr>
              <w:adjustRightInd w:val="0"/>
              <w:snapToGrid w:val="0"/>
              <w:jc w:val="left"/>
              <w:rPr>
                <w:rFonts w:hint="eastAsia" w:ascii="仿宋" w:hAnsi="仿宋" w:eastAsia="仿宋" w:cs="仿宋"/>
                <w:color w:val="auto"/>
                <w:szCs w:val="21"/>
                <w:highlight w:val="none"/>
              </w:rPr>
            </w:pPr>
          </w:p>
        </w:tc>
      </w:tr>
      <w:tr w14:paraId="1B7EE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830A6C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F7CEA86">
            <w:pPr>
              <w:adjustRightInd w:val="0"/>
              <w:snapToGrid w:val="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1款</w:t>
            </w:r>
          </w:p>
        </w:tc>
        <w:tc>
          <w:tcPr>
            <w:tcW w:w="1742" w:type="dxa"/>
            <w:noWrap w:val="0"/>
            <w:vAlign w:val="center"/>
          </w:tcPr>
          <w:p w14:paraId="311CB279">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修理、重作、更换相关具体规定</w:t>
            </w:r>
          </w:p>
        </w:tc>
        <w:tc>
          <w:tcPr>
            <w:tcW w:w="5170" w:type="dxa"/>
            <w:noWrap w:val="0"/>
            <w:vAlign w:val="center"/>
          </w:tcPr>
          <w:p w14:paraId="2211C7E5">
            <w:pPr>
              <w:adjustRightInd w:val="0"/>
              <w:snapToGrid w:val="0"/>
              <w:jc w:val="left"/>
              <w:rPr>
                <w:rFonts w:hint="eastAsia" w:ascii="仿宋" w:hAnsi="仿宋" w:eastAsia="仿宋" w:cs="仿宋"/>
                <w:color w:val="auto"/>
                <w:szCs w:val="21"/>
                <w:highlight w:val="none"/>
              </w:rPr>
            </w:pPr>
          </w:p>
        </w:tc>
      </w:tr>
      <w:tr w14:paraId="6CD5C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B6686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BCA5B8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.2（2）项</w:t>
            </w:r>
          </w:p>
        </w:tc>
        <w:tc>
          <w:tcPr>
            <w:tcW w:w="1742" w:type="dxa"/>
            <w:noWrap w:val="0"/>
            <w:vAlign w:val="center"/>
          </w:tcPr>
          <w:p w14:paraId="3E16B645">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迟延交货赔偿费</w:t>
            </w:r>
          </w:p>
        </w:tc>
        <w:tc>
          <w:tcPr>
            <w:tcW w:w="5170" w:type="dxa"/>
            <w:noWrap w:val="0"/>
            <w:vAlign w:val="center"/>
          </w:tcPr>
          <w:p w14:paraId="7C527E4D">
            <w:pPr>
              <w:adjustRightInd w:val="0"/>
              <w:snapToGrid w:val="0"/>
              <w:jc w:val="left"/>
              <w:rPr>
                <w:rFonts w:hint="eastAsia" w:ascii="仿宋" w:hAnsi="仿宋" w:eastAsia="仿宋" w:cs="仿宋"/>
                <w:color w:val="auto"/>
                <w:szCs w:val="21"/>
                <w:highlight w:val="none"/>
                <w:u w:val="single"/>
              </w:rPr>
            </w:pPr>
          </w:p>
        </w:tc>
      </w:tr>
      <w:tr w14:paraId="07D80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E89BF3">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221B7E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3款</w:t>
            </w:r>
          </w:p>
        </w:tc>
        <w:tc>
          <w:tcPr>
            <w:tcW w:w="1742" w:type="dxa"/>
            <w:noWrap w:val="0"/>
            <w:vAlign w:val="center"/>
          </w:tcPr>
          <w:p w14:paraId="00419880">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逾期付款利息</w:t>
            </w:r>
          </w:p>
        </w:tc>
        <w:tc>
          <w:tcPr>
            <w:tcW w:w="5170" w:type="dxa"/>
            <w:noWrap w:val="0"/>
            <w:vAlign w:val="center"/>
          </w:tcPr>
          <w:p w14:paraId="2660200F">
            <w:pPr>
              <w:adjustRightInd w:val="0"/>
              <w:snapToGrid w:val="0"/>
              <w:jc w:val="left"/>
              <w:rPr>
                <w:rFonts w:hint="eastAsia" w:ascii="仿宋" w:hAnsi="仿宋" w:eastAsia="仿宋" w:cs="仿宋"/>
                <w:color w:val="auto"/>
                <w:szCs w:val="21"/>
                <w:highlight w:val="none"/>
                <w:u w:val="single"/>
              </w:rPr>
            </w:pPr>
          </w:p>
        </w:tc>
      </w:tr>
      <w:tr w14:paraId="6FDE86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0D93AF6">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0E15EE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14701668">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其他违约责任</w:t>
            </w:r>
          </w:p>
        </w:tc>
        <w:tc>
          <w:tcPr>
            <w:tcW w:w="5170" w:type="dxa"/>
            <w:tcBorders>
              <w:left w:val="single" w:color="auto" w:sz="2" w:space="0"/>
              <w:bottom w:val="single" w:color="auto" w:sz="2" w:space="0"/>
            </w:tcBorders>
            <w:noWrap w:val="0"/>
            <w:vAlign w:val="center"/>
          </w:tcPr>
          <w:p w14:paraId="1A7EDD87">
            <w:pPr>
              <w:adjustRightInd w:val="0"/>
              <w:snapToGrid w:val="0"/>
              <w:jc w:val="left"/>
              <w:rPr>
                <w:rFonts w:hint="eastAsia" w:ascii="仿宋" w:hAnsi="仿宋" w:eastAsia="仿宋" w:cs="仿宋"/>
                <w:color w:val="auto"/>
                <w:szCs w:val="21"/>
                <w:highlight w:val="none"/>
                <w:u w:val="single"/>
              </w:rPr>
            </w:pPr>
          </w:p>
        </w:tc>
      </w:tr>
      <w:tr w14:paraId="1B3E43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5B3CD6C">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6DC4632">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w:t>
            </w: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1691596C">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2B920F0B">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因本合同及合同有关事项发生的争议，按下列第</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种方式解决：</w:t>
            </w:r>
          </w:p>
          <w:p w14:paraId="7E739D21">
            <w:pPr>
              <w:autoSpaceDE w:val="0"/>
              <w:autoSpaceDN w:val="0"/>
              <w:adjustRightInd w:val="0"/>
              <w:snapToGrid w:val="0"/>
              <w:spacing w:line="400" w:lineRule="exact"/>
              <w:jc w:val="left"/>
              <w:rPr>
                <w:rFonts w:hint="eastAsia" w:ascii="仿宋" w:hAnsi="仿宋" w:eastAsia="仿宋" w:cs="仿宋"/>
                <w:b w:val="0"/>
                <w:bCs w:val="0"/>
                <w:iCs/>
                <w:color w:val="auto"/>
                <w:szCs w:val="21"/>
                <w:highlight w:val="none"/>
              </w:rPr>
            </w:pPr>
            <w:r>
              <w:rPr>
                <w:rFonts w:hint="eastAsia" w:ascii="仿宋" w:hAnsi="仿宋" w:eastAsia="仿宋" w:cs="仿宋"/>
                <w:b w:val="0"/>
                <w:bCs w:val="0"/>
                <w:iCs/>
                <w:color w:val="auto"/>
                <w:szCs w:val="21"/>
                <w:highlight w:val="none"/>
              </w:rPr>
              <w:t>（1）向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仲裁委员会申请仲裁，仲裁地点为</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w:t>
            </w:r>
          </w:p>
          <w:p w14:paraId="6C649ACA">
            <w:pPr>
              <w:adjustRightInd w:val="0"/>
              <w:snapToGrid w:val="0"/>
              <w:ind w:firstLine="0" w:firstLineChars="0"/>
              <w:jc w:val="left"/>
              <w:rPr>
                <w:rFonts w:hint="eastAsia" w:ascii="仿宋" w:hAnsi="仿宋" w:eastAsia="仿宋" w:cs="仿宋"/>
                <w:color w:val="auto"/>
                <w:szCs w:val="21"/>
                <w:highlight w:val="none"/>
                <w:u w:val="single"/>
              </w:rPr>
            </w:pPr>
            <w:r>
              <w:rPr>
                <w:rFonts w:hint="eastAsia" w:ascii="仿宋" w:hAnsi="仿宋" w:eastAsia="仿宋" w:cs="仿宋"/>
                <w:b w:val="0"/>
                <w:bCs w:val="0"/>
                <w:iCs/>
                <w:color w:val="auto"/>
                <w:szCs w:val="21"/>
                <w:highlight w:val="none"/>
              </w:rPr>
              <w:t>（2）向</w:t>
            </w:r>
            <w:r>
              <w:rPr>
                <w:rFonts w:hint="eastAsia" w:ascii="仿宋" w:hAnsi="仿宋" w:eastAsia="仿宋" w:cs="仿宋"/>
                <w:b w:val="0"/>
                <w:bCs w:val="0"/>
                <w:iCs/>
                <w:color w:val="auto"/>
                <w:szCs w:val="21"/>
                <w:highlight w:val="none"/>
                <w:u w:val="single"/>
              </w:rPr>
              <w:t xml:space="preserve">                    </w:t>
            </w:r>
            <w:r>
              <w:rPr>
                <w:rFonts w:hint="eastAsia" w:ascii="仿宋" w:hAnsi="仿宋" w:eastAsia="仿宋" w:cs="仿宋"/>
                <w:b w:val="0"/>
                <w:bCs w:val="0"/>
                <w:iCs/>
                <w:color w:val="auto"/>
                <w:szCs w:val="21"/>
                <w:highlight w:val="none"/>
              </w:rPr>
              <w:t>人民法院起诉。</w:t>
            </w:r>
          </w:p>
        </w:tc>
      </w:tr>
      <w:tr w14:paraId="5FCB4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68063DA">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A43C970">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第2</w:t>
            </w: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eastAsia="zh-CN"/>
              </w:rPr>
              <w:t>款</w:t>
            </w:r>
          </w:p>
        </w:tc>
        <w:tc>
          <w:tcPr>
            <w:tcW w:w="1742" w:type="dxa"/>
            <w:noWrap w:val="0"/>
            <w:vAlign w:val="center"/>
          </w:tcPr>
          <w:p w14:paraId="39EC8704">
            <w:pPr>
              <w:adjustRightInd w:val="0"/>
              <w:snapToGrid w:val="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eastAsia="zh-CN"/>
              </w:rPr>
              <w:t>其他专用条款</w:t>
            </w:r>
          </w:p>
        </w:tc>
        <w:tc>
          <w:tcPr>
            <w:tcW w:w="5170" w:type="dxa"/>
            <w:noWrap w:val="0"/>
            <w:vAlign w:val="center"/>
          </w:tcPr>
          <w:p w14:paraId="01F18A53">
            <w:pPr>
              <w:adjustRightInd w:val="0"/>
              <w:snapToGrid w:val="0"/>
              <w:jc w:val="left"/>
              <w:rPr>
                <w:rFonts w:hint="eastAsia" w:ascii="仿宋" w:hAnsi="仿宋" w:eastAsia="仿宋" w:cs="仿宋"/>
                <w:color w:val="auto"/>
                <w:szCs w:val="21"/>
                <w:highlight w:val="none"/>
                <w:lang w:val="en-US" w:eastAsia="zh-CN"/>
              </w:rPr>
            </w:pPr>
          </w:p>
        </w:tc>
      </w:tr>
    </w:tbl>
    <w:p w14:paraId="305958BC">
      <w:pPr>
        <w:rPr>
          <w:rFonts w:hint="eastAsia" w:ascii="仿宋" w:hAnsi="仿宋" w:eastAsia="仿宋" w:cs="仿宋"/>
          <w:color w:val="auto"/>
          <w:highlight w:val="none"/>
        </w:rPr>
      </w:pPr>
    </w:p>
    <w:p w14:paraId="338872AF">
      <w:pPr>
        <w:rPr>
          <w:rFonts w:hint="eastAsia" w:ascii="仿宋" w:hAnsi="仿宋" w:eastAsia="仿宋" w:cs="仿宋"/>
          <w:color w:val="auto"/>
          <w:highlight w:val="none"/>
        </w:rPr>
      </w:pPr>
    </w:p>
    <w:p w14:paraId="0BB7B027">
      <w:pPr>
        <w:autoSpaceDE w:val="0"/>
        <w:autoSpaceDN w:val="0"/>
        <w:adjustRightInd w:val="0"/>
        <w:spacing w:line="560" w:lineRule="exact"/>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联系人：</w:t>
      </w:r>
    </w:p>
    <w:p w14:paraId="06463FE4">
      <w:pPr>
        <w:autoSpaceDE w:val="0"/>
        <w:autoSpaceDN w:val="0"/>
        <w:adjustRightInd w:val="0"/>
        <w:spacing w:line="560" w:lineRule="exact"/>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约定送达地址：</w:t>
      </w:r>
    </w:p>
    <w:p w14:paraId="125E52D3">
      <w:pPr>
        <w:autoSpaceDE w:val="0"/>
        <w:autoSpaceDN w:val="0"/>
        <w:adjustRightInd w:val="0"/>
        <w:spacing w:line="560" w:lineRule="exact"/>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邮政编码：</w:t>
      </w:r>
    </w:p>
    <w:p w14:paraId="3103D911">
      <w:pPr>
        <w:autoSpaceDE w:val="0"/>
        <w:autoSpaceDN w:val="0"/>
        <w:adjustRightInd w:val="0"/>
        <w:spacing w:line="560" w:lineRule="exact"/>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电话:</w:t>
      </w:r>
    </w:p>
    <w:p w14:paraId="21B5DEFE">
      <w:pPr>
        <w:spacing w:line="440" w:lineRule="exact"/>
        <w:jc w:val="both"/>
        <w:outlineLvl w:val="0"/>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rPr>
        <w:t>注：</w:t>
      </w:r>
      <w:r>
        <w:rPr>
          <w:rFonts w:hint="eastAsia" w:ascii="仿宋" w:hAnsi="仿宋" w:eastAsia="仿宋" w:cs="仿宋"/>
          <w:b/>
          <w:bCs/>
          <w:color w:val="auto"/>
          <w:spacing w:val="0"/>
          <w:sz w:val="24"/>
          <w:szCs w:val="24"/>
          <w:highlight w:val="none"/>
          <w:lang w:val="en-US" w:eastAsia="zh-CN"/>
        </w:rPr>
        <w:t>此合同参考，</w:t>
      </w:r>
      <w:r>
        <w:rPr>
          <w:rFonts w:hint="eastAsia" w:ascii="仿宋" w:hAnsi="仿宋" w:eastAsia="仿宋" w:cs="仿宋"/>
          <w:b/>
          <w:bCs/>
          <w:color w:val="auto"/>
          <w:spacing w:val="0"/>
          <w:sz w:val="24"/>
          <w:szCs w:val="24"/>
          <w:highlight w:val="none"/>
        </w:rPr>
        <w:t>最终合同以实际签订为准。</w:t>
      </w:r>
    </w:p>
    <w:p w14:paraId="7D88FB5E">
      <w:pPr>
        <w:rPr>
          <w:color w:val="auto"/>
          <w:highlight w:val="none"/>
        </w:rPr>
      </w:pPr>
      <w:r>
        <w:rPr>
          <w:color w:val="auto"/>
          <w:highlight w:val="none"/>
        </w:rPr>
        <w:br w:type="page"/>
      </w:r>
    </w:p>
    <w:p w14:paraId="343637BB">
      <w:pPr>
        <w:pStyle w:val="4"/>
        <w:spacing w:after="340" w:line="4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第五章  响应文件格式</w:t>
      </w:r>
    </w:p>
    <w:p w14:paraId="12D88724">
      <w:pPr>
        <w:pStyle w:val="5"/>
        <w:spacing w:line="400" w:lineRule="exact"/>
        <w:jc w:val="right"/>
        <w:rPr>
          <w:rFonts w:hint="eastAsia" w:ascii="仿宋" w:hAnsi="仿宋" w:eastAsia="仿宋" w:cs="仿宋"/>
          <w:color w:val="auto"/>
          <w:szCs w:val="28"/>
          <w:highlight w:val="none"/>
        </w:rPr>
      </w:pPr>
      <w:bookmarkStart w:id="70" w:name="_Toc217446082"/>
      <w:r>
        <w:rPr>
          <w:rFonts w:hint="eastAsia" w:ascii="仿宋" w:hAnsi="仿宋" w:eastAsia="仿宋" w:cs="仿宋"/>
          <w:color w:val="auto"/>
          <w:szCs w:val="28"/>
          <w:highlight w:val="none"/>
        </w:rPr>
        <w:t>正/副  本</w:t>
      </w:r>
    </w:p>
    <w:p w14:paraId="300BC7CD">
      <w:pPr>
        <w:pStyle w:val="6"/>
        <w:rPr>
          <w:rFonts w:hint="eastAsia" w:ascii="仿宋" w:hAnsi="仿宋" w:eastAsia="仿宋" w:cs="仿宋"/>
          <w:color w:val="auto"/>
          <w:sz w:val="24"/>
          <w:szCs w:val="24"/>
          <w:highlight w:val="none"/>
        </w:rPr>
      </w:pPr>
    </w:p>
    <w:p w14:paraId="0A0540CC">
      <w:pPr>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（项目名称）</w:t>
      </w:r>
    </w:p>
    <w:p w14:paraId="77A3A722">
      <w:pPr>
        <w:rPr>
          <w:rFonts w:hint="eastAsia" w:ascii="仿宋" w:hAnsi="仿宋" w:eastAsia="仿宋" w:cs="仿宋"/>
          <w:color w:val="auto"/>
          <w:highlight w:val="none"/>
        </w:rPr>
      </w:pPr>
    </w:p>
    <w:p w14:paraId="62CA225D">
      <w:pPr>
        <w:rPr>
          <w:rFonts w:hint="eastAsia" w:ascii="仿宋" w:hAnsi="仿宋" w:eastAsia="仿宋" w:cs="仿宋"/>
          <w:color w:val="auto"/>
          <w:highlight w:val="none"/>
        </w:rPr>
      </w:pPr>
    </w:p>
    <w:p w14:paraId="164D4DA5">
      <w:pPr>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lang w:val="en-US" w:eastAsia="zh-CN"/>
        </w:rPr>
        <w:t>响  应</w:t>
      </w:r>
      <w:r>
        <w:rPr>
          <w:rFonts w:hint="eastAsia" w:ascii="仿宋" w:hAnsi="仿宋" w:eastAsia="仿宋" w:cs="仿宋"/>
          <w:b/>
          <w:color w:val="auto"/>
          <w:sz w:val="40"/>
          <w:szCs w:val="40"/>
          <w:highlight w:val="none"/>
        </w:rPr>
        <w:t xml:space="preserve">  文  件</w:t>
      </w:r>
    </w:p>
    <w:p w14:paraId="732D4A9E">
      <w:pPr>
        <w:rPr>
          <w:rFonts w:hint="eastAsia" w:ascii="仿宋" w:hAnsi="仿宋" w:eastAsia="仿宋" w:cs="仿宋"/>
          <w:color w:val="auto"/>
          <w:highlight w:val="none"/>
        </w:rPr>
      </w:pPr>
    </w:p>
    <w:p w14:paraId="6FF97FEF">
      <w:pPr>
        <w:rPr>
          <w:rFonts w:hint="eastAsia" w:ascii="仿宋" w:hAnsi="仿宋" w:eastAsia="仿宋" w:cs="仿宋"/>
          <w:color w:val="auto"/>
          <w:highlight w:val="none"/>
        </w:rPr>
      </w:pPr>
    </w:p>
    <w:p w14:paraId="15285B64">
      <w:pPr>
        <w:rPr>
          <w:rFonts w:hint="eastAsia" w:ascii="仿宋" w:hAnsi="仿宋" w:eastAsia="仿宋" w:cs="仿宋"/>
          <w:color w:val="auto"/>
          <w:sz w:val="24"/>
          <w:highlight w:val="none"/>
        </w:rPr>
      </w:pPr>
    </w:p>
    <w:p w14:paraId="1A509C2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 应 商 名 称 （公 章）： </w:t>
      </w:r>
      <w:r>
        <w:rPr>
          <w:rFonts w:hint="eastAsia" w:ascii="仿宋" w:hAnsi="仿宋" w:eastAsia="仿宋" w:cs="仿宋"/>
          <w:color w:val="auto"/>
          <w:sz w:val="28"/>
          <w:szCs w:val="28"/>
          <w:highlight w:val="none"/>
          <w:u w:val="single"/>
        </w:rPr>
        <w:t xml:space="preserve">                               </w:t>
      </w:r>
    </w:p>
    <w:p w14:paraId="1E641989">
      <w:pPr>
        <w:rPr>
          <w:rFonts w:hint="eastAsia" w:ascii="仿宋" w:hAnsi="仿宋" w:eastAsia="仿宋" w:cs="仿宋"/>
          <w:color w:val="auto"/>
          <w:sz w:val="28"/>
          <w:szCs w:val="28"/>
          <w:highlight w:val="none"/>
        </w:rPr>
      </w:pPr>
    </w:p>
    <w:p w14:paraId="65164DB0">
      <w:pPr>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法定代表人（签字或盖章）：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4"/>
          <w:highlight w:val="none"/>
          <w:u w:val="single"/>
        </w:rPr>
        <w:t xml:space="preserve">                              </w:t>
      </w:r>
    </w:p>
    <w:p w14:paraId="3679CAE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C75C21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 地 址 ：</w:t>
      </w:r>
    </w:p>
    <w:p w14:paraId="59971963">
      <w:pPr>
        <w:rPr>
          <w:rFonts w:hint="eastAsia" w:ascii="仿宋" w:hAnsi="仿宋" w:eastAsia="仿宋" w:cs="仿宋"/>
          <w:color w:val="auto"/>
          <w:sz w:val="28"/>
          <w:szCs w:val="28"/>
          <w:highlight w:val="none"/>
        </w:rPr>
      </w:pPr>
    </w:p>
    <w:p w14:paraId="68D40795">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联系人（签字或盖章）： </w:t>
      </w:r>
    </w:p>
    <w:p w14:paraId="08C60303">
      <w:pPr>
        <w:rPr>
          <w:rFonts w:hint="eastAsia" w:ascii="仿宋" w:hAnsi="仿宋" w:eastAsia="仿宋" w:cs="仿宋"/>
          <w:color w:val="auto"/>
          <w:sz w:val="28"/>
          <w:szCs w:val="28"/>
          <w:highlight w:val="none"/>
        </w:rPr>
      </w:pPr>
    </w:p>
    <w:p w14:paraId="3BAF235D">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电  话：</w:t>
      </w:r>
    </w:p>
    <w:p w14:paraId="07CC49DC">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C36F9BC">
      <w:pPr>
        <w:rPr>
          <w:rFonts w:hint="eastAsia" w:ascii="仿宋" w:hAnsi="仿宋" w:eastAsia="仿宋" w:cs="仿宋"/>
          <w:color w:val="auto"/>
          <w:sz w:val="28"/>
          <w:szCs w:val="28"/>
          <w:highlight w:val="none"/>
        </w:rPr>
      </w:pPr>
    </w:p>
    <w:p w14:paraId="03400875">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bookmarkEnd w:id="70"/>
    <w:p w14:paraId="1A2ADA09">
      <w:pPr>
        <w:pStyle w:val="5"/>
        <w:widowControl/>
        <w:spacing w:before="0" w:beforeAutospacing="0" w:line="240" w:lineRule="atLeas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第一部分 资格证明文件</w:t>
      </w:r>
    </w:p>
    <w:p w14:paraId="705E14F5">
      <w:pPr>
        <w:keepNext w:val="0"/>
        <w:keepLines w:val="0"/>
        <w:widowControl w:val="0"/>
        <w:suppressLineNumbers w:val="0"/>
        <w:spacing w:before="0" w:beforeAutospacing="0" w:after="0" w:afterAutospacing="0" w:line="240" w:lineRule="atLeast"/>
        <w:ind w:left="708" w:right="0" w:hanging="826" w:hangingChars="295"/>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196693B">
      <w:pPr>
        <w:numPr>
          <w:ilvl w:val="0"/>
          <w:numId w:val="12"/>
        </w:num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企业三证合一的法人营业执照或含二维码的营业执照；</w:t>
      </w:r>
    </w:p>
    <w:p w14:paraId="37477093">
      <w:pPr>
        <w:numPr>
          <w:ilvl w:val="0"/>
          <w:numId w:val="0"/>
        </w:num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2、法定代表人授权书及被授权人身份证，法人本人参与投标的提供法人身份证及法人资格证明；</w:t>
      </w:r>
    </w:p>
    <w:p w14:paraId="5FD87C78">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3、法定代表人或被委托人：由社保部门或税务局出具的投标单位缴纳的社保证明和个人缴纳的社保明细表（近6个月内任意1个月的社保缴费凭证及个人缴费明细）；</w:t>
      </w:r>
    </w:p>
    <w:p w14:paraId="309887BE">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4、缴纳投标保证金的有效凭证或保函；</w:t>
      </w:r>
    </w:p>
    <w:p w14:paraId="2A8CD02A">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5、税务部门出具的近6个月内任意1个月的完税证明（零申报请出具税务部门加盖公章的证明材料或无欠款税收证明）；；</w:t>
      </w:r>
    </w:p>
    <w:p w14:paraId="44FA6A40">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p w14:paraId="46E62A96">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7、具有健全的财务会计制度（需提供2024年或2025年财务审计报告或财务报表，新成立公司不足一年的提供近三个月内有效的银行资信证明）；</w:t>
      </w:r>
    </w:p>
    <w:p w14:paraId="1024671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szCs w:val="24"/>
          <w:highlight w:val="none"/>
        </w:rPr>
        <w:t>在参加政府采购活动中前三年内无重大违法记录的承诺书；</w:t>
      </w:r>
    </w:p>
    <w:p w14:paraId="3C455395">
      <w:pPr>
        <w:spacing w:line="56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highlight w:val="none"/>
          <w:lang w:val="en-US" w:eastAsia="zh-CN"/>
        </w:rPr>
        <w:t>供应商须知资料表要求的其他资格证明文件;</w:t>
      </w:r>
    </w:p>
    <w:p w14:paraId="76FCFC9F">
      <w:pPr>
        <w:pStyle w:val="2"/>
        <w:ind w:left="0" w:leftChars="0" w:firstLine="480" w:firstLineChars="200"/>
        <w:rPr>
          <w:rFonts w:hint="eastAsia"/>
          <w:lang w:val="en-US" w:eastAsia="zh-CN"/>
        </w:rPr>
      </w:pPr>
      <w:r>
        <w:rPr>
          <w:rFonts w:hint="eastAsia" w:ascii="仿宋" w:hAnsi="仿宋" w:eastAsia="仿宋" w:cs="仿宋"/>
          <w:color w:val="auto"/>
          <w:sz w:val="24"/>
          <w:szCs w:val="24"/>
          <w:highlight w:val="none"/>
          <w:lang w:val="en-US" w:eastAsia="zh-CN"/>
        </w:rPr>
        <w:t>10、提供中小企业声明函</w:t>
      </w:r>
    </w:p>
    <w:p w14:paraId="61A14678">
      <w:pPr>
        <w:pStyle w:val="2"/>
        <w:rPr>
          <w:rFonts w:hint="eastAsia"/>
          <w:lang w:val="en-US" w:eastAsia="zh-CN"/>
        </w:rPr>
      </w:pPr>
    </w:p>
    <w:p w14:paraId="7404298E">
      <w:pPr>
        <w:keepNext w:val="0"/>
        <w:keepLines w:val="0"/>
        <w:widowControl w:val="0"/>
        <w:suppressLineNumbers w:val="0"/>
        <w:spacing w:before="0" w:beforeAutospacing="0" w:after="0" w:afterAutospacing="0" w:line="240" w:lineRule="atLeast"/>
        <w:ind w:left="1" w:right="0" w:firstLine="658" w:firstLineChars="235"/>
        <w:jc w:val="both"/>
        <w:rPr>
          <w:rFonts w:hint="eastAsia" w:ascii="仿宋" w:hAnsi="仿宋" w:eastAsia="仿宋" w:cs="仿宋"/>
          <w:color w:val="auto"/>
          <w:kern w:val="2"/>
          <w:sz w:val="28"/>
          <w:szCs w:val="28"/>
          <w:highlight w:val="none"/>
        </w:rPr>
      </w:pPr>
    </w:p>
    <w:p w14:paraId="58EAB4E8">
      <w:pPr>
        <w:keepNext w:val="0"/>
        <w:keepLines w:val="0"/>
        <w:widowControl w:val="0"/>
        <w:suppressLineNumbers w:val="0"/>
        <w:spacing w:before="0" w:beforeAutospacing="0" w:after="0" w:afterAutospacing="0" w:line="240" w:lineRule="atLeast"/>
        <w:ind w:right="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 </w:t>
      </w:r>
    </w:p>
    <w:p w14:paraId="57B78608">
      <w:pPr>
        <w:keepNext w:val="0"/>
        <w:keepLines w:val="0"/>
        <w:widowControl w:val="0"/>
        <w:suppressLineNumbers w:val="0"/>
        <w:spacing w:before="0" w:beforeAutospacing="0" w:after="0" w:afterAutospacing="0" w:line="240" w:lineRule="atLeast"/>
        <w:ind w:right="0"/>
        <w:jc w:val="both"/>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1、 企业三证合一的法人营业执照或含二维码的营业执照；</w:t>
      </w:r>
    </w:p>
    <w:p w14:paraId="4ADB0FCF">
      <w:pPr>
        <w:keepNext w:val="0"/>
        <w:keepLines w:val="0"/>
        <w:widowControl w:val="0"/>
        <w:suppressLineNumbers w:val="0"/>
        <w:spacing w:before="0" w:beforeAutospacing="0" w:after="0" w:afterAutospacing="0" w:line="240" w:lineRule="atLeast"/>
        <w:ind w:right="0"/>
        <w:jc w:val="both"/>
        <w:rPr>
          <w:rFonts w:hint="eastAsia" w:ascii="仿宋" w:hAnsi="仿宋" w:eastAsia="仿宋" w:cs="仿宋"/>
          <w:b/>
          <w:bCs w:val="0"/>
          <w:color w:val="auto"/>
          <w:kern w:val="2"/>
          <w:sz w:val="28"/>
          <w:szCs w:val="28"/>
          <w:highlight w:val="none"/>
        </w:rPr>
      </w:pPr>
      <w:r>
        <w:rPr>
          <w:rFonts w:hint="eastAsia" w:ascii="仿宋" w:hAnsi="仿宋" w:eastAsia="仿宋" w:cs="仿宋"/>
          <w:b/>
          <w:bCs w:val="0"/>
          <w:color w:val="auto"/>
          <w:kern w:val="2"/>
          <w:sz w:val="28"/>
          <w:szCs w:val="28"/>
          <w:highlight w:val="none"/>
          <w:lang w:val="en-US" w:eastAsia="zh-CN" w:bidi="ar"/>
        </w:rPr>
        <w:t xml:space="preserve"> </w:t>
      </w:r>
    </w:p>
    <w:p w14:paraId="7D454497">
      <w:pPr>
        <w:pStyle w:val="18"/>
        <w:keepNext w:val="0"/>
        <w:keepLines w:val="0"/>
        <w:widowControl w:val="0"/>
        <w:suppressLineNumbers w:val="0"/>
        <w:autoSpaceDE w:val="0"/>
        <w:autoSpaceDN/>
        <w:spacing w:before="0" w:beforeAutospacing="0" w:after="0" w:afterAutospacing="0" w:line="400" w:lineRule="exact"/>
        <w:ind w:left="1080" w:leftChars="257" w:right="0" w:hanging="540"/>
        <w:jc w:val="both"/>
        <w:rPr>
          <w:rFonts w:hint="eastAsia" w:ascii="仿宋" w:hAnsi="仿宋" w:eastAsia="仿宋" w:cs="仿宋"/>
          <w:b/>
          <w:bCs w:val="0"/>
          <w:color w:val="auto"/>
          <w:kern w:val="2"/>
          <w:sz w:val="28"/>
          <w:szCs w:val="28"/>
          <w:highlight w:val="none"/>
        </w:rPr>
      </w:pPr>
      <w:r>
        <w:rPr>
          <w:rFonts w:hint="eastAsia" w:ascii="仿宋" w:hAnsi="仿宋" w:eastAsia="仿宋" w:cs="仿宋"/>
          <w:b/>
          <w:bCs w:val="0"/>
          <w:color w:val="auto"/>
          <w:kern w:val="2"/>
          <w:sz w:val="28"/>
          <w:szCs w:val="28"/>
          <w:highlight w:val="none"/>
          <w:lang w:val="en-US" w:eastAsia="zh-CN" w:bidi="ar"/>
        </w:rPr>
        <w:t xml:space="preserve"> </w:t>
      </w:r>
    </w:p>
    <w:p w14:paraId="3A66CC3D">
      <w:pPr>
        <w:pStyle w:val="18"/>
        <w:keepNext w:val="0"/>
        <w:keepLines w:val="0"/>
        <w:widowControl w:val="0"/>
        <w:suppressLineNumbers w:val="0"/>
        <w:autoSpaceDE w:val="0"/>
        <w:autoSpaceDN/>
        <w:spacing w:before="0" w:beforeAutospacing="0" w:after="0" w:afterAutospacing="0" w:line="400" w:lineRule="exact"/>
        <w:ind w:left="1080" w:leftChars="257" w:right="0" w:hanging="54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说明：1.提供有效的营业执照等证明文件复印件，复印件上应加盖本单位章。</w:t>
      </w:r>
    </w:p>
    <w:p w14:paraId="263BAEF9">
      <w:pPr>
        <w:pStyle w:val="18"/>
        <w:keepNext w:val="0"/>
        <w:keepLines w:val="0"/>
        <w:widowControl w:val="0"/>
        <w:suppressLineNumbers w:val="0"/>
        <w:autoSpaceDE w:val="0"/>
        <w:autoSpaceDN/>
        <w:spacing w:before="0" w:beforeAutospacing="0" w:after="0" w:afterAutospacing="0" w:line="400" w:lineRule="exact"/>
        <w:ind w:left="1080" w:leftChars="257" w:right="0" w:hanging="54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      2.投标人为自然人的，应提供身份证明的复印件。         </w:t>
      </w:r>
    </w:p>
    <w:p w14:paraId="208A02BD">
      <w:pPr>
        <w:pStyle w:val="18"/>
        <w:keepNext w:val="0"/>
        <w:keepLines w:val="0"/>
        <w:widowControl w:val="0"/>
        <w:suppressLineNumbers w:val="0"/>
        <w:autoSpaceDE w:val="0"/>
        <w:autoSpaceDN/>
        <w:spacing w:before="0" w:beforeAutospacing="0" w:after="0" w:afterAutospacing="0" w:line="400" w:lineRule="exac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02BF0DC">
      <w:pPr>
        <w:pStyle w:val="18"/>
        <w:keepNext w:val="0"/>
        <w:keepLines w:val="0"/>
        <w:widowControl w:val="0"/>
        <w:suppressLineNumbers w:val="0"/>
        <w:autoSpaceDE w:val="0"/>
        <w:autoSpaceDN/>
        <w:spacing w:before="0" w:beforeAutospacing="0" w:after="0" w:afterAutospacing="0" w:line="400" w:lineRule="exac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4E474F8A">
      <w:pPr>
        <w:pStyle w:val="18"/>
        <w:keepNext w:val="0"/>
        <w:keepLines w:val="0"/>
        <w:widowControl w:val="0"/>
        <w:suppressLineNumbers w:val="0"/>
        <w:autoSpaceDE w:val="0"/>
        <w:autoSpaceDN/>
        <w:spacing w:before="0" w:beforeAutospacing="0" w:after="0" w:afterAutospacing="0" w:line="400" w:lineRule="exac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06A88BF">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E2CF57A">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1CE090C">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47AB9C77">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BB2457D">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7830934E">
      <w:pPr>
        <w:pStyle w:val="18"/>
        <w:keepNext w:val="0"/>
        <w:keepLines w:val="0"/>
        <w:widowControl w:val="0"/>
        <w:suppressLineNumbers w:val="0"/>
        <w:spacing w:before="0" w:beforeAutospacing="0" w:after="0" w:afterAutospacing="0" w:line="240" w:lineRule="atLeast"/>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40CBCB4">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1AE6DA76">
      <w:pPr>
        <w:pStyle w:val="5"/>
        <w:widowControl/>
        <w:spacing w:before="0" w:beforeAutospacing="0" w:line="240" w:lineRule="atLeast"/>
        <w:ind w:leftChars="257"/>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p>
    <w:p w14:paraId="2E741589">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056272A">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6213C3D4">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7099F666">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31E44ADA">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3BAAA9E">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33E2334">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F706BA5">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1A7F2EE">
      <w:pPr>
        <w:pStyle w:val="5"/>
        <w:widowControl/>
        <w:spacing w:before="0" w:beforeAutospacing="0" w:line="240" w:lineRule="atLeast"/>
        <w:jc w:val="center"/>
        <w:rPr>
          <w:rFonts w:hint="eastAsia" w:ascii="仿宋" w:hAnsi="仿宋" w:eastAsia="仿宋" w:cs="仿宋"/>
          <w:b/>
          <w:bCs/>
          <w:color w:val="auto"/>
          <w:kern w:val="0"/>
          <w:sz w:val="28"/>
          <w:szCs w:val="28"/>
          <w:highlight w:val="none"/>
          <w:lang w:eastAsia="zh-CN"/>
        </w:rPr>
      </w:pPr>
      <w:r>
        <w:rPr>
          <w:rFonts w:hint="eastAsia" w:ascii="仿宋" w:hAnsi="仿宋" w:eastAsia="仿宋" w:cs="仿宋"/>
          <w:color w:val="auto"/>
          <w:kern w:val="0"/>
          <w:sz w:val="28"/>
          <w:szCs w:val="28"/>
          <w:highlight w:val="none"/>
        </w:rPr>
        <w:br w:type="page"/>
      </w:r>
      <w:r>
        <w:rPr>
          <w:rFonts w:hint="eastAsia" w:ascii="仿宋" w:hAnsi="仿宋" w:eastAsia="仿宋" w:cs="仿宋"/>
          <w:color w:val="auto"/>
          <w:kern w:val="0"/>
          <w:sz w:val="24"/>
          <w:szCs w:val="24"/>
          <w:highlight w:val="none"/>
        </w:rPr>
        <w:t xml:space="preserve">2 </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eastAsia="zh-CN"/>
        </w:rPr>
        <w:t>法定代表人授权书及被授权人身份证，法人本人参与投标的提供法人身份证及法人资格证明；</w:t>
      </w:r>
    </w:p>
    <w:p w14:paraId="632F46C1">
      <w:pPr>
        <w:bidi w:val="0"/>
        <w:jc w:val="center"/>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kern w:val="0"/>
          <w:sz w:val="28"/>
          <w:szCs w:val="28"/>
          <w:highlight w:val="none"/>
        </w:rPr>
        <w:t>法定代表人资格证明书</w:t>
      </w:r>
    </w:p>
    <w:p w14:paraId="17DA3FC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致：</w:t>
      </w:r>
    </w:p>
    <w:p w14:paraId="708551E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同志，现任我单位          职务，为法定代表人，特此证明。</w:t>
      </w:r>
    </w:p>
    <w:p w14:paraId="04F6E87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签发日期：                  单位：           （盖章）</w:t>
      </w:r>
    </w:p>
    <w:p w14:paraId="38DADE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附：代表人性别：            年龄：           身份证号码：</w:t>
      </w:r>
    </w:p>
    <w:p w14:paraId="3B19BD0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联系电话：</w:t>
      </w:r>
    </w:p>
    <w:p w14:paraId="1CAA121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营业执照号码：              经济性质：</w:t>
      </w:r>
    </w:p>
    <w:p w14:paraId="0DE7E87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说明：</w:t>
      </w:r>
    </w:p>
    <w:p w14:paraId="787CEDD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1、法定代表人为企业事业单位、国家机关、社会团体的主要行政负责人。</w:t>
      </w:r>
    </w:p>
    <w:p w14:paraId="633F8F2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2、内容必须填写真实、清楚、涂改无效，不得转让。</w:t>
      </w:r>
    </w:p>
    <w:p w14:paraId="641616E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3、将此证明书放入谈判响应文件中加盖公章。</w:t>
      </w:r>
    </w:p>
    <w:p w14:paraId="46EAE67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(为避免废标，请投标人务必提供本附件)</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3"/>
      </w:tblGrid>
      <w:tr w14:paraId="36BE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4" w:hRule="atLeast"/>
          <w:jc w:val="center"/>
        </w:trPr>
        <w:tc>
          <w:tcPr>
            <w:tcW w:w="7453" w:type="dxa"/>
            <w:noWrap/>
            <w:vAlign w:val="top"/>
          </w:tcPr>
          <w:p w14:paraId="739AFC46">
            <w:pPr>
              <w:tabs>
                <w:tab w:val="left" w:pos="360"/>
                <w:tab w:val="left" w:pos="1800"/>
              </w:tabs>
              <w:spacing w:line="360" w:lineRule="auto"/>
              <w:ind w:firstLine="480" w:firstLineChars="200"/>
              <w:jc w:val="center"/>
              <w:rPr>
                <w:rFonts w:hint="eastAsia" w:ascii="宋体" w:hAnsi="宋体" w:eastAsia="宋体" w:cs="宋体"/>
                <w:color w:val="auto"/>
                <w:sz w:val="24"/>
                <w:szCs w:val="24"/>
                <w:highlight w:val="none"/>
              </w:rPr>
            </w:pPr>
          </w:p>
          <w:p w14:paraId="7BF6FB05">
            <w:pPr>
              <w:tabs>
                <w:tab w:val="left" w:pos="360"/>
                <w:tab w:val="left" w:pos="1800"/>
              </w:tabs>
              <w:spacing w:line="360" w:lineRule="auto"/>
              <w:ind w:firstLine="480" w:firstLineChars="200"/>
              <w:jc w:val="center"/>
              <w:rPr>
                <w:rFonts w:hint="eastAsia" w:ascii="宋体" w:hAnsi="宋体" w:eastAsia="宋体" w:cs="宋体"/>
                <w:color w:val="auto"/>
                <w:sz w:val="24"/>
                <w:szCs w:val="24"/>
                <w:highlight w:val="none"/>
              </w:rPr>
            </w:pPr>
          </w:p>
          <w:p w14:paraId="3A7D77A1">
            <w:pPr>
              <w:tabs>
                <w:tab w:val="left" w:pos="360"/>
                <w:tab w:val="left" w:pos="1800"/>
              </w:tabs>
              <w:spacing w:line="360" w:lineRule="auto"/>
              <w:ind w:firstLine="480" w:firstLineChars="200"/>
              <w:jc w:val="center"/>
              <w:rPr>
                <w:rFonts w:hint="eastAsia" w:ascii="宋体" w:hAnsi="宋体" w:eastAsia="宋体" w:cs="宋体"/>
                <w:color w:val="auto"/>
                <w:sz w:val="24"/>
                <w:szCs w:val="24"/>
                <w:highlight w:val="none"/>
              </w:rPr>
            </w:pPr>
            <w:r>
              <w:rPr>
                <w:rFonts w:hint="eastAsia" w:ascii="仿宋" w:hAnsi="仿宋" w:eastAsia="仿宋" w:cs="仿宋"/>
                <w:color w:val="auto"/>
                <w:sz w:val="24"/>
                <w:highlight w:val="none"/>
                <w:lang w:val="en-US" w:eastAsia="zh-CN"/>
              </w:rPr>
              <w:t>法定代表人身份证（正、反两面）</w:t>
            </w:r>
          </w:p>
        </w:tc>
      </w:tr>
    </w:tbl>
    <w:p w14:paraId="799AA03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p>
    <w:p w14:paraId="036D206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投标人（盖单位章）;                           </w:t>
      </w:r>
    </w:p>
    <w:p w14:paraId="4B2BC42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法定代表人（签字或签章）：                     </w:t>
      </w:r>
    </w:p>
    <w:p w14:paraId="119990D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年   月   日 </w:t>
      </w:r>
    </w:p>
    <w:p w14:paraId="3114353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p>
    <w:p w14:paraId="54E1C48B">
      <w:pPr>
        <w:bidi w:val="0"/>
        <w:jc w:val="center"/>
        <w:rPr>
          <w:rFonts w:hint="eastAsia" w:ascii="仿宋" w:hAnsi="仿宋" w:eastAsia="仿宋" w:cs="仿宋"/>
          <w:b w:val="0"/>
          <w:bCs w:val="0"/>
          <w:color w:val="auto"/>
          <w:kern w:val="0"/>
          <w:sz w:val="28"/>
          <w:szCs w:val="28"/>
          <w:highlight w:val="none"/>
          <w:u w:val="singl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val="0"/>
          <w:bCs w:val="0"/>
          <w:color w:val="auto"/>
          <w:kern w:val="0"/>
          <w:sz w:val="28"/>
          <w:szCs w:val="28"/>
          <w:highlight w:val="none"/>
        </w:rPr>
        <w:t>法定代表人授权委托书</w:t>
      </w:r>
    </w:p>
    <w:p w14:paraId="0C7E264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  </w:t>
      </w:r>
    </w:p>
    <w:p w14:paraId="16B8D829">
      <w:pPr>
        <w:pStyle w:val="18"/>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    本授权书声明：注册于（国家或地区的名称）的（投标人）的在下面签字的（法人代表姓名、职务）代表我单位授权（单位名称）的在下面签字的（被授权人的姓名、职务）为我单位的合法代理人，就（项目名称）投标，以我单位名义处理一切与之有关的事务。  本授权书于           年     月     日签字生效,特此声明。 </w:t>
      </w:r>
    </w:p>
    <w:p w14:paraId="2A9A2F3C">
      <w:pPr>
        <w:pStyle w:val="18"/>
        <w:keepNext w:val="0"/>
        <w:keepLines w:val="0"/>
        <w:widowControl w:val="0"/>
        <w:suppressLineNumbers w:val="0"/>
        <w:spacing w:before="0" w:beforeAutospacing="0" w:after="0" w:afterAutospacing="0" w:line="240" w:lineRule="atLeast"/>
        <w:ind w:left="-540" w:leftChars="-257" w:right="0" w:firstLine="1050" w:firstLineChars="375"/>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76D14B94">
      <w:pPr>
        <w:keepNext w:val="0"/>
        <w:keepLines w:val="0"/>
        <w:widowControl w:val="0"/>
        <w:suppressLineNumbers w:val="0"/>
        <w:spacing w:before="0" w:beforeAutospacing="0" w:after="0" w:afterAutospacing="0" w:line="360" w:lineRule="auto"/>
        <w:ind w:left="0" w:right="0" w:firstLine="280" w:firstLineChars="1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tbl>
      <w:tblPr>
        <w:tblStyle w:val="19"/>
        <w:tblpPr w:leftFromText="180" w:rightFromText="180" w:vertAnchor="text" w:horzAnchor="page" w:tblpX="1947" w:tblpY="20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0"/>
      </w:tblGrid>
      <w:tr w14:paraId="61387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3" w:hRule="atLeast"/>
        </w:trPr>
        <w:tc>
          <w:tcPr>
            <w:tcW w:w="8060" w:type="dxa"/>
            <w:noWrap/>
            <w:vAlign w:val="top"/>
          </w:tcPr>
          <w:p w14:paraId="36D174A0">
            <w:pPr>
              <w:tabs>
                <w:tab w:val="left" w:pos="360"/>
                <w:tab w:val="left" w:pos="1800"/>
              </w:tabs>
              <w:spacing w:line="360" w:lineRule="auto"/>
              <w:ind w:firstLine="480" w:firstLineChars="200"/>
              <w:jc w:val="center"/>
              <w:rPr>
                <w:rFonts w:hint="eastAsia" w:ascii="仿宋" w:hAnsi="仿宋" w:eastAsia="仿宋" w:cs="仿宋"/>
                <w:color w:val="auto"/>
                <w:sz w:val="24"/>
                <w:szCs w:val="24"/>
                <w:highlight w:val="none"/>
              </w:rPr>
            </w:pPr>
          </w:p>
          <w:p w14:paraId="5B92503D">
            <w:pPr>
              <w:tabs>
                <w:tab w:val="left" w:pos="360"/>
                <w:tab w:val="left" w:pos="1800"/>
              </w:tabs>
              <w:spacing w:line="360" w:lineRule="auto"/>
              <w:ind w:firstLine="480" w:firstLineChars="200"/>
              <w:jc w:val="center"/>
              <w:rPr>
                <w:rFonts w:hint="eastAsia" w:ascii="仿宋" w:hAnsi="仿宋" w:eastAsia="仿宋" w:cs="仿宋"/>
                <w:color w:val="auto"/>
                <w:sz w:val="24"/>
                <w:szCs w:val="24"/>
                <w:highlight w:val="none"/>
              </w:rPr>
            </w:pPr>
          </w:p>
          <w:p w14:paraId="28A1D758">
            <w:pPr>
              <w:tabs>
                <w:tab w:val="left" w:pos="360"/>
                <w:tab w:val="left" w:pos="1800"/>
              </w:tabs>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法定代表人身份证（正、反两面）</w:t>
            </w:r>
          </w:p>
        </w:tc>
      </w:tr>
    </w:tbl>
    <w:p w14:paraId="3E5EE200">
      <w:pPr>
        <w:tabs>
          <w:tab w:val="left" w:pos="360"/>
          <w:tab w:val="left" w:pos="1800"/>
        </w:tabs>
        <w:spacing w:line="360" w:lineRule="auto"/>
        <w:ind w:firstLine="3600"/>
        <w:rPr>
          <w:rFonts w:hint="eastAsia" w:ascii="仿宋" w:hAnsi="仿宋" w:eastAsia="仿宋" w:cs="仿宋"/>
          <w:color w:val="auto"/>
          <w:sz w:val="24"/>
          <w:szCs w:val="24"/>
          <w:highlight w:val="none"/>
          <w:lang w:eastAsia="zh-CN"/>
        </w:rPr>
      </w:pPr>
    </w:p>
    <w:p w14:paraId="5B7BF0BC">
      <w:pPr>
        <w:pStyle w:val="12"/>
        <w:tabs>
          <w:tab w:val="left" w:pos="5580"/>
        </w:tabs>
        <w:spacing w:line="240" w:lineRule="atLeast"/>
        <w:ind w:firstLine="480" w:firstLineChars="200"/>
        <w:rPr>
          <w:rFonts w:hint="eastAsia" w:ascii="仿宋" w:hAnsi="仿宋" w:eastAsia="仿宋" w:cs="仿宋"/>
          <w:color w:val="auto"/>
          <w:sz w:val="24"/>
          <w:szCs w:val="24"/>
          <w:highlight w:val="none"/>
        </w:rPr>
      </w:pPr>
    </w:p>
    <w:tbl>
      <w:tblPr>
        <w:tblStyle w:val="19"/>
        <w:tblpPr w:leftFromText="180" w:rightFromText="180" w:vertAnchor="text" w:horzAnchor="page" w:tblpX="1947" w:tblpY="4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5B73E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5" w:hRule="atLeast"/>
        </w:trPr>
        <w:tc>
          <w:tcPr>
            <w:tcW w:w="8100" w:type="dxa"/>
            <w:noWrap w:val="0"/>
            <w:vAlign w:val="top"/>
          </w:tcPr>
          <w:p w14:paraId="1BCA4B0F">
            <w:pPr>
              <w:tabs>
                <w:tab w:val="left" w:pos="360"/>
                <w:tab w:val="left" w:pos="1800"/>
              </w:tabs>
              <w:spacing w:line="360" w:lineRule="auto"/>
              <w:jc w:val="center"/>
              <w:rPr>
                <w:rFonts w:hint="eastAsia" w:ascii="仿宋" w:hAnsi="仿宋" w:eastAsia="仿宋" w:cs="仿宋"/>
                <w:color w:val="auto"/>
                <w:sz w:val="24"/>
                <w:szCs w:val="24"/>
                <w:highlight w:val="none"/>
              </w:rPr>
            </w:pPr>
          </w:p>
          <w:p w14:paraId="3C2D9471">
            <w:pPr>
              <w:tabs>
                <w:tab w:val="left" w:pos="360"/>
                <w:tab w:val="left" w:pos="1800"/>
              </w:tabs>
              <w:spacing w:line="360" w:lineRule="auto"/>
              <w:jc w:val="center"/>
              <w:rPr>
                <w:rFonts w:hint="eastAsia" w:ascii="仿宋" w:hAnsi="仿宋" w:eastAsia="仿宋" w:cs="仿宋"/>
                <w:color w:val="auto"/>
                <w:sz w:val="24"/>
                <w:szCs w:val="24"/>
                <w:highlight w:val="none"/>
              </w:rPr>
            </w:pPr>
          </w:p>
          <w:p w14:paraId="212528A9">
            <w:pPr>
              <w:tabs>
                <w:tab w:val="left" w:pos="360"/>
                <w:tab w:val="left" w:pos="1800"/>
              </w:tabs>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委托代理人身份证（正、反两面）</w:t>
            </w:r>
          </w:p>
        </w:tc>
      </w:tr>
    </w:tbl>
    <w:p w14:paraId="694840C3">
      <w:pPr>
        <w:pStyle w:val="18"/>
        <w:keepNext w:val="0"/>
        <w:keepLines w:val="0"/>
        <w:widowControl w:val="0"/>
        <w:suppressLineNumbers w:val="0"/>
        <w:spacing w:before="0" w:beforeAutospacing="0" w:after="0" w:afterAutospacing="0" w:line="240" w:lineRule="atLeast"/>
        <w:ind w:left="-540" w:leftChars="-257" w:right="0" w:firstLine="1050" w:firstLineChars="375"/>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740806B">
      <w:pPr>
        <w:pStyle w:val="18"/>
        <w:keepNext w:val="0"/>
        <w:keepLines w:val="0"/>
        <w:widowControl w:val="0"/>
        <w:suppressLineNumbers w:val="0"/>
        <w:spacing w:before="0" w:beforeAutospacing="0" w:after="0" w:afterAutospacing="0" w:line="240" w:lineRule="atLeast"/>
        <w:ind w:left="-540" w:leftChars="-257" w:right="0" w:firstLine="1050" w:firstLineChars="375"/>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2"/>
          <w:sz w:val="28"/>
          <w:szCs w:val="28"/>
          <w:highlight w:val="none"/>
          <w:lang w:val="en-US" w:eastAsia="zh-CN" w:bidi="ar"/>
        </w:rPr>
        <w:t xml:space="preserve"> </w:t>
      </w:r>
    </w:p>
    <w:p w14:paraId="27D061CE">
      <w:pPr>
        <w:pStyle w:val="18"/>
        <w:keepNext w:val="0"/>
        <w:keepLines w:val="0"/>
        <w:widowControl w:val="0"/>
        <w:suppressLineNumbers w:val="0"/>
        <w:spacing w:before="0" w:beforeAutospacing="0" w:after="0" w:afterAutospacing="0" w:line="240" w:lineRule="atLeast"/>
        <w:ind w:left="0" w:right="0"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投标人（盖单位章）;                           </w:t>
      </w:r>
    </w:p>
    <w:p w14:paraId="4EC1EB03">
      <w:pPr>
        <w:pStyle w:val="18"/>
        <w:keepNext w:val="0"/>
        <w:keepLines w:val="0"/>
        <w:widowControl w:val="0"/>
        <w:suppressLineNumbers w:val="0"/>
        <w:spacing w:before="0" w:beforeAutospacing="0" w:after="0" w:afterAutospacing="0" w:line="240" w:lineRule="atLeast"/>
        <w:ind w:left="0" w:right="0"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法定代表人（签字或签章）：                     </w:t>
      </w:r>
    </w:p>
    <w:p w14:paraId="6F52064E">
      <w:pPr>
        <w:pStyle w:val="18"/>
        <w:keepNext w:val="0"/>
        <w:keepLines w:val="0"/>
        <w:widowControl w:val="0"/>
        <w:suppressLineNumbers w:val="0"/>
        <w:spacing w:before="0" w:beforeAutospacing="0" w:after="0" w:afterAutospacing="0" w:line="240" w:lineRule="atLeast"/>
        <w:ind w:left="0" w:right="0" w:firstLine="480" w:firstLineChars="200"/>
        <w:jc w:val="both"/>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委托代理人（签字或签章）：                                   </w:t>
      </w:r>
    </w:p>
    <w:p w14:paraId="57B0CCDF">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0"/>
          <w:highlight w:val="none"/>
          <w:lang w:val="en-US" w:eastAsia="zh-CN" w:bidi="ar-SA"/>
        </w:rPr>
      </w:pPr>
      <w:r>
        <w:rPr>
          <w:rFonts w:hint="eastAsia" w:ascii="仿宋" w:hAnsi="仿宋" w:eastAsia="仿宋" w:cs="仿宋"/>
          <w:color w:val="auto"/>
          <w:kern w:val="0"/>
          <w:sz w:val="24"/>
          <w:szCs w:val="20"/>
          <w:highlight w:val="none"/>
          <w:lang w:val="en-US" w:eastAsia="zh-CN" w:bidi="ar-SA"/>
        </w:rPr>
        <w:t xml:space="preserve">年   月   日 </w:t>
      </w:r>
    </w:p>
    <w:p w14:paraId="53525B2F">
      <w:pPr>
        <w:pStyle w:val="5"/>
        <w:widowControl/>
        <w:spacing w:before="0" w:beforeAutospacing="0" w:line="240" w:lineRule="atLeas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8"/>
          <w:szCs w:val="28"/>
          <w:highlight w:val="none"/>
        </w:rPr>
        <w:br w:type="page"/>
      </w:r>
      <w:r>
        <w:rPr>
          <w:rFonts w:hint="eastAsia" w:ascii="仿宋" w:hAnsi="仿宋" w:eastAsia="仿宋" w:cs="仿宋"/>
          <w:color w:val="auto"/>
          <w:kern w:val="0"/>
          <w:sz w:val="24"/>
          <w:szCs w:val="24"/>
          <w:highlight w:val="none"/>
          <w:lang w:val="en-US" w:eastAsia="zh-CN"/>
        </w:rPr>
        <w:t>3.法定代表人或被委托人：由社保部门或税务局出具的投标单位缴纳的社保证明和个人缴纳的社保明细表（近6个月内任意1个月的社保缴费凭证及个人缴费明细）；</w:t>
      </w:r>
    </w:p>
    <w:p w14:paraId="3D13AB5C">
      <w:pPr>
        <w:pStyle w:val="5"/>
        <w:widowControl/>
        <w:spacing w:before="0" w:beforeAutospacing="0" w:line="240" w:lineRule="atLeast"/>
        <w:ind w:leftChars="257"/>
        <w:rPr>
          <w:rFonts w:hint="eastAsia" w:ascii="仿宋" w:hAnsi="仿宋" w:eastAsia="仿宋" w:cs="仿宋"/>
          <w:color w:val="auto"/>
          <w:kern w:val="0"/>
          <w:sz w:val="24"/>
          <w:szCs w:val="24"/>
          <w:highlight w:val="none"/>
        </w:rPr>
      </w:pPr>
    </w:p>
    <w:p w14:paraId="3B460DFE">
      <w:pPr>
        <w:pStyle w:val="5"/>
        <w:widowControl/>
        <w:spacing w:before="0" w:beforeAutospacing="0" w:line="240" w:lineRule="atLeas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4、缴纳投标保证金的有效凭证或保函</w:t>
      </w:r>
    </w:p>
    <w:p w14:paraId="4F890382">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 xml:space="preserve"> </w:t>
      </w:r>
    </w:p>
    <w:p w14:paraId="117CFAB5">
      <w:pPr>
        <w:pStyle w:val="18"/>
        <w:keepNext w:val="0"/>
        <w:keepLines w:val="0"/>
        <w:widowControl w:val="0"/>
        <w:suppressLineNumbers w:val="0"/>
        <w:adjustRightInd w:val="0"/>
        <w:spacing w:before="0" w:beforeAutospacing="0" w:after="0" w:afterAutospacing="0" w:line="360" w:lineRule="atLeast"/>
        <w:ind w:left="0" w:right="0" w:firstLine="482"/>
        <w:jc w:val="both"/>
        <w:textAlignment w:val="baseline"/>
        <w:rPr>
          <w:rFonts w:hint="eastAsia" w:ascii="仿宋" w:hAnsi="仿宋" w:eastAsia="仿宋" w:cs="仿宋"/>
          <w:color w:val="auto"/>
          <w:kern w:val="0"/>
          <w:sz w:val="24"/>
          <w:szCs w:val="24"/>
          <w:highlight w:val="none"/>
        </w:rPr>
      </w:pPr>
    </w:p>
    <w:p w14:paraId="209CF878">
      <w:pPr>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 xml:space="preserve"> </w:t>
      </w:r>
    </w:p>
    <w:p w14:paraId="557A1994">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028F034C">
      <w:pPr>
        <w:pStyle w:val="18"/>
        <w:keepNext w:val="0"/>
        <w:keepLines w:val="0"/>
        <w:widowControl w:val="0"/>
        <w:suppressLineNumbers w:val="0"/>
        <w:adjustRightInd w:val="0"/>
        <w:spacing w:before="0" w:beforeAutospacing="0" w:after="0" w:afterAutospacing="0" w:line="360" w:lineRule="atLeast"/>
        <w:ind w:left="0" w:right="0" w:firstLine="482"/>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14:paraId="5B57A9EB">
      <w:pPr>
        <w:pStyle w:val="18"/>
        <w:keepNext w:val="0"/>
        <w:keepLines w:val="0"/>
        <w:widowControl w:val="0"/>
        <w:suppressLineNumbers w:val="0"/>
        <w:adjustRightInd w:val="0"/>
        <w:spacing w:before="0" w:beforeAutospacing="0" w:after="0" w:afterAutospacing="0" w:line="360" w:lineRule="atLeast"/>
        <w:ind w:left="0" w:right="0" w:firstLine="482"/>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14:paraId="52524D68">
      <w:pPr>
        <w:pStyle w:val="18"/>
        <w:keepNext w:val="0"/>
        <w:keepLines w:val="0"/>
        <w:widowControl w:val="0"/>
        <w:suppressLineNumbers w:val="0"/>
        <w:adjustRightInd w:val="0"/>
        <w:spacing w:before="0" w:beforeAutospacing="0" w:after="0" w:afterAutospacing="0" w:line="360" w:lineRule="atLeast"/>
        <w:ind w:left="0" w:right="0" w:firstLine="482"/>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14:paraId="70A5EFE5">
      <w:pPr>
        <w:keepNext w:val="0"/>
        <w:keepLines w:val="0"/>
        <w:widowControl w:val="0"/>
        <w:suppressLineNumbers w:val="0"/>
        <w:spacing w:before="0" w:beforeAutospacing="0" w:after="0" w:afterAutospacing="0"/>
        <w:ind w:left="0" w:right="0"/>
        <w:jc w:val="both"/>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b/>
          <w:bCs/>
          <w:color w:val="auto"/>
          <w:kern w:val="0"/>
          <w:sz w:val="24"/>
          <w:szCs w:val="24"/>
          <w:highlight w:val="none"/>
          <w:lang w:val="en-US" w:eastAsia="zh-CN" w:bidi="ar"/>
        </w:rPr>
        <w:t xml:space="preserve"> </w:t>
      </w:r>
    </w:p>
    <w:p w14:paraId="3201129A">
      <w:pPr>
        <w:keepNext w:val="0"/>
        <w:keepLines w:val="0"/>
        <w:widowControl w:val="0"/>
        <w:suppressLineNumbers w:val="0"/>
        <w:spacing w:before="0" w:beforeAutospacing="0" w:after="0" w:afterAutospacing="0"/>
        <w:ind w:left="0" w:right="0"/>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bidi="ar"/>
        </w:rPr>
        <w:t xml:space="preserve"> </w:t>
      </w:r>
    </w:p>
    <w:p w14:paraId="678F8AF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bidi="ar"/>
        </w:rPr>
        <w:t>5、税务部门出具的近6个月内任意1个月的完税证明（零申报请出具税务部门加盖公章的证明材料或无欠款税收证明）；</w:t>
      </w:r>
    </w:p>
    <w:p w14:paraId="4BB54F33">
      <w:pPr>
        <w:keepNext w:val="0"/>
        <w:keepLines w:val="0"/>
        <w:widowControl w:val="0"/>
        <w:suppressLineNumbers w:val="0"/>
        <w:spacing w:before="0" w:beforeAutospacing="0" w:after="0" w:afterAutospacing="0" w:line="360" w:lineRule="auto"/>
        <w:ind w:left="0" w:right="0" w:firstLine="6050" w:firstLineChars="275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0BA3ED89">
      <w:pPr>
        <w:pStyle w:val="5"/>
        <w:widowControl/>
        <w:spacing w:before="0" w:beforeAutospacing="0" w:line="360" w:lineRule="auto"/>
        <w:jc w:val="both"/>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5F490DEC">
      <w:pPr>
        <w:pStyle w:val="18"/>
        <w:keepNext w:val="0"/>
        <w:keepLines w:val="0"/>
        <w:widowControl w:val="0"/>
        <w:suppressLineNumbers w:val="0"/>
        <w:spacing w:before="0" w:beforeAutospacing="0" w:after="0" w:afterAutospacing="0" w:line="360" w:lineRule="auto"/>
        <w:ind w:left="1080" w:leftChars="257" w:right="0" w:hanging="540"/>
        <w:jc w:val="center"/>
        <w:rPr>
          <w:rFonts w:hint="eastAsia" w:ascii="仿宋" w:hAnsi="仿宋" w:eastAsia="仿宋" w:cs="仿宋"/>
          <w:b/>
          <w:bCs w:val="0"/>
          <w:color w:val="auto"/>
          <w:kern w:val="2"/>
          <w:sz w:val="28"/>
          <w:szCs w:val="28"/>
          <w:highlight w:val="none"/>
        </w:rPr>
      </w:pPr>
      <w:r>
        <w:rPr>
          <w:rFonts w:hint="eastAsia" w:ascii="仿宋" w:hAnsi="仿宋" w:eastAsia="仿宋" w:cs="仿宋"/>
          <w:b/>
          <w:bCs w:val="0"/>
          <w:color w:val="auto"/>
          <w:kern w:val="2"/>
          <w:sz w:val="28"/>
          <w:szCs w:val="28"/>
          <w:highlight w:val="none"/>
          <w:lang w:val="en-US" w:eastAsia="zh-CN" w:bidi="ar"/>
        </w:rPr>
        <w:t xml:space="preserve"> </w:t>
      </w:r>
    </w:p>
    <w:p w14:paraId="688F0FD4">
      <w:pPr>
        <w:pStyle w:val="18"/>
        <w:keepNext w:val="0"/>
        <w:keepLines w:val="0"/>
        <w:widowControl w:val="0"/>
        <w:suppressLineNumbers w:val="0"/>
        <w:spacing w:before="0" w:beforeAutospacing="0" w:after="0" w:afterAutospacing="0" w:line="360" w:lineRule="auto"/>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1FB8D8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2"/>
          <w:szCs w:val="22"/>
          <w:highlight w:val="none"/>
        </w:rPr>
      </w:pPr>
      <w:r>
        <w:rPr>
          <w:rFonts w:hint="eastAsia" w:ascii="仿宋" w:hAnsi="仿宋" w:eastAsia="仿宋" w:cs="仿宋"/>
          <w:b/>
          <w:bCs/>
          <w:color w:val="auto"/>
          <w:kern w:val="2"/>
          <w:sz w:val="22"/>
          <w:szCs w:val="22"/>
          <w:highlight w:val="none"/>
          <w:lang w:val="en-US" w:eastAsia="zh-CN" w:bidi="ar"/>
        </w:rPr>
        <w:t xml:space="preserve"> </w:t>
      </w:r>
    </w:p>
    <w:p w14:paraId="7172DE9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2"/>
          <w:szCs w:val="22"/>
          <w:highlight w:val="none"/>
        </w:rPr>
      </w:pPr>
      <w:r>
        <w:rPr>
          <w:rFonts w:hint="eastAsia" w:ascii="仿宋" w:hAnsi="仿宋" w:eastAsia="仿宋" w:cs="仿宋"/>
          <w:b/>
          <w:bCs/>
          <w:color w:val="auto"/>
          <w:kern w:val="2"/>
          <w:sz w:val="24"/>
          <w:szCs w:val="24"/>
          <w:highlight w:val="none"/>
          <w:lang w:val="en-US" w:eastAsia="zh-CN" w:bidi="ar"/>
        </w:rPr>
        <w:t>6、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r>
        <w:rPr>
          <w:rFonts w:hint="eastAsia" w:ascii="仿宋" w:hAnsi="仿宋" w:eastAsia="仿宋" w:cs="仿宋"/>
          <w:b/>
          <w:bCs/>
          <w:color w:val="auto"/>
          <w:kern w:val="2"/>
          <w:sz w:val="22"/>
          <w:szCs w:val="22"/>
          <w:highlight w:val="none"/>
          <w:lang w:val="en-US" w:eastAsia="zh-CN" w:bidi="ar"/>
        </w:rPr>
        <w:t xml:space="preserve"> </w:t>
      </w:r>
    </w:p>
    <w:p w14:paraId="529DCB20">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b/>
          <w:bCs/>
          <w:color w:val="auto"/>
          <w:kern w:val="2"/>
          <w:sz w:val="22"/>
          <w:szCs w:val="22"/>
          <w:highlight w:val="none"/>
        </w:rPr>
      </w:pPr>
      <w:r>
        <w:rPr>
          <w:rFonts w:hint="eastAsia" w:ascii="仿宋" w:hAnsi="仿宋" w:eastAsia="仿宋" w:cs="仿宋"/>
          <w:b/>
          <w:bCs/>
          <w:color w:val="auto"/>
          <w:kern w:val="2"/>
          <w:sz w:val="22"/>
          <w:szCs w:val="22"/>
          <w:highlight w:val="none"/>
          <w:lang w:val="en-US" w:eastAsia="zh-CN" w:bidi="ar"/>
        </w:rPr>
        <w:t xml:space="preserve"> </w:t>
      </w:r>
    </w:p>
    <w:p w14:paraId="1C6E0F8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 xml:space="preserve"> </w:t>
      </w:r>
    </w:p>
    <w:p w14:paraId="7255CFE8">
      <w:pPr>
        <w:keepNext w:val="0"/>
        <w:keepLines w:val="0"/>
        <w:widowControl w:val="0"/>
        <w:suppressLineNumbers w:val="0"/>
        <w:spacing w:before="0" w:beforeAutospacing="0" w:after="0" w:afterAutospacing="0" w:line="360" w:lineRule="auto"/>
        <w:ind w:left="0" w:right="0"/>
        <w:jc w:val="both"/>
        <w:rPr>
          <w:rFonts w:hint="default"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r>
        <w:rPr>
          <w:rFonts w:hint="eastAsia" w:ascii="仿宋" w:hAnsi="仿宋" w:eastAsia="仿宋" w:cs="仿宋"/>
          <w:b/>
          <w:bCs/>
          <w:color w:val="auto"/>
          <w:kern w:val="2"/>
          <w:sz w:val="24"/>
          <w:szCs w:val="24"/>
          <w:highlight w:val="none"/>
          <w:lang w:val="en-US" w:eastAsia="zh-CN" w:bidi="ar"/>
        </w:rPr>
        <w:t xml:space="preserve">7、具有健全的财务会计制度（需提供2024年或2025年财务审计报告或财务报表，新成立公司不足一年的提供近三个月内有效的银行资信证明）； </w:t>
      </w:r>
    </w:p>
    <w:p w14:paraId="67725E9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 xml:space="preserve"> </w:t>
      </w:r>
    </w:p>
    <w:p w14:paraId="02B61A08">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5E8824AA">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794EE238">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49D165DC">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A0CC042">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6D1D0435">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51EFD111">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7F3DAA7A">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4A6950C">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4CE3DFC0">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52EC3A0D">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5835A027">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8779C5F">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6956E973">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1A98A68">
      <w:pPr>
        <w:pStyle w:val="11"/>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8、在参加政府采购活动中前三年内无重大违法记录的承诺书；</w:t>
      </w:r>
    </w:p>
    <w:p w14:paraId="4C7C8283">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p>
    <w:p w14:paraId="2004E0D5">
      <w:pPr>
        <w:keepNext w:val="0"/>
        <w:keepLines w:val="0"/>
        <w:widowControl w:val="0"/>
        <w:numPr>
          <w:ilvl w:val="0"/>
          <w:numId w:val="0"/>
        </w:numPr>
        <w:suppressLineNumbers w:val="0"/>
        <w:spacing w:before="0" w:beforeAutospacing="0" w:after="0" w:afterAutospacing="0" w:line="440" w:lineRule="exact"/>
        <w:ind w:left="0" w:leftChars="0" w:right="0" w:rightChars="0" w:firstLine="0" w:firstLineChars="0"/>
        <w:jc w:val="cente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br w:type="page"/>
      </w:r>
    </w:p>
    <w:p w14:paraId="17014CC4">
      <w:pPr>
        <w:pStyle w:val="11"/>
        <w:numPr>
          <w:ilvl w:val="0"/>
          <w:numId w:val="13"/>
        </w:numPr>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供应商须知资料表要求的其他资格证明文件（如有）</w:t>
      </w:r>
    </w:p>
    <w:p w14:paraId="777C900B">
      <w:pPr>
        <w:pStyle w:val="11"/>
        <w:widowControl w:val="0"/>
        <w:numPr>
          <w:ilvl w:val="0"/>
          <w:numId w:val="0"/>
        </w:numPr>
        <w:spacing w:after="120" w:afterLines="0" w:afterAutospacing="0"/>
        <w:jc w:val="both"/>
        <w:rPr>
          <w:rFonts w:hint="eastAsia" w:ascii="仿宋" w:hAnsi="仿宋" w:eastAsia="仿宋" w:cs="仿宋"/>
          <w:b/>
          <w:bCs/>
          <w:color w:val="auto"/>
          <w:kern w:val="2"/>
          <w:sz w:val="24"/>
          <w:szCs w:val="24"/>
          <w:highlight w:val="none"/>
          <w:lang w:val="en-US" w:eastAsia="zh-CN" w:bidi="ar"/>
        </w:rPr>
      </w:pPr>
    </w:p>
    <w:p w14:paraId="4C4A08CE">
      <w:pPr>
        <w:pStyle w:val="2"/>
        <w:ind w:left="0" w:leftChars="0" w:firstLine="0" w:firstLineChars="0"/>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10、提供中小企业声明函</w:t>
      </w:r>
    </w:p>
    <w:p w14:paraId="472427F6">
      <w:pPr>
        <w:pStyle w:val="11"/>
        <w:widowControl w:val="0"/>
        <w:numPr>
          <w:ilvl w:val="0"/>
          <w:numId w:val="0"/>
        </w:numPr>
        <w:spacing w:after="120" w:afterLines="0" w:afterAutospacing="0"/>
        <w:jc w:val="both"/>
        <w:rPr>
          <w:rFonts w:hint="eastAsia" w:ascii="仿宋" w:hAnsi="仿宋" w:eastAsia="仿宋" w:cs="仿宋"/>
          <w:b/>
          <w:bCs/>
          <w:color w:val="auto"/>
          <w:kern w:val="2"/>
          <w:sz w:val="24"/>
          <w:szCs w:val="24"/>
          <w:highlight w:val="none"/>
          <w:lang w:val="en-US" w:eastAsia="zh-CN" w:bidi="ar"/>
        </w:rPr>
      </w:pPr>
    </w:p>
    <w:p w14:paraId="367EA57C">
      <w:pPr>
        <w:pStyle w:val="11"/>
        <w:widowControl w:val="0"/>
        <w:numPr>
          <w:ilvl w:val="0"/>
          <w:numId w:val="0"/>
        </w:numPr>
        <w:spacing w:after="120"/>
        <w:jc w:val="both"/>
        <w:rPr>
          <w:rFonts w:hint="eastAsia"/>
          <w:color w:val="auto"/>
          <w:highlight w:val="none"/>
        </w:rPr>
      </w:pPr>
    </w:p>
    <w:p w14:paraId="612C2375">
      <w:pPr>
        <w:pStyle w:val="11"/>
        <w:ind w:firstLine="1200" w:firstLineChars="500"/>
        <w:rPr>
          <w:rFonts w:hint="eastAsia" w:ascii="仿宋" w:hAnsi="仿宋" w:eastAsia="仿宋" w:cs="仿宋"/>
          <w:color w:val="auto"/>
          <w:sz w:val="24"/>
          <w:szCs w:val="24"/>
          <w:highlight w:val="none"/>
          <w:lang w:val="en-US" w:eastAsia="zh-CN"/>
        </w:rPr>
      </w:pPr>
    </w:p>
    <w:p w14:paraId="2381ED2F">
      <w:pPr>
        <w:pStyle w:val="11"/>
        <w:ind w:firstLine="1200" w:firstLineChars="500"/>
        <w:rPr>
          <w:rFonts w:hint="eastAsia" w:ascii="仿宋" w:hAnsi="仿宋" w:eastAsia="仿宋" w:cs="仿宋"/>
          <w:color w:val="auto"/>
          <w:sz w:val="24"/>
          <w:szCs w:val="24"/>
          <w:highlight w:val="none"/>
          <w:lang w:val="en-US" w:eastAsia="zh-CN"/>
        </w:rPr>
      </w:pPr>
    </w:p>
    <w:p w14:paraId="31997DB9">
      <w:pPr>
        <w:pStyle w:val="11"/>
        <w:ind w:firstLine="1200" w:firstLineChars="500"/>
        <w:rPr>
          <w:rFonts w:hint="eastAsia" w:ascii="仿宋" w:hAnsi="仿宋" w:eastAsia="仿宋" w:cs="仿宋"/>
          <w:color w:val="auto"/>
          <w:sz w:val="24"/>
          <w:szCs w:val="24"/>
          <w:highlight w:val="none"/>
          <w:lang w:val="en-US" w:eastAsia="zh-CN"/>
        </w:rPr>
      </w:pPr>
    </w:p>
    <w:p w14:paraId="748E182E">
      <w:pPr>
        <w:pStyle w:val="11"/>
        <w:ind w:firstLine="1200" w:firstLineChars="500"/>
        <w:rPr>
          <w:rFonts w:hint="eastAsia" w:ascii="仿宋" w:hAnsi="仿宋" w:eastAsia="仿宋" w:cs="仿宋"/>
          <w:color w:val="auto"/>
          <w:sz w:val="24"/>
          <w:szCs w:val="24"/>
          <w:highlight w:val="none"/>
          <w:lang w:val="en-US" w:eastAsia="zh-CN"/>
        </w:rPr>
      </w:pPr>
    </w:p>
    <w:p w14:paraId="5D586F4F">
      <w:pPr>
        <w:pStyle w:val="11"/>
        <w:ind w:firstLine="1200" w:firstLineChars="500"/>
        <w:rPr>
          <w:rFonts w:hint="eastAsia" w:ascii="仿宋" w:hAnsi="仿宋" w:eastAsia="仿宋" w:cs="仿宋"/>
          <w:color w:val="auto"/>
          <w:sz w:val="24"/>
          <w:szCs w:val="24"/>
          <w:highlight w:val="none"/>
          <w:lang w:val="en-US" w:eastAsia="zh-CN"/>
        </w:rPr>
      </w:pPr>
    </w:p>
    <w:p w14:paraId="1040BAD7">
      <w:pPr>
        <w:pStyle w:val="11"/>
        <w:ind w:firstLine="1200" w:firstLineChars="500"/>
        <w:rPr>
          <w:rFonts w:hint="eastAsia" w:ascii="仿宋" w:hAnsi="仿宋" w:eastAsia="仿宋" w:cs="仿宋"/>
          <w:color w:val="auto"/>
          <w:sz w:val="24"/>
          <w:szCs w:val="24"/>
          <w:highlight w:val="none"/>
          <w:lang w:val="en-US" w:eastAsia="zh-CN"/>
        </w:rPr>
      </w:pPr>
    </w:p>
    <w:p w14:paraId="1FF6B16D">
      <w:pPr>
        <w:pStyle w:val="11"/>
        <w:ind w:firstLine="1200" w:firstLineChars="500"/>
        <w:rPr>
          <w:rFonts w:hint="eastAsia" w:ascii="仿宋" w:hAnsi="仿宋" w:eastAsia="仿宋" w:cs="仿宋"/>
          <w:color w:val="auto"/>
          <w:sz w:val="24"/>
          <w:szCs w:val="24"/>
          <w:highlight w:val="none"/>
          <w:lang w:val="en-US" w:eastAsia="zh-CN"/>
        </w:rPr>
      </w:pPr>
    </w:p>
    <w:p w14:paraId="03247EC8">
      <w:pPr>
        <w:pStyle w:val="11"/>
        <w:ind w:firstLine="1200" w:firstLineChars="500"/>
        <w:rPr>
          <w:rFonts w:hint="eastAsia" w:ascii="仿宋" w:hAnsi="仿宋" w:eastAsia="仿宋" w:cs="仿宋"/>
          <w:color w:val="auto"/>
          <w:sz w:val="24"/>
          <w:szCs w:val="24"/>
          <w:highlight w:val="none"/>
          <w:lang w:val="en-US" w:eastAsia="zh-CN"/>
        </w:rPr>
      </w:pPr>
    </w:p>
    <w:p w14:paraId="7A13C5AC">
      <w:pPr>
        <w:pStyle w:val="11"/>
        <w:ind w:firstLine="1200" w:firstLineChars="500"/>
        <w:rPr>
          <w:rFonts w:hint="eastAsia" w:ascii="仿宋" w:hAnsi="仿宋" w:eastAsia="仿宋" w:cs="仿宋"/>
          <w:color w:val="auto"/>
          <w:sz w:val="24"/>
          <w:szCs w:val="24"/>
          <w:highlight w:val="none"/>
          <w:lang w:val="en-US" w:eastAsia="zh-CN"/>
        </w:rPr>
      </w:pPr>
    </w:p>
    <w:p w14:paraId="3E2B350A">
      <w:pPr>
        <w:pStyle w:val="11"/>
        <w:ind w:firstLine="1205" w:firstLineChars="500"/>
        <w:rPr>
          <w:rFonts w:hint="eastAsia" w:ascii="仿宋" w:hAnsi="仿宋" w:eastAsia="仿宋" w:cs="仿宋"/>
          <w:b/>
          <w:bCs/>
          <w:color w:val="auto"/>
          <w:kern w:val="2"/>
          <w:sz w:val="24"/>
          <w:szCs w:val="24"/>
          <w:highlight w:val="none"/>
          <w:lang w:val="en-US" w:eastAsia="zh-CN" w:bidi="ar"/>
        </w:rPr>
      </w:pPr>
    </w:p>
    <w:p w14:paraId="228B9A02">
      <w:pPr>
        <w:pStyle w:val="5"/>
        <w:widowControl/>
        <w:spacing w:before="0" w:beforeAutospacing="0" w:line="240" w:lineRule="atLeas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r>
        <w:rPr>
          <w:rFonts w:hint="eastAsia" w:ascii="仿宋" w:hAnsi="仿宋" w:eastAsia="仿宋" w:cs="仿宋"/>
          <w:color w:val="auto"/>
          <w:kern w:val="0"/>
          <w:sz w:val="28"/>
          <w:szCs w:val="28"/>
          <w:highlight w:val="none"/>
        </w:rPr>
        <w:t xml:space="preserve"> </w:t>
      </w:r>
    </w:p>
    <w:p w14:paraId="2569E13F">
      <w:pPr>
        <w:pStyle w:val="4"/>
        <w:keepNext/>
        <w:keepLines/>
        <w:widowControl w:val="0"/>
        <w:suppressLineNumbers w:val="0"/>
        <w:autoSpaceDE w:val="0"/>
        <w:autoSpaceDN/>
        <w:spacing w:before="40" w:beforeAutospacing="0" w:after="40" w:afterAutospacing="0" w:line="578"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第二部分  商务及技术文件</w:t>
      </w:r>
    </w:p>
    <w:p w14:paraId="358E120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1、响应函</w:t>
      </w:r>
    </w:p>
    <w:p w14:paraId="12C089A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2、响应报价一览表</w:t>
      </w:r>
    </w:p>
    <w:p w14:paraId="26A001D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3、投标分项报价表</w:t>
      </w:r>
    </w:p>
    <w:p w14:paraId="61D1391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4、技术规格偏离表</w:t>
      </w:r>
    </w:p>
    <w:p w14:paraId="0C334EA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5、商务条款偏离表</w:t>
      </w:r>
    </w:p>
    <w:p w14:paraId="7B29F36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6、投标人基本情况表</w:t>
      </w:r>
    </w:p>
    <w:p w14:paraId="0FEE7DE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7、投标人关联单位的说明</w:t>
      </w:r>
    </w:p>
    <w:p w14:paraId="5DDCB8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8、供货及售后服务方案（格式自拟）</w:t>
      </w:r>
    </w:p>
    <w:p w14:paraId="1569DA6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9、投标人认为有必要提供的其他证明材料（格式自拟）</w:t>
      </w:r>
    </w:p>
    <w:p w14:paraId="7BD21208">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6B54F553">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1ACD3A2E">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03DD2D74">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6A218CC2">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11068CB5">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42926298">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40"/>
          <w:szCs w:val="40"/>
          <w:highlight w:val="none"/>
        </w:rPr>
      </w:pPr>
      <w:r>
        <w:rPr>
          <w:rFonts w:hint="eastAsia" w:ascii="仿宋" w:hAnsi="仿宋" w:eastAsia="仿宋" w:cs="仿宋"/>
          <w:b/>
          <w:bCs/>
          <w:color w:val="auto"/>
          <w:kern w:val="2"/>
          <w:sz w:val="40"/>
          <w:szCs w:val="40"/>
          <w:highlight w:val="none"/>
          <w:lang w:val="en-US" w:eastAsia="zh-CN" w:bidi="ar"/>
        </w:rPr>
        <w:t xml:space="preserve"> </w:t>
      </w:r>
    </w:p>
    <w:p w14:paraId="224BF532">
      <w:pPr>
        <w:pStyle w:val="18"/>
        <w:keepNext w:val="0"/>
        <w:keepLines w:val="0"/>
        <w:widowControl w:val="0"/>
        <w:suppressLineNumbers w:val="0"/>
        <w:kinsoku w:val="0"/>
        <w:overflowPunct w:val="0"/>
        <w:spacing w:before="130" w:beforeAutospacing="0" w:after="120" w:afterAutospacing="0" w:line="352" w:lineRule="auto"/>
        <w:ind w:left="480" w:leftChars="0" w:right="7" w:rightChars="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val="en-US" w:eastAsia="zh-CN" w:bidi="ar"/>
        </w:rPr>
        <w:t xml:space="preserve"> </w:t>
      </w:r>
    </w:p>
    <w:p w14:paraId="4E6DE2B4">
      <w:pPr>
        <w:ind w:firstLine="0" w:firstLineChars="0"/>
        <w:jc w:val="center"/>
        <w:rPr>
          <w:rFonts w:hint="eastAsia" w:ascii="仿宋" w:hAnsi="仿宋" w:eastAsia="仿宋" w:cs="仿宋"/>
          <w:b/>
          <w:bCs/>
          <w:color w:val="auto"/>
          <w:kern w:val="44"/>
          <w:sz w:val="36"/>
          <w:szCs w:val="36"/>
          <w:highlight w:val="none"/>
          <w:lang w:val="zh-CN" w:eastAsia="zh-CN" w:bidi="ar-SA"/>
        </w:rPr>
      </w:pPr>
    </w:p>
    <w:p w14:paraId="172BA811">
      <w:pPr>
        <w:ind w:firstLine="0" w:firstLineChars="0"/>
        <w:jc w:val="center"/>
        <w:rPr>
          <w:rFonts w:hint="eastAsia" w:ascii="仿宋" w:hAnsi="仿宋" w:eastAsia="仿宋" w:cs="仿宋"/>
          <w:b/>
          <w:bCs/>
          <w:color w:val="auto"/>
          <w:kern w:val="44"/>
          <w:sz w:val="36"/>
          <w:szCs w:val="36"/>
          <w:highlight w:val="none"/>
          <w:lang w:val="zh-CN" w:eastAsia="zh-CN" w:bidi="ar-SA"/>
        </w:rPr>
      </w:pPr>
      <w:r>
        <w:rPr>
          <w:rFonts w:hint="eastAsia" w:ascii="仿宋" w:hAnsi="仿宋" w:eastAsia="仿宋" w:cs="仿宋"/>
          <w:b/>
          <w:bCs/>
          <w:color w:val="auto"/>
          <w:kern w:val="44"/>
          <w:sz w:val="36"/>
          <w:szCs w:val="36"/>
          <w:highlight w:val="none"/>
          <w:lang w:val="zh-CN" w:eastAsia="zh-CN" w:bidi="ar-SA"/>
        </w:rPr>
        <w:t>响应函</w:t>
      </w:r>
    </w:p>
    <w:p w14:paraId="49653044">
      <w:pPr>
        <w:pStyle w:val="12"/>
        <w:spacing w:line="480" w:lineRule="exact"/>
        <w:rPr>
          <w:rFonts w:hint="default"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致：</w:t>
      </w:r>
      <w:r>
        <w:rPr>
          <w:rFonts w:hint="eastAsia" w:ascii="仿宋" w:hAnsi="仿宋" w:eastAsia="仿宋" w:cs="仿宋"/>
          <w:color w:val="auto"/>
          <w:sz w:val="24"/>
          <w:szCs w:val="20"/>
          <w:highlight w:val="none"/>
          <w:u w:val="single"/>
          <w:lang w:val="en-US" w:eastAsia="zh-CN" w:bidi="ar-SA"/>
        </w:rPr>
        <w:t xml:space="preserve">             </w:t>
      </w:r>
    </w:p>
    <w:p w14:paraId="7E955983">
      <w:pPr>
        <w:pStyle w:val="12"/>
        <w:spacing w:line="480" w:lineRule="exact"/>
        <w:ind w:firstLine="480" w:firstLineChars="2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依据贵方</w:t>
      </w:r>
      <w:r>
        <w:rPr>
          <w:rFonts w:hint="eastAsia" w:ascii="仿宋" w:hAnsi="仿宋" w:eastAsia="仿宋" w:cs="仿宋"/>
          <w:color w:val="auto"/>
          <w:sz w:val="24"/>
          <w:szCs w:val="20"/>
          <w:highlight w:val="none"/>
          <w:u w:val="single"/>
          <w:lang w:val="en-US" w:eastAsia="zh-CN" w:bidi="ar-SA"/>
        </w:rPr>
        <w:t>（项目名称）（项目编号) 项目</w:t>
      </w:r>
      <w:r>
        <w:rPr>
          <w:rFonts w:hint="eastAsia" w:ascii="仿宋" w:hAnsi="仿宋" w:eastAsia="仿宋" w:cs="仿宋"/>
          <w:color w:val="auto"/>
          <w:sz w:val="24"/>
          <w:szCs w:val="20"/>
          <w:highlight w:val="none"/>
          <w:lang w:val="en-US" w:eastAsia="zh-CN" w:bidi="ar-SA"/>
        </w:rPr>
        <w:t>的谈判邀请，签字代表</w:t>
      </w:r>
      <w:r>
        <w:rPr>
          <w:rFonts w:hint="eastAsia" w:ascii="仿宋" w:hAnsi="仿宋" w:eastAsia="仿宋" w:cs="仿宋"/>
          <w:color w:val="auto"/>
          <w:sz w:val="24"/>
          <w:szCs w:val="20"/>
          <w:highlight w:val="none"/>
          <w:u w:val="single"/>
          <w:lang w:val="en-US" w:eastAsia="zh-CN" w:bidi="ar-SA"/>
        </w:rPr>
        <w:t xml:space="preserve">      （姓名、职务）</w:t>
      </w:r>
      <w:r>
        <w:rPr>
          <w:rFonts w:hint="eastAsia" w:ascii="仿宋" w:hAnsi="仿宋" w:eastAsia="仿宋" w:cs="仿宋"/>
          <w:color w:val="auto"/>
          <w:sz w:val="24"/>
          <w:szCs w:val="20"/>
          <w:highlight w:val="none"/>
          <w:lang w:val="en-US" w:eastAsia="zh-CN" w:bidi="ar-SA"/>
        </w:rPr>
        <w:t>经正式授权并代表供应商</w:t>
      </w:r>
      <w:r>
        <w:rPr>
          <w:rFonts w:hint="eastAsia" w:ascii="仿宋" w:hAnsi="仿宋" w:eastAsia="仿宋" w:cs="仿宋"/>
          <w:color w:val="auto"/>
          <w:sz w:val="24"/>
          <w:szCs w:val="20"/>
          <w:highlight w:val="none"/>
          <w:u w:val="single"/>
          <w:lang w:val="en-US" w:eastAsia="zh-CN" w:bidi="ar-SA"/>
        </w:rPr>
        <w:t xml:space="preserve">      （供应商名称、地址）</w:t>
      </w:r>
      <w:r>
        <w:rPr>
          <w:rFonts w:hint="eastAsia" w:ascii="仿宋" w:hAnsi="仿宋" w:eastAsia="仿宋" w:cs="仿宋"/>
          <w:color w:val="auto"/>
          <w:sz w:val="24"/>
          <w:szCs w:val="20"/>
          <w:highlight w:val="none"/>
          <w:lang w:val="en-US" w:eastAsia="zh-CN" w:bidi="ar-SA"/>
        </w:rPr>
        <w:t>提交响应文件电子文件1份：在此，我方声明如下：</w:t>
      </w:r>
    </w:p>
    <w:p w14:paraId="45431C08">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1. 所附响应价格表中规定的应提交和交付的货物响应总价为</w:t>
      </w:r>
      <w:r>
        <w:rPr>
          <w:rFonts w:hint="eastAsia" w:ascii="仿宋" w:hAnsi="仿宋" w:eastAsia="仿宋" w:cs="仿宋"/>
          <w:color w:val="auto"/>
          <w:sz w:val="24"/>
          <w:szCs w:val="20"/>
          <w:highlight w:val="none"/>
          <w:u w:val="single"/>
          <w:lang w:val="en-US" w:eastAsia="zh-CN" w:bidi="ar-SA"/>
        </w:rPr>
        <w:t xml:space="preserve">     </w:t>
      </w:r>
      <w:r>
        <w:rPr>
          <w:rFonts w:hint="eastAsia" w:ascii="仿宋" w:hAnsi="仿宋" w:eastAsia="仿宋" w:cs="仿宋"/>
          <w:color w:val="auto"/>
          <w:sz w:val="24"/>
          <w:szCs w:val="20"/>
          <w:highlight w:val="none"/>
          <w:lang w:val="en-US" w:eastAsia="zh-CN" w:bidi="ar-SA"/>
        </w:rPr>
        <w:t>（注明币种，并用文字和数字表示的响应总价）。</w:t>
      </w:r>
    </w:p>
    <w:p w14:paraId="569F691C">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2. 按谈判文件要求出具谈判保证金</w:t>
      </w:r>
      <w:r>
        <w:rPr>
          <w:rFonts w:hint="eastAsia" w:ascii="仿宋" w:hAnsi="仿宋" w:eastAsia="仿宋" w:cs="仿宋"/>
          <w:color w:val="auto"/>
          <w:sz w:val="24"/>
          <w:szCs w:val="20"/>
          <w:highlight w:val="none"/>
          <w:u w:val="single"/>
          <w:lang w:val="en-US" w:eastAsia="zh-CN" w:bidi="ar-SA"/>
        </w:rPr>
        <w:t xml:space="preserve">          （金额数和币种）</w:t>
      </w:r>
      <w:r>
        <w:rPr>
          <w:rFonts w:hint="eastAsia" w:ascii="仿宋" w:hAnsi="仿宋" w:eastAsia="仿宋" w:cs="仿宋"/>
          <w:color w:val="auto"/>
          <w:sz w:val="24"/>
          <w:szCs w:val="20"/>
          <w:highlight w:val="none"/>
          <w:lang w:val="en-US" w:eastAsia="zh-CN" w:bidi="ar-SA"/>
        </w:rPr>
        <w:t>。</w:t>
      </w:r>
    </w:p>
    <w:p w14:paraId="6BC3DE8A">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3. 供应商将按谈判文件的规定履行合同责任和义务。</w:t>
      </w:r>
    </w:p>
    <w:p w14:paraId="0808C1D8">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4. 我方已经详细地阅读了全部谈判文件及其附件，包括澄清及参考文件(如果有的话)。我方已完全清晰理解谈判文件的要求，不存在任何含糊不清和误解之处，同意放弃对这些文件所提出的异议和质疑的权利。</w:t>
      </w:r>
    </w:p>
    <w:p w14:paraId="5F7CBCB9">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5. 本谈判有效期为自响应文件递交截止日起</w:t>
      </w:r>
      <w:r>
        <w:rPr>
          <w:rFonts w:hint="eastAsia" w:ascii="仿宋" w:hAnsi="仿宋" w:eastAsia="仿宋" w:cs="仿宋"/>
          <w:color w:val="auto"/>
          <w:sz w:val="24"/>
          <w:szCs w:val="20"/>
          <w:highlight w:val="none"/>
          <w:u w:val="single"/>
          <w:lang w:val="en-US" w:eastAsia="zh-CN" w:bidi="ar-SA"/>
        </w:rPr>
        <w:t xml:space="preserve">  90 （有效期日数）</w:t>
      </w:r>
      <w:r>
        <w:rPr>
          <w:rFonts w:hint="eastAsia" w:ascii="仿宋" w:hAnsi="仿宋" w:eastAsia="仿宋" w:cs="仿宋"/>
          <w:color w:val="auto"/>
          <w:sz w:val="24"/>
          <w:szCs w:val="20"/>
          <w:highlight w:val="none"/>
          <w:lang w:val="en-US" w:eastAsia="zh-CN" w:bidi="ar-SA"/>
        </w:rPr>
        <w:t>日历日。</w:t>
      </w:r>
    </w:p>
    <w:p w14:paraId="7A72F757">
      <w:pPr>
        <w:pStyle w:val="12"/>
        <w:spacing w:line="480" w:lineRule="exact"/>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    6. 供应商同意谈判文件中关于没收谈判保证金的规定。</w:t>
      </w:r>
    </w:p>
    <w:p w14:paraId="1984E0FD">
      <w:pPr>
        <w:pStyle w:val="12"/>
        <w:spacing w:line="480" w:lineRule="exact"/>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    7. 根据供应商须知规定，我单位承诺，我单位不存在本谈判文件和相关法律、法规中规定的供应商不得存在的情形。</w:t>
      </w:r>
    </w:p>
    <w:p w14:paraId="01829B99">
      <w:pPr>
        <w:pStyle w:val="12"/>
        <w:spacing w:line="480" w:lineRule="exact"/>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    8. 供应商同意提供可能要求的与其谈判有关的一切数据或资料。</w:t>
      </w:r>
    </w:p>
    <w:p w14:paraId="6BE1F4D2">
      <w:pPr>
        <w:pStyle w:val="12"/>
        <w:spacing w:line="480" w:lineRule="exact"/>
        <w:ind w:firstLine="48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9. 我方承诺在本次谈判中提供的一切文件，无论是原件还是复印件均为真实和准确的，绝无任何虚假、伪造和夸大的成份，否则，愿承担相应的后果和法律责任。</w:t>
      </w:r>
    </w:p>
    <w:p w14:paraId="1377F6C9">
      <w:pPr>
        <w:pStyle w:val="12"/>
        <w:spacing w:line="480" w:lineRule="exact"/>
        <w:ind w:firstLine="480" w:firstLineChars="2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与本谈判有关的一切正式信函请寄：</w:t>
      </w:r>
    </w:p>
    <w:p w14:paraId="64058003">
      <w:pPr>
        <w:pStyle w:val="12"/>
        <w:spacing w:line="480" w:lineRule="exact"/>
        <w:ind w:firstLine="480" w:firstLineChars="2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地址 ：                             传    真：                      </w:t>
      </w:r>
      <w:bookmarkStart w:id="71" w:name="_Toc24565_WPSOffice_Level1"/>
      <w:r>
        <w:rPr>
          <w:rFonts w:hint="eastAsia" w:ascii="仿宋" w:hAnsi="仿宋" w:eastAsia="仿宋" w:cs="仿宋"/>
          <w:color w:val="auto"/>
          <w:sz w:val="24"/>
          <w:szCs w:val="20"/>
          <w:highlight w:val="none"/>
          <w:lang w:val="en-US" w:eastAsia="zh-CN" w:bidi="ar-SA"/>
        </w:rPr>
        <w:t xml:space="preserve"> </w:t>
      </w:r>
    </w:p>
    <w:p w14:paraId="39DD2B30">
      <w:pPr>
        <w:pStyle w:val="12"/>
        <w:spacing w:line="480" w:lineRule="exact"/>
        <w:ind w:firstLine="480" w:firstLineChars="2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 xml:space="preserve">电话 ：        </w:t>
      </w:r>
      <w:bookmarkEnd w:id="71"/>
      <w:r>
        <w:rPr>
          <w:rFonts w:hint="eastAsia" w:ascii="仿宋" w:hAnsi="仿宋" w:eastAsia="仿宋" w:cs="仿宋"/>
          <w:color w:val="auto"/>
          <w:sz w:val="24"/>
          <w:szCs w:val="20"/>
          <w:highlight w:val="none"/>
          <w:lang w:val="en-US" w:eastAsia="zh-CN" w:bidi="ar-SA"/>
        </w:rPr>
        <w:t xml:space="preserve">                     电子邮箱：                       </w:t>
      </w:r>
    </w:p>
    <w:p w14:paraId="2C15FFA6">
      <w:pPr>
        <w:pStyle w:val="12"/>
        <w:spacing w:line="480" w:lineRule="exact"/>
        <w:rPr>
          <w:rFonts w:hint="eastAsia" w:ascii="仿宋" w:hAnsi="仿宋" w:eastAsia="仿宋" w:cs="仿宋"/>
          <w:color w:val="auto"/>
          <w:sz w:val="24"/>
          <w:szCs w:val="20"/>
          <w:highlight w:val="none"/>
          <w:lang w:val="en-US" w:eastAsia="zh-CN" w:bidi="ar-SA"/>
        </w:rPr>
      </w:pPr>
    </w:p>
    <w:p w14:paraId="5C236CC6">
      <w:pPr>
        <w:adjustRightInd w:val="0"/>
        <w:snapToGrid w:val="0"/>
        <w:spacing w:line="440" w:lineRule="exact"/>
        <w:ind w:firstLine="3360" w:firstLineChars="14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供应商授权代表人签字或签章：</w:t>
      </w:r>
    </w:p>
    <w:p w14:paraId="1BE376DD">
      <w:pPr>
        <w:adjustRightInd w:val="0"/>
        <w:snapToGrid w:val="0"/>
        <w:spacing w:line="440" w:lineRule="exact"/>
        <w:ind w:firstLine="3840" w:firstLineChars="1600"/>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供应商名称（加盖公章）：</w:t>
      </w:r>
    </w:p>
    <w:p w14:paraId="3E12B484">
      <w:pPr>
        <w:pStyle w:val="13"/>
        <w:spacing w:line="440" w:lineRule="exact"/>
        <w:ind w:firstLine="3840" w:firstLineChars="1600"/>
        <w:jc w:val="both"/>
        <w:rPr>
          <w:rFonts w:hint="eastAsia" w:ascii="仿宋" w:hAnsi="仿宋" w:eastAsia="仿宋" w:cs="仿宋"/>
          <w:color w:val="auto"/>
          <w:sz w:val="24"/>
          <w:szCs w:val="20"/>
          <w:highlight w:val="none"/>
          <w:lang w:val="en-US" w:eastAsia="zh-CN" w:bidi="ar-SA"/>
        </w:rPr>
      </w:pPr>
      <w:r>
        <w:rPr>
          <w:rFonts w:hint="eastAsia" w:ascii="仿宋" w:hAnsi="仿宋" w:eastAsia="仿宋" w:cs="仿宋"/>
          <w:color w:val="auto"/>
          <w:sz w:val="24"/>
          <w:szCs w:val="20"/>
          <w:highlight w:val="none"/>
          <w:lang w:val="en-US" w:eastAsia="zh-CN" w:bidi="ar-SA"/>
        </w:rPr>
        <w:t>日期： 2026年   月   日</w:t>
      </w:r>
    </w:p>
    <w:p w14:paraId="7BC333D4">
      <w:pPr>
        <w:keepNext w:val="0"/>
        <w:keepLines w:val="0"/>
        <w:widowControl w:val="0"/>
        <w:suppressLineNumbers w:val="0"/>
        <w:spacing w:before="0" w:beforeAutospacing="0" w:after="0" w:afterAutospacing="0"/>
        <w:ind w:left="0" w:right="0"/>
        <w:jc w:val="both"/>
        <w:rPr>
          <w:rFonts w:hint="eastAsia" w:ascii="方正行楷简体" w:hAnsi="方正行楷简体" w:eastAsia="方正行楷简体" w:cs="方正行楷简体"/>
          <w:color w:val="auto"/>
          <w:kern w:val="2"/>
          <w:sz w:val="22"/>
          <w:szCs w:val="22"/>
          <w:highlight w:val="none"/>
          <w:lang w:val="en-US" w:eastAsia="zh-CN" w:bidi="ar"/>
        </w:rPr>
      </w:pPr>
    </w:p>
    <w:p w14:paraId="60E50427">
      <w:pPr>
        <w:pStyle w:val="18"/>
        <w:keepNext w:val="0"/>
        <w:keepLines w:val="0"/>
        <w:widowControl w:val="0"/>
        <w:suppressLineNumbers w:val="0"/>
        <w:adjustRightInd w:val="0"/>
        <w:spacing w:before="0" w:beforeAutospacing="0" w:after="0" w:afterAutospacing="0" w:line="380" w:lineRule="exact"/>
        <w:ind w:left="0" w:right="0" w:firstLine="0"/>
        <w:jc w:val="center"/>
        <w:textAlignment w:val="baseline"/>
        <w:rPr>
          <w:rFonts w:hint="eastAsia" w:ascii="仿宋" w:hAnsi="仿宋" w:eastAsia="仿宋" w:cs="仿宋"/>
          <w:b/>
          <w:bCs w:val="0"/>
          <w:color w:val="auto"/>
          <w:kern w:val="0"/>
          <w:sz w:val="28"/>
          <w:szCs w:val="28"/>
          <w:highlight w:val="none"/>
          <w:lang w:val="en-US" w:eastAsia="zh-CN" w:bidi="ar"/>
        </w:rPr>
      </w:pPr>
    </w:p>
    <w:p w14:paraId="51114501">
      <w:pPr>
        <w:pStyle w:val="18"/>
        <w:keepNext w:val="0"/>
        <w:keepLines w:val="0"/>
        <w:widowControl w:val="0"/>
        <w:suppressLineNumbers w:val="0"/>
        <w:adjustRightInd w:val="0"/>
        <w:spacing w:before="0" w:beforeAutospacing="0" w:after="0" w:afterAutospacing="0" w:line="380" w:lineRule="exact"/>
        <w:ind w:left="0" w:right="0" w:firstLine="0"/>
        <w:jc w:val="center"/>
        <w:textAlignment w:val="baseline"/>
        <w:rPr>
          <w:rFonts w:hint="eastAsia" w:ascii="仿宋" w:hAnsi="仿宋" w:eastAsia="仿宋" w:cs="仿宋"/>
          <w:b/>
          <w:bCs w:val="0"/>
          <w:color w:val="auto"/>
          <w:kern w:val="0"/>
          <w:sz w:val="28"/>
          <w:szCs w:val="28"/>
          <w:highlight w:val="none"/>
          <w:lang w:val="en-US" w:eastAsia="zh-CN" w:bidi="ar"/>
        </w:rPr>
      </w:pPr>
    </w:p>
    <w:p w14:paraId="0D62E674">
      <w:pPr>
        <w:pStyle w:val="18"/>
        <w:keepNext w:val="0"/>
        <w:keepLines w:val="0"/>
        <w:widowControl w:val="0"/>
        <w:suppressLineNumbers w:val="0"/>
        <w:adjustRightInd w:val="0"/>
        <w:spacing w:before="0" w:beforeAutospacing="0" w:after="0" w:afterAutospacing="0" w:line="380" w:lineRule="exact"/>
        <w:ind w:left="0" w:right="0" w:firstLine="0"/>
        <w:jc w:val="center"/>
        <w:textAlignment w:val="baseline"/>
        <w:rPr>
          <w:rFonts w:hint="eastAsia" w:ascii="仿宋" w:hAnsi="仿宋" w:eastAsia="仿宋" w:cs="仿宋"/>
          <w:b/>
          <w:bCs w:val="0"/>
          <w:color w:val="auto"/>
          <w:kern w:val="0"/>
          <w:sz w:val="28"/>
          <w:szCs w:val="28"/>
          <w:highlight w:val="none"/>
          <w:lang w:val="en-US" w:eastAsia="zh-CN" w:bidi="ar"/>
        </w:rPr>
      </w:pPr>
    </w:p>
    <w:p w14:paraId="79EB9E61">
      <w:pPr>
        <w:pStyle w:val="18"/>
        <w:keepNext w:val="0"/>
        <w:keepLines w:val="0"/>
        <w:widowControl w:val="0"/>
        <w:suppressLineNumbers w:val="0"/>
        <w:adjustRightInd w:val="0"/>
        <w:spacing w:before="0" w:beforeAutospacing="0" w:after="0" w:afterAutospacing="0" w:line="380" w:lineRule="exact"/>
        <w:ind w:left="0" w:right="0" w:firstLine="0"/>
        <w:jc w:val="center"/>
        <w:textAlignment w:val="baseline"/>
        <w:rPr>
          <w:rFonts w:hint="eastAsia" w:ascii="仿宋" w:hAnsi="仿宋" w:eastAsia="仿宋" w:cs="仿宋"/>
          <w:color w:val="auto"/>
          <w:kern w:val="0"/>
          <w:sz w:val="28"/>
          <w:szCs w:val="28"/>
          <w:highlight w:val="none"/>
        </w:rPr>
      </w:pPr>
      <w:r>
        <w:rPr>
          <w:rFonts w:hint="eastAsia" w:ascii="仿宋" w:hAnsi="仿宋" w:eastAsia="仿宋" w:cs="仿宋"/>
          <w:b/>
          <w:bCs w:val="0"/>
          <w:color w:val="auto"/>
          <w:kern w:val="0"/>
          <w:sz w:val="28"/>
          <w:szCs w:val="28"/>
          <w:highlight w:val="none"/>
          <w:lang w:val="en-US" w:eastAsia="zh-CN" w:bidi="ar"/>
        </w:rPr>
        <w:t>2响应报价一览表</w:t>
      </w:r>
    </w:p>
    <w:p w14:paraId="30A7D683">
      <w:pPr>
        <w:keepNext w:val="0"/>
        <w:keepLines w:val="0"/>
        <w:widowControl w:val="0"/>
        <w:suppressLineNumbers w:val="0"/>
        <w:adjustRightInd w:val="0"/>
        <w:snapToGrid w:val="0"/>
        <w:spacing w:before="0" w:beforeAutospacing="0" w:after="0" w:afterAutospacing="0" w:line="380" w:lineRule="exact"/>
        <w:ind w:left="0" w:right="0"/>
        <w:jc w:val="both"/>
        <w:rPr>
          <w:rFonts w:hint="eastAsia" w:ascii="仿宋" w:hAnsi="仿宋" w:eastAsia="仿宋" w:cs="仿宋"/>
          <w:color w:val="auto"/>
          <w:kern w:val="2"/>
          <w:sz w:val="22"/>
          <w:szCs w:val="22"/>
          <w:highlight w:val="none"/>
          <w:u w:val="single"/>
        </w:rPr>
      </w:pPr>
      <w:r>
        <w:rPr>
          <w:rFonts w:hint="eastAsia" w:ascii="仿宋" w:hAnsi="仿宋" w:eastAsia="仿宋" w:cs="仿宋"/>
          <w:color w:val="auto"/>
          <w:kern w:val="2"/>
          <w:sz w:val="22"/>
          <w:szCs w:val="22"/>
          <w:highlight w:val="none"/>
          <w:lang w:val="en-US" w:eastAsia="zh-CN" w:bidi="ar"/>
        </w:rPr>
        <w:t xml:space="preserve">项目名称： </w:t>
      </w:r>
      <w:r>
        <w:rPr>
          <w:rFonts w:hint="eastAsia" w:ascii="仿宋" w:hAnsi="仿宋" w:eastAsia="仿宋" w:cs="仿宋"/>
          <w:color w:val="auto"/>
          <w:kern w:val="2"/>
          <w:sz w:val="22"/>
          <w:szCs w:val="22"/>
          <w:highlight w:val="none"/>
          <w:u w:val="single"/>
          <w:lang w:val="en-US" w:eastAsia="zh-CN" w:bidi="ar"/>
        </w:rPr>
        <w:t xml:space="preserve">                         </w:t>
      </w:r>
    </w:p>
    <w:p w14:paraId="6E43F223">
      <w:pPr>
        <w:keepNext w:val="0"/>
        <w:keepLines w:val="0"/>
        <w:widowControl w:val="0"/>
        <w:suppressLineNumbers w:val="0"/>
        <w:adjustRightInd w:val="0"/>
        <w:snapToGrid w:val="0"/>
        <w:spacing w:before="0" w:beforeAutospacing="0" w:after="0" w:afterAutospacing="0" w:line="380" w:lineRule="exact"/>
        <w:ind w:left="0" w:right="0"/>
        <w:jc w:val="both"/>
        <w:rPr>
          <w:rFonts w:hint="eastAsia" w:ascii="仿宋" w:hAnsi="仿宋" w:eastAsia="仿宋" w:cs="仿宋"/>
          <w:i/>
          <w:iCs/>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项目编号：</w:t>
      </w:r>
      <w:r>
        <w:rPr>
          <w:rFonts w:hint="eastAsia" w:ascii="仿宋" w:hAnsi="仿宋" w:eastAsia="仿宋" w:cs="仿宋"/>
          <w:i/>
          <w:iCs/>
          <w:color w:val="auto"/>
          <w:kern w:val="2"/>
          <w:sz w:val="22"/>
          <w:szCs w:val="22"/>
          <w:highlight w:val="none"/>
          <w:lang w:val="en-US" w:eastAsia="zh-CN" w:bidi="ar"/>
        </w:rPr>
        <w:t xml:space="preserve"> </w:t>
      </w:r>
      <w:r>
        <w:rPr>
          <w:rFonts w:hint="eastAsia" w:ascii="仿宋" w:hAnsi="仿宋" w:eastAsia="仿宋" w:cs="仿宋"/>
          <w:color w:val="auto"/>
          <w:kern w:val="2"/>
          <w:sz w:val="22"/>
          <w:szCs w:val="22"/>
          <w:highlight w:val="none"/>
          <w:u w:val="single"/>
          <w:lang w:val="en-US" w:eastAsia="zh-CN" w:bidi="ar"/>
        </w:rPr>
        <w:t xml:space="preserve">                         </w:t>
      </w:r>
    </w:p>
    <w:p w14:paraId="284A2EB2">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单位：元（人民币）</w:t>
      </w:r>
    </w:p>
    <w:tbl>
      <w:tblPr>
        <w:tblStyle w:val="27"/>
        <w:tblW w:w="82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4"/>
        <w:gridCol w:w="1735"/>
        <w:gridCol w:w="1746"/>
        <w:gridCol w:w="1420"/>
        <w:gridCol w:w="811"/>
        <w:gridCol w:w="1256"/>
      </w:tblGrid>
      <w:tr w14:paraId="227A2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244" w:type="dxa"/>
            <w:tcBorders>
              <w:bottom w:val="single" w:color="000000" w:sz="6" w:space="0"/>
              <w:right w:val="single" w:color="000000" w:sz="6" w:space="0"/>
            </w:tcBorders>
            <w:noWrap w:val="0"/>
            <w:vAlign w:val="top"/>
          </w:tcPr>
          <w:p w14:paraId="0D2FA255">
            <w:pPr>
              <w:spacing w:before="267" w:line="226" w:lineRule="auto"/>
              <w:ind w:left="15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货物名称</w:t>
            </w:r>
          </w:p>
        </w:tc>
        <w:tc>
          <w:tcPr>
            <w:tcW w:w="1735" w:type="dxa"/>
            <w:tcBorders>
              <w:left w:val="single" w:color="000000" w:sz="6" w:space="0"/>
              <w:bottom w:val="single" w:color="000000" w:sz="6" w:space="0"/>
            </w:tcBorders>
            <w:noWrap w:val="0"/>
            <w:vAlign w:val="top"/>
          </w:tcPr>
          <w:p w14:paraId="76F89961">
            <w:pPr>
              <w:spacing w:before="267" w:line="231" w:lineRule="auto"/>
              <w:ind w:left="57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投标总价</w:t>
            </w:r>
          </w:p>
        </w:tc>
        <w:tc>
          <w:tcPr>
            <w:tcW w:w="1746" w:type="dxa"/>
            <w:tcBorders>
              <w:top w:val="single" w:color="000000" w:sz="6" w:space="0"/>
              <w:bottom w:val="single" w:color="000000" w:sz="6" w:space="0"/>
            </w:tcBorders>
            <w:noWrap w:val="0"/>
            <w:vAlign w:val="top"/>
          </w:tcPr>
          <w:p w14:paraId="43ABC5B9">
            <w:pPr>
              <w:spacing w:before="268" w:line="232" w:lineRule="auto"/>
              <w:ind w:left="13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投标保证金金额及</w:t>
            </w:r>
            <w:r>
              <w:rPr>
                <w:rFonts w:hint="eastAsia" w:ascii="仿宋" w:hAnsi="仿宋" w:eastAsia="仿宋" w:cs="仿宋"/>
                <w:color w:val="auto"/>
                <w:sz w:val="24"/>
                <w:szCs w:val="24"/>
                <w:highlight w:val="none"/>
                <w:lang w:val="en-US" w:eastAsia="zh-CN"/>
              </w:rPr>
              <w:t>交纳</w:t>
            </w:r>
            <w:r>
              <w:rPr>
                <w:rFonts w:hint="default" w:ascii="仿宋" w:hAnsi="仿宋" w:eastAsia="仿宋" w:cs="仿宋"/>
                <w:color w:val="auto"/>
                <w:sz w:val="24"/>
                <w:szCs w:val="24"/>
                <w:highlight w:val="none"/>
                <w:lang w:val="en-US" w:eastAsia="zh-CN"/>
              </w:rPr>
              <w:t>方式</w:t>
            </w:r>
          </w:p>
        </w:tc>
        <w:tc>
          <w:tcPr>
            <w:tcW w:w="1420" w:type="dxa"/>
            <w:tcBorders>
              <w:top w:val="single" w:color="000000" w:sz="6" w:space="0"/>
              <w:bottom w:val="single" w:color="000000" w:sz="6" w:space="0"/>
            </w:tcBorders>
            <w:noWrap w:val="0"/>
            <w:vAlign w:val="top"/>
          </w:tcPr>
          <w:p w14:paraId="6F8DC530">
            <w:pPr>
              <w:spacing w:before="268" w:line="224" w:lineRule="auto"/>
              <w:ind w:left="31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交货期</w:t>
            </w:r>
          </w:p>
        </w:tc>
        <w:tc>
          <w:tcPr>
            <w:tcW w:w="811" w:type="dxa"/>
            <w:tcBorders>
              <w:top w:val="single" w:color="000000" w:sz="6" w:space="0"/>
              <w:bottom w:val="single" w:color="000000" w:sz="6" w:space="0"/>
            </w:tcBorders>
            <w:noWrap w:val="0"/>
            <w:vAlign w:val="top"/>
          </w:tcPr>
          <w:p w14:paraId="4318A1CA">
            <w:pPr>
              <w:spacing w:before="267" w:line="226"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交货地点</w:t>
            </w:r>
          </w:p>
        </w:tc>
        <w:tc>
          <w:tcPr>
            <w:tcW w:w="1256" w:type="dxa"/>
            <w:tcBorders>
              <w:top w:val="single" w:color="000000" w:sz="6" w:space="0"/>
              <w:bottom w:val="single" w:color="000000" w:sz="6" w:space="0"/>
              <w:right w:val="single" w:color="000000" w:sz="6" w:space="0"/>
            </w:tcBorders>
            <w:noWrap w:val="0"/>
            <w:vAlign w:val="top"/>
          </w:tcPr>
          <w:p w14:paraId="622EB028">
            <w:pPr>
              <w:spacing w:before="267" w:line="227" w:lineRule="auto"/>
              <w:ind w:left="25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备注</w:t>
            </w:r>
          </w:p>
        </w:tc>
      </w:tr>
      <w:tr w14:paraId="4E40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244" w:type="dxa"/>
            <w:tcBorders>
              <w:top w:val="single" w:color="000000" w:sz="6" w:space="0"/>
              <w:right w:val="single" w:color="000000" w:sz="6" w:space="0"/>
            </w:tcBorders>
            <w:noWrap w:val="0"/>
            <w:vAlign w:val="top"/>
          </w:tcPr>
          <w:p w14:paraId="45C286A5">
            <w:pPr>
              <w:rPr>
                <w:rFonts w:hint="eastAsia" w:ascii="仿宋" w:hAnsi="仿宋" w:eastAsia="仿宋" w:cs="仿宋"/>
                <w:color w:val="auto"/>
                <w:sz w:val="21"/>
                <w:highlight w:val="none"/>
              </w:rPr>
            </w:pPr>
          </w:p>
        </w:tc>
        <w:tc>
          <w:tcPr>
            <w:tcW w:w="1735" w:type="dxa"/>
            <w:tcBorders>
              <w:top w:val="single" w:color="000000" w:sz="6" w:space="0"/>
              <w:left w:val="single" w:color="000000" w:sz="6" w:space="0"/>
            </w:tcBorders>
            <w:noWrap w:val="0"/>
            <w:vAlign w:val="top"/>
          </w:tcPr>
          <w:p w14:paraId="69ADC042">
            <w:pPr>
              <w:spacing w:line="330" w:lineRule="auto"/>
              <w:rPr>
                <w:rFonts w:hint="eastAsia" w:ascii="仿宋" w:hAnsi="仿宋" w:eastAsia="仿宋" w:cs="仿宋"/>
                <w:color w:val="auto"/>
                <w:sz w:val="21"/>
                <w:highlight w:val="none"/>
              </w:rPr>
            </w:pPr>
          </w:p>
          <w:p w14:paraId="417472D2">
            <w:pPr>
              <w:spacing w:before="78" w:line="439" w:lineRule="exact"/>
              <w:ind w:left="594"/>
              <w:rPr>
                <w:rFonts w:hint="eastAsia" w:ascii="仿宋" w:hAnsi="仿宋" w:eastAsia="仿宋" w:cs="仿宋"/>
                <w:color w:val="auto"/>
                <w:sz w:val="24"/>
                <w:szCs w:val="24"/>
                <w:highlight w:val="none"/>
              </w:rPr>
            </w:pPr>
            <w:r>
              <w:rPr>
                <w:rFonts w:hint="eastAsia" w:ascii="仿宋" w:hAnsi="仿宋" w:eastAsia="仿宋" w:cs="仿宋"/>
                <w:color w:val="auto"/>
                <w:spacing w:val="-10"/>
                <w:position w:val="15"/>
                <w:sz w:val="24"/>
                <w:szCs w:val="24"/>
                <w:highlight w:val="none"/>
              </w:rPr>
              <w:t>大写：</w:t>
            </w:r>
          </w:p>
          <w:p w14:paraId="68AAD5BA">
            <w:pPr>
              <w:spacing w:before="1" w:line="225" w:lineRule="auto"/>
              <w:ind w:left="59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小写：</w:t>
            </w:r>
          </w:p>
        </w:tc>
        <w:tc>
          <w:tcPr>
            <w:tcW w:w="1746" w:type="dxa"/>
            <w:tcBorders>
              <w:top w:val="single" w:color="000000" w:sz="6" w:space="0"/>
            </w:tcBorders>
            <w:noWrap w:val="0"/>
            <w:vAlign w:val="top"/>
          </w:tcPr>
          <w:p w14:paraId="18C946A0">
            <w:pPr>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 xml:space="preserve"> </w:t>
            </w:r>
          </w:p>
        </w:tc>
        <w:tc>
          <w:tcPr>
            <w:tcW w:w="1420" w:type="dxa"/>
            <w:tcBorders>
              <w:top w:val="single" w:color="000000" w:sz="6" w:space="0"/>
            </w:tcBorders>
            <w:noWrap w:val="0"/>
            <w:vAlign w:val="top"/>
          </w:tcPr>
          <w:p w14:paraId="7B960230">
            <w:pPr>
              <w:rPr>
                <w:rFonts w:hint="eastAsia" w:ascii="仿宋" w:hAnsi="仿宋" w:eastAsia="仿宋" w:cs="仿宋"/>
                <w:color w:val="auto"/>
                <w:sz w:val="21"/>
                <w:highlight w:val="none"/>
              </w:rPr>
            </w:pPr>
          </w:p>
        </w:tc>
        <w:tc>
          <w:tcPr>
            <w:tcW w:w="811" w:type="dxa"/>
            <w:tcBorders>
              <w:top w:val="single" w:color="000000" w:sz="6" w:space="0"/>
            </w:tcBorders>
            <w:noWrap w:val="0"/>
            <w:vAlign w:val="top"/>
          </w:tcPr>
          <w:p w14:paraId="678516E9">
            <w:pPr>
              <w:rPr>
                <w:rFonts w:hint="eastAsia" w:ascii="仿宋" w:hAnsi="仿宋" w:eastAsia="仿宋" w:cs="仿宋"/>
                <w:color w:val="auto"/>
                <w:sz w:val="21"/>
                <w:highlight w:val="none"/>
              </w:rPr>
            </w:pPr>
          </w:p>
        </w:tc>
        <w:tc>
          <w:tcPr>
            <w:tcW w:w="1256" w:type="dxa"/>
            <w:tcBorders>
              <w:top w:val="single" w:color="000000" w:sz="6" w:space="0"/>
              <w:right w:val="single" w:color="000000" w:sz="6" w:space="0"/>
            </w:tcBorders>
            <w:noWrap w:val="0"/>
            <w:vAlign w:val="top"/>
          </w:tcPr>
          <w:p w14:paraId="602ADDDE">
            <w:pPr>
              <w:rPr>
                <w:rFonts w:hint="eastAsia" w:ascii="仿宋" w:hAnsi="仿宋" w:eastAsia="仿宋" w:cs="仿宋"/>
                <w:color w:val="auto"/>
                <w:sz w:val="21"/>
                <w:highlight w:val="none"/>
              </w:rPr>
            </w:pPr>
          </w:p>
        </w:tc>
      </w:tr>
    </w:tbl>
    <w:p w14:paraId="08E56412">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7DDCCEF7">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354C79D2">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2A0671B4">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60F78108">
      <w:pPr>
        <w:pStyle w:val="17"/>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4"/>
          <w:highlight w:val="none"/>
        </w:rPr>
      </w:pPr>
    </w:p>
    <w:p w14:paraId="69968F5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注：</w:t>
      </w:r>
    </w:p>
    <w:p w14:paraId="10FC343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“响应报价一览表”中的报价包含采购文件中规定的所有采购货物且数量一致，报价应是最终用户验收合格后的总价，包含运费、税费、装卸费等所有与本项目相关的一切费用。 </w:t>
      </w:r>
    </w:p>
    <w:p w14:paraId="06C0554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bookmarkStart w:id="72" w:name="_Toc7822"/>
      <w:bookmarkStart w:id="73" w:name="_Toc4215"/>
      <w:bookmarkStart w:id="74" w:name="_Toc24640"/>
      <w:bookmarkStart w:id="75" w:name="_Toc16295"/>
      <w:bookmarkStart w:id="76" w:name="_Toc18302"/>
      <w:bookmarkStart w:id="77" w:name="_Toc24080"/>
    </w:p>
    <w:p w14:paraId="766F346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投标人名称（公章）：</w:t>
      </w:r>
      <w:bookmarkEnd w:id="72"/>
      <w:bookmarkEnd w:id="73"/>
      <w:bookmarkEnd w:id="74"/>
      <w:bookmarkEnd w:id="75"/>
      <w:bookmarkEnd w:id="76"/>
      <w:bookmarkEnd w:id="77"/>
      <w:bookmarkStart w:id="78" w:name="_Toc5153"/>
      <w:bookmarkStart w:id="79" w:name="_Toc18063"/>
      <w:bookmarkStart w:id="80" w:name="_Toc18382"/>
      <w:bookmarkStart w:id="81" w:name="_Toc21779"/>
      <w:bookmarkStart w:id="82" w:name="_Toc16819"/>
      <w:bookmarkStart w:id="83" w:name="_Toc15175"/>
    </w:p>
    <w:p w14:paraId="6A9B411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法定代表人或授权代表（签字或盖章）：</w:t>
      </w:r>
      <w:bookmarkEnd w:id="78"/>
      <w:bookmarkEnd w:id="79"/>
      <w:bookmarkEnd w:id="80"/>
      <w:bookmarkEnd w:id="81"/>
      <w:bookmarkEnd w:id="82"/>
      <w:bookmarkEnd w:id="83"/>
      <w:bookmarkStart w:id="84" w:name="_Toc28391"/>
      <w:bookmarkStart w:id="85" w:name="_Toc6832"/>
      <w:bookmarkStart w:id="86" w:name="_Toc488"/>
      <w:bookmarkStart w:id="87" w:name="_Toc26447"/>
      <w:bookmarkStart w:id="88" w:name="_Toc30952"/>
      <w:bookmarkStart w:id="89" w:name="_Toc1937"/>
    </w:p>
    <w:p w14:paraId="319F020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投标日期：      年      月      日</w:t>
      </w:r>
      <w:bookmarkEnd w:id="84"/>
      <w:bookmarkEnd w:id="85"/>
      <w:bookmarkEnd w:id="86"/>
      <w:bookmarkEnd w:id="87"/>
      <w:bookmarkEnd w:id="88"/>
      <w:bookmarkEnd w:id="89"/>
    </w:p>
    <w:p w14:paraId="33D1BDD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0180D04B">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4642E2CB">
      <w:pPr>
        <w:pStyle w:val="18"/>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 xml:space="preserve"> </w:t>
      </w:r>
    </w:p>
    <w:p w14:paraId="379D19D3">
      <w:pPr>
        <w:pStyle w:val="18"/>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lang w:val="en-US" w:eastAsia="zh-CN" w:bidi="ar"/>
        </w:rPr>
      </w:pPr>
    </w:p>
    <w:p w14:paraId="3C7D99AD">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3C82E940">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 xml:space="preserve"> 、投标分项报价表</w:t>
      </w:r>
    </w:p>
    <w:p w14:paraId="121E551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3309FB9">
      <w:pPr>
        <w:pStyle w:val="18"/>
        <w:keepNext w:val="0"/>
        <w:keepLines w:val="0"/>
        <w:widowControl w:val="0"/>
        <w:suppressLineNumbers w:val="0"/>
        <w:spacing w:before="0" w:beforeAutospacing="0" w:after="0" w:afterAutospacing="0" w:line="240" w:lineRule="atLeast"/>
        <w:ind w:left="626" w:leftChars="41" w:right="0" w:hanging="540" w:firstLineChars="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项目名称:                      项目编号:                  包号:   </w:t>
      </w:r>
    </w:p>
    <w:p w14:paraId="0AC4662C">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单位：元（人民币）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820"/>
      </w:tblGrid>
      <w:tr w14:paraId="5799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30" w:type="dxa"/>
            <w:noWrap w:val="0"/>
            <w:vAlign w:val="center"/>
          </w:tcPr>
          <w:p w14:paraId="4220005C">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序号</w:t>
            </w:r>
          </w:p>
        </w:tc>
        <w:tc>
          <w:tcPr>
            <w:tcW w:w="1515" w:type="dxa"/>
            <w:noWrap w:val="0"/>
            <w:vAlign w:val="center"/>
          </w:tcPr>
          <w:p w14:paraId="6F225299">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货物名称</w:t>
            </w:r>
          </w:p>
        </w:tc>
        <w:tc>
          <w:tcPr>
            <w:tcW w:w="1290" w:type="dxa"/>
            <w:noWrap w:val="0"/>
            <w:vAlign w:val="center"/>
          </w:tcPr>
          <w:p w14:paraId="0CEAE45F">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p>
          <w:p w14:paraId="5437B63D">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品牌型号</w:t>
            </w:r>
          </w:p>
          <w:p w14:paraId="79499ECD">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43F9C2B8">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投标规格</w:t>
            </w:r>
          </w:p>
        </w:tc>
        <w:tc>
          <w:tcPr>
            <w:tcW w:w="1005" w:type="dxa"/>
            <w:noWrap w:val="0"/>
            <w:vAlign w:val="center"/>
          </w:tcPr>
          <w:p w14:paraId="2DD1B129">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数量</w:t>
            </w:r>
          </w:p>
        </w:tc>
        <w:tc>
          <w:tcPr>
            <w:tcW w:w="945" w:type="dxa"/>
            <w:noWrap w:val="0"/>
            <w:vAlign w:val="center"/>
          </w:tcPr>
          <w:p w14:paraId="1F0E521B">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单位</w:t>
            </w:r>
          </w:p>
        </w:tc>
        <w:tc>
          <w:tcPr>
            <w:tcW w:w="1200" w:type="dxa"/>
            <w:noWrap w:val="0"/>
            <w:vAlign w:val="center"/>
          </w:tcPr>
          <w:p w14:paraId="066AFA88">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生产厂家</w:t>
            </w:r>
          </w:p>
        </w:tc>
        <w:tc>
          <w:tcPr>
            <w:tcW w:w="930" w:type="dxa"/>
            <w:noWrap w:val="0"/>
            <w:vAlign w:val="center"/>
          </w:tcPr>
          <w:p w14:paraId="4B9372DA">
            <w:pPr>
              <w:pStyle w:val="12"/>
              <w:snapToGrid w:val="0"/>
              <w:spacing w:before="0" w:beforeAutospacing="0" w:after="0" w:afterAutospacing="0" w:line="240" w:lineRule="atLeast"/>
              <w:jc w:val="center"/>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报价</w:t>
            </w:r>
          </w:p>
        </w:tc>
        <w:tc>
          <w:tcPr>
            <w:tcW w:w="820" w:type="dxa"/>
            <w:noWrap w:val="0"/>
            <w:vAlign w:val="center"/>
          </w:tcPr>
          <w:p w14:paraId="65C2300F">
            <w:pPr>
              <w:pStyle w:val="12"/>
              <w:snapToGrid w:val="0"/>
              <w:spacing w:before="0" w:beforeAutospacing="0" w:after="0" w:afterAutospacing="0" w:line="240" w:lineRule="atLeast"/>
              <w:jc w:val="center"/>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备注</w:t>
            </w:r>
          </w:p>
        </w:tc>
      </w:tr>
      <w:tr w14:paraId="09B7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1A0D0A62">
            <w:pPr>
              <w:pStyle w:val="12"/>
              <w:snapToGrid w:val="0"/>
              <w:spacing w:before="0" w:beforeAutospacing="0" w:after="0" w:afterAutospacing="0" w:line="240" w:lineRule="atLeast"/>
              <w:ind w:firstLine="240" w:firstLineChars="100"/>
              <w:jc w:val="both"/>
              <w:textAlignment w:val="baseline"/>
              <w:rPr>
                <w:rFonts w:hint="eastAsia" w:ascii="仿宋" w:hAnsi="仿宋" w:eastAsia="仿宋" w:cs="仿宋"/>
                <w:b w:val="0"/>
                <w:i w:val="0"/>
                <w:caps w:val="0"/>
                <w:color w:val="auto"/>
                <w:spacing w:val="0"/>
                <w:w w:val="100"/>
                <w:sz w:val="24"/>
                <w:highlight w:val="none"/>
              </w:rPr>
            </w:pPr>
            <w:r>
              <w:rPr>
                <w:rFonts w:hint="eastAsia" w:ascii="仿宋" w:hAnsi="仿宋" w:eastAsia="仿宋" w:cs="仿宋"/>
                <w:b w:val="0"/>
                <w:i w:val="0"/>
                <w:caps w:val="0"/>
                <w:color w:val="auto"/>
                <w:spacing w:val="0"/>
                <w:w w:val="100"/>
                <w:sz w:val="24"/>
                <w:highlight w:val="none"/>
              </w:rPr>
              <w:t>1</w:t>
            </w:r>
          </w:p>
        </w:tc>
        <w:tc>
          <w:tcPr>
            <w:tcW w:w="1515" w:type="dxa"/>
            <w:noWrap w:val="0"/>
            <w:vAlign w:val="center"/>
          </w:tcPr>
          <w:p w14:paraId="09F2E13F">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7EBC774C">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5AB3C060">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31D89119">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75633BF7">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2B8C2508">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11FC8DEE">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2D67745B">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r w14:paraId="090D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50F4F72C">
            <w:pPr>
              <w:pStyle w:val="12"/>
              <w:snapToGrid w:val="0"/>
              <w:spacing w:before="0" w:beforeAutospacing="0" w:after="0" w:afterAutospacing="0" w:line="240" w:lineRule="atLeast"/>
              <w:ind w:firstLine="240" w:firstLineChars="100"/>
              <w:jc w:val="both"/>
              <w:textAlignment w:val="baseline"/>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2</w:t>
            </w:r>
          </w:p>
        </w:tc>
        <w:tc>
          <w:tcPr>
            <w:tcW w:w="1515" w:type="dxa"/>
            <w:noWrap w:val="0"/>
            <w:vAlign w:val="center"/>
          </w:tcPr>
          <w:p w14:paraId="17F9A5B1">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67980A1D">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454776B9">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197B29AA">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16D63DE1">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528524F3">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1BA0D204">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3645CA15">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r w14:paraId="04D1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1E3FDC7A">
            <w:pPr>
              <w:pStyle w:val="12"/>
              <w:snapToGrid w:val="0"/>
              <w:spacing w:before="0" w:beforeAutospacing="0" w:after="0" w:afterAutospacing="0" w:line="240" w:lineRule="atLeast"/>
              <w:ind w:firstLine="240" w:firstLineChars="100"/>
              <w:jc w:val="both"/>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3</w:t>
            </w:r>
          </w:p>
        </w:tc>
        <w:tc>
          <w:tcPr>
            <w:tcW w:w="1515" w:type="dxa"/>
            <w:noWrap w:val="0"/>
            <w:vAlign w:val="center"/>
          </w:tcPr>
          <w:p w14:paraId="6D86FB97">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64299C92">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3274CAAD">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338EA3F4">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06E6B705">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69C044D1">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330A0610">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4D8B7EA4">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r w14:paraId="6783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6641DB7C">
            <w:pPr>
              <w:pStyle w:val="12"/>
              <w:snapToGrid w:val="0"/>
              <w:spacing w:before="0" w:beforeAutospacing="0" w:after="0" w:afterAutospacing="0" w:line="240" w:lineRule="atLeast"/>
              <w:ind w:firstLine="240" w:firstLineChars="100"/>
              <w:jc w:val="both"/>
              <w:textAlignment w:val="baseline"/>
              <w:rPr>
                <w:rFonts w:hint="default"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4</w:t>
            </w:r>
          </w:p>
        </w:tc>
        <w:tc>
          <w:tcPr>
            <w:tcW w:w="1515" w:type="dxa"/>
            <w:noWrap w:val="0"/>
            <w:vAlign w:val="center"/>
          </w:tcPr>
          <w:p w14:paraId="3EADA754">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42636174">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3D983C07">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5B4E522C">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5FD91642">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06CBB7D8">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3A51E43B">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6A269147">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r w14:paraId="5661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30" w:type="dxa"/>
            <w:noWrap w:val="0"/>
            <w:vAlign w:val="center"/>
          </w:tcPr>
          <w:p w14:paraId="5859AD44">
            <w:pPr>
              <w:pStyle w:val="12"/>
              <w:snapToGrid w:val="0"/>
              <w:spacing w:before="0" w:beforeAutospacing="0" w:after="0" w:afterAutospacing="0" w:line="240" w:lineRule="atLeast"/>
              <w:ind w:firstLine="240" w:firstLineChars="100"/>
              <w:jc w:val="both"/>
              <w:textAlignment w:val="baseline"/>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5</w:t>
            </w:r>
          </w:p>
        </w:tc>
        <w:tc>
          <w:tcPr>
            <w:tcW w:w="1515" w:type="dxa"/>
            <w:noWrap w:val="0"/>
            <w:vAlign w:val="center"/>
          </w:tcPr>
          <w:p w14:paraId="1EC1EDB8">
            <w:pPr>
              <w:snapToGrid w:val="0"/>
              <w:spacing w:before="0" w:beforeAutospacing="0" w:after="0" w:afterAutospacing="0" w:line="240" w:lineRule="auto"/>
              <w:jc w:val="center"/>
              <w:textAlignment w:val="center"/>
              <w:rPr>
                <w:rFonts w:hint="eastAsia" w:ascii="仿宋" w:hAnsi="仿宋" w:eastAsia="仿宋" w:cs="仿宋"/>
                <w:b w:val="0"/>
                <w:i w:val="0"/>
                <w:caps w:val="0"/>
                <w:color w:val="auto"/>
                <w:spacing w:val="0"/>
                <w:w w:val="100"/>
                <w:sz w:val="24"/>
                <w:highlight w:val="none"/>
              </w:rPr>
            </w:pPr>
          </w:p>
        </w:tc>
        <w:tc>
          <w:tcPr>
            <w:tcW w:w="1290" w:type="dxa"/>
            <w:noWrap w:val="0"/>
            <w:vAlign w:val="center"/>
          </w:tcPr>
          <w:p w14:paraId="31347523">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185" w:type="dxa"/>
            <w:noWrap w:val="0"/>
            <w:vAlign w:val="center"/>
          </w:tcPr>
          <w:p w14:paraId="10D1CF5D">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005" w:type="dxa"/>
            <w:noWrap w:val="0"/>
            <w:vAlign w:val="center"/>
          </w:tcPr>
          <w:p w14:paraId="79BCF310">
            <w:pPr>
              <w:pStyle w:val="12"/>
              <w:snapToGrid w:val="0"/>
              <w:spacing w:before="0" w:beforeAutospacing="0" w:after="0" w:afterAutospacing="0" w:line="240" w:lineRule="atLeast"/>
              <w:jc w:val="both"/>
              <w:textAlignment w:val="baseline"/>
              <w:rPr>
                <w:rFonts w:hint="eastAsia" w:ascii="仿宋" w:hAnsi="仿宋" w:eastAsia="仿宋" w:cs="仿宋"/>
                <w:b w:val="0"/>
                <w:i w:val="0"/>
                <w:caps w:val="0"/>
                <w:color w:val="auto"/>
                <w:spacing w:val="0"/>
                <w:w w:val="100"/>
                <w:sz w:val="24"/>
                <w:highlight w:val="none"/>
                <w:lang w:val="en-US" w:eastAsia="zh-CN"/>
              </w:rPr>
            </w:pPr>
          </w:p>
        </w:tc>
        <w:tc>
          <w:tcPr>
            <w:tcW w:w="945" w:type="dxa"/>
            <w:noWrap w:val="0"/>
            <w:vAlign w:val="center"/>
          </w:tcPr>
          <w:p w14:paraId="3F9A71AF">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1200" w:type="dxa"/>
            <w:noWrap w:val="0"/>
            <w:vAlign w:val="center"/>
          </w:tcPr>
          <w:p w14:paraId="0163321E">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930" w:type="dxa"/>
            <w:noWrap w:val="0"/>
            <w:vAlign w:val="center"/>
          </w:tcPr>
          <w:p w14:paraId="271D0E92">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c>
          <w:tcPr>
            <w:tcW w:w="820" w:type="dxa"/>
            <w:noWrap w:val="0"/>
            <w:vAlign w:val="center"/>
          </w:tcPr>
          <w:p w14:paraId="4BB14070">
            <w:pPr>
              <w:pStyle w:val="12"/>
              <w:snapToGrid w:val="0"/>
              <w:spacing w:before="0" w:beforeAutospacing="0" w:after="0" w:afterAutospacing="0" w:line="240" w:lineRule="atLeast"/>
              <w:ind w:left="1080" w:leftChars="257" w:hanging="540"/>
              <w:jc w:val="center"/>
              <w:textAlignment w:val="baseline"/>
              <w:rPr>
                <w:rFonts w:hint="eastAsia" w:ascii="仿宋" w:hAnsi="仿宋" w:eastAsia="仿宋" w:cs="仿宋"/>
                <w:b w:val="0"/>
                <w:i w:val="0"/>
                <w:caps w:val="0"/>
                <w:color w:val="auto"/>
                <w:spacing w:val="0"/>
                <w:w w:val="100"/>
                <w:sz w:val="24"/>
                <w:highlight w:val="none"/>
              </w:rPr>
            </w:pPr>
          </w:p>
        </w:tc>
      </w:tr>
    </w:tbl>
    <w:p w14:paraId="055A2CF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法定代表人或其委托代理人签字:</w:t>
      </w:r>
      <w:r>
        <w:rPr>
          <w:rFonts w:hint="eastAsia" w:ascii="仿宋" w:hAnsi="仿宋" w:eastAsia="仿宋" w:cs="仿宋"/>
          <w:color w:val="auto"/>
          <w:kern w:val="2"/>
          <w:sz w:val="22"/>
          <w:szCs w:val="22"/>
          <w:highlight w:val="none"/>
          <w:u w:val="single" w:color="000000"/>
          <w:lang w:val="en-US" w:eastAsia="zh-CN" w:bidi="ar"/>
        </w:rPr>
        <w:t xml:space="preserve">       </w:t>
      </w:r>
      <w:r>
        <w:rPr>
          <w:rFonts w:hint="eastAsia" w:ascii="仿宋" w:hAnsi="仿宋" w:eastAsia="仿宋" w:cs="仿宋"/>
          <w:color w:val="auto"/>
          <w:kern w:val="2"/>
          <w:sz w:val="22"/>
          <w:szCs w:val="22"/>
          <w:highlight w:val="none"/>
          <w:u w:val="single" w:color="000000"/>
          <w:lang w:val="en-US" w:eastAsia="zh-CN" w:bidi="ar"/>
        </w:rPr>
        <w:tab/>
      </w:r>
      <w:r>
        <w:rPr>
          <w:rFonts w:hint="eastAsia" w:ascii="仿宋" w:hAnsi="仿宋" w:eastAsia="仿宋" w:cs="仿宋"/>
          <w:color w:val="auto"/>
          <w:kern w:val="2"/>
          <w:sz w:val="22"/>
          <w:szCs w:val="22"/>
          <w:highlight w:val="none"/>
          <w:u w:val="single" w:color="000000"/>
          <w:lang w:val="en-US" w:eastAsia="zh-CN" w:bidi="ar"/>
        </w:rPr>
        <w:t xml:space="preserve">                 </w:t>
      </w:r>
    </w:p>
    <w:p w14:paraId="1AFD4E65">
      <w:pPr>
        <w:pStyle w:val="18"/>
        <w:keepNext w:val="0"/>
        <w:keepLines w:val="0"/>
        <w:widowControl w:val="0"/>
        <w:suppressLineNumbers w:val="0"/>
        <w:spacing w:before="0" w:beforeAutospacing="0" w:after="0" w:afterAutospacing="0" w:line="240" w:lineRule="atLeast"/>
        <w:ind w:left="1080" w:leftChars="257" w:right="0" w:hanging="540"/>
        <w:jc w:val="both"/>
        <w:rPr>
          <w:rFonts w:hint="default" w:ascii="仿宋" w:hAnsi="仿宋" w:eastAsia="仿宋" w:cs="仿宋"/>
          <w:color w:val="auto"/>
          <w:kern w:val="2"/>
          <w:sz w:val="22"/>
          <w:szCs w:val="22"/>
          <w:highlight w:val="none"/>
          <w:u w:val="single" w:color="000000"/>
          <w:lang w:val="en-US"/>
        </w:rPr>
      </w:pPr>
      <w:r>
        <w:rPr>
          <w:rFonts w:hint="eastAsia" w:ascii="仿宋" w:hAnsi="仿宋" w:eastAsia="仿宋" w:cs="仿宋"/>
          <w:color w:val="auto"/>
          <w:kern w:val="2"/>
          <w:sz w:val="22"/>
          <w:szCs w:val="22"/>
          <w:highlight w:val="none"/>
          <w:lang w:val="en-US" w:eastAsia="zh-CN" w:bidi="ar"/>
        </w:rPr>
        <w:t>投标人(盖单位章):</w:t>
      </w:r>
      <w:r>
        <w:rPr>
          <w:rFonts w:hint="eastAsia" w:ascii="仿宋" w:hAnsi="仿宋" w:eastAsia="仿宋" w:cs="仿宋"/>
          <w:color w:val="auto"/>
          <w:kern w:val="2"/>
          <w:sz w:val="22"/>
          <w:szCs w:val="22"/>
          <w:highlight w:val="none"/>
          <w:u w:val="single" w:color="000000"/>
          <w:lang w:val="en-US" w:eastAsia="zh-CN" w:bidi="ar"/>
        </w:rPr>
        <w:t xml:space="preserve">       </w:t>
      </w:r>
      <w:r>
        <w:rPr>
          <w:rFonts w:hint="eastAsia" w:ascii="仿宋" w:hAnsi="仿宋" w:eastAsia="仿宋" w:cs="仿宋"/>
          <w:color w:val="auto"/>
          <w:kern w:val="2"/>
          <w:sz w:val="22"/>
          <w:szCs w:val="22"/>
          <w:highlight w:val="none"/>
          <w:u w:val="single" w:color="000000"/>
          <w:lang w:val="en-US" w:eastAsia="zh-CN" w:bidi="ar"/>
        </w:rPr>
        <w:tab/>
      </w:r>
      <w:r>
        <w:rPr>
          <w:rFonts w:hint="eastAsia" w:ascii="仿宋" w:hAnsi="仿宋" w:eastAsia="仿宋" w:cs="仿宋"/>
          <w:color w:val="auto"/>
          <w:kern w:val="2"/>
          <w:sz w:val="22"/>
          <w:szCs w:val="22"/>
          <w:highlight w:val="none"/>
          <w:u w:val="single" w:color="000000"/>
          <w:lang w:val="en-US" w:eastAsia="zh-CN" w:bidi="ar"/>
        </w:rPr>
        <w:t xml:space="preserve"> </w:t>
      </w:r>
      <w:r>
        <w:rPr>
          <w:rFonts w:hint="eastAsia" w:ascii="仿宋" w:hAnsi="仿宋" w:eastAsia="仿宋" w:cs="仿宋"/>
          <w:color w:val="auto"/>
          <w:kern w:val="2"/>
          <w:sz w:val="22"/>
          <w:szCs w:val="22"/>
          <w:highlight w:val="none"/>
          <w:u w:val="single" w:color="auto"/>
          <w:lang w:val="en-US" w:eastAsia="zh-CN" w:bidi="ar"/>
        </w:rPr>
        <w:t xml:space="preserve">         </w:t>
      </w:r>
    </w:p>
    <w:p w14:paraId="0DE18C1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注:1.如果按单价合计的结果不一致,以单价为准修正总价。</w:t>
      </w:r>
    </w:p>
    <w:p w14:paraId="61DCB7D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2.如果不提供详细分项报价将视为没有实质性谈判文件。</w:t>
      </w:r>
    </w:p>
    <w:p w14:paraId="7620E1A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3.如果响应报价一览表（报价表）内容与投标文件中明细表内容不一致的，以响应报价一览表（报价表）内容为准。</w:t>
      </w:r>
    </w:p>
    <w:p w14:paraId="2193D692">
      <w:pPr>
        <w:pStyle w:val="18"/>
        <w:keepNext w:val="0"/>
        <w:keepLines w:val="0"/>
        <w:widowControl w:val="0"/>
        <w:suppressLineNumbers w:val="0"/>
        <w:spacing w:before="0" w:beforeAutospacing="0" w:after="0" w:afterAutospacing="0" w:line="240" w:lineRule="atLeast"/>
        <w:ind w:left="672" w:leftChars="320" w:right="0" w:firstLine="220" w:firstLineChars="10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4.投标人必须按此表格式中的对应栏目内容填写，若需增加栏目，请在栏目“其它”中填写，并作详细说明。</w:t>
      </w:r>
    </w:p>
    <w:p w14:paraId="0C80E3FB">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4、技术规格偏离表</w:t>
      </w:r>
    </w:p>
    <w:p w14:paraId="267B936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6BF6FF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项目名称:                       项目编号:                 包号:</w:t>
      </w:r>
    </w:p>
    <w:p w14:paraId="4CBB092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20"/>
        <w:gridCol w:w="1357"/>
        <w:gridCol w:w="1250"/>
        <w:gridCol w:w="2285"/>
        <w:gridCol w:w="700"/>
      </w:tblGrid>
      <w:tr w14:paraId="4A33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33319CF">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序号</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65947F1">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货物名称</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F12BFDB">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招标规格</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D8E8410">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投标规格</w:t>
            </w:r>
          </w:p>
        </w:tc>
        <w:tc>
          <w:tcPr>
            <w:tcW w:w="2285" w:type="dxa"/>
            <w:tcBorders>
              <w:top w:val="single" w:color="auto" w:sz="4" w:space="0"/>
              <w:left w:val="single" w:color="auto" w:sz="4" w:space="0"/>
              <w:bottom w:val="single" w:color="auto" w:sz="4" w:space="0"/>
              <w:right w:val="single" w:color="auto" w:sz="4" w:space="0"/>
            </w:tcBorders>
            <w:noWrap w:val="0"/>
            <w:vAlign w:val="center"/>
          </w:tcPr>
          <w:p w14:paraId="7289214D">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偏离</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87ED9DC">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说明</w:t>
            </w:r>
          </w:p>
        </w:tc>
      </w:tr>
      <w:tr w14:paraId="32DB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685CF1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3D63A5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131394B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0053662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center"/>
          </w:tcPr>
          <w:p w14:paraId="7648F5A4">
            <w:pPr>
              <w:pStyle w:val="18"/>
              <w:keepNext w:val="0"/>
              <w:keepLines w:val="0"/>
              <w:widowControl w:val="0"/>
              <w:suppressLineNumbers w:val="0"/>
              <w:autoSpaceDE w:val="0"/>
              <w:autoSpaceDN/>
              <w:spacing w:before="0" w:beforeAutospacing="0" w:after="0" w:afterAutospacing="0" w:line="240" w:lineRule="atLeast"/>
              <w:ind w:left="0" w:right="0"/>
              <w:jc w:val="left"/>
              <w:rPr>
                <w:rFonts w:hint="eastAsia" w:ascii="仿宋" w:hAnsi="仿宋" w:eastAsia="仿宋" w:cs="仿宋"/>
                <w:color w:val="auto"/>
                <w:kern w:val="2"/>
                <w:sz w:val="22"/>
                <w:szCs w:val="22"/>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8505A8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2EBB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EB8521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6324C2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4AEACA9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60D30C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1E46AE7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A03355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00DA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7146F0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0EB487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012AE34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2BC4EE8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372155E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62C1E92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233B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9577DA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A6D2D6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6603264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3329EBC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7389DBE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46BDFAE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14C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4C9C47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5EDD08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7A2DF1E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C60938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11AC54D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B2F6F6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0814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009C2E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4B317E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44F241D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7354F9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4A22A2D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5CC27B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1A2F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E12C74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4C5067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385F886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31F31C5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00904AB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05C1D05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22B9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7F2413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0392AD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35D2A4E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7DC3DD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51034F4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46B8E8F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7A6C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54ECFA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4E9B08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7885990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1BAA6AF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39FA199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A30092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6A06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64A838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D037A3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671A0A3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7927D0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6C48260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04E98BF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061F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7D88D0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E69237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357" w:type="dxa"/>
            <w:tcBorders>
              <w:top w:val="single" w:color="auto" w:sz="4" w:space="0"/>
              <w:left w:val="single" w:color="auto" w:sz="4" w:space="0"/>
              <w:bottom w:val="single" w:color="auto" w:sz="4" w:space="0"/>
              <w:right w:val="single" w:color="auto" w:sz="4" w:space="0"/>
            </w:tcBorders>
            <w:noWrap w:val="0"/>
            <w:vAlign w:val="top"/>
          </w:tcPr>
          <w:p w14:paraId="48F92C7C">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top"/>
          </w:tcPr>
          <w:p w14:paraId="7D4690B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285" w:type="dxa"/>
            <w:tcBorders>
              <w:top w:val="single" w:color="auto" w:sz="4" w:space="0"/>
              <w:left w:val="single" w:color="auto" w:sz="4" w:space="0"/>
              <w:bottom w:val="single" w:color="auto" w:sz="4" w:space="0"/>
              <w:right w:val="single" w:color="auto" w:sz="4" w:space="0"/>
            </w:tcBorders>
            <w:noWrap w:val="0"/>
            <w:vAlign w:val="top"/>
          </w:tcPr>
          <w:p w14:paraId="426815E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7F6CBFA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bl>
    <w:p w14:paraId="3A0133E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3AD21C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D0CFDD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法定代表人或其委托代理人签字:                  </w:t>
      </w:r>
    </w:p>
    <w:p w14:paraId="0909CE3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投标人(盖单位章):</w:t>
      </w:r>
      <w:r>
        <w:rPr>
          <w:rFonts w:hint="eastAsia" w:ascii="仿宋" w:hAnsi="仿宋" w:eastAsia="仿宋" w:cs="仿宋"/>
          <w:color w:val="auto"/>
          <w:kern w:val="2"/>
          <w:sz w:val="22"/>
          <w:szCs w:val="22"/>
          <w:highlight w:val="none"/>
          <w:lang w:val="en-US" w:eastAsia="zh-CN" w:bidi="ar"/>
        </w:rPr>
        <w:tab/>
      </w:r>
    </w:p>
    <w:p w14:paraId="7538BEB5">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2"/>
          <w:szCs w:val="22"/>
          <w:highlight w:val="none"/>
          <w:lang w:val="en-US" w:eastAsia="zh-CN" w:bidi="ar"/>
        </w:rPr>
        <w:t>日期：          年    月      日</w:t>
      </w:r>
      <w:r>
        <w:rPr>
          <w:rFonts w:hint="eastAsia" w:ascii="仿宋" w:hAnsi="仿宋" w:eastAsia="仿宋" w:cs="仿宋"/>
          <w:color w:val="auto"/>
          <w:kern w:val="2"/>
          <w:sz w:val="22"/>
          <w:szCs w:val="22"/>
          <w:highlight w:val="none"/>
          <w:lang w:val="en-US" w:eastAsia="zh-CN" w:bidi="ar"/>
        </w:rPr>
        <w:br w:type="page"/>
      </w:r>
      <w:r>
        <w:rPr>
          <w:rFonts w:hint="eastAsia" w:ascii="仿宋" w:hAnsi="仿宋" w:eastAsia="仿宋" w:cs="仿宋"/>
          <w:color w:val="auto"/>
          <w:kern w:val="2"/>
          <w:sz w:val="22"/>
          <w:szCs w:val="22"/>
          <w:highlight w:val="none"/>
          <w:lang w:val="en-US" w:eastAsia="zh-CN" w:bidi="ar"/>
        </w:rPr>
        <w:t xml:space="preserve">  </w:t>
      </w:r>
      <w:r>
        <w:rPr>
          <w:rFonts w:hint="eastAsia" w:ascii="仿宋" w:hAnsi="仿宋" w:eastAsia="仿宋" w:cs="仿宋"/>
          <w:b/>
          <w:bCs/>
          <w:color w:val="auto"/>
          <w:kern w:val="0"/>
          <w:sz w:val="28"/>
          <w:szCs w:val="28"/>
          <w:highlight w:val="none"/>
        </w:rPr>
        <w:t>5、商务条款偏离表（投标文件格式九）</w:t>
      </w:r>
    </w:p>
    <w:p w14:paraId="7759D787">
      <w:pPr>
        <w:pStyle w:val="18"/>
        <w:keepNext w:val="0"/>
        <w:keepLines w:val="0"/>
        <w:widowControl w:val="0"/>
        <w:suppressLineNumbers w:val="0"/>
        <w:spacing w:before="0" w:beforeAutospacing="0" w:after="0" w:afterAutospacing="0" w:line="240" w:lineRule="atLeast"/>
        <w:ind w:right="0"/>
        <w:jc w:val="both"/>
        <w:rPr>
          <w:rFonts w:hint="eastAsia" w:ascii="仿宋" w:hAnsi="仿宋" w:eastAsia="仿宋" w:cs="仿宋"/>
          <w:color w:val="auto"/>
          <w:kern w:val="2"/>
          <w:sz w:val="28"/>
          <w:szCs w:val="28"/>
          <w:highlight w:val="none"/>
        </w:rPr>
      </w:pPr>
    </w:p>
    <w:p w14:paraId="1F7744D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项目名称:                      项目编号:                 包号:</w:t>
      </w:r>
    </w:p>
    <w:p w14:paraId="3BB4B817">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2FC8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7AD583FE">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序号</w:t>
            </w:r>
          </w:p>
        </w:tc>
        <w:tc>
          <w:tcPr>
            <w:tcW w:w="2040" w:type="dxa"/>
            <w:tcBorders>
              <w:top w:val="single" w:color="auto" w:sz="4" w:space="0"/>
              <w:left w:val="single" w:color="auto" w:sz="4" w:space="0"/>
              <w:bottom w:val="single" w:color="auto" w:sz="4" w:space="0"/>
              <w:right w:val="single" w:color="auto" w:sz="4" w:space="0"/>
            </w:tcBorders>
            <w:noWrap w:val="0"/>
            <w:vAlign w:val="top"/>
          </w:tcPr>
          <w:p w14:paraId="54223A6E">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谈判文件条款号</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72DA78A9">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谈判文件的商务条款</w:t>
            </w:r>
          </w:p>
        </w:tc>
        <w:tc>
          <w:tcPr>
            <w:tcW w:w="2520" w:type="dxa"/>
            <w:tcBorders>
              <w:top w:val="single" w:color="auto" w:sz="4" w:space="0"/>
              <w:left w:val="single" w:color="auto" w:sz="4" w:space="0"/>
              <w:bottom w:val="single" w:color="auto" w:sz="4" w:space="0"/>
              <w:right w:val="single" w:color="auto" w:sz="4" w:space="0"/>
            </w:tcBorders>
            <w:noWrap w:val="0"/>
            <w:vAlign w:val="top"/>
          </w:tcPr>
          <w:p w14:paraId="6C10CAE2">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投标文件的商务条款</w:t>
            </w:r>
          </w:p>
        </w:tc>
        <w:tc>
          <w:tcPr>
            <w:tcW w:w="900" w:type="dxa"/>
            <w:tcBorders>
              <w:top w:val="single" w:color="auto" w:sz="4" w:space="0"/>
              <w:left w:val="single" w:color="auto" w:sz="4" w:space="0"/>
              <w:bottom w:val="single" w:color="auto" w:sz="4" w:space="0"/>
              <w:right w:val="single" w:color="auto" w:sz="4" w:space="0"/>
            </w:tcBorders>
            <w:noWrap w:val="0"/>
            <w:vAlign w:val="top"/>
          </w:tcPr>
          <w:p w14:paraId="5402379C">
            <w:pPr>
              <w:pStyle w:val="18"/>
              <w:keepNext w:val="0"/>
              <w:keepLines w:val="0"/>
              <w:widowControl w:val="0"/>
              <w:suppressLineNumbers w:val="0"/>
              <w:spacing w:before="0" w:beforeAutospacing="0" w:after="0" w:afterAutospacing="0" w:line="240" w:lineRule="atLeast"/>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说明</w:t>
            </w:r>
          </w:p>
        </w:tc>
      </w:tr>
      <w:tr w14:paraId="14A0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0D85FB0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03E3BB2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EE6CB70">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A6EC60F">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kern w:val="2"/>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391A2D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r>
      <w:tr w14:paraId="7F3E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4FC8E2DC">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29F6173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1B850A4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16D94DF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9FE6CF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r>
      <w:tr w14:paraId="59EC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025F5E0B">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6DDCF1F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7AF3A7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9E1889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A83DF6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r>
      <w:tr w14:paraId="34FA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7537B5C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5ED6703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2E00BC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2DE6ABD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E05CB2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4"/>
                <w:szCs w:val="24"/>
                <w:highlight w:val="none"/>
              </w:rPr>
            </w:pPr>
          </w:p>
        </w:tc>
      </w:tr>
      <w:tr w14:paraId="70D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7DEC45F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4D214C5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0FF1658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271B0DB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BB8B65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3F37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36DE822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1073AD8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7CAE2D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B577A1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2B905B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49C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46D43470">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760A617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4A037DD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7BD9E88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89B96C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53DC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00188BC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5AE81324">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3FF799B3">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1E24DF9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F2A17B2">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7A23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50F718E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5B14087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44D2511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3B831E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AD242F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r w14:paraId="6DF5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Borders>
              <w:top w:val="single" w:color="auto" w:sz="4" w:space="0"/>
              <w:left w:val="single" w:color="auto" w:sz="4" w:space="0"/>
              <w:bottom w:val="single" w:color="auto" w:sz="4" w:space="0"/>
              <w:right w:val="single" w:color="auto" w:sz="4" w:space="0"/>
            </w:tcBorders>
            <w:noWrap w:val="0"/>
            <w:vAlign w:val="top"/>
          </w:tcPr>
          <w:p w14:paraId="35887CF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top"/>
          </w:tcPr>
          <w:p w14:paraId="67810A79">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5C26ADA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14:paraId="2B60081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5F0EF1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p>
        </w:tc>
      </w:tr>
    </w:tbl>
    <w:p w14:paraId="5504E416">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6A011D33">
      <w:pPr>
        <w:pStyle w:val="18"/>
        <w:keepNext w:val="0"/>
        <w:keepLines w:val="0"/>
        <w:widowControl w:val="0"/>
        <w:suppressLineNumbers w:val="0"/>
        <w:autoSpaceDE w:val="0"/>
        <w:autoSpaceDN/>
        <w:spacing w:before="100" w:beforeAutospacing="1" w:after="100" w:afterAutospacing="1"/>
        <w:ind w:left="2520" w:leftChars="120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2493B078">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 </w:t>
      </w:r>
    </w:p>
    <w:p w14:paraId="7484D60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法定代表人或其委托代理人签字: </w:t>
      </w:r>
      <w:r>
        <w:rPr>
          <w:rFonts w:hint="eastAsia" w:ascii="仿宋" w:hAnsi="仿宋" w:eastAsia="仿宋" w:cs="仿宋"/>
          <w:color w:val="auto"/>
          <w:kern w:val="2"/>
          <w:sz w:val="22"/>
          <w:szCs w:val="22"/>
          <w:highlight w:val="none"/>
          <w:lang w:val="en-US" w:eastAsia="zh-CN" w:bidi="ar"/>
        </w:rPr>
        <w:tab/>
      </w:r>
      <w:r>
        <w:rPr>
          <w:rFonts w:hint="eastAsia" w:ascii="仿宋" w:hAnsi="仿宋" w:eastAsia="仿宋" w:cs="仿宋"/>
          <w:color w:val="auto"/>
          <w:kern w:val="2"/>
          <w:sz w:val="22"/>
          <w:szCs w:val="22"/>
          <w:highlight w:val="none"/>
          <w:lang w:val="en-US" w:eastAsia="zh-CN" w:bidi="ar"/>
        </w:rPr>
        <w:t xml:space="preserve">                 </w:t>
      </w:r>
    </w:p>
    <w:p w14:paraId="2696486E">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投标人(盖单位章):</w:t>
      </w:r>
      <w:r>
        <w:rPr>
          <w:rFonts w:hint="eastAsia" w:ascii="仿宋" w:hAnsi="仿宋" w:eastAsia="仿宋" w:cs="仿宋"/>
          <w:color w:val="auto"/>
          <w:kern w:val="2"/>
          <w:sz w:val="22"/>
          <w:szCs w:val="22"/>
          <w:highlight w:val="none"/>
          <w:lang w:val="en-US" w:eastAsia="zh-CN" w:bidi="ar"/>
        </w:rPr>
        <w:tab/>
      </w:r>
    </w:p>
    <w:p w14:paraId="5C97EA7E">
      <w:pPr>
        <w:pStyle w:val="18"/>
        <w:keepNext w:val="0"/>
        <w:keepLines w:val="0"/>
        <w:widowControl w:val="0"/>
        <w:suppressLineNumbers w:val="0"/>
        <w:spacing w:before="0" w:beforeAutospacing="0" w:after="0" w:afterAutospacing="0" w:line="240" w:lineRule="atLeast"/>
        <w:ind w:left="1080" w:leftChars="257" w:right="0" w:hanging="540"/>
        <w:jc w:val="center"/>
        <w:rPr>
          <w:rFonts w:hint="eastAsia" w:ascii="仿宋" w:hAnsi="仿宋" w:eastAsia="仿宋" w:cs="仿宋"/>
          <w:b/>
          <w:bCs/>
          <w:color w:val="auto"/>
          <w:spacing w:val="0"/>
          <w:kern w:val="2"/>
          <w:sz w:val="40"/>
          <w:szCs w:val="40"/>
          <w:highlight w:val="none"/>
        </w:rPr>
      </w:pPr>
      <w:r>
        <w:rPr>
          <w:rFonts w:hint="eastAsia" w:ascii="仿宋" w:hAnsi="仿宋" w:eastAsia="仿宋" w:cs="仿宋"/>
          <w:color w:val="auto"/>
          <w:kern w:val="2"/>
          <w:sz w:val="22"/>
          <w:szCs w:val="22"/>
          <w:highlight w:val="none"/>
          <w:lang w:val="en-US" w:eastAsia="zh-CN" w:bidi="ar"/>
        </w:rPr>
        <w:br w:type="page"/>
      </w:r>
      <w:r>
        <w:rPr>
          <w:rFonts w:hint="eastAsia" w:ascii="仿宋" w:hAnsi="仿宋" w:eastAsia="仿宋" w:cs="仿宋"/>
          <w:b/>
          <w:bCs/>
          <w:color w:val="auto"/>
          <w:spacing w:val="0"/>
          <w:kern w:val="2"/>
          <w:sz w:val="28"/>
          <w:szCs w:val="28"/>
          <w:highlight w:val="none"/>
          <w:lang w:val="en-US" w:eastAsia="zh-CN" w:bidi="ar"/>
        </w:rPr>
        <w:t>6、投标人基本情况表</w:t>
      </w:r>
    </w:p>
    <w:p w14:paraId="36A4CF78">
      <w:pPr>
        <w:pStyle w:val="18"/>
        <w:keepNext w:val="0"/>
        <w:keepLines w:val="0"/>
        <w:widowControl w:val="0"/>
        <w:suppressLineNumbers w:val="0"/>
        <w:kinsoku w:val="0"/>
        <w:overflowPunct w:val="0"/>
        <w:spacing w:before="5" w:beforeAutospacing="0" w:after="120" w:afterAutospacing="0"/>
        <w:ind w:left="0" w:leftChars="0" w:right="0" w:rightChars="0"/>
        <w:jc w:val="both"/>
        <w:rPr>
          <w:rFonts w:hint="eastAsia" w:ascii="仿宋" w:hAnsi="仿宋" w:eastAsia="仿宋" w:cs="仿宋"/>
          <w:b/>
          <w:bCs/>
          <w:color w:val="auto"/>
          <w:kern w:val="2"/>
          <w:sz w:val="8"/>
          <w:szCs w:val="8"/>
          <w:highlight w:val="none"/>
        </w:rPr>
      </w:pPr>
      <w:r>
        <w:rPr>
          <w:rFonts w:hint="eastAsia" w:ascii="仿宋" w:hAnsi="仿宋" w:eastAsia="仿宋" w:cs="仿宋"/>
          <w:b/>
          <w:bCs/>
          <w:color w:val="auto"/>
          <w:kern w:val="2"/>
          <w:sz w:val="8"/>
          <w:szCs w:val="8"/>
          <w:highlight w:val="none"/>
          <w:lang w:val="en-US" w:eastAsia="zh-CN" w:bidi="ar"/>
        </w:rPr>
        <w:t xml:space="preserve"> </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2"/>
        <w:gridCol w:w="1445"/>
        <w:gridCol w:w="849"/>
        <w:gridCol w:w="493"/>
        <w:gridCol w:w="1343"/>
        <w:gridCol w:w="458"/>
        <w:gridCol w:w="919"/>
        <w:gridCol w:w="1965"/>
      </w:tblGrid>
      <w:tr w14:paraId="3BB5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517A2385">
            <w:pPr>
              <w:pStyle w:val="18"/>
              <w:keepNext w:val="0"/>
              <w:keepLines w:val="0"/>
              <w:widowControl w:val="0"/>
              <w:suppressLineNumbers w:val="0"/>
              <w:kinsoku w:val="0"/>
              <w:overflowPunct w:val="0"/>
              <w:spacing w:before="145" w:beforeAutospacing="0" w:after="0" w:afterAutospacing="0"/>
              <w:ind w:left="137"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单位名称</w:t>
            </w:r>
          </w:p>
        </w:tc>
        <w:tc>
          <w:tcPr>
            <w:tcW w:w="7472" w:type="dxa"/>
            <w:gridSpan w:val="7"/>
            <w:tcBorders>
              <w:top w:val="single" w:color="000000" w:sz="4" w:space="0"/>
              <w:left w:val="nil"/>
              <w:bottom w:val="single" w:color="000000" w:sz="4" w:space="0"/>
              <w:right w:val="single" w:color="000000" w:sz="4" w:space="0"/>
            </w:tcBorders>
            <w:noWrap w:val="0"/>
            <w:vAlign w:val="top"/>
          </w:tcPr>
          <w:p w14:paraId="45ECC7E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0CA3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306D235E">
            <w:pPr>
              <w:pStyle w:val="18"/>
              <w:keepNext w:val="0"/>
              <w:keepLines w:val="0"/>
              <w:widowControl w:val="0"/>
              <w:suppressLineNumbers w:val="0"/>
              <w:kinsoku w:val="0"/>
              <w:overflowPunct w:val="0"/>
              <w:spacing w:before="145" w:beforeAutospacing="0" w:after="0" w:afterAutospacing="0"/>
              <w:ind w:left="137"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单位地址</w:t>
            </w:r>
          </w:p>
        </w:tc>
        <w:tc>
          <w:tcPr>
            <w:tcW w:w="7472" w:type="dxa"/>
            <w:gridSpan w:val="7"/>
            <w:tcBorders>
              <w:top w:val="single" w:color="000000" w:sz="4" w:space="0"/>
              <w:left w:val="nil"/>
              <w:bottom w:val="single" w:color="000000" w:sz="4" w:space="0"/>
              <w:right w:val="single" w:color="000000" w:sz="4" w:space="0"/>
            </w:tcBorders>
            <w:noWrap w:val="0"/>
            <w:vAlign w:val="top"/>
          </w:tcPr>
          <w:p w14:paraId="2E481F0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4DFA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704B176B">
            <w:pPr>
              <w:pStyle w:val="18"/>
              <w:keepNext w:val="0"/>
              <w:keepLines w:val="0"/>
              <w:widowControl w:val="0"/>
              <w:suppressLineNumbers w:val="0"/>
              <w:kinsoku w:val="0"/>
              <w:overflowPunct w:val="0"/>
              <w:spacing w:before="145" w:beforeAutospacing="0" w:after="0" w:afterAutospacing="0"/>
              <w:ind w:left="137"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成立时间</w:t>
            </w:r>
          </w:p>
        </w:tc>
        <w:tc>
          <w:tcPr>
            <w:tcW w:w="2294" w:type="dxa"/>
            <w:gridSpan w:val="2"/>
            <w:tcBorders>
              <w:top w:val="single" w:color="000000" w:sz="4" w:space="0"/>
              <w:left w:val="nil"/>
              <w:bottom w:val="single" w:color="000000" w:sz="4" w:space="0"/>
              <w:right w:val="single" w:color="000000" w:sz="4" w:space="0"/>
            </w:tcBorders>
            <w:noWrap w:val="0"/>
            <w:vAlign w:val="top"/>
          </w:tcPr>
          <w:p w14:paraId="2E7A446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c>
          <w:tcPr>
            <w:tcW w:w="2294" w:type="dxa"/>
            <w:gridSpan w:val="3"/>
            <w:tcBorders>
              <w:top w:val="single" w:color="000000" w:sz="4" w:space="0"/>
              <w:left w:val="nil"/>
              <w:bottom w:val="single" w:color="000000" w:sz="4" w:space="0"/>
              <w:right w:val="single" w:color="000000" w:sz="4" w:space="0"/>
            </w:tcBorders>
            <w:noWrap w:val="0"/>
            <w:vAlign w:val="top"/>
          </w:tcPr>
          <w:p w14:paraId="31AAFBDB">
            <w:pPr>
              <w:pStyle w:val="18"/>
              <w:keepNext w:val="0"/>
              <w:keepLines w:val="0"/>
              <w:widowControl w:val="0"/>
              <w:suppressLineNumbers w:val="0"/>
              <w:kinsoku w:val="0"/>
              <w:overflowPunct w:val="0"/>
              <w:spacing w:before="145" w:beforeAutospacing="0" w:after="0" w:afterAutospacing="0"/>
              <w:ind w:left="181"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注册资金（万元）</w:t>
            </w:r>
          </w:p>
        </w:tc>
        <w:tc>
          <w:tcPr>
            <w:tcW w:w="2884" w:type="dxa"/>
            <w:gridSpan w:val="2"/>
            <w:tcBorders>
              <w:top w:val="single" w:color="000000" w:sz="4" w:space="0"/>
              <w:left w:val="nil"/>
              <w:bottom w:val="single" w:color="000000" w:sz="4" w:space="0"/>
              <w:right w:val="single" w:color="000000" w:sz="4" w:space="0"/>
            </w:tcBorders>
            <w:noWrap w:val="0"/>
            <w:vAlign w:val="top"/>
          </w:tcPr>
          <w:p w14:paraId="037E8AB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2D06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4FFA709C">
            <w:pPr>
              <w:pStyle w:val="18"/>
              <w:keepNext w:val="0"/>
              <w:keepLines w:val="0"/>
              <w:widowControl w:val="0"/>
              <w:suppressLineNumbers w:val="0"/>
              <w:kinsoku w:val="0"/>
              <w:overflowPunct w:val="0"/>
              <w:spacing w:before="146" w:beforeAutospacing="0" w:after="0" w:afterAutospacing="0"/>
              <w:ind w:left="137"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单位性质</w:t>
            </w:r>
          </w:p>
        </w:tc>
        <w:tc>
          <w:tcPr>
            <w:tcW w:w="7472" w:type="dxa"/>
            <w:gridSpan w:val="7"/>
            <w:tcBorders>
              <w:top w:val="single" w:color="000000" w:sz="4" w:space="0"/>
              <w:left w:val="nil"/>
              <w:bottom w:val="single" w:color="000000" w:sz="4" w:space="0"/>
              <w:right w:val="single" w:color="000000" w:sz="4" w:space="0"/>
            </w:tcBorders>
            <w:noWrap w:val="0"/>
            <w:vAlign w:val="top"/>
          </w:tcPr>
          <w:p w14:paraId="6585A4F2">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2FBA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395433F1">
            <w:pPr>
              <w:pStyle w:val="18"/>
              <w:keepNext w:val="0"/>
              <w:keepLines w:val="0"/>
              <w:widowControl w:val="0"/>
              <w:suppressLineNumbers w:val="0"/>
              <w:kinsoku w:val="0"/>
              <w:overflowPunct w:val="0"/>
              <w:spacing w:before="141" w:beforeAutospacing="0" w:after="0" w:afterAutospacing="0" w:line="312" w:lineRule="exact"/>
              <w:ind w:left="257" w:right="133" w:hanging="12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投标期间 联系人</w:t>
            </w:r>
          </w:p>
        </w:tc>
        <w:tc>
          <w:tcPr>
            <w:tcW w:w="1445" w:type="dxa"/>
            <w:tcBorders>
              <w:top w:val="single" w:color="000000" w:sz="4" w:space="0"/>
              <w:left w:val="nil"/>
              <w:bottom w:val="single" w:color="000000" w:sz="4" w:space="0"/>
              <w:right w:val="single" w:color="000000" w:sz="4" w:space="0"/>
            </w:tcBorders>
            <w:noWrap w:val="0"/>
            <w:vAlign w:val="top"/>
          </w:tcPr>
          <w:p w14:paraId="26E786A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c>
          <w:tcPr>
            <w:tcW w:w="1342" w:type="dxa"/>
            <w:gridSpan w:val="2"/>
            <w:tcBorders>
              <w:top w:val="single" w:color="000000" w:sz="4" w:space="0"/>
              <w:left w:val="nil"/>
              <w:bottom w:val="single" w:color="000000" w:sz="4" w:space="0"/>
              <w:right w:val="single" w:color="000000" w:sz="4" w:space="0"/>
            </w:tcBorders>
            <w:noWrap w:val="0"/>
            <w:vAlign w:val="top"/>
          </w:tcPr>
          <w:p w14:paraId="369D7E49">
            <w:pPr>
              <w:pStyle w:val="18"/>
              <w:keepNext w:val="0"/>
              <w:keepLines w:val="0"/>
              <w:widowControl w:val="0"/>
              <w:suppressLineNumbers w:val="0"/>
              <w:kinsoku w:val="0"/>
              <w:overflowPunct w:val="0"/>
              <w:spacing w:before="4" w:beforeAutospacing="0" w:after="0" w:afterAutospacing="0"/>
              <w:ind w:left="0" w:right="0"/>
              <w:jc w:val="both"/>
              <w:rPr>
                <w:rFonts w:hint="eastAsia" w:ascii="仿宋" w:hAnsi="仿宋" w:eastAsia="仿宋" w:cs="仿宋"/>
                <w:b/>
                <w:bCs/>
                <w:color w:val="auto"/>
                <w:kern w:val="2"/>
                <w:sz w:val="22"/>
                <w:szCs w:val="22"/>
                <w:highlight w:val="none"/>
              </w:rPr>
            </w:pPr>
          </w:p>
          <w:p w14:paraId="3BC5120F">
            <w:pPr>
              <w:pStyle w:val="18"/>
              <w:keepNext w:val="0"/>
              <w:keepLines w:val="0"/>
              <w:widowControl w:val="0"/>
              <w:suppressLineNumbers w:val="0"/>
              <w:kinsoku w:val="0"/>
              <w:overflowPunct w:val="0"/>
              <w:spacing w:before="0" w:beforeAutospacing="0" w:after="0" w:afterAutospacing="0"/>
              <w:ind w:left="366"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电 话</w:t>
            </w:r>
          </w:p>
        </w:tc>
        <w:tc>
          <w:tcPr>
            <w:tcW w:w="1343" w:type="dxa"/>
            <w:tcBorders>
              <w:top w:val="single" w:color="000000" w:sz="4" w:space="0"/>
              <w:left w:val="nil"/>
              <w:bottom w:val="single" w:color="000000" w:sz="4" w:space="0"/>
              <w:right w:val="single" w:color="000000" w:sz="4" w:space="0"/>
            </w:tcBorders>
            <w:noWrap w:val="0"/>
            <w:vAlign w:val="top"/>
          </w:tcPr>
          <w:p w14:paraId="07F74B31">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c>
          <w:tcPr>
            <w:tcW w:w="1377" w:type="dxa"/>
            <w:gridSpan w:val="2"/>
            <w:tcBorders>
              <w:top w:val="single" w:color="000000" w:sz="4" w:space="0"/>
              <w:left w:val="nil"/>
              <w:bottom w:val="single" w:color="000000" w:sz="4" w:space="0"/>
              <w:right w:val="single" w:color="000000" w:sz="4" w:space="0"/>
            </w:tcBorders>
            <w:noWrap w:val="0"/>
            <w:vAlign w:val="top"/>
          </w:tcPr>
          <w:p w14:paraId="60B9EA25">
            <w:pPr>
              <w:pStyle w:val="18"/>
              <w:keepNext w:val="0"/>
              <w:keepLines w:val="0"/>
              <w:widowControl w:val="0"/>
              <w:suppressLineNumbers w:val="0"/>
              <w:kinsoku w:val="0"/>
              <w:overflowPunct w:val="0"/>
              <w:spacing w:before="4" w:beforeAutospacing="0" w:after="0" w:afterAutospacing="0"/>
              <w:ind w:left="0" w:right="0"/>
              <w:jc w:val="both"/>
              <w:rPr>
                <w:rFonts w:hint="eastAsia" w:ascii="仿宋" w:hAnsi="仿宋" w:eastAsia="仿宋" w:cs="仿宋"/>
                <w:b/>
                <w:bCs/>
                <w:color w:val="auto"/>
                <w:kern w:val="2"/>
                <w:sz w:val="22"/>
                <w:szCs w:val="22"/>
                <w:highlight w:val="none"/>
              </w:rPr>
            </w:pPr>
          </w:p>
          <w:p w14:paraId="2D0EA178">
            <w:pPr>
              <w:pStyle w:val="18"/>
              <w:keepNext w:val="0"/>
              <w:keepLines w:val="0"/>
              <w:widowControl w:val="0"/>
              <w:suppressLineNumbers w:val="0"/>
              <w:kinsoku w:val="0"/>
              <w:overflowPunct w:val="0"/>
              <w:spacing w:before="0" w:beforeAutospacing="0" w:after="0" w:afterAutospacing="0"/>
              <w:ind w:left="383"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传 真</w:t>
            </w:r>
          </w:p>
        </w:tc>
        <w:tc>
          <w:tcPr>
            <w:tcW w:w="1965" w:type="dxa"/>
            <w:tcBorders>
              <w:top w:val="single" w:color="000000" w:sz="4" w:space="0"/>
              <w:left w:val="nil"/>
              <w:bottom w:val="single" w:color="000000" w:sz="4" w:space="0"/>
              <w:right w:val="single" w:color="000000" w:sz="4" w:space="0"/>
            </w:tcBorders>
            <w:noWrap w:val="0"/>
            <w:vAlign w:val="top"/>
          </w:tcPr>
          <w:p w14:paraId="7FE98F1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6878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7EDB452F">
            <w:pPr>
              <w:pStyle w:val="18"/>
              <w:keepNext w:val="0"/>
              <w:keepLines w:val="0"/>
              <w:widowControl w:val="0"/>
              <w:suppressLineNumbers w:val="0"/>
              <w:kinsoku w:val="0"/>
              <w:overflowPunct w:val="0"/>
              <w:spacing w:before="141" w:beforeAutospacing="0" w:after="0" w:afterAutospacing="0" w:line="312" w:lineRule="exact"/>
              <w:ind w:left="0" w:right="133"/>
              <w:jc w:val="center"/>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职工总数</w:t>
            </w:r>
          </w:p>
        </w:tc>
        <w:tc>
          <w:tcPr>
            <w:tcW w:w="7472" w:type="dxa"/>
            <w:gridSpan w:val="7"/>
            <w:tcBorders>
              <w:top w:val="single" w:color="000000" w:sz="4" w:space="0"/>
              <w:left w:val="nil"/>
              <w:bottom w:val="single" w:color="000000" w:sz="4" w:space="0"/>
              <w:right w:val="single" w:color="000000" w:sz="4" w:space="0"/>
            </w:tcBorders>
            <w:noWrap w:val="0"/>
            <w:vAlign w:val="top"/>
          </w:tcPr>
          <w:p w14:paraId="17AE926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r w14:paraId="1C4F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3"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14:paraId="3AECAE89">
            <w:pPr>
              <w:pStyle w:val="18"/>
              <w:keepNext w:val="0"/>
              <w:keepLines w:val="0"/>
              <w:widowControl w:val="0"/>
              <w:suppressLineNumbers w:val="0"/>
              <w:kinsoku w:val="0"/>
              <w:overflowPunct w:val="0"/>
              <w:spacing w:before="141" w:beforeAutospacing="0" w:after="0" w:afterAutospacing="0" w:line="312" w:lineRule="exact"/>
              <w:ind w:left="257" w:right="133" w:hanging="120"/>
              <w:jc w:val="both"/>
              <w:rPr>
                <w:rFonts w:hint="eastAsia" w:ascii="仿宋" w:hAnsi="仿宋" w:eastAsia="仿宋" w:cs="仿宋"/>
                <w:color w:val="auto"/>
                <w:kern w:val="2"/>
                <w:sz w:val="22"/>
                <w:szCs w:val="22"/>
                <w:highlight w:val="none"/>
              </w:rPr>
            </w:pPr>
          </w:p>
          <w:p w14:paraId="70D5CD84">
            <w:pPr>
              <w:pStyle w:val="18"/>
              <w:keepNext w:val="0"/>
              <w:keepLines w:val="0"/>
              <w:widowControl w:val="0"/>
              <w:suppressLineNumbers w:val="0"/>
              <w:kinsoku w:val="0"/>
              <w:overflowPunct w:val="0"/>
              <w:spacing w:before="141" w:beforeAutospacing="0" w:after="0" w:afterAutospacing="0" w:line="312" w:lineRule="exact"/>
              <w:ind w:left="257" w:right="133" w:hanging="120"/>
              <w:jc w:val="both"/>
              <w:rPr>
                <w:rFonts w:hint="eastAsia" w:ascii="仿宋" w:hAnsi="仿宋" w:eastAsia="仿宋" w:cs="仿宋"/>
                <w:color w:val="auto"/>
                <w:kern w:val="2"/>
                <w:sz w:val="22"/>
                <w:szCs w:val="22"/>
                <w:highlight w:val="none"/>
              </w:rPr>
            </w:pPr>
          </w:p>
          <w:p w14:paraId="2DC352BA">
            <w:pPr>
              <w:pStyle w:val="18"/>
              <w:keepNext w:val="0"/>
              <w:keepLines w:val="0"/>
              <w:widowControl w:val="0"/>
              <w:suppressLineNumbers w:val="0"/>
              <w:kinsoku w:val="0"/>
              <w:overflowPunct w:val="0"/>
              <w:spacing w:before="141" w:beforeAutospacing="0" w:after="0" w:afterAutospacing="0" w:line="312" w:lineRule="exact"/>
              <w:ind w:left="257" w:right="133" w:hanging="12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单位概况</w:t>
            </w:r>
          </w:p>
        </w:tc>
        <w:tc>
          <w:tcPr>
            <w:tcW w:w="7472" w:type="dxa"/>
            <w:gridSpan w:val="7"/>
            <w:tcBorders>
              <w:top w:val="single" w:color="000000" w:sz="4" w:space="0"/>
              <w:left w:val="nil"/>
              <w:bottom w:val="single" w:color="000000" w:sz="4" w:space="0"/>
              <w:right w:val="single" w:color="000000" w:sz="4" w:space="0"/>
            </w:tcBorders>
            <w:noWrap w:val="0"/>
            <w:vAlign w:val="top"/>
          </w:tcPr>
          <w:p w14:paraId="077970F9">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p>
        </w:tc>
      </w:tr>
    </w:tbl>
    <w:p w14:paraId="4526A427">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9CB57D6">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4"/>
          <w:szCs w:val="24"/>
          <w:highlight w:val="none"/>
          <w:lang w:val="en-US" w:eastAsia="zh-CN" w:bidi="ar"/>
        </w:rPr>
        <w:t xml:space="preserve"> </w:t>
      </w:r>
      <w:r>
        <w:rPr>
          <w:rFonts w:hint="eastAsia" w:ascii="仿宋" w:hAnsi="仿宋" w:eastAsia="仿宋" w:cs="仿宋"/>
          <w:color w:val="auto"/>
          <w:kern w:val="2"/>
          <w:sz w:val="28"/>
          <w:szCs w:val="28"/>
          <w:highlight w:val="none"/>
          <w:lang w:val="en-US" w:eastAsia="zh-CN" w:bidi="ar"/>
        </w:rPr>
        <w:t xml:space="preserve"> </w:t>
      </w:r>
    </w:p>
    <w:p w14:paraId="6C4A2DE3">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529A7A74">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45ED8C7C">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F9272C3">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21058382">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55B48E5D">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04478084">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 </w:t>
      </w:r>
    </w:p>
    <w:p w14:paraId="3622490F">
      <w:pPr>
        <w:pStyle w:val="18"/>
        <w:keepNext w:val="0"/>
        <w:keepLines w:val="0"/>
        <w:widowControl w:val="0"/>
        <w:suppressLineNumbers w:val="0"/>
        <w:autoSpaceDE w:val="0"/>
        <w:autoSpaceDN/>
        <w:spacing w:before="0" w:beforeAutospacing="0" w:after="0" w:afterAutospacing="0" w:line="440" w:lineRule="exact"/>
        <w:ind w:left="0" w:leftChars="0" w:right="0" w:rightChars="0" w:firstLine="140"/>
        <w:jc w:val="both"/>
        <w:rPr>
          <w:rFonts w:hint="eastAsia" w:ascii="仿宋" w:hAnsi="仿宋" w:eastAsia="仿宋" w:cs="仿宋"/>
          <w:color w:val="auto"/>
          <w:kern w:val="2"/>
          <w:sz w:val="28"/>
          <w:szCs w:val="28"/>
          <w:highlight w:val="none"/>
          <w:lang w:val="en-US" w:eastAsia="zh-CN" w:bidi="ar"/>
        </w:rPr>
      </w:pPr>
    </w:p>
    <w:p w14:paraId="6B48AC2A">
      <w:pPr>
        <w:pStyle w:val="18"/>
        <w:keepNext w:val="0"/>
        <w:keepLines w:val="0"/>
        <w:widowControl/>
        <w:suppressLineNumbers w:val="0"/>
        <w:adjustRightInd w:val="0"/>
        <w:snapToGrid w:val="0"/>
        <w:spacing w:before="0" w:beforeAutospacing="0" w:after="0" w:afterAutospacing="0" w:line="400" w:lineRule="atLeas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0CD0192">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7、投标人关联单位的说明</w:t>
      </w:r>
    </w:p>
    <w:p w14:paraId="5ACF7F2D">
      <w:pPr>
        <w:pStyle w:val="18"/>
        <w:keepNext w:val="0"/>
        <w:keepLines w:val="0"/>
        <w:widowControl w:val="0"/>
        <w:suppressLineNumbers w:val="0"/>
        <w:adjustRightInd w:val="0"/>
        <w:spacing w:before="0" w:beforeAutospacing="0" w:after="0" w:afterAutospacing="0" w:line="360" w:lineRule="atLeast"/>
        <w:ind w:left="0" w:right="0" w:firstLine="482"/>
        <w:jc w:val="center"/>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5BD03F8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说明：投标人应当如实披露与本单位存在下列关联关系的单位名称：</w:t>
      </w:r>
    </w:p>
    <w:p w14:paraId="714F3CA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（1）与投标人单位负责人为同一人的其他单位；</w:t>
      </w:r>
    </w:p>
    <w:p w14:paraId="6501267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（2）与投标人存在直接控股、管理关系的其他单位。</w:t>
      </w:r>
    </w:p>
    <w:p w14:paraId="181AF1B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 </w:t>
      </w:r>
    </w:p>
    <w:p w14:paraId="565B621C">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88DD1CA">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2E616DF5">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8A9BCD7">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F37A7CF">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1721A78">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37D489B5">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AA92C5F">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2616B8E7">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56ECC67D">
      <w:pPr>
        <w:pStyle w:val="18"/>
        <w:keepNext w:val="0"/>
        <w:keepLines w:val="0"/>
        <w:widowControl/>
        <w:suppressLineNumbers w:val="0"/>
        <w:adjustRightInd w:val="0"/>
        <w:snapToGrid w:val="0"/>
        <w:spacing w:before="0" w:beforeAutospacing="0" w:after="0" w:afterAutospacing="0" w:line="400" w:lineRule="atLeast"/>
        <w:ind w:left="0" w:right="0" w:firstLine="482"/>
        <w:jc w:val="center"/>
        <w:textAlignment w:val="baseline"/>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bidi="ar"/>
        </w:rPr>
        <w:t>8、供货及售后服务方案（格式自拟）</w:t>
      </w:r>
    </w:p>
    <w:p w14:paraId="6831AA9A">
      <w:pPr>
        <w:pStyle w:val="5"/>
        <w:widowControl/>
        <w:spacing w:before="0" w:beforeAutospacing="0" w:line="240" w:lineRule="atLeast"/>
        <w:ind w:leftChars="257"/>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24DDBACA">
      <w:pPr>
        <w:pStyle w:val="5"/>
        <w:widowControl/>
        <w:spacing w:before="0" w:beforeAutospacing="0" w:line="240" w:lineRule="atLeas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p>
    <w:p w14:paraId="0B099BE4">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 </w:t>
      </w:r>
    </w:p>
    <w:p w14:paraId="3CB3B21A">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75E1538">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F3FF5E6">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069FBBB">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5B6AC069">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15266D3">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5FFC0610">
      <w:pPr>
        <w:pStyle w:val="18"/>
        <w:keepNext w:val="0"/>
        <w:keepLines w:val="0"/>
        <w:widowControl/>
        <w:suppressLineNumbers w:val="0"/>
        <w:adjustRightInd w:val="0"/>
        <w:snapToGrid w:val="0"/>
        <w:spacing w:before="0" w:beforeAutospacing="0" w:after="0" w:afterAutospacing="0" w:line="400" w:lineRule="atLeast"/>
        <w:ind w:left="0" w:leftChars="0" w:right="0" w:firstLine="0" w:firstLineChars="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C8285B1">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7C39725A">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5FC34593">
      <w:pPr>
        <w:pStyle w:val="18"/>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 xml:space="preserve"> </w:t>
      </w:r>
    </w:p>
    <w:p w14:paraId="5292A46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5FD0112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4DF2D6D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7625A667">
      <w:pPr>
        <w:pStyle w:val="18"/>
        <w:keepNext w:val="0"/>
        <w:keepLines w:val="0"/>
        <w:widowControl w:val="0"/>
        <w:suppressLineNumbers w:val="0"/>
        <w:spacing w:before="100" w:beforeAutospacing="1" w:after="120" w:afterAutospacing="0"/>
        <w:ind w:left="0" w:right="0"/>
        <w:jc w:val="both"/>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w:t>
      </w:r>
    </w:p>
    <w:p w14:paraId="598168A6">
      <w:pPr>
        <w:pStyle w:val="5"/>
        <w:widowControl/>
        <w:spacing w:before="0" w:beforeAutospacing="0" w:line="24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9、投标人认为有必要提供的其他证明材料（格式自拟）</w:t>
      </w:r>
    </w:p>
    <w:p w14:paraId="23CDAAC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FF9B3C1">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说明：1.复印件上应加盖本单位电子公章</w:t>
      </w:r>
    </w:p>
    <w:p w14:paraId="2789F43D">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2.（本项目不接受联合体）如果是联合体投标，联合体各方需提供的满足谈判文件要求的其他资格证明文件。</w:t>
      </w:r>
    </w:p>
    <w:p w14:paraId="196D978A">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p>
    <w:p w14:paraId="1008580F">
      <w:pPr>
        <w:pStyle w:val="18"/>
        <w:keepNext w:val="0"/>
        <w:keepLines w:val="0"/>
        <w:widowControl w:val="0"/>
        <w:suppressLineNumbers w:val="0"/>
        <w:spacing w:before="0" w:beforeAutospacing="0" w:after="0" w:afterAutospacing="0" w:line="240" w:lineRule="atLeast"/>
        <w:ind w:left="1080" w:leftChars="257" w:right="0" w:hanging="540"/>
        <w:jc w:val="both"/>
        <w:rPr>
          <w:rFonts w:hint="eastAsia"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 xml:space="preserve">制造商为中小企业的声明函(货物) </w:t>
      </w:r>
    </w:p>
    <w:p w14:paraId="3A73253F">
      <w:pPr>
        <w:pStyle w:val="18"/>
        <w:keepNext w:val="0"/>
        <w:keepLines w:val="0"/>
        <w:widowControl w:val="0"/>
        <w:suppressLineNumbers w:val="0"/>
        <w:spacing w:before="0" w:beforeAutospacing="0" w:after="0" w:afterAutospacing="0" w:line="240" w:lineRule="atLeast"/>
        <w:ind w:left="1080" w:leftChars="257" w:right="0" w:hanging="540"/>
        <w:jc w:val="both"/>
        <w:rPr>
          <w:rFonts w:hint="default" w:ascii="仿宋" w:hAnsi="仿宋" w:eastAsia="仿宋" w:cs="仿宋"/>
          <w:color w:val="auto"/>
          <w:kern w:val="2"/>
          <w:sz w:val="22"/>
          <w:szCs w:val="22"/>
          <w:highlight w:val="none"/>
          <w:lang w:val="en-US" w:eastAsia="zh-CN" w:bidi="ar"/>
        </w:rPr>
      </w:pPr>
      <w:r>
        <w:rPr>
          <w:rFonts w:hint="eastAsia" w:ascii="仿宋" w:hAnsi="仿宋" w:eastAsia="仿宋" w:cs="仿宋"/>
          <w:color w:val="auto"/>
          <w:kern w:val="2"/>
          <w:sz w:val="22"/>
          <w:szCs w:val="22"/>
          <w:highlight w:val="none"/>
          <w:lang w:val="en-US" w:eastAsia="zh-CN" w:bidi="ar"/>
        </w:rPr>
        <w:t>（如所投产品为中小企业制造需提供声明函，如所投产品非中小企业制造则无需提供）</w:t>
      </w:r>
    </w:p>
    <w:p w14:paraId="0E437D1D">
      <w:pPr>
        <w:pStyle w:val="6"/>
        <w:widowControl/>
        <w:jc w:val="center"/>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8"/>
          <w:szCs w:val="28"/>
          <w:highlight w:val="none"/>
        </w:rPr>
        <w:t xml:space="preserve"> </w:t>
      </w:r>
    </w:p>
    <w:p w14:paraId="7A966210">
      <w:pPr>
        <w:pStyle w:val="6"/>
        <w:widowControl/>
        <w:jc w:val="center"/>
        <w:rPr>
          <w:rFonts w:hint="eastAsia" w:ascii="仿宋" w:hAnsi="仿宋" w:eastAsia="仿宋" w:cs="仿宋"/>
          <w:b/>
          <w:bCs/>
          <w:color w:val="auto"/>
          <w:kern w:val="0"/>
          <w:sz w:val="28"/>
          <w:szCs w:val="28"/>
          <w:highlight w:val="none"/>
        </w:rPr>
      </w:pPr>
    </w:p>
    <w:p w14:paraId="5DA07510">
      <w:pPr>
        <w:pStyle w:val="6"/>
        <w:widowControl/>
        <w:jc w:val="center"/>
        <w:rPr>
          <w:rFonts w:hint="eastAsia" w:ascii="仿宋" w:hAnsi="仿宋" w:eastAsia="仿宋" w:cs="仿宋"/>
          <w:b/>
          <w:bCs/>
          <w:color w:val="auto"/>
          <w:kern w:val="0"/>
          <w:sz w:val="28"/>
          <w:szCs w:val="28"/>
          <w:highlight w:val="none"/>
        </w:rPr>
      </w:pPr>
    </w:p>
    <w:p w14:paraId="66C3630C">
      <w:pPr>
        <w:pStyle w:val="6"/>
        <w:widowControl/>
        <w:jc w:val="center"/>
        <w:rPr>
          <w:rFonts w:hint="eastAsia" w:ascii="仿宋" w:hAnsi="仿宋" w:eastAsia="仿宋" w:cs="仿宋"/>
          <w:b/>
          <w:bCs/>
          <w:color w:val="auto"/>
          <w:kern w:val="0"/>
          <w:sz w:val="28"/>
          <w:szCs w:val="28"/>
          <w:highlight w:val="none"/>
        </w:rPr>
      </w:pPr>
    </w:p>
    <w:p w14:paraId="21C932F2">
      <w:pPr>
        <w:pStyle w:val="6"/>
        <w:widowControl/>
        <w:jc w:val="both"/>
        <w:rPr>
          <w:rFonts w:hint="eastAsia" w:ascii="仿宋" w:hAnsi="仿宋" w:eastAsia="仿宋" w:cs="仿宋"/>
          <w:b/>
          <w:bCs/>
          <w:color w:val="auto"/>
          <w:kern w:val="0"/>
          <w:sz w:val="28"/>
          <w:szCs w:val="28"/>
          <w:highlight w:val="none"/>
        </w:rPr>
      </w:pPr>
    </w:p>
    <w:p w14:paraId="0D295216">
      <w:pPr>
        <w:pStyle w:val="6"/>
        <w:widowControl/>
        <w:jc w:val="both"/>
        <w:rPr>
          <w:rFonts w:hint="eastAsia" w:ascii="仿宋" w:hAnsi="仿宋" w:eastAsia="仿宋" w:cs="仿宋"/>
          <w:b/>
          <w:bCs/>
          <w:color w:val="auto"/>
          <w:kern w:val="0"/>
          <w:sz w:val="28"/>
          <w:szCs w:val="28"/>
          <w:highlight w:val="none"/>
        </w:rPr>
      </w:pPr>
    </w:p>
    <w:p w14:paraId="31DA2E0A">
      <w:pPr>
        <w:pStyle w:val="6"/>
        <w:widowControl/>
        <w:jc w:val="both"/>
        <w:rPr>
          <w:rFonts w:hint="eastAsia" w:ascii="仿宋" w:hAnsi="仿宋" w:eastAsia="仿宋" w:cs="仿宋"/>
          <w:b/>
          <w:bCs/>
          <w:color w:val="auto"/>
          <w:kern w:val="0"/>
          <w:sz w:val="28"/>
          <w:szCs w:val="28"/>
          <w:highlight w:val="none"/>
        </w:rPr>
      </w:pPr>
    </w:p>
    <w:p w14:paraId="444C0BF8">
      <w:pPr>
        <w:pStyle w:val="6"/>
        <w:widowControl/>
        <w:jc w:val="both"/>
        <w:rPr>
          <w:rFonts w:hint="eastAsia" w:ascii="仿宋" w:hAnsi="仿宋" w:eastAsia="仿宋" w:cs="仿宋"/>
          <w:b/>
          <w:bCs/>
          <w:color w:val="auto"/>
          <w:kern w:val="0"/>
          <w:sz w:val="28"/>
          <w:szCs w:val="28"/>
          <w:highlight w:val="none"/>
        </w:rPr>
      </w:pPr>
    </w:p>
    <w:p w14:paraId="58305062">
      <w:pPr>
        <w:pStyle w:val="6"/>
        <w:widowControl/>
        <w:jc w:val="both"/>
        <w:rPr>
          <w:rFonts w:hint="eastAsia" w:ascii="仿宋" w:hAnsi="仿宋" w:eastAsia="仿宋" w:cs="仿宋"/>
          <w:b/>
          <w:bCs/>
          <w:color w:val="auto"/>
          <w:kern w:val="0"/>
          <w:sz w:val="28"/>
          <w:szCs w:val="28"/>
          <w:highlight w:val="none"/>
        </w:rPr>
      </w:pPr>
    </w:p>
    <w:p w14:paraId="12871A22">
      <w:pPr>
        <w:pStyle w:val="6"/>
        <w:widowControl/>
        <w:jc w:val="both"/>
        <w:rPr>
          <w:rFonts w:hint="eastAsia" w:ascii="仿宋" w:hAnsi="仿宋" w:eastAsia="仿宋" w:cs="仿宋"/>
          <w:b/>
          <w:bCs/>
          <w:color w:val="auto"/>
          <w:kern w:val="0"/>
          <w:sz w:val="28"/>
          <w:szCs w:val="28"/>
          <w:highlight w:val="none"/>
        </w:rPr>
      </w:pPr>
    </w:p>
    <w:p w14:paraId="545A8DFC">
      <w:pPr>
        <w:pStyle w:val="6"/>
        <w:widowControl/>
        <w:jc w:val="center"/>
        <w:rPr>
          <w:rFonts w:hint="eastAsia" w:ascii="仿宋" w:hAnsi="仿宋" w:eastAsia="仿宋" w:cs="仿宋"/>
          <w:b/>
          <w:bCs/>
          <w:color w:val="auto"/>
          <w:kern w:val="2"/>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中小企业声明函(货物)</w:t>
      </w:r>
    </w:p>
    <w:p w14:paraId="6FFB8470">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本公司郑重声明，根据《政府采购促进中小企业发展管理办法》（财库﹝2020﹞46 号）的规定，本公司参加（单位名称）的（项目名称）采购活动，提供的货物全部由符合政策要求的中小企业制造。相关企业 （含联合体中的中小企业、签订分包意向协议的中小企业） 的具体情况如下： </w:t>
      </w:r>
    </w:p>
    <w:p w14:paraId="03E3FE57">
      <w:pPr>
        <w:keepNext w:val="0"/>
        <w:keepLines w:val="0"/>
        <w:widowControl/>
        <w:numPr>
          <w:ilvl w:val="0"/>
          <w:numId w:val="14"/>
        </w:numPr>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u w:val="single"/>
        </w:rPr>
      </w:pPr>
      <w:r>
        <w:rPr>
          <w:rFonts w:hint="eastAsia" w:ascii="仿宋" w:hAnsi="仿宋" w:eastAsia="仿宋" w:cs="仿宋"/>
          <w:color w:val="auto"/>
          <w:kern w:val="2"/>
          <w:sz w:val="22"/>
          <w:szCs w:val="22"/>
          <w:highlight w:val="none"/>
          <w:u w:val="single"/>
          <w:lang w:val="en-US" w:eastAsia="zh-CN" w:bidi="ar"/>
        </w:rPr>
        <w:t xml:space="preserve">    </w:t>
      </w:r>
      <w:r>
        <w:rPr>
          <w:rFonts w:hint="eastAsia" w:ascii="仿宋" w:hAnsi="仿宋" w:eastAsia="仿宋" w:cs="仿宋"/>
          <w:color w:val="auto"/>
          <w:kern w:val="2"/>
          <w:sz w:val="22"/>
          <w:szCs w:val="22"/>
          <w:highlight w:val="none"/>
          <w:lang w:val="en-US" w:eastAsia="zh-CN" w:bidi="ar"/>
        </w:rPr>
        <w:t>（标的名称） ，属于</w:t>
      </w:r>
      <w:r>
        <w:rPr>
          <w:rFonts w:hint="eastAsia" w:ascii="仿宋" w:hAnsi="仿宋" w:eastAsia="仿宋" w:cs="仿宋"/>
          <w:color w:val="auto"/>
          <w:kern w:val="2"/>
          <w:sz w:val="22"/>
          <w:szCs w:val="22"/>
          <w:highlight w:val="none"/>
          <w:u w:val="single"/>
          <w:lang w:val="en-US" w:eastAsia="zh-CN" w:bidi="ar"/>
        </w:rPr>
        <w:t xml:space="preserve">（工业） </w:t>
      </w:r>
      <w:r>
        <w:rPr>
          <w:rFonts w:hint="eastAsia" w:ascii="仿宋" w:hAnsi="仿宋" w:eastAsia="仿宋" w:cs="仿宋"/>
          <w:color w:val="auto"/>
          <w:kern w:val="2"/>
          <w:sz w:val="22"/>
          <w:szCs w:val="22"/>
          <w:highlight w:val="none"/>
          <w:lang w:val="en-US" w:eastAsia="zh-CN" w:bidi="ar"/>
        </w:rPr>
        <w:t>行业；制造商</w:t>
      </w:r>
      <w:r>
        <w:rPr>
          <w:rFonts w:hint="eastAsia" w:ascii="仿宋" w:hAnsi="仿宋" w:eastAsia="仿宋" w:cs="仿宋"/>
          <w:color w:val="auto"/>
          <w:kern w:val="2"/>
          <w:sz w:val="22"/>
          <w:szCs w:val="22"/>
          <w:highlight w:val="none"/>
          <w:u w:val="single"/>
          <w:lang w:val="en-US" w:eastAsia="zh-CN" w:bidi="ar"/>
        </w:rPr>
        <w:t>为       （企业名称），</w:t>
      </w:r>
      <w:r>
        <w:rPr>
          <w:rFonts w:hint="eastAsia" w:ascii="仿宋" w:hAnsi="仿宋" w:eastAsia="仿宋" w:cs="仿宋"/>
          <w:color w:val="auto"/>
          <w:kern w:val="2"/>
          <w:sz w:val="22"/>
          <w:szCs w:val="22"/>
          <w:highlight w:val="none"/>
          <w:lang w:val="en-US" w:eastAsia="zh-CN" w:bidi="ar"/>
        </w:rPr>
        <w:t>从业人员</w:t>
      </w:r>
      <w:r>
        <w:rPr>
          <w:rFonts w:hint="eastAsia" w:ascii="仿宋" w:hAnsi="仿宋" w:eastAsia="仿宋" w:cs="仿宋"/>
          <w:color w:val="auto"/>
          <w:kern w:val="2"/>
          <w:sz w:val="22"/>
          <w:szCs w:val="22"/>
          <w:highlight w:val="none"/>
          <w:u w:val="single"/>
          <w:lang w:val="en-US" w:eastAsia="zh-CN" w:bidi="ar"/>
        </w:rPr>
        <w:t xml:space="preserve">     </w:t>
      </w:r>
      <w:r>
        <w:rPr>
          <w:rFonts w:hint="eastAsia" w:ascii="仿宋" w:hAnsi="仿宋" w:eastAsia="仿宋" w:cs="仿宋"/>
          <w:color w:val="auto"/>
          <w:kern w:val="2"/>
          <w:sz w:val="22"/>
          <w:szCs w:val="22"/>
          <w:highlight w:val="none"/>
          <w:lang w:val="en-US" w:eastAsia="zh-CN" w:bidi="ar"/>
        </w:rPr>
        <w:t>人，营业收入为</w:t>
      </w:r>
      <w:r>
        <w:rPr>
          <w:rFonts w:hint="eastAsia" w:ascii="仿宋" w:hAnsi="仿宋" w:eastAsia="仿宋" w:cs="仿宋"/>
          <w:color w:val="auto"/>
          <w:kern w:val="2"/>
          <w:sz w:val="22"/>
          <w:szCs w:val="22"/>
          <w:highlight w:val="none"/>
          <w:u w:val="single"/>
          <w:lang w:val="en-US" w:eastAsia="zh-CN" w:bidi="ar"/>
        </w:rPr>
        <w:t xml:space="preserve">   </w:t>
      </w:r>
      <w:r>
        <w:rPr>
          <w:rFonts w:hint="eastAsia" w:ascii="仿宋" w:hAnsi="仿宋" w:eastAsia="仿宋" w:cs="仿宋"/>
          <w:color w:val="auto"/>
          <w:kern w:val="2"/>
          <w:sz w:val="22"/>
          <w:szCs w:val="22"/>
          <w:highlight w:val="none"/>
          <w:lang w:val="en-US" w:eastAsia="zh-CN" w:bidi="ar"/>
        </w:rPr>
        <w:t>万元，资产总额为</w:t>
      </w:r>
      <w:r>
        <w:rPr>
          <w:rFonts w:hint="eastAsia" w:ascii="仿宋" w:hAnsi="仿宋" w:eastAsia="仿宋" w:cs="仿宋"/>
          <w:color w:val="auto"/>
          <w:kern w:val="2"/>
          <w:sz w:val="22"/>
          <w:szCs w:val="22"/>
          <w:highlight w:val="none"/>
          <w:u w:val="single"/>
          <w:lang w:val="en-US" w:eastAsia="zh-CN" w:bidi="ar"/>
        </w:rPr>
        <w:t xml:space="preserve">   </w:t>
      </w:r>
      <w:r>
        <w:rPr>
          <w:rFonts w:hint="eastAsia" w:ascii="仿宋" w:hAnsi="仿宋" w:eastAsia="仿宋" w:cs="仿宋"/>
          <w:color w:val="auto"/>
          <w:kern w:val="2"/>
          <w:sz w:val="22"/>
          <w:szCs w:val="22"/>
          <w:highlight w:val="none"/>
          <w:lang w:val="en-US" w:eastAsia="zh-CN" w:bidi="ar"/>
        </w:rPr>
        <w:t>万元，属于</w:t>
      </w:r>
      <w:r>
        <w:rPr>
          <w:rFonts w:hint="eastAsia" w:ascii="仿宋" w:hAnsi="仿宋" w:eastAsia="仿宋" w:cs="仿宋"/>
          <w:color w:val="auto"/>
          <w:kern w:val="2"/>
          <w:sz w:val="22"/>
          <w:szCs w:val="22"/>
          <w:highlight w:val="none"/>
          <w:u w:val="single"/>
          <w:lang w:val="en-US" w:eastAsia="zh-CN" w:bidi="ar"/>
        </w:rPr>
        <w:t xml:space="preserve">          （中型企业、小型企业、微型企业）； </w:t>
      </w:r>
    </w:p>
    <w:p w14:paraId="0828662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，属于</w:t>
      </w:r>
      <w:r>
        <w:rPr>
          <w:rFonts w:hint="eastAsia" w:ascii="仿宋" w:hAnsi="仿宋" w:eastAsia="仿宋" w:cs="仿宋"/>
          <w:color w:val="auto"/>
          <w:sz w:val="22"/>
          <w:szCs w:val="22"/>
          <w:highlight w:val="none"/>
          <w:u w:val="single"/>
        </w:rPr>
        <w:t>（工业）</w:t>
      </w:r>
      <w:r>
        <w:rPr>
          <w:rFonts w:hint="eastAsia" w:ascii="仿宋" w:hAnsi="仿宋" w:eastAsia="仿宋" w:cs="仿宋"/>
          <w:color w:val="auto"/>
          <w:sz w:val="22"/>
          <w:szCs w:val="22"/>
          <w:highlight w:val="none"/>
        </w:rPr>
        <w:t>行业；制造商为</w:t>
      </w:r>
      <w:r>
        <w:rPr>
          <w:rFonts w:hint="eastAsia" w:ascii="仿宋" w:hAnsi="仿宋" w:eastAsia="仿宋" w:cs="仿宋"/>
          <w:color w:val="auto"/>
          <w:sz w:val="22"/>
          <w:szCs w:val="22"/>
          <w:highlight w:val="none"/>
          <w:u w:val="single"/>
          <w:lang w:eastAsia="zh-CN"/>
        </w:rPr>
        <w:t xml:space="preserve">            （企业名称）</w:t>
      </w:r>
      <w:r>
        <w:rPr>
          <w:rFonts w:hint="eastAsia" w:ascii="仿宋" w:hAnsi="仿宋" w:eastAsia="仿宋" w:cs="仿宋"/>
          <w:color w:val="auto"/>
          <w:sz w:val="22"/>
          <w:szCs w:val="22"/>
          <w:highlight w:val="none"/>
        </w:rPr>
        <w:t>，从业人员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人，营业收入为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万元，资产总额为员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万元，属于</w:t>
      </w:r>
      <w:r>
        <w:rPr>
          <w:rFonts w:hint="eastAsia" w:ascii="仿宋" w:hAnsi="仿宋" w:eastAsia="仿宋" w:cs="仿宋"/>
          <w:color w:val="auto"/>
          <w:sz w:val="22"/>
          <w:szCs w:val="22"/>
          <w:highlight w:val="none"/>
          <w:u w:val="single"/>
        </w:rPr>
        <w:t xml:space="preserve">       （中型企业、小型 企业、微型企业）</w:t>
      </w:r>
      <w:r>
        <w:rPr>
          <w:rFonts w:hint="eastAsia" w:ascii="仿宋" w:hAnsi="仿宋" w:eastAsia="仿宋" w:cs="仿宋"/>
          <w:color w:val="auto"/>
          <w:sz w:val="22"/>
          <w:szCs w:val="22"/>
          <w:highlight w:val="none"/>
        </w:rPr>
        <w:t xml:space="preserve">； </w:t>
      </w:r>
    </w:p>
    <w:p w14:paraId="4A4D49E4">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p>
    <w:p w14:paraId="25E219FE">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以上企业，不属于大企业的分支机构，不存在控股股东为大企业的情形，也不存在与大企业的负责人为同一人的情形。</w:t>
      </w:r>
    </w:p>
    <w:p w14:paraId="0726FED2">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本企业对上述声明内容的真实性负责。如有虚假，将依法承担相应责任。 </w:t>
      </w:r>
    </w:p>
    <w:p w14:paraId="25C2B9C6">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企业名称（盖章）：      </w:t>
      </w:r>
    </w:p>
    <w:p w14:paraId="14C159E5">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2"/>
          <w:sz w:val="22"/>
          <w:szCs w:val="22"/>
          <w:highlight w:val="none"/>
          <w:lang w:val="en-US" w:eastAsia="zh-CN" w:bidi="ar"/>
        </w:rPr>
        <w:t xml:space="preserve">日 期：    </w:t>
      </w:r>
      <w:r>
        <w:rPr>
          <w:rFonts w:hint="eastAsia" w:ascii="仿宋" w:hAnsi="仿宋" w:eastAsia="仿宋" w:cs="仿宋"/>
          <w:color w:val="auto"/>
          <w:kern w:val="0"/>
          <w:sz w:val="28"/>
          <w:szCs w:val="28"/>
          <w:highlight w:val="none"/>
          <w:u w:val="single"/>
          <w:lang w:val="en-US" w:eastAsia="zh-CN" w:bidi="ar"/>
        </w:rPr>
        <w:t xml:space="preserve"> </w:t>
      </w:r>
    </w:p>
    <w:p w14:paraId="6B64C266">
      <w:pPr>
        <w:keepNext w:val="0"/>
        <w:keepLines w:val="0"/>
        <w:widowControl/>
        <w:suppressLineNumbers w:val="0"/>
        <w:spacing w:before="100" w:beforeAutospacing="1" w:after="100" w:afterAutospacing="1" w:line="380" w:lineRule="exact"/>
        <w:ind w:left="0" w:right="0" w:firstLine="3640" w:firstLineChars="13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4B86A28B">
      <w:pPr>
        <w:pStyle w:val="18"/>
        <w:keepNext w:val="0"/>
        <w:keepLines w:val="0"/>
        <w:widowControl/>
        <w:suppressLineNumbers w:val="0"/>
        <w:adjustRightInd w:val="0"/>
        <w:snapToGrid w:val="0"/>
        <w:spacing w:before="0" w:beforeAutospacing="0" w:after="0" w:afterAutospacing="0" w:line="380" w:lineRule="exac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3704CB22">
      <w:pPr>
        <w:pStyle w:val="18"/>
        <w:keepNext w:val="0"/>
        <w:keepLines w:val="0"/>
        <w:widowControl/>
        <w:suppressLineNumbers w:val="0"/>
        <w:adjustRightInd w:val="0"/>
        <w:snapToGrid w:val="0"/>
        <w:spacing w:before="0" w:beforeAutospacing="0" w:after="0" w:afterAutospacing="0" w:line="380" w:lineRule="exact"/>
        <w:ind w:left="0" w:right="0" w:firstLine="482"/>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14025C81">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p>
    <w:p w14:paraId="438A1190">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p>
    <w:p w14:paraId="627DCA2E">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p>
    <w:p w14:paraId="575CCE39">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p>
    <w:p w14:paraId="3766AA31">
      <w:pPr>
        <w:pStyle w:val="18"/>
        <w:keepNext w:val="0"/>
        <w:keepLines w:val="0"/>
        <w:widowControl w:val="0"/>
        <w:suppressLineNumbers w:val="0"/>
        <w:spacing w:before="100" w:beforeAutospacing="1" w:after="120" w:afterAutospacing="0" w:line="380" w:lineRule="exact"/>
        <w:ind w:left="0" w:right="0" w:firstLine="281" w:firstLineChars="100"/>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残疾人福利性单位声明函</w:t>
      </w:r>
    </w:p>
    <w:p w14:paraId="4DA74AB5">
      <w:pPr>
        <w:keepNext w:val="0"/>
        <w:keepLines w:val="0"/>
        <w:widowControl w:val="0"/>
        <w:suppressLineNumbers w:val="0"/>
        <w:spacing w:before="0" w:beforeAutospacing="0" w:after="0" w:afterAutospacing="0" w:line="380" w:lineRule="exact"/>
        <w:ind w:left="1080" w:leftChars="257" w:right="0" w:hanging="54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w:t>
      </w:r>
    </w:p>
    <w:p w14:paraId="0A9AF56C">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37864285">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本单位对上述声明的真实性负责。如有虚假，将依法承担相应责任。</w:t>
      </w:r>
    </w:p>
    <w:p w14:paraId="74674B0A">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2"/>
          <w:sz w:val="22"/>
          <w:szCs w:val="22"/>
          <w:highlight w:val="none"/>
        </w:rPr>
      </w:pPr>
      <w:r>
        <w:rPr>
          <w:rFonts w:hint="eastAsia" w:ascii="仿宋" w:hAnsi="仿宋" w:eastAsia="仿宋" w:cs="仿宋"/>
          <w:color w:val="auto"/>
          <w:kern w:val="2"/>
          <w:sz w:val="22"/>
          <w:szCs w:val="22"/>
          <w:highlight w:val="none"/>
          <w:lang w:val="en-US" w:eastAsia="zh-CN" w:bidi="ar"/>
        </w:rPr>
        <w:t xml:space="preserve">        残疾人福利性单位名称（盖单位章）：______________</w:t>
      </w:r>
    </w:p>
    <w:p w14:paraId="3B87DCAB">
      <w:pPr>
        <w:keepNext w:val="0"/>
        <w:keepLines w:val="0"/>
        <w:widowControl/>
        <w:suppressLineNumbers w:val="0"/>
        <w:spacing w:before="100" w:beforeAutospacing="1" w:after="100" w:afterAutospacing="1" w:line="380" w:lineRule="exact"/>
        <w:ind w:left="0" w:right="0" w:firstLine="42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2"/>
          <w:sz w:val="22"/>
          <w:szCs w:val="22"/>
          <w:highlight w:val="none"/>
          <w:lang w:val="en-US" w:eastAsia="zh-CN" w:bidi="ar"/>
        </w:rPr>
        <w:t xml:space="preserve">         日  期：____________________</w:t>
      </w:r>
      <w:r>
        <w:rPr>
          <w:rFonts w:hint="eastAsia" w:ascii="仿宋" w:hAnsi="仿宋" w:eastAsia="仿宋" w:cs="仿宋"/>
          <w:color w:val="auto"/>
          <w:kern w:val="0"/>
          <w:sz w:val="28"/>
          <w:szCs w:val="28"/>
          <w:highlight w:val="none"/>
          <w:lang w:val="en-US" w:eastAsia="zh-CN" w:bidi="ar"/>
        </w:rPr>
        <w:t>_________________________</w:t>
      </w:r>
    </w:p>
    <w:p w14:paraId="56194C78">
      <w:pPr>
        <w:keepNext w:val="0"/>
        <w:keepLines w:val="0"/>
        <w:widowControl w:val="0"/>
        <w:suppressLineNumbers w:val="0"/>
        <w:spacing w:before="0" w:beforeAutospacing="0" w:after="0" w:afterAutospacing="0" w:line="380" w:lineRule="exact"/>
        <w:ind w:left="1080" w:leftChars="257" w:right="0" w:hanging="540"/>
        <w:jc w:val="center"/>
        <w:rPr>
          <w:rFonts w:hint="eastAsia" w:ascii="仿宋" w:hAnsi="仿宋" w:eastAsia="仿宋" w:cs="仿宋"/>
          <w:b/>
          <w:bCs w:val="0"/>
          <w:color w:val="auto"/>
          <w:kern w:val="0"/>
          <w:sz w:val="28"/>
          <w:szCs w:val="28"/>
          <w:highlight w:val="none"/>
        </w:rPr>
      </w:pPr>
      <w:r>
        <w:rPr>
          <w:rFonts w:hint="eastAsia" w:ascii="仿宋" w:hAnsi="仿宋" w:eastAsia="仿宋" w:cs="仿宋"/>
          <w:b/>
          <w:bCs w:val="0"/>
          <w:color w:val="auto"/>
          <w:kern w:val="0"/>
          <w:sz w:val="28"/>
          <w:szCs w:val="28"/>
          <w:highlight w:val="none"/>
          <w:lang w:val="en-US" w:eastAsia="zh-CN" w:bidi="ar"/>
        </w:rPr>
        <w:t xml:space="preserve"> </w:t>
      </w:r>
    </w:p>
    <w:p w14:paraId="41A17AAC">
      <w:pPr>
        <w:pStyle w:val="4"/>
        <w:spacing w:line="4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kern w:val="0"/>
          <w:sz w:val="32"/>
          <w:szCs w:val="28"/>
          <w:highlight w:val="none"/>
        </w:rPr>
        <w:br w:type="page"/>
      </w:r>
      <w:bookmarkStart w:id="90" w:name="_Toc14527"/>
      <w:bookmarkStart w:id="91" w:name="_Toc17884_WPSOffice_Level1"/>
      <w:r>
        <w:rPr>
          <w:rFonts w:hint="eastAsia" w:ascii="仿宋" w:hAnsi="仿宋" w:eastAsia="仿宋" w:cs="仿宋"/>
          <w:color w:val="auto"/>
          <w:sz w:val="36"/>
          <w:szCs w:val="36"/>
          <w:highlight w:val="none"/>
        </w:rPr>
        <w:t>第六章  评标办法</w:t>
      </w:r>
      <w:bookmarkEnd w:id="90"/>
      <w:bookmarkEnd w:id="91"/>
      <w:bookmarkStart w:id="92" w:name="_Hlt101846155"/>
      <w:bookmarkEnd w:id="92"/>
      <w:bookmarkStart w:id="93" w:name="_Toc208849007"/>
      <w:bookmarkStart w:id="94" w:name="_Toc217446097"/>
      <w:bookmarkStart w:id="95" w:name="_Toc183682415"/>
      <w:bookmarkStart w:id="96" w:name="_Toc183582280"/>
    </w:p>
    <w:bookmarkEnd w:id="93"/>
    <w:bookmarkEnd w:id="94"/>
    <w:bookmarkEnd w:id="95"/>
    <w:bookmarkEnd w:id="96"/>
    <w:p w14:paraId="5C0179FB">
      <w:pPr>
        <w:pStyle w:val="5"/>
        <w:spacing w:before="0" w:after="0" w:line="50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color w:val="auto"/>
          <w:sz w:val="24"/>
          <w:szCs w:val="24"/>
          <w:highlight w:val="none"/>
        </w:rPr>
        <w:t>1. 总则</w:t>
      </w:r>
    </w:p>
    <w:p w14:paraId="7ACF212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根据《中华人民共和国政府采购法》结合采购项目特点制定本评标办法。</w:t>
      </w:r>
    </w:p>
    <w:p w14:paraId="2798957A">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1.2 </w:t>
      </w:r>
      <w:r>
        <w:rPr>
          <w:rFonts w:hint="eastAsia" w:ascii="仿宋" w:hAnsi="仿宋" w:eastAsia="仿宋" w:cs="仿宋"/>
          <w:bCs/>
          <w:color w:val="auto"/>
          <w:sz w:val="24"/>
          <w:highlight w:val="none"/>
        </w:rPr>
        <w:t>评标工作由代理机构负责组织，具体评标事务由采购人依法组建的谈判小组负责。谈判小组由采购人代表1人和有关技术、经济等方面的专家2人组成，成员为3人或3人以上的单数组成。</w:t>
      </w:r>
    </w:p>
    <w:p w14:paraId="51E8AB7C">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评标工作应遵循公平、公正、科学及择优的原则，并以相同的评标程序和标准对待所有的供应商。</w:t>
      </w:r>
    </w:p>
    <w:p w14:paraId="51196D3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 谈判小组按照谈判文件规定的评标方法和标准进行评标，并独立履行下列职责：</w:t>
      </w:r>
    </w:p>
    <w:p w14:paraId="6ADDD86B">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（1）审查响应文件是否符合谈判文件要求，并作出评价；</w:t>
      </w:r>
    </w:p>
    <w:p w14:paraId="5065C165">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（2）要求投标供应商对响应文件有关事项作出解释或者澄清；</w:t>
      </w:r>
    </w:p>
    <w:p w14:paraId="1279510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（3）推荐成交候选供应商名单，或者受采购人委托按照事先确定的办法直接确定成交供应商；</w:t>
      </w:r>
    </w:p>
    <w:p w14:paraId="39B29CA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（4）向采购单位或者有关部门报告非法干预评标工作的行为。</w:t>
      </w:r>
      <w:bookmarkStart w:id="97" w:name="_Toc217446098"/>
    </w:p>
    <w:p w14:paraId="7169282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 评标过程严格保密。供应商对谈判小组的评标过程或合同授予决定施加影响的任何行为都可能导致其投标被拒绝。</w:t>
      </w:r>
    </w:p>
    <w:p w14:paraId="4628D53C">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1.7</w:t>
      </w:r>
      <w:r>
        <w:rPr>
          <w:rFonts w:hint="eastAsia" w:ascii="仿宋" w:hAnsi="仿宋" w:eastAsia="仿宋" w:cs="仿宋"/>
          <w:color w:val="auto"/>
          <w:sz w:val="24"/>
          <w:highlight w:val="none"/>
        </w:rPr>
        <w:t>谈判小组决定响应文件的响应性依据响应文件本身的内容，而不寻求外部的证据。</w:t>
      </w:r>
    </w:p>
    <w:p w14:paraId="40E2834C">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1.7谈判小组发现谈判文件表述不明确或需要说明的事项，可提请采购单位书面解释说明。发现谈判文件违反有关法律、法规和规章的，可以拒绝评标，并向采购单位书面说明情况。</w:t>
      </w:r>
    </w:p>
    <w:p w14:paraId="12D2C924">
      <w:pPr>
        <w:spacing w:line="500" w:lineRule="exact"/>
        <w:ind w:firstLine="482" w:firstLineChars="200"/>
        <w:outlineLvl w:val="1"/>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评标方法</w:t>
      </w:r>
    </w:p>
    <w:p w14:paraId="7AD0A0F3">
      <w:pPr>
        <w:spacing w:line="5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本项目评标方法为：</w:t>
      </w:r>
      <w:r>
        <w:rPr>
          <w:rFonts w:hint="eastAsia" w:ascii="仿宋" w:hAnsi="仿宋" w:eastAsia="仿宋" w:cs="仿宋"/>
          <w:b/>
          <w:bCs/>
          <w:color w:val="auto"/>
          <w:kern w:val="0"/>
          <w:sz w:val="24"/>
          <w:highlight w:val="none"/>
        </w:rPr>
        <w:t>最低评标价法</w:t>
      </w:r>
      <w:r>
        <w:rPr>
          <w:rFonts w:hint="eastAsia" w:ascii="仿宋" w:hAnsi="仿宋" w:eastAsia="仿宋" w:cs="仿宋"/>
          <w:color w:val="auto"/>
          <w:sz w:val="24"/>
          <w:highlight w:val="none"/>
        </w:rPr>
        <w:t>。</w:t>
      </w:r>
    </w:p>
    <w:p w14:paraId="28EE6433">
      <w:pPr>
        <w:spacing w:line="500" w:lineRule="exact"/>
        <w:ind w:firstLine="482" w:firstLineChars="200"/>
        <w:outlineLvl w:val="1"/>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评标程序</w:t>
      </w:r>
      <w:bookmarkEnd w:id="97"/>
    </w:p>
    <w:p w14:paraId="04953950">
      <w:pPr>
        <w:spacing w:line="500" w:lineRule="exact"/>
        <w:ind w:firstLine="480" w:firstLineChars="200"/>
        <w:rPr>
          <w:rFonts w:hint="eastAsia" w:ascii="仿宋" w:hAnsi="仿宋" w:eastAsia="仿宋" w:cs="仿宋"/>
          <w:color w:val="auto"/>
          <w:sz w:val="24"/>
          <w:highlight w:val="none"/>
        </w:rPr>
      </w:pPr>
      <w:bookmarkStart w:id="98" w:name="_Toc217446099"/>
      <w:r>
        <w:rPr>
          <w:rFonts w:hint="eastAsia" w:ascii="仿宋" w:hAnsi="仿宋" w:eastAsia="仿宋" w:cs="仿宋"/>
          <w:color w:val="auto"/>
          <w:sz w:val="24"/>
          <w:highlight w:val="none"/>
        </w:rPr>
        <w:t>3.1资格性审查。根据供应商的响应文件进行资格性审查，资格性审查通过的单位进行符合性审查。资格审查表详见下表：</w:t>
      </w:r>
    </w:p>
    <w:tbl>
      <w:tblPr>
        <w:tblStyle w:val="19"/>
        <w:tblW w:w="97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536"/>
        <w:gridCol w:w="7100"/>
        <w:gridCol w:w="777"/>
        <w:gridCol w:w="571"/>
      </w:tblGrid>
      <w:tr w14:paraId="1BA69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750" w:type="dxa"/>
            <w:vMerge w:val="restart"/>
            <w:tcBorders>
              <w:top w:val="single" w:color="auto" w:sz="6" w:space="0"/>
              <w:left w:val="single" w:color="auto" w:sz="6" w:space="0"/>
            </w:tcBorders>
            <w:noWrap w:val="0"/>
            <w:vAlign w:val="center"/>
          </w:tcPr>
          <w:p w14:paraId="1308B1D0">
            <w:pPr>
              <w:jc w:val="center"/>
              <w:rPr>
                <w:rFonts w:hint="eastAsia" w:ascii="仿宋" w:hAnsi="仿宋" w:eastAsia="仿宋" w:cs="仿宋"/>
                <w:b/>
                <w:color w:val="auto"/>
                <w:sz w:val="24"/>
                <w:highlight w:val="none"/>
              </w:rPr>
            </w:pPr>
            <w:bookmarkStart w:id="99" w:name="OLE_LINK9"/>
            <w:bookmarkStart w:id="100" w:name="OLE_LINK8"/>
            <w:r>
              <w:rPr>
                <w:rFonts w:hint="eastAsia" w:ascii="仿宋" w:hAnsi="仿宋" w:eastAsia="仿宋" w:cs="仿宋"/>
                <w:b/>
                <w:color w:val="auto"/>
                <w:sz w:val="24"/>
                <w:highlight w:val="none"/>
              </w:rPr>
              <w:t>项目</w:t>
            </w:r>
            <w:bookmarkEnd w:id="99"/>
          </w:p>
        </w:tc>
        <w:tc>
          <w:tcPr>
            <w:tcW w:w="7636" w:type="dxa"/>
            <w:gridSpan w:val="2"/>
            <w:vMerge w:val="restart"/>
            <w:tcBorders>
              <w:top w:val="single" w:color="auto" w:sz="6" w:space="0"/>
              <w:right w:val="single" w:color="auto" w:sz="4" w:space="0"/>
            </w:tcBorders>
            <w:noWrap w:val="0"/>
            <w:vAlign w:val="center"/>
          </w:tcPr>
          <w:p w14:paraId="5E2A4088">
            <w:pPr>
              <w:jc w:val="center"/>
              <w:rPr>
                <w:rFonts w:hint="eastAsia" w:ascii="仿宋" w:hAnsi="仿宋" w:eastAsia="仿宋" w:cs="仿宋"/>
                <w:b/>
                <w:color w:val="auto"/>
                <w:sz w:val="24"/>
                <w:highlight w:val="none"/>
              </w:rPr>
            </w:pPr>
            <w:bookmarkStart w:id="101" w:name="OLE_LINK10"/>
            <w:r>
              <w:rPr>
                <w:rFonts w:hint="eastAsia" w:ascii="仿宋" w:hAnsi="仿宋" w:eastAsia="仿宋" w:cs="仿宋"/>
                <w:b/>
                <w:color w:val="auto"/>
                <w:sz w:val="24"/>
                <w:highlight w:val="none"/>
              </w:rPr>
              <w:t>评审内容</w:t>
            </w:r>
            <w:bookmarkEnd w:id="101"/>
            <w:r>
              <w:rPr>
                <w:rFonts w:hint="eastAsia" w:ascii="仿宋" w:hAnsi="仿宋" w:eastAsia="仿宋" w:cs="仿宋"/>
                <w:b/>
                <w:color w:val="auto"/>
                <w:sz w:val="24"/>
                <w:highlight w:val="none"/>
              </w:rPr>
              <w:t>评审意见</w:t>
            </w: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14:paraId="2CC8A1E1">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评审意见</w:t>
            </w:r>
          </w:p>
        </w:tc>
      </w:tr>
      <w:tr w14:paraId="6FF53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750" w:type="dxa"/>
            <w:vMerge w:val="continue"/>
            <w:tcBorders>
              <w:left w:val="single" w:color="auto" w:sz="6" w:space="0"/>
            </w:tcBorders>
            <w:noWrap w:val="0"/>
            <w:vAlign w:val="center"/>
          </w:tcPr>
          <w:p w14:paraId="01DD133D">
            <w:pPr>
              <w:jc w:val="center"/>
              <w:rPr>
                <w:rFonts w:hint="eastAsia" w:ascii="仿宋" w:hAnsi="仿宋" w:eastAsia="仿宋" w:cs="仿宋"/>
                <w:b/>
                <w:color w:val="auto"/>
                <w:sz w:val="24"/>
                <w:highlight w:val="none"/>
              </w:rPr>
            </w:pPr>
          </w:p>
        </w:tc>
        <w:tc>
          <w:tcPr>
            <w:tcW w:w="7636" w:type="dxa"/>
            <w:gridSpan w:val="2"/>
            <w:vMerge w:val="continue"/>
            <w:noWrap w:val="0"/>
            <w:vAlign w:val="top"/>
          </w:tcPr>
          <w:p w14:paraId="3D4BB2EB">
            <w:pPr>
              <w:rPr>
                <w:rFonts w:hint="eastAsia" w:ascii="仿宋" w:hAnsi="仿宋" w:eastAsia="仿宋" w:cs="仿宋"/>
                <w:b/>
                <w:color w:val="auto"/>
                <w:sz w:val="24"/>
                <w:highlight w:val="none"/>
              </w:rPr>
            </w:pPr>
          </w:p>
        </w:tc>
        <w:tc>
          <w:tcPr>
            <w:tcW w:w="777" w:type="dxa"/>
            <w:tcBorders>
              <w:top w:val="single" w:color="auto" w:sz="4" w:space="0"/>
              <w:right w:val="single" w:color="auto" w:sz="6" w:space="0"/>
            </w:tcBorders>
            <w:noWrap w:val="0"/>
            <w:vAlign w:val="center"/>
          </w:tcPr>
          <w:p w14:paraId="3A5132D3">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w:t>
            </w:r>
          </w:p>
        </w:tc>
        <w:tc>
          <w:tcPr>
            <w:tcW w:w="571" w:type="dxa"/>
            <w:tcBorders>
              <w:top w:val="single" w:color="auto" w:sz="4" w:space="0"/>
              <w:right w:val="single" w:color="auto" w:sz="6" w:space="0"/>
            </w:tcBorders>
            <w:noWrap w:val="0"/>
            <w:vAlign w:val="center"/>
          </w:tcPr>
          <w:p w14:paraId="3CF94D3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否</w:t>
            </w:r>
          </w:p>
        </w:tc>
      </w:tr>
      <w:tr w14:paraId="207A8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0" w:type="dxa"/>
            <w:vMerge w:val="restart"/>
            <w:tcBorders>
              <w:left w:val="single" w:color="auto" w:sz="6" w:space="0"/>
            </w:tcBorders>
            <w:noWrap w:val="0"/>
            <w:vAlign w:val="center"/>
          </w:tcPr>
          <w:p w14:paraId="74FFC8A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审查标准</w:t>
            </w:r>
          </w:p>
        </w:tc>
        <w:tc>
          <w:tcPr>
            <w:tcW w:w="536" w:type="dxa"/>
            <w:noWrap w:val="0"/>
            <w:vAlign w:val="center"/>
          </w:tcPr>
          <w:p w14:paraId="0C759481">
            <w:pPr>
              <w:autoSpaceDN w:val="0"/>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7100" w:type="dxa"/>
            <w:noWrap w:val="0"/>
            <w:vAlign w:val="center"/>
          </w:tcPr>
          <w:p w14:paraId="4AE4D55D">
            <w:pPr>
              <w:autoSpaceDN w:val="0"/>
              <w:jc w:val="left"/>
              <w:textAlignment w:val="center"/>
              <w:rPr>
                <w:rFonts w:hint="eastAsia" w:ascii="仿宋" w:hAnsi="仿宋" w:eastAsia="仿宋" w:cs="仿宋"/>
                <w:color w:val="auto"/>
                <w:sz w:val="24"/>
                <w:highlight w:val="none"/>
                <w:lang w:bidi="ar"/>
              </w:rPr>
            </w:pPr>
            <w:r>
              <w:rPr>
                <w:rFonts w:hint="eastAsia" w:ascii="仿宋" w:hAnsi="仿宋" w:eastAsia="仿宋" w:cs="仿宋"/>
                <w:color w:val="auto"/>
                <w:sz w:val="24"/>
                <w:szCs w:val="24"/>
                <w:highlight w:val="none"/>
              </w:rPr>
              <w:t>企业三证合一的法人营业执照或含二维码的营业执照；</w:t>
            </w:r>
          </w:p>
        </w:tc>
        <w:tc>
          <w:tcPr>
            <w:tcW w:w="777" w:type="dxa"/>
            <w:tcBorders>
              <w:left w:val="single" w:color="auto" w:sz="4" w:space="0"/>
              <w:right w:val="single" w:color="auto" w:sz="6" w:space="0"/>
            </w:tcBorders>
            <w:noWrap w:val="0"/>
            <w:vAlign w:val="top"/>
          </w:tcPr>
          <w:p w14:paraId="0996E36E">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0247688D">
            <w:pPr>
              <w:rPr>
                <w:rFonts w:hint="eastAsia" w:ascii="仿宋" w:hAnsi="仿宋" w:eastAsia="仿宋" w:cs="仿宋"/>
                <w:color w:val="auto"/>
                <w:sz w:val="24"/>
                <w:highlight w:val="none"/>
              </w:rPr>
            </w:pPr>
          </w:p>
        </w:tc>
      </w:tr>
      <w:tr w14:paraId="1CBDF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0" w:type="dxa"/>
            <w:vMerge w:val="continue"/>
            <w:tcBorders>
              <w:left w:val="single" w:color="auto" w:sz="6" w:space="0"/>
            </w:tcBorders>
            <w:noWrap w:val="0"/>
            <w:vAlign w:val="center"/>
          </w:tcPr>
          <w:p w14:paraId="37EC9AEE">
            <w:pPr>
              <w:jc w:val="center"/>
              <w:rPr>
                <w:rFonts w:hint="eastAsia" w:ascii="仿宋" w:hAnsi="仿宋" w:eastAsia="仿宋" w:cs="仿宋"/>
                <w:color w:val="auto"/>
                <w:sz w:val="24"/>
                <w:highlight w:val="none"/>
              </w:rPr>
            </w:pPr>
            <w:bookmarkStart w:id="102" w:name="OLE_LINK13" w:colFirst="2" w:colLast="2"/>
          </w:p>
        </w:tc>
        <w:tc>
          <w:tcPr>
            <w:tcW w:w="536" w:type="dxa"/>
            <w:noWrap w:val="0"/>
            <w:vAlign w:val="center"/>
          </w:tcPr>
          <w:p w14:paraId="38A99FC6">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7100" w:type="dxa"/>
            <w:noWrap w:val="0"/>
            <w:vAlign w:val="center"/>
          </w:tcPr>
          <w:p w14:paraId="19EB755B">
            <w:pPr>
              <w:autoSpaceDN w:val="0"/>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法定代表人授权书及被授权人身份证，法人本人参与投标的提供法人身份证及法人资格证明；</w:t>
            </w:r>
          </w:p>
        </w:tc>
        <w:tc>
          <w:tcPr>
            <w:tcW w:w="777" w:type="dxa"/>
            <w:tcBorders>
              <w:left w:val="single" w:color="auto" w:sz="4" w:space="0"/>
              <w:right w:val="single" w:color="auto" w:sz="6" w:space="0"/>
            </w:tcBorders>
            <w:noWrap w:val="0"/>
            <w:vAlign w:val="top"/>
          </w:tcPr>
          <w:p w14:paraId="4BDD147A">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3700C614">
            <w:pPr>
              <w:rPr>
                <w:rFonts w:hint="eastAsia" w:ascii="仿宋" w:hAnsi="仿宋" w:eastAsia="仿宋" w:cs="仿宋"/>
                <w:color w:val="auto"/>
                <w:sz w:val="24"/>
                <w:highlight w:val="none"/>
              </w:rPr>
            </w:pPr>
          </w:p>
        </w:tc>
      </w:tr>
      <w:tr w14:paraId="251F7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750" w:type="dxa"/>
            <w:vMerge w:val="continue"/>
            <w:tcBorders>
              <w:left w:val="single" w:color="auto" w:sz="6" w:space="0"/>
            </w:tcBorders>
            <w:noWrap w:val="0"/>
            <w:vAlign w:val="center"/>
          </w:tcPr>
          <w:p w14:paraId="26114936">
            <w:pPr>
              <w:jc w:val="center"/>
              <w:rPr>
                <w:rFonts w:hint="eastAsia" w:ascii="仿宋" w:hAnsi="仿宋" w:eastAsia="仿宋" w:cs="仿宋"/>
                <w:color w:val="auto"/>
                <w:sz w:val="24"/>
                <w:highlight w:val="none"/>
              </w:rPr>
            </w:pPr>
          </w:p>
        </w:tc>
        <w:tc>
          <w:tcPr>
            <w:tcW w:w="536" w:type="dxa"/>
            <w:noWrap w:val="0"/>
            <w:vAlign w:val="center"/>
          </w:tcPr>
          <w:p w14:paraId="2289CCA7">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7100" w:type="dxa"/>
            <w:noWrap w:val="0"/>
            <w:vAlign w:val="center"/>
          </w:tcPr>
          <w:p w14:paraId="29C898F1">
            <w:pPr>
              <w:autoSpaceDN w:val="0"/>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法定代表人或被委托人：由社保部门或税务局出具的投标单位缴纳的社保证明和个人缴纳的社保明细表（近6个月内任意1个月的社保缴费凭证及个人缴费明细）；</w:t>
            </w:r>
          </w:p>
        </w:tc>
        <w:tc>
          <w:tcPr>
            <w:tcW w:w="777" w:type="dxa"/>
            <w:tcBorders>
              <w:left w:val="single" w:color="auto" w:sz="4" w:space="0"/>
              <w:right w:val="single" w:color="auto" w:sz="6" w:space="0"/>
            </w:tcBorders>
            <w:noWrap w:val="0"/>
            <w:vAlign w:val="top"/>
          </w:tcPr>
          <w:p w14:paraId="4A65FB76">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12186896">
            <w:pPr>
              <w:rPr>
                <w:rFonts w:hint="eastAsia" w:ascii="仿宋" w:hAnsi="仿宋" w:eastAsia="仿宋" w:cs="仿宋"/>
                <w:color w:val="auto"/>
                <w:sz w:val="24"/>
                <w:highlight w:val="none"/>
              </w:rPr>
            </w:pPr>
          </w:p>
        </w:tc>
      </w:tr>
      <w:tr w14:paraId="0E1EC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750" w:type="dxa"/>
            <w:vMerge w:val="continue"/>
            <w:tcBorders>
              <w:left w:val="single" w:color="auto" w:sz="6" w:space="0"/>
            </w:tcBorders>
            <w:noWrap w:val="0"/>
            <w:vAlign w:val="center"/>
          </w:tcPr>
          <w:p w14:paraId="6F213DAD">
            <w:pPr>
              <w:jc w:val="center"/>
              <w:rPr>
                <w:rFonts w:hint="eastAsia" w:ascii="仿宋" w:hAnsi="仿宋" w:eastAsia="仿宋" w:cs="仿宋"/>
                <w:color w:val="auto"/>
                <w:sz w:val="24"/>
                <w:highlight w:val="none"/>
              </w:rPr>
            </w:pPr>
          </w:p>
        </w:tc>
        <w:tc>
          <w:tcPr>
            <w:tcW w:w="536" w:type="dxa"/>
            <w:noWrap w:val="0"/>
            <w:vAlign w:val="center"/>
          </w:tcPr>
          <w:p w14:paraId="00097065">
            <w:pPr>
              <w:autoSpaceDN w:val="0"/>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7100" w:type="dxa"/>
            <w:noWrap w:val="0"/>
            <w:vAlign w:val="center"/>
          </w:tcPr>
          <w:p w14:paraId="32CD9482">
            <w:pPr>
              <w:autoSpaceDN w:val="0"/>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缴纳投标保证金的有效凭证或保函；</w:t>
            </w:r>
          </w:p>
        </w:tc>
        <w:tc>
          <w:tcPr>
            <w:tcW w:w="777" w:type="dxa"/>
            <w:tcBorders>
              <w:left w:val="single" w:color="auto" w:sz="4" w:space="0"/>
              <w:right w:val="single" w:color="auto" w:sz="6" w:space="0"/>
            </w:tcBorders>
            <w:noWrap w:val="0"/>
            <w:vAlign w:val="top"/>
          </w:tcPr>
          <w:p w14:paraId="27336EFB">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732A7907">
            <w:pPr>
              <w:rPr>
                <w:rFonts w:hint="eastAsia" w:ascii="仿宋" w:hAnsi="仿宋" w:eastAsia="仿宋" w:cs="仿宋"/>
                <w:color w:val="auto"/>
                <w:sz w:val="24"/>
                <w:highlight w:val="none"/>
              </w:rPr>
            </w:pPr>
          </w:p>
        </w:tc>
      </w:tr>
      <w:tr w14:paraId="667DC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50" w:type="dxa"/>
            <w:vMerge w:val="continue"/>
            <w:tcBorders>
              <w:left w:val="single" w:color="auto" w:sz="6" w:space="0"/>
            </w:tcBorders>
            <w:noWrap w:val="0"/>
            <w:vAlign w:val="center"/>
          </w:tcPr>
          <w:p w14:paraId="154F4C23">
            <w:pPr>
              <w:jc w:val="center"/>
              <w:rPr>
                <w:rFonts w:hint="eastAsia" w:ascii="仿宋" w:hAnsi="仿宋" w:eastAsia="仿宋" w:cs="仿宋"/>
                <w:color w:val="auto"/>
                <w:sz w:val="24"/>
                <w:highlight w:val="none"/>
              </w:rPr>
            </w:pPr>
          </w:p>
        </w:tc>
        <w:tc>
          <w:tcPr>
            <w:tcW w:w="536" w:type="dxa"/>
            <w:noWrap w:val="0"/>
            <w:vAlign w:val="center"/>
          </w:tcPr>
          <w:p w14:paraId="43B5DB11">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100" w:type="dxa"/>
            <w:noWrap w:val="0"/>
            <w:vAlign w:val="center"/>
          </w:tcPr>
          <w:p w14:paraId="23223580">
            <w:pPr>
              <w:autoSpaceDN w:val="0"/>
              <w:jc w:val="left"/>
              <w:textAlignment w:val="center"/>
              <w:rPr>
                <w:rFonts w:hint="default" w:ascii="仿宋" w:hAnsi="仿宋" w:eastAsia="FangSong_GB2312"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税务部门出具的近6个月内任意1个月的完税证明（零申报请出具税务部门加盖公章的证明材料或无欠款税收证明）；</w:t>
            </w:r>
          </w:p>
        </w:tc>
        <w:tc>
          <w:tcPr>
            <w:tcW w:w="777" w:type="dxa"/>
            <w:tcBorders>
              <w:left w:val="single" w:color="auto" w:sz="4" w:space="0"/>
              <w:right w:val="single" w:color="auto" w:sz="6" w:space="0"/>
            </w:tcBorders>
            <w:noWrap w:val="0"/>
            <w:vAlign w:val="top"/>
          </w:tcPr>
          <w:p w14:paraId="2EBED8EF">
            <w:pPr>
              <w:rPr>
                <w:rFonts w:hint="eastAsia" w:ascii="仿宋" w:hAnsi="仿宋" w:eastAsia="仿宋" w:cs="仿宋"/>
                <w:color w:val="auto"/>
                <w:sz w:val="24"/>
                <w:highlight w:val="none"/>
              </w:rPr>
            </w:pPr>
          </w:p>
        </w:tc>
        <w:tc>
          <w:tcPr>
            <w:tcW w:w="571" w:type="dxa"/>
            <w:tcBorders>
              <w:left w:val="single" w:color="auto" w:sz="4" w:space="0"/>
              <w:right w:val="single" w:color="auto" w:sz="6" w:space="0"/>
            </w:tcBorders>
            <w:noWrap w:val="0"/>
            <w:vAlign w:val="top"/>
          </w:tcPr>
          <w:p w14:paraId="59BD5B2C">
            <w:pPr>
              <w:rPr>
                <w:rFonts w:hint="eastAsia" w:ascii="仿宋" w:hAnsi="仿宋" w:eastAsia="仿宋" w:cs="仿宋"/>
                <w:color w:val="auto"/>
                <w:sz w:val="24"/>
                <w:highlight w:val="none"/>
              </w:rPr>
            </w:pPr>
          </w:p>
        </w:tc>
      </w:tr>
      <w:tr w14:paraId="06F1F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50" w:type="dxa"/>
            <w:vMerge w:val="continue"/>
            <w:tcBorders>
              <w:left w:val="single" w:color="auto" w:sz="6" w:space="0"/>
            </w:tcBorders>
            <w:noWrap w:val="0"/>
            <w:vAlign w:val="center"/>
          </w:tcPr>
          <w:p w14:paraId="0FF28E3D">
            <w:pPr>
              <w:jc w:val="center"/>
              <w:rPr>
                <w:rFonts w:hint="eastAsia" w:ascii="仿宋" w:hAnsi="仿宋" w:eastAsia="仿宋" w:cs="仿宋"/>
                <w:color w:val="auto"/>
                <w:sz w:val="24"/>
                <w:highlight w:val="none"/>
              </w:rPr>
            </w:pPr>
          </w:p>
        </w:tc>
        <w:tc>
          <w:tcPr>
            <w:tcW w:w="536" w:type="dxa"/>
            <w:noWrap w:val="0"/>
            <w:vAlign w:val="center"/>
          </w:tcPr>
          <w:p w14:paraId="610F197B">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7100" w:type="dxa"/>
            <w:noWrap w:val="0"/>
            <w:vAlign w:val="center"/>
          </w:tcPr>
          <w:p w14:paraId="03249DDF">
            <w:pPr>
              <w:autoSpaceDN w:val="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在“信用中国（www.creditchina.gov.cn）”被列入企业经营（活动）异常名录、重大税收违法失信主体名单；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最终以开标现场查询核实为准）；</w:t>
            </w:r>
          </w:p>
        </w:tc>
        <w:tc>
          <w:tcPr>
            <w:tcW w:w="777" w:type="dxa"/>
            <w:tcBorders>
              <w:right w:val="single" w:color="auto" w:sz="6" w:space="0"/>
            </w:tcBorders>
            <w:noWrap w:val="0"/>
            <w:vAlign w:val="top"/>
          </w:tcPr>
          <w:p w14:paraId="3A785524">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4053E5B8">
            <w:pPr>
              <w:rPr>
                <w:rFonts w:hint="eastAsia" w:ascii="仿宋" w:hAnsi="仿宋" w:eastAsia="仿宋" w:cs="仿宋"/>
                <w:color w:val="auto"/>
                <w:sz w:val="24"/>
                <w:highlight w:val="none"/>
              </w:rPr>
            </w:pPr>
          </w:p>
        </w:tc>
      </w:tr>
      <w:tr w14:paraId="10E49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750" w:type="dxa"/>
            <w:vMerge w:val="continue"/>
            <w:tcBorders>
              <w:left w:val="single" w:color="auto" w:sz="6" w:space="0"/>
            </w:tcBorders>
            <w:noWrap w:val="0"/>
            <w:vAlign w:val="center"/>
          </w:tcPr>
          <w:p w14:paraId="32787BE3">
            <w:pPr>
              <w:jc w:val="center"/>
              <w:rPr>
                <w:rFonts w:hint="eastAsia" w:ascii="仿宋" w:hAnsi="仿宋" w:eastAsia="仿宋" w:cs="仿宋"/>
                <w:color w:val="auto"/>
                <w:sz w:val="24"/>
                <w:highlight w:val="none"/>
              </w:rPr>
            </w:pPr>
          </w:p>
        </w:tc>
        <w:tc>
          <w:tcPr>
            <w:tcW w:w="536" w:type="dxa"/>
            <w:noWrap w:val="0"/>
            <w:vAlign w:val="center"/>
          </w:tcPr>
          <w:p w14:paraId="51470BF1">
            <w:pPr>
              <w:autoSpaceDN w:val="0"/>
              <w:jc w:val="center"/>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7100" w:type="dxa"/>
            <w:noWrap w:val="0"/>
            <w:vAlign w:val="center"/>
          </w:tcPr>
          <w:p w14:paraId="3E1A7073">
            <w:pPr>
              <w:autoSpaceDN w:val="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具有健全的财务会计制度（需提供2024年或2025年财务审计报告或财务报表，新成立公司不足一年的提供近三个月内有效的银行资信证明）；</w:t>
            </w:r>
          </w:p>
        </w:tc>
        <w:tc>
          <w:tcPr>
            <w:tcW w:w="777" w:type="dxa"/>
            <w:tcBorders>
              <w:right w:val="single" w:color="auto" w:sz="6" w:space="0"/>
            </w:tcBorders>
            <w:noWrap w:val="0"/>
            <w:vAlign w:val="top"/>
          </w:tcPr>
          <w:p w14:paraId="3A1C33F6">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20FFAC91">
            <w:pPr>
              <w:rPr>
                <w:rFonts w:hint="eastAsia" w:ascii="仿宋" w:hAnsi="仿宋" w:eastAsia="仿宋" w:cs="仿宋"/>
                <w:color w:val="auto"/>
                <w:sz w:val="24"/>
                <w:highlight w:val="none"/>
              </w:rPr>
            </w:pPr>
          </w:p>
        </w:tc>
      </w:tr>
      <w:bookmarkEnd w:id="102"/>
      <w:tr w14:paraId="7676F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750" w:type="dxa"/>
            <w:vMerge w:val="continue"/>
            <w:tcBorders>
              <w:left w:val="single" w:color="auto" w:sz="6" w:space="0"/>
            </w:tcBorders>
            <w:noWrap w:val="0"/>
            <w:vAlign w:val="center"/>
          </w:tcPr>
          <w:p w14:paraId="55FCC13F">
            <w:pPr>
              <w:jc w:val="center"/>
              <w:rPr>
                <w:rFonts w:hint="eastAsia" w:ascii="仿宋" w:hAnsi="仿宋" w:eastAsia="仿宋" w:cs="仿宋"/>
                <w:color w:val="auto"/>
                <w:sz w:val="24"/>
                <w:highlight w:val="none"/>
              </w:rPr>
            </w:pPr>
          </w:p>
        </w:tc>
        <w:tc>
          <w:tcPr>
            <w:tcW w:w="536" w:type="dxa"/>
            <w:noWrap w:val="0"/>
            <w:vAlign w:val="top"/>
          </w:tcPr>
          <w:p w14:paraId="0098D8A0">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7100" w:type="dxa"/>
            <w:noWrap w:val="0"/>
            <w:vAlign w:val="top"/>
          </w:tcPr>
          <w:p w14:paraId="5E64C69B">
            <w:pPr>
              <w:pStyle w:val="1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bidi="ar-SA"/>
              </w:rPr>
              <w:t>在参加政府采购活动中前三年内无重大违法记录的承诺书；</w:t>
            </w:r>
          </w:p>
        </w:tc>
        <w:tc>
          <w:tcPr>
            <w:tcW w:w="777" w:type="dxa"/>
            <w:tcBorders>
              <w:right w:val="single" w:color="auto" w:sz="6" w:space="0"/>
            </w:tcBorders>
            <w:noWrap w:val="0"/>
            <w:vAlign w:val="top"/>
          </w:tcPr>
          <w:p w14:paraId="0899A40D">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3AEBDBBD">
            <w:pPr>
              <w:rPr>
                <w:rFonts w:hint="eastAsia" w:ascii="仿宋" w:hAnsi="仿宋" w:eastAsia="仿宋" w:cs="仿宋"/>
                <w:color w:val="auto"/>
                <w:sz w:val="24"/>
                <w:highlight w:val="none"/>
              </w:rPr>
            </w:pPr>
          </w:p>
        </w:tc>
      </w:tr>
      <w:tr w14:paraId="22451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50" w:type="dxa"/>
            <w:vMerge w:val="continue"/>
            <w:tcBorders>
              <w:left w:val="single" w:color="auto" w:sz="6" w:space="0"/>
            </w:tcBorders>
            <w:noWrap w:val="0"/>
            <w:vAlign w:val="center"/>
          </w:tcPr>
          <w:p w14:paraId="0047FCB8">
            <w:pPr>
              <w:jc w:val="center"/>
              <w:rPr>
                <w:rFonts w:hint="eastAsia" w:ascii="仿宋" w:hAnsi="仿宋" w:eastAsia="仿宋" w:cs="仿宋"/>
                <w:color w:val="auto"/>
                <w:sz w:val="24"/>
                <w:highlight w:val="none"/>
              </w:rPr>
            </w:pPr>
          </w:p>
        </w:tc>
        <w:tc>
          <w:tcPr>
            <w:tcW w:w="536" w:type="dxa"/>
            <w:noWrap w:val="0"/>
            <w:vAlign w:val="top"/>
          </w:tcPr>
          <w:p w14:paraId="0A3B0A46">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7100" w:type="dxa"/>
            <w:noWrap w:val="0"/>
            <w:vAlign w:val="top"/>
          </w:tcPr>
          <w:p w14:paraId="3BE43A8B">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供应商须知</w:t>
            </w:r>
            <w:r>
              <w:rPr>
                <w:rFonts w:hint="eastAsia" w:ascii="仿宋" w:hAnsi="仿宋" w:eastAsia="仿宋" w:cs="仿宋"/>
                <w:color w:val="auto"/>
                <w:sz w:val="24"/>
                <w:highlight w:val="none"/>
              </w:rPr>
              <w:t>资料表要求的其他资格证明文件;</w:t>
            </w:r>
          </w:p>
        </w:tc>
        <w:tc>
          <w:tcPr>
            <w:tcW w:w="777" w:type="dxa"/>
            <w:tcBorders>
              <w:right w:val="single" w:color="auto" w:sz="6" w:space="0"/>
            </w:tcBorders>
            <w:noWrap w:val="0"/>
            <w:vAlign w:val="top"/>
          </w:tcPr>
          <w:p w14:paraId="72A53E1E">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06EE2544">
            <w:pPr>
              <w:rPr>
                <w:rFonts w:hint="eastAsia" w:ascii="仿宋" w:hAnsi="仿宋" w:eastAsia="仿宋" w:cs="仿宋"/>
                <w:color w:val="auto"/>
                <w:sz w:val="24"/>
                <w:highlight w:val="none"/>
              </w:rPr>
            </w:pPr>
          </w:p>
        </w:tc>
      </w:tr>
      <w:tr w14:paraId="2F5D9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50" w:type="dxa"/>
            <w:vMerge w:val="continue"/>
            <w:tcBorders>
              <w:left w:val="single" w:color="auto" w:sz="6" w:space="0"/>
            </w:tcBorders>
            <w:noWrap w:val="0"/>
            <w:vAlign w:val="center"/>
          </w:tcPr>
          <w:p w14:paraId="05DE652D">
            <w:pPr>
              <w:jc w:val="center"/>
              <w:rPr>
                <w:rFonts w:hint="eastAsia" w:ascii="仿宋" w:hAnsi="仿宋" w:eastAsia="仿宋" w:cs="仿宋"/>
                <w:color w:val="auto"/>
                <w:sz w:val="24"/>
                <w:highlight w:val="none"/>
              </w:rPr>
            </w:pPr>
          </w:p>
        </w:tc>
        <w:tc>
          <w:tcPr>
            <w:tcW w:w="536" w:type="dxa"/>
            <w:noWrap w:val="0"/>
            <w:vAlign w:val="top"/>
          </w:tcPr>
          <w:p w14:paraId="7524E002">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100" w:type="dxa"/>
            <w:noWrap w:val="0"/>
            <w:vAlign w:val="top"/>
          </w:tcPr>
          <w:p w14:paraId="07F8A5A7">
            <w:pPr>
              <w:pStyle w:val="2"/>
              <w:ind w:left="0" w:leftChars="0"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val="en-US" w:eastAsia="zh-CN"/>
              </w:rPr>
              <w:t>提供中小企业声明函</w:t>
            </w:r>
          </w:p>
        </w:tc>
        <w:tc>
          <w:tcPr>
            <w:tcW w:w="777" w:type="dxa"/>
            <w:tcBorders>
              <w:right w:val="single" w:color="auto" w:sz="6" w:space="0"/>
            </w:tcBorders>
            <w:noWrap w:val="0"/>
            <w:vAlign w:val="top"/>
          </w:tcPr>
          <w:p w14:paraId="64FA2836">
            <w:pPr>
              <w:rPr>
                <w:rFonts w:hint="eastAsia" w:ascii="仿宋" w:hAnsi="仿宋" w:eastAsia="仿宋" w:cs="仿宋"/>
                <w:color w:val="auto"/>
                <w:sz w:val="24"/>
                <w:highlight w:val="none"/>
              </w:rPr>
            </w:pPr>
          </w:p>
        </w:tc>
        <w:tc>
          <w:tcPr>
            <w:tcW w:w="571" w:type="dxa"/>
            <w:tcBorders>
              <w:right w:val="single" w:color="auto" w:sz="6" w:space="0"/>
            </w:tcBorders>
            <w:noWrap w:val="0"/>
            <w:vAlign w:val="top"/>
          </w:tcPr>
          <w:p w14:paraId="63464691">
            <w:pPr>
              <w:rPr>
                <w:rFonts w:hint="eastAsia" w:ascii="仿宋" w:hAnsi="仿宋" w:eastAsia="仿宋" w:cs="仿宋"/>
                <w:color w:val="auto"/>
                <w:sz w:val="24"/>
                <w:highlight w:val="none"/>
              </w:rPr>
            </w:pPr>
          </w:p>
        </w:tc>
      </w:tr>
      <w:tr w14:paraId="5FEB4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750" w:type="dxa"/>
            <w:tcBorders>
              <w:left w:val="single" w:color="auto" w:sz="6" w:space="0"/>
              <w:bottom w:val="single" w:color="auto" w:sz="6" w:space="0"/>
            </w:tcBorders>
            <w:noWrap w:val="0"/>
            <w:vAlign w:val="center"/>
          </w:tcPr>
          <w:p w14:paraId="0717832F">
            <w:pPr>
              <w:jc w:val="center"/>
              <w:rPr>
                <w:rFonts w:hint="eastAsia" w:ascii="仿宋" w:hAnsi="仿宋" w:eastAsia="仿宋" w:cs="仿宋"/>
                <w:color w:val="auto"/>
                <w:sz w:val="24"/>
                <w:highlight w:val="none"/>
              </w:rPr>
            </w:pPr>
          </w:p>
        </w:tc>
        <w:tc>
          <w:tcPr>
            <w:tcW w:w="536" w:type="dxa"/>
            <w:tcBorders>
              <w:bottom w:val="single" w:color="auto" w:sz="6" w:space="0"/>
            </w:tcBorders>
            <w:noWrap w:val="0"/>
            <w:vAlign w:val="top"/>
          </w:tcPr>
          <w:p w14:paraId="4CFDAC4E">
            <w:pPr>
              <w:spacing w:line="440" w:lineRule="exact"/>
              <w:rPr>
                <w:rFonts w:hint="eastAsia" w:ascii="仿宋" w:hAnsi="仿宋" w:eastAsia="仿宋" w:cs="仿宋"/>
                <w:color w:val="auto"/>
                <w:sz w:val="24"/>
                <w:highlight w:val="none"/>
              </w:rPr>
            </w:pPr>
          </w:p>
        </w:tc>
        <w:tc>
          <w:tcPr>
            <w:tcW w:w="7100" w:type="dxa"/>
            <w:tcBorders>
              <w:bottom w:val="single" w:color="auto" w:sz="6" w:space="0"/>
            </w:tcBorders>
            <w:noWrap w:val="0"/>
            <w:vAlign w:val="top"/>
          </w:tcPr>
          <w:p w14:paraId="21AE3549">
            <w:pPr>
              <w:rPr>
                <w:rFonts w:hint="eastAsia" w:ascii="仿宋" w:hAnsi="仿宋" w:eastAsia="仿宋" w:cs="仿宋"/>
                <w:color w:val="auto"/>
                <w:sz w:val="24"/>
                <w:highlight w:val="none"/>
              </w:rPr>
            </w:pPr>
            <w:r>
              <w:rPr>
                <w:rFonts w:hint="eastAsia" w:ascii="仿宋" w:hAnsi="仿宋" w:eastAsia="仿宋" w:cs="仿宋"/>
                <w:color w:val="auto"/>
                <w:sz w:val="24"/>
                <w:highlight w:val="none"/>
              </w:rPr>
              <w:t>结论：“√”表示合格；“×”表示不合格，一项不合格结果为不合格，如不合格，请在结果中写明原因。</w:t>
            </w:r>
          </w:p>
          <w:p w14:paraId="2B0C0A52">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注：如有一项不合格，作废标处理。</w:t>
            </w:r>
          </w:p>
        </w:tc>
        <w:tc>
          <w:tcPr>
            <w:tcW w:w="777" w:type="dxa"/>
            <w:tcBorders>
              <w:bottom w:val="single" w:color="auto" w:sz="6" w:space="0"/>
              <w:right w:val="single" w:color="auto" w:sz="6" w:space="0"/>
            </w:tcBorders>
            <w:noWrap w:val="0"/>
            <w:vAlign w:val="top"/>
          </w:tcPr>
          <w:p w14:paraId="4D5D2582">
            <w:pPr>
              <w:rPr>
                <w:rFonts w:hint="eastAsia" w:ascii="仿宋" w:hAnsi="仿宋" w:eastAsia="仿宋" w:cs="仿宋"/>
                <w:color w:val="auto"/>
                <w:sz w:val="24"/>
                <w:highlight w:val="none"/>
              </w:rPr>
            </w:pPr>
          </w:p>
        </w:tc>
        <w:tc>
          <w:tcPr>
            <w:tcW w:w="571" w:type="dxa"/>
            <w:tcBorders>
              <w:bottom w:val="single" w:color="auto" w:sz="6" w:space="0"/>
              <w:right w:val="single" w:color="auto" w:sz="6" w:space="0"/>
            </w:tcBorders>
            <w:noWrap w:val="0"/>
            <w:vAlign w:val="top"/>
          </w:tcPr>
          <w:p w14:paraId="0E525681">
            <w:pPr>
              <w:rPr>
                <w:rFonts w:hint="eastAsia" w:ascii="仿宋" w:hAnsi="仿宋" w:eastAsia="仿宋" w:cs="仿宋"/>
                <w:color w:val="auto"/>
                <w:sz w:val="24"/>
                <w:highlight w:val="none"/>
              </w:rPr>
            </w:pPr>
          </w:p>
        </w:tc>
      </w:tr>
      <w:bookmarkEnd w:id="100"/>
    </w:tbl>
    <w:p w14:paraId="4B966E1A">
      <w:pPr>
        <w:ind w:firstLine="480" w:firstLineChars="200"/>
        <w:rPr>
          <w:rFonts w:hint="eastAsia" w:ascii="仿宋" w:hAnsi="仿宋" w:eastAsia="仿宋" w:cs="仿宋"/>
          <w:color w:val="auto"/>
          <w:sz w:val="24"/>
          <w:highlight w:val="none"/>
        </w:rPr>
      </w:pPr>
    </w:p>
    <w:p w14:paraId="29C035F1">
      <w:pPr>
        <w:ind w:firstLine="480" w:firstLineChars="200"/>
        <w:rPr>
          <w:rFonts w:hint="eastAsia" w:ascii="仿宋" w:hAnsi="仿宋" w:eastAsia="仿宋" w:cs="仿宋"/>
          <w:color w:val="auto"/>
          <w:sz w:val="24"/>
          <w:highlight w:val="none"/>
        </w:rPr>
      </w:pPr>
    </w:p>
    <w:p w14:paraId="20E3B026">
      <w:pPr>
        <w:ind w:firstLine="480" w:firstLineChars="200"/>
        <w:rPr>
          <w:rFonts w:hint="eastAsia" w:ascii="仿宋" w:hAnsi="仿宋" w:eastAsia="仿宋" w:cs="仿宋"/>
          <w:color w:val="auto"/>
          <w:sz w:val="24"/>
          <w:highlight w:val="none"/>
        </w:rPr>
      </w:pPr>
    </w:p>
    <w:p w14:paraId="0FB24797">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333DAA4">
      <w:pPr>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3.2符合性检查。依据谈判文件的规定，从响应文件的有效性、完整性和对谈判文件的响应程度进行审查，以确定是否对谈判文件的实质性要求作出响应。供应商响应文件属于下列情况之一的，在符合性检查时按照无效投标处理：</w:t>
      </w:r>
    </w:p>
    <w:tbl>
      <w:tblPr>
        <w:tblStyle w:val="19"/>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14:paraId="1BF3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0" w:type="dxa"/>
            <w:gridSpan w:val="2"/>
            <w:noWrap w:val="0"/>
            <w:vAlign w:val="center"/>
          </w:tcPr>
          <w:p w14:paraId="2E09501D">
            <w:pPr>
              <w:spacing w:line="300" w:lineRule="auto"/>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评审内容</w:t>
            </w:r>
          </w:p>
        </w:tc>
        <w:tc>
          <w:tcPr>
            <w:tcW w:w="2020" w:type="dxa"/>
            <w:noWrap w:val="0"/>
            <w:vAlign w:val="center"/>
          </w:tcPr>
          <w:p w14:paraId="5170E4A8">
            <w:pPr>
              <w:spacing w:line="300" w:lineRule="auto"/>
              <w:jc w:val="center"/>
              <w:rPr>
                <w:rFonts w:hint="eastAsia" w:ascii="仿宋" w:hAnsi="仿宋" w:eastAsia="仿宋" w:cs="仿宋"/>
                <w:color w:val="auto"/>
                <w:spacing w:val="-2"/>
                <w:sz w:val="24"/>
                <w:szCs w:val="24"/>
                <w:highlight w:val="none"/>
              </w:rPr>
            </w:pPr>
            <w:r>
              <w:rPr>
                <w:rFonts w:hint="eastAsia" w:ascii="仿宋" w:hAnsi="仿宋" w:eastAsia="仿宋" w:cs="仿宋"/>
                <w:b/>
                <w:color w:val="auto"/>
                <w:sz w:val="24"/>
                <w:szCs w:val="24"/>
                <w:highlight w:val="none"/>
              </w:rPr>
              <w:t>评审意见</w:t>
            </w:r>
          </w:p>
        </w:tc>
      </w:tr>
      <w:tr w14:paraId="7CC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2DEB37D">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172" w:type="dxa"/>
            <w:noWrap w:val="0"/>
            <w:vAlign w:val="center"/>
          </w:tcPr>
          <w:p w14:paraId="0424FD57">
            <w:pPr>
              <w:spacing w:line="300" w:lineRule="auto"/>
              <w:jc w:val="center"/>
              <w:rPr>
                <w:rFonts w:hint="eastAsia" w:ascii="仿宋" w:hAnsi="仿宋" w:eastAsia="仿宋" w:cs="仿宋"/>
                <w:color w:val="auto"/>
                <w:spacing w:val="-2"/>
                <w:sz w:val="24"/>
                <w:szCs w:val="24"/>
                <w:highlight w:val="none"/>
              </w:rPr>
            </w:pPr>
          </w:p>
        </w:tc>
        <w:tc>
          <w:tcPr>
            <w:tcW w:w="2020" w:type="dxa"/>
            <w:noWrap w:val="0"/>
            <w:vAlign w:val="center"/>
          </w:tcPr>
          <w:p w14:paraId="302ECBA3">
            <w:pPr>
              <w:spacing w:line="300" w:lineRule="auto"/>
              <w:jc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是否合格</w:t>
            </w:r>
          </w:p>
        </w:tc>
      </w:tr>
      <w:tr w14:paraId="67D9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28" w:type="dxa"/>
            <w:noWrap w:val="0"/>
            <w:vAlign w:val="center"/>
          </w:tcPr>
          <w:p w14:paraId="70ED083B">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172" w:type="dxa"/>
            <w:noWrap w:val="0"/>
            <w:vAlign w:val="center"/>
          </w:tcPr>
          <w:p w14:paraId="13233DE2">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投标人的报价未超过</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总价及单价均不得超过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p>
        </w:tc>
        <w:tc>
          <w:tcPr>
            <w:tcW w:w="2020" w:type="dxa"/>
            <w:noWrap w:val="0"/>
            <w:vAlign w:val="center"/>
          </w:tcPr>
          <w:p w14:paraId="258BC637">
            <w:pPr>
              <w:spacing w:line="300" w:lineRule="auto"/>
              <w:rPr>
                <w:rFonts w:hint="eastAsia" w:ascii="仿宋" w:hAnsi="仿宋" w:eastAsia="仿宋" w:cs="仿宋"/>
                <w:color w:val="auto"/>
                <w:spacing w:val="-2"/>
                <w:sz w:val="24"/>
                <w:szCs w:val="24"/>
                <w:highlight w:val="none"/>
              </w:rPr>
            </w:pPr>
          </w:p>
        </w:tc>
      </w:tr>
      <w:tr w14:paraId="3400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noWrap w:val="0"/>
            <w:vAlign w:val="center"/>
          </w:tcPr>
          <w:p w14:paraId="72169DD3">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172" w:type="dxa"/>
            <w:noWrap w:val="0"/>
            <w:vAlign w:val="center"/>
          </w:tcPr>
          <w:p w14:paraId="3D3E94D3">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过程中，未发现投标人之间或者投标人与采购人串通投标的;</w:t>
            </w:r>
          </w:p>
        </w:tc>
        <w:tc>
          <w:tcPr>
            <w:tcW w:w="2020" w:type="dxa"/>
            <w:noWrap w:val="0"/>
            <w:vAlign w:val="center"/>
          </w:tcPr>
          <w:p w14:paraId="54567BE5">
            <w:pPr>
              <w:spacing w:line="300" w:lineRule="auto"/>
              <w:rPr>
                <w:rFonts w:hint="eastAsia" w:ascii="仿宋" w:hAnsi="仿宋" w:eastAsia="仿宋" w:cs="仿宋"/>
                <w:color w:val="auto"/>
                <w:spacing w:val="-2"/>
                <w:sz w:val="24"/>
                <w:szCs w:val="24"/>
                <w:highlight w:val="none"/>
              </w:rPr>
            </w:pPr>
          </w:p>
        </w:tc>
      </w:tr>
      <w:tr w14:paraId="0219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8" w:type="dxa"/>
            <w:noWrap w:val="0"/>
            <w:vAlign w:val="center"/>
          </w:tcPr>
          <w:p w14:paraId="0E070ED1">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172" w:type="dxa"/>
            <w:noWrap w:val="0"/>
            <w:vAlign w:val="center"/>
          </w:tcPr>
          <w:p w14:paraId="435CE4EB">
            <w:pPr>
              <w:spacing w:line="30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投标单位在投标过程中未向采购人提供、给予任何有价值的物品，影响其正常决策行为;</w:t>
            </w:r>
          </w:p>
        </w:tc>
        <w:tc>
          <w:tcPr>
            <w:tcW w:w="2020" w:type="dxa"/>
            <w:noWrap w:val="0"/>
            <w:vAlign w:val="center"/>
          </w:tcPr>
          <w:p w14:paraId="2A798A57">
            <w:pPr>
              <w:spacing w:line="300" w:lineRule="auto"/>
              <w:rPr>
                <w:rFonts w:hint="eastAsia" w:ascii="仿宋" w:hAnsi="仿宋" w:eastAsia="仿宋" w:cs="仿宋"/>
                <w:color w:val="auto"/>
                <w:sz w:val="24"/>
                <w:szCs w:val="24"/>
                <w:highlight w:val="none"/>
              </w:rPr>
            </w:pPr>
          </w:p>
        </w:tc>
      </w:tr>
      <w:tr w14:paraId="39D9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28" w:type="dxa"/>
            <w:noWrap w:val="0"/>
            <w:vAlign w:val="center"/>
          </w:tcPr>
          <w:p w14:paraId="08D13ABF">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172" w:type="dxa"/>
            <w:noWrap w:val="0"/>
            <w:vAlign w:val="center"/>
          </w:tcPr>
          <w:p w14:paraId="642FF17F">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投标单位对所投</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中所列的所有内容进行投标;</w:t>
            </w:r>
          </w:p>
        </w:tc>
        <w:tc>
          <w:tcPr>
            <w:tcW w:w="2020" w:type="dxa"/>
            <w:noWrap w:val="0"/>
            <w:vAlign w:val="center"/>
          </w:tcPr>
          <w:p w14:paraId="3C0825B5">
            <w:pPr>
              <w:spacing w:line="300" w:lineRule="auto"/>
              <w:rPr>
                <w:rFonts w:hint="eastAsia" w:ascii="仿宋" w:hAnsi="仿宋" w:eastAsia="仿宋" w:cs="仿宋"/>
                <w:color w:val="auto"/>
                <w:spacing w:val="-2"/>
                <w:sz w:val="24"/>
                <w:szCs w:val="24"/>
                <w:highlight w:val="none"/>
              </w:rPr>
            </w:pPr>
          </w:p>
        </w:tc>
      </w:tr>
      <w:tr w14:paraId="6F2D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927F406">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172" w:type="dxa"/>
            <w:noWrap w:val="0"/>
            <w:vAlign w:val="center"/>
          </w:tcPr>
          <w:p w14:paraId="5D1D299C">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kern w:val="0"/>
                <w:sz w:val="24"/>
                <w:szCs w:val="24"/>
                <w:highlight w:val="none"/>
              </w:rPr>
              <w:t>投标单位所报的各分项投标报价在合同履行过程中是固定不变的，不得以任何理由予以变更;</w:t>
            </w:r>
          </w:p>
        </w:tc>
        <w:tc>
          <w:tcPr>
            <w:tcW w:w="2020" w:type="dxa"/>
            <w:noWrap w:val="0"/>
            <w:vAlign w:val="center"/>
          </w:tcPr>
          <w:p w14:paraId="1814A48E">
            <w:pPr>
              <w:spacing w:line="300" w:lineRule="auto"/>
              <w:rPr>
                <w:rFonts w:hint="eastAsia" w:ascii="仿宋" w:hAnsi="仿宋" w:eastAsia="仿宋" w:cs="仿宋"/>
                <w:color w:val="auto"/>
                <w:spacing w:val="-2"/>
                <w:sz w:val="24"/>
                <w:szCs w:val="24"/>
                <w:highlight w:val="none"/>
              </w:rPr>
            </w:pPr>
          </w:p>
        </w:tc>
      </w:tr>
      <w:tr w14:paraId="074D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8" w:type="dxa"/>
            <w:noWrap w:val="0"/>
            <w:vAlign w:val="center"/>
          </w:tcPr>
          <w:p w14:paraId="646A27CE">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172" w:type="dxa"/>
            <w:noWrap w:val="0"/>
            <w:vAlign w:val="center"/>
          </w:tcPr>
          <w:p w14:paraId="133CE141">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投标文件的实质性条款与采购文件要求的条款相符，且没有重大偏离的并全部响应采购需求中实质性条款;</w:t>
            </w:r>
          </w:p>
        </w:tc>
        <w:tc>
          <w:tcPr>
            <w:tcW w:w="2020" w:type="dxa"/>
            <w:noWrap w:val="0"/>
            <w:vAlign w:val="center"/>
          </w:tcPr>
          <w:p w14:paraId="0B306457">
            <w:pPr>
              <w:spacing w:line="300" w:lineRule="auto"/>
              <w:rPr>
                <w:rFonts w:hint="eastAsia" w:ascii="仿宋" w:hAnsi="仿宋" w:eastAsia="仿宋" w:cs="仿宋"/>
                <w:color w:val="auto"/>
                <w:spacing w:val="-2"/>
                <w:sz w:val="24"/>
                <w:szCs w:val="24"/>
                <w:highlight w:val="none"/>
              </w:rPr>
            </w:pPr>
          </w:p>
        </w:tc>
      </w:tr>
      <w:tr w14:paraId="25FF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305C15C">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172" w:type="dxa"/>
            <w:noWrap w:val="0"/>
            <w:vAlign w:val="center"/>
          </w:tcPr>
          <w:p w14:paraId="4974AD12">
            <w:pPr>
              <w:spacing w:line="300" w:lineRule="auto"/>
              <w:jc w:val="left"/>
              <w:textAlignment w:val="center"/>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投标有效期自提交投标文件截止之日起 90日历日;</w:t>
            </w:r>
          </w:p>
        </w:tc>
        <w:tc>
          <w:tcPr>
            <w:tcW w:w="2020" w:type="dxa"/>
            <w:noWrap w:val="0"/>
            <w:vAlign w:val="center"/>
          </w:tcPr>
          <w:p w14:paraId="6C05F690">
            <w:pPr>
              <w:spacing w:line="300" w:lineRule="auto"/>
              <w:rPr>
                <w:rFonts w:hint="eastAsia" w:ascii="仿宋" w:hAnsi="仿宋" w:eastAsia="仿宋" w:cs="仿宋"/>
                <w:color w:val="auto"/>
                <w:spacing w:val="-2"/>
                <w:sz w:val="24"/>
                <w:szCs w:val="24"/>
                <w:highlight w:val="none"/>
              </w:rPr>
            </w:pPr>
          </w:p>
        </w:tc>
      </w:tr>
      <w:tr w14:paraId="6692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noWrap w:val="0"/>
            <w:vAlign w:val="center"/>
          </w:tcPr>
          <w:p w14:paraId="5613CFE8">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172" w:type="dxa"/>
            <w:noWrap w:val="0"/>
            <w:vAlign w:val="center"/>
          </w:tcPr>
          <w:p w14:paraId="3DB20305">
            <w:pPr>
              <w:spacing w:line="300" w:lineRule="auto"/>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投标文件按照</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规定要求签署、盖章;</w:t>
            </w:r>
          </w:p>
        </w:tc>
        <w:tc>
          <w:tcPr>
            <w:tcW w:w="2020" w:type="dxa"/>
            <w:noWrap w:val="0"/>
            <w:vAlign w:val="center"/>
          </w:tcPr>
          <w:p w14:paraId="4F9CEF18">
            <w:pPr>
              <w:spacing w:line="300" w:lineRule="auto"/>
              <w:rPr>
                <w:rFonts w:hint="eastAsia" w:ascii="仿宋" w:hAnsi="仿宋" w:eastAsia="仿宋" w:cs="仿宋"/>
                <w:color w:val="auto"/>
                <w:sz w:val="24"/>
                <w:szCs w:val="24"/>
                <w:highlight w:val="none"/>
              </w:rPr>
            </w:pPr>
          </w:p>
        </w:tc>
      </w:tr>
      <w:tr w14:paraId="7419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noWrap w:val="0"/>
            <w:vAlign w:val="center"/>
          </w:tcPr>
          <w:p w14:paraId="3A805693">
            <w:pPr>
              <w:spacing w:line="3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172" w:type="dxa"/>
            <w:noWrap w:val="0"/>
            <w:vAlign w:val="center"/>
          </w:tcPr>
          <w:p w14:paraId="5315EBEF">
            <w:pPr>
              <w:spacing w:line="300" w:lineRule="auto"/>
              <w:jc w:val="left"/>
              <w:textAlignment w:val="center"/>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kern w:val="0"/>
                <w:sz w:val="24"/>
                <w:szCs w:val="24"/>
                <w:highlight w:val="none"/>
                <w:lang w:val="en-US" w:eastAsia="zh-CN"/>
              </w:rPr>
              <w:t>谈判</w:t>
            </w:r>
            <w:r>
              <w:rPr>
                <w:rFonts w:hint="eastAsia" w:ascii="仿宋" w:hAnsi="仿宋" w:eastAsia="仿宋" w:cs="仿宋"/>
                <w:color w:val="auto"/>
                <w:kern w:val="0"/>
                <w:sz w:val="24"/>
                <w:szCs w:val="24"/>
                <w:highlight w:val="none"/>
                <w:lang w:eastAsia="zh-CN"/>
              </w:rPr>
              <w:t>小组</w:t>
            </w:r>
            <w:r>
              <w:rPr>
                <w:rFonts w:hint="eastAsia" w:ascii="仿宋" w:hAnsi="仿宋" w:eastAsia="仿宋" w:cs="仿宋"/>
                <w:color w:val="auto"/>
                <w:kern w:val="0"/>
                <w:sz w:val="24"/>
                <w:szCs w:val="24"/>
                <w:highlight w:val="none"/>
              </w:rPr>
              <w:t>共同确定没有实质上不响应</w:t>
            </w:r>
            <w:r>
              <w:rPr>
                <w:rFonts w:hint="eastAsia" w:ascii="仿宋" w:hAnsi="仿宋" w:eastAsia="仿宋" w:cs="仿宋"/>
                <w:color w:val="auto"/>
                <w:kern w:val="0"/>
                <w:sz w:val="24"/>
                <w:szCs w:val="24"/>
                <w:highlight w:val="none"/>
                <w:lang w:val="en-US" w:eastAsia="zh-CN"/>
              </w:rPr>
              <w:t>采购文件</w:t>
            </w:r>
            <w:r>
              <w:rPr>
                <w:rFonts w:hint="eastAsia" w:ascii="仿宋" w:hAnsi="仿宋" w:eastAsia="仿宋" w:cs="仿宋"/>
                <w:color w:val="auto"/>
                <w:kern w:val="0"/>
                <w:sz w:val="24"/>
                <w:szCs w:val="24"/>
                <w:highlight w:val="none"/>
              </w:rPr>
              <w:t>要求的</w:t>
            </w:r>
            <w:r>
              <w:rPr>
                <w:rFonts w:hint="eastAsia" w:ascii="仿宋" w:hAnsi="仿宋" w:eastAsia="仿宋" w:cs="仿宋"/>
                <w:color w:val="auto"/>
                <w:kern w:val="0"/>
                <w:sz w:val="24"/>
                <w:szCs w:val="24"/>
                <w:highlight w:val="none"/>
                <w:lang w:eastAsia="zh-CN"/>
              </w:rPr>
              <w:t>；</w:t>
            </w:r>
          </w:p>
        </w:tc>
        <w:tc>
          <w:tcPr>
            <w:tcW w:w="2020" w:type="dxa"/>
            <w:noWrap w:val="0"/>
            <w:vAlign w:val="center"/>
          </w:tcPr>
          <w:p w14:paraId="56DAF041">
            <w:pPr>
              <w:spacing w:line="300" w:lineRule="auto"/>
              <w:rPr>
                <w:rFonts w:hint="eastAsia" w:ascii="仿宋" w:hAnsi="仿宋" w:eastAsia="仿宋" w:cs="仿宋"/>
                <w:color w:val="auto"/>
                <w:spacing w:val="-2"/>
                <w:sz w:val="24"/>
                <w:szCs w:val="24"/>
                <w:highlight w:val="none"/>
              </w:rPr>
            </w:pPr>
          </w:p>
        </w:tc>
      </w:tr>
      <w:tr w14:paraId="7223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noWrap w:val="0"/>
            <w:vAlign w:val="center"/>
          </w:tcPr>
          <w:p w14:paraId="5F2F6208">
            <w:pPr>
              <w:spacing w:line="30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172" w:type="dxa"/>
            <w:noWrap w:val="0"/>
            <w:vAlign w:val="center"/>
          </w:tcPr>
          <w:p w14:paraId="695208D8">
            <w:pPr>
              <w:spacing w:line="300" w:lineRule="auto"/>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投标文件未含有采购人不能接受的附加条件。</w:t>
            </w:r>
          </w:p>
        </w:tc>
        <w:tc>
          <w:tcPr>
            <w:tcW w:w="2020" w:type="dxa"/>
            <w:noWrap w:val="0"/>
            <w:vAlign w:val="center"/>
          </w:tcPr>
          <w:p w14:paraId="3802A4F8">
            <w:pPr>
              <w:spacing w:line="300" w:lineRule="auto"/>
              <w:rPr>
                <w:rFonts w:hint="eastAsia" w:ascii="仿宋" w:hAnsi="仿宋" w:eastAsia="仿宋" w:cs="仿宋"/>
                <w:color w:val="auto"/>
                <w:spacing w:val="-2"/>
                <w:sz w:val="24"/>
                <w:szCs w:val="24"/>
                <w:highlight w:val="none"/>
              </w:rPr>
            </w:pPr>
          </w:p>
        </w:tc>
      </w:tr>
      <w:tr w14:paraId="3F6B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00" w:type="dxa"/>
            <w:gridSpan w:val="2"/>
            <w:noWrap w:val="0"/>
            <w:vAlign w:val="center"/>
          </w:tcPr>
          <w:p w14:paraId="5729AD37">
            <w:pPr>
              <w:spacing w:line="300" w:lineRule="auto"/>
              <w:ind w:firstLine="424" w:firstLineChars="18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结论：通过评审打“√”，未通过评审打“×”</w:t>
            </w:r>
          </w:p>
        </w:tc>
        <w:tc>
          <w:tcPr>
            <w:tcW w:w="2020" w:type="dxa"/>
            <w:noWrap w:val="0"/>
            <w:vAlign w:val="center"/>
          </w:tcPr>
          <w:p w14:paraId="78AEF24A">
            <w:pPr>
              <w:spacing w:line="300" w:lineRule="auto"/>
              <w:ind w:firstLine="424" w:firstLineChars="180"/>
              <w:rPr>
                <w:rFonts w:hint="eastAsia" w:ascii="仿宋" w:hAnsi="仿宋" w:eastAsia="仿宋" w:cs="仿宋"/>
                <w:color w:val="auto"/>
                <w:spacing w:val="-2"/>
                <w:sz w:val="24"/>
                <w:szCs w:val="24"/>
                <w:highlight w:val="none"/>
              </w:rPr>
            </w:pPr>
          </w:p>
        </w:tc>
      </w:tr>
    </w:tbl>
    <w:p w14:paraId="0182A65A">
      <w:pPr>
        <w:pStyle w:val="3"/>
        <w:tabs>
          <w:tab w:val="left" w:pos="600"/>
        </w:tabs>
        <w:spacing w:line="380" w:lineRule="exact"/>
        <w:ind w:firstLine="480" w:firstLineChars="200"/>
        <w:rPr>
          <w:rFonts w:hint="eastAsia" w:ascii="仿宋" w:hAnsi="仿宋" w:eastAsia="仿宋" w:cs="仿宋"/>
          <w:color w:val="auto"/>
          <w:sz w:val="24"/>
          <w:szCs w:val="24"/>
          <w:highlight w:val="none"/>
        </w:rPr>
      </w:pPr>
    </w:p>
    <w:p w14:paraId="6F3E2F1C">
      <w:pPr>
        <w:pStyle w:val="3"/>
        <w:tabs>
          <w:tab w:val="left" w:pos="600"/>
        </w:tabs>
        <w:spacing w:line="380" w:lineRule="exact"/>
        <w:ind w:left="0" w:leftChars="0" w:firstLine="0" w:firstLineChars="0"/>
        <w:rPr>
          <w:rFonts w:hint="eastAsia" w:ascii="仿宋" w:hAnsi="仿宋" w:eastAsia="仿宋" w:cs="仿宋"/>
          <w:color w:val="auto"/>
          <w:sz w:val="24"/>
          <w:szCs w:val="24"/>
          <w:highlight w:val="none"/>
        </w:rPr>
      </w:pPr>
    </w:p>
    <w:p w14:paraId="0D589189">
      <w:pPr>
        <w:pStyle w:val="3"/>
        <w:tabs>
          <w:tab w:val="left" w:pos="600"/>
        </w:tabs>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3.2.1在响应文件符合性检查过程中，如果出现谈判小组成员意见不一致的情况，按照少数服从多数的原则确定，但不得违背政府采购基本原则和谈判文件规定。</w:t>
      </w:r>
    </w:p>
    <w:p w14:paraId="4268F0C9">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澄清有关问题。对响应文件中含义不明确、同类问题表述不一致或者有明显文字和计算错误的内容，谈判小组可以书面形式（应当由谈判小组成员签字）要求供应商作出必要的澄清、说明或者纠正。供应商的澄清、说明或者补正应当采用书面形式，由其授权的代表签字，并不得超出响应文件的范围或者改变响应文件的实质性内容。</w:t>
      </w:r>
      <w:bookmarkStart w:id="103" w:name="_Toc217446104"/>
      <w:bookmarkStart w:id="104" w:name="_Toc183682422"/>
      <w:bookmarkStart w:id="105" w:name="_Toc183582287"/>
    </w:p>
    <w:bookmarkEnd w:id="103"/>
    <w:bookmarkEnd w:id="104"/>
    <w:bookmarkEnd w:id="105"/>
    <w:p w14:paraId="241DEF39">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3.4谈判。谈判小组所有成员按响应文件递交顺序集中与通过资格、符合性检查的单一供应商分别进行谈判，并给予所有通过符合性检查的供应商平等的谈判机会。</w:t>
      </w:r>
    </w:p>
    <w:p w14:paraId="43E01456">
      <w:pPr>
        <w:spacing w:line="3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3.4.1在谈判过程中，谈判小组可以根据谈判文件和谈判情况实质性变动采购需求中的技术、服务要求以及合同草案条款，但不得变动谈判文件中的其他内容。对谈判文件作出的实质性变动是谈判文件的有效组成部分，谈判小组应当及时以书面形式同时通知所有参加谈判的供应商。供应商应当按照谈判文件的变动情况和谈判小组的要求重新提交响应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含报价文件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，并由其法定代表人或授权代表签字或者加盖公章。由授权代表签字的，应当附法定代表人授权书。供应商为自然人的，应当由本人签字并附身份证明。</w:t>
      </w:r>
    </w:p>
    <w:p w14:paraId="2B8DCDB7">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3.4.2谈判文件不能够详细列明采购标的的技术、服务要求的，须经谈判由供应商提供的最终供货方案或解决方案的，谈判结束后，谈判小组应当按照少数服从多数的原则投票推荐3家以上供应商的服务方案或者解决方案，并要求其在规定时间内提交最后报价。最后报价是供应商响应文件的有效组成部分。</w:t>
      </w:r>
    </w:p>
    <w:p w14:paraId="54E7FBC5">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3.5比较、评价。经谈判确定最终采购需求的供应商后，由谈判小组采用最低评标价法进行排名，并推荐成交候选人名单。</w:t>
      </w:r>
    </w:p>
    <w:p w14:paraId="281EEF07">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3.5.1本项目采用最低评标价法。谈判结果按评审后报价由低到高顺序排列。投标报价相同的排序并列。</w:t>
      </w:r>
    </w:p>
    <w:p w14:paraId="51C69CA8">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3.6编写评标报告。评标报告是谈判小组根据全体谈判成员签字的原始谈判记录和谈判结果编写的报告，其主要内容包括：</w:t>
      </w:r>
    </w:p>
    <w:p w14:paraId="4E765B5A">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（1）项目概况、开标日期和地点；</w:t>
      </w:r>
    </w:p>
    <w:p w14:paraId="211A84E6">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（2）购买谈判文件的供应商名单和谈判小组成员名单；</w:t>
      </w:r>
    </w:p>
    <w:p w14:paraId="1B7BAC0C">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（3）评标方法和标准；</w:t>
      </w:r>
    </w:p>
    <w:p w14:paraId="5AEC9577">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（4）开标记录和评标情况及说明，包括投标无效供应商名单及原因；</w:t>
      </w:r>
    </w:p>
    <w:p w14:paraId="0B2C89EF">
      <w:pPr>
        <w:pStyle w:val="5"/>
        <w:spacing w:before="0" w:after="0" w:line="380" w:lineRule="exact"/>
        <w:ind w:firstLine="482" w:firstLineChars="200"/>
        <w:rPr>
          <w:rFonts w:hint="eastAsia" w:ascii="仿宋" w:hAnsi="仿宋" w:eastAsia="仿宋" w:cs="仿宋"/>
          <w:color w:val="auto"/>
          <w:sz w:val="24"/>
          <w:szCs w:val="24"/>
          <w:highlight w:val="none"/>
        </w:rPr>
      </w:pPr>
      <w:bookmarkStart w:id="106" w:name="_Toc217446060"/>
      <w:r>
        <w:rPr>
          <w:rFonts w:hint="eastAsia" w:ascii="仿宋" w:hAnsi="仿宋" w:eastAsia="仿宋" w:cs="仿宋"/>
          <w:color w:val="auto"/>
          <w:sz w:val="24"/>
          <w:szCs w:val="24"/>
          <w:highlight w:val="none"/>
        </w:rPr>
        <w:t>4. 废标</w:t>
      </w:r>
    </w:p>
    <w:p w14:paraId="417DD1B3">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（一）本次政府采购活动中，出现下列情形之一的，予以废标：</w:t>
      </w:r>
    </w:p>
    <w:p w14:paraId="048E084F">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（1）投标人不符合谈判文件规定资格要求的或未按规定提交资质证件的；</w:t>
      </w:r>
    </w:p>
    <w:p w14:paraId="179319A6">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（2）投标人未按谈判文件要求提交投标保证金的；</w:t>
      </w:r>
    </w:p>
    <w:p w14:paraId="1501A16B">
      <w:pPr>
        <w:widowControl/>
        <w:spacing w:line="380" w:lineRule="exact"/>
        <w:ind w:firstLine="47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（3）投标文件密封、签署、盖章不符合谈判文件要求的；</w:t>
      </w:r>
    </w:p>
    <w:p w14:paraId="78FCC5C4">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（4）投标文件出现重大偏差，未对谈判文件进行实质性响应的；</w:t>
      </w:r>
    </w:p>
    <w:p w14:paraId="4D943358">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（5）其它谈判小组认为有必要取消的投标的；</w:t>
      </w:r>
    </w:p>
    <w:p w14:paraId="15F3C35B">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（6）法律、法规规定的其它情况。</w:t>
      </w:r>
    </w:p>
    <w:p w14:paraId="19418ACB">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（7）符合专业条件的供应商或者对谈判文件作实质响应的供应商不足三家的；</w:t>
      </w:r>
    </w:p>
    <w:p w14:paraId="03B0B441">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（8）出现影响采购公正的违法、违规行为的；</w:t>
      </w:r>
    </w:p>
    <w:p w14:paraId="12460831">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（9）投标人的报价均超过了采购预算，且</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不能支付的；</w:t>
      </w:r>
    </w:p>
    <w:p w14:paraId="6CCE6FA7">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（10）因重大变故，采购任务取消的；</w:t>
      </w:r>
    </w:p>
    <w:p w14:paraId="7729A926">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（11）提交虚假证件和资料的；</w:t>
      </w:r>
    </w:p>
    <w:p w14:paraId="58387160">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存在利害关系可能影响招标公正性的单位，不得参加投标。单位负责人为同一人或存在控股、管理关系的不同单位，不得参加同一标段投标，否则，相关投标均无效。</w:t>
      </w:r>
    </w:p>
    <w:p w14:paraId="045B7E9A">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废标后，采购代理机构应在发布采购公告的媒体上发布废标公告，并公告废标的详细理由。</w:t>
      </w:r>
    </w:p>
    <w:p w14:paraId="02DB25DB">
      <w:pPr>
        <w:widowControl/>
        <w:spacing w:line="380" w:lineRule="exact"/>
        <w:ind w:firstLine="48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（二）取消成交候选人资格条款</w:t>
      </w:r>
    </w:p>
    <w:p w14:paraId="0B8037C5">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（1）提供虚假材料谋取中标的；</w:t>
      </w:r>
    </w:p>
    <w:p w14:paraId="6E64A1DD">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（2）采取不正当手段诋毁、排挤其他投标人的；</w:t>
      </w:r>
    </w:p>
    <w:p w14:paraId="07D803F1">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、其他投标人或者采购代理机构恶意串通的；</w:t>
      </w:r>
    </w:p>
    <w:p w14:paraId="04D78C30">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（4）向</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、采购代理机构行贿或者提供其他不正当利益的；</w:t>
      </w:r>
    </w:p>
    <w:p w14:paraId="3881D727">
      <w:pPr>
        <w:widowControl/>
        <w:spacing w:line="38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（5）未在规定时间内与</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签订采购合同的；</w:t>
      </w:r>
    </w:p>
    <w:p w14:paraId="52106AAB">
      <w:pPr>
        <w:widowControl/>
        <w:spacing w:line="380" w:lineRule="exact"/>
        <w:ind w:firstLine="48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（6）法律、法规规定的其它情况。</w:t>
      </w:r>
    </w:p>
    <w:p w14:paraId="5257550B">
      <w:pPr>
        <w:pStyle w:val="5"/>
        <w:spacing w:before="0" w:after="0" w:line="3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定标</w:t>
      </w:r>
      <w:bookmarkEnd w:id="106"/>
      <w:bookmarkStart w:id="107" w:name="_Toc217446061"/>
    </w:p>
    <w:p w14:paraId="2C118D35">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 定标原则</w:t>
      </w:r>
      <w:bookmarkEnd w:id="107"/>
      <w:r>
        <w:rPr>
          <w:rFonts w:hint="eastAsia" w:ascii="仿宋" w:hAnsi="仿宋" w:eastAsia="仿宋" w:cs="仿宋"/>
          <w:color w:val="auto"/>
          <w:sz w:val="24"/>
          <w:highlight w:val="none"/>
        </w:rPr>
        <w:t>：本项目根据谈判小组推荐的成交候选人名单，按顺序确定成交人。</w:t>
      </w:r>
    </w:p>
    <w:p w14:paraId="480A2899">
      <w:pPr>
        <w:spacing w:line="380" w:lineRule="exact"/>
        <w:ind w:firstLine="480" w:firstLineChars="200"/>
        <w:rPr>
          <w:rFonts w:hint="eastAsia" w:ascii="仿宋" w:hAnsi="仿宋" w:eastAsia="仿宋" w:cs="仿宋"/>
          <w:color w:val="auto"/>
          <w:sz w:val="24"/>
          <w:highlight w:val="none"/>
        </w:rPr>
      </w:pPr>
      <w:bookmarkStart w:id="108" w:name="_Toc217446062"/>
      <w:r>
        <w:rPr>
          <w:rFonts w:hint="eastAsia" w:ascii="仿宋" w:hAnsi="仿宋" w:eastAsia="仿宋" w:cs="仿宋"/>
          <w:color w:val="auto"/>
          <w:sz w:val="24"/>
          <w:highlight w:val="none"/>
        </w:rPr>
        <w:t>5.2. 定标程序</w:t>
      </w:r>
      <w:bookmarkEnd w:id="108"/>
    </w:p>
    <w:p w14:paraId="67536FB8">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5.2.1 谈判小组将评标情况写出书面报告，推荐成交候选人，并按照综合得分高低标明排列顺序。本项目采用最低评标价法，评标结果按评审后报价由低到高顺序排列。投标报价相同的排序并列。</w:t>
      </w:r>
    </w:p>
    <w:p w14:paraId="63CCBAEB">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5.2.2 采购代理机构在评标结束后两个工作日内将评标报告送至采购人。</w:t>
      </w:r>
    </w:p>
    <w:p w14:paraId="72469E5D">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5.2.3 采购人应当自收到评审报告之日起5个工作日内在评审报告推荐的成交候选人中按顺序确定成交供应商。</w:t>
      </w:r>
    </w:p>
    <w:p w14:paraId="05D4ACAE">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5.2.4 根据采购人确定的成交人，采购人在采购公告发布的媒体上发布成交公告，同时向成交人发出成交通知书。</w:t>
      </w:r>
    </w:p>
    <w:p w14:paraId="3F582DCC">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5.2.5 采购单位不退回响应文件和其他投标资料。</w:t>
      </w:r>
    </w:p>
    <w:bookmarkEnd w:id="98"/>
    <w:p w14:paraId="4BE7686F">
      <w:pPr>
        <w:pStyle w:val="5"/>
        <w:spacing w:before="0" w:after="0" w:line="380" w:lineRule="exact"/>
        <w:ind w:firstLine="482" w:firstLineChars="200"/>
        <w:rPr>
          <w:rFonts w:hint="eastAsia" w:ascii="仿宋" w:hAnsi="仿宋" w:eastAsia="仿宋" w:cs="仿宋"/>
          <w:bCs w:val="0"/>
          <w:color w:val="auto"/>
          <w:sz w:val="24"/>
          <w:szCs w:val="24"/>
          <w:highlight w:val="none"/>
        </w:rPr>
      </w:pPr>
      <w:bookmarkStart w:id="109" w:name="_Toc208849022"/>
      <w:bookmarkStart w:id="110" w:name="_Toc183682432"/>
      <w:bookmarkStart w:id="111" w:name="_Toc183582297"/>
      <w:bookmarkStart w:id="112" w:name="_Toc217446105"/>
      <w:r>
        <w:rPr>
          <w:rFonts w:hint="eastAsia" w:ascii="仿宋" w:hAnsi="仿宋" w:eastAsia="仿宋" w:cs="仿宋"/>
          <w:bCs w:val="0"/>
          <w:color w:val="auto"/>
          <w:sz w:val="24"/>
          <w:szCs w:val="24"/>
          <w:highlight w:val="none"/>
        </w:rPr>
        <w:t xml:space="preserve">6. </w:t>
      </w:r>
      <w:bookmarkEnd w:id="109"/>
      <w:bookmarkEnd w:id="110"/>
      <w:bookmarkEnd w:id="111"/>
      <w:bookmarkEnd w:id="112"/>
      <w:r>
        <w:rPr>
          <w:rFonts w:hint="eastAsia" w:ascii="仿宋" w:hAnsi="仿宋" w:eastAsia="仿宋" w:cs="仿宋"/>
          <w:color w:val="auto"/>
          <w:sz w:val="24"/>
          <w:szCs w:val="24"/>
          <w:highlight w:val="none"/>
        </w:rPr>
        <w:t>评标专家在</w:t>
      </w:r>
      <w:r>
        <w:rPr>
          <w:rFonts w:hint="eastAsia" w:ascii="仿宋" w:hAnsi="仿宋" w:eastAsia="仿宋" w:cs="仿宋"/>
          <w:color w:val="auto"/>
          <w:sz w:val="24"/>
          <w:highlight w:val="none"/>
        </w:rPr>
        <w:t>政府采购活动</w:t>
      </w:r>
      <w:r>
        <w:rPr>
          <w:rFonts w:hint="eastAsia" w:ascii="仿宋" w:hAnsi="仿宋" w:eastAsia="仿宋" w:cs="仿宋"/>
          <w:color w:val="auto"/>
          <w:sz w:val="24"/>
          <w:szCs w:val="24"/>
          <w:highlight w:val="none"/>
        </w:rPr>
        <w:t>中承担以下义务：</w:t>
      </w:r>
    </w:p>
    <w:p w14:paraId="1C65E627">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6.1 遵纪守法，客观、公正、廉洁地履行职责。</w:t>
      </w:r>
    </w:p>
    <w:p w14:paraId="58D14085">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6.2 按照政府采购法律法规和采购文件的规定要求对供应商的资格条件和供应商提供的产品价格、技术、服务等方面严格进行评判，提供科学合理、公平公正的评审意见，参与起草评审报告，并予签字确认。</w:t>
      </w:r>
    </w:p>
    <w:p w14:paraId="6F93257A">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6.3 保守秘密。不得透露采购文件咨询情况，不得泄</w:t>
      </w:r>
      <w:r>
        <w:rPr>
          <w:rFonts w:hint="eastAsia" w:ascii="仿宋" w:hAnsi="仿宋" w:eastAsia="仿宋" w:cs="仿宋"/>
          <w:color w:val="auto"/>
          <w:sz w:val="24"/>
          <w:highlight w:val="none"/>
          <w:lang w:eastAsia="zh-CN"/>
        </w:rPr>
        <w:t>露</w:t>
      </w:r>
      <w:r>
        <w:rPr>
          <w:rFonts w:hint="eastAsia" w:ascii="仿宋" w:hAnsi="仿宋" w:eastAsia="仿宋" w:cs="仿宋"/>
          <w:color w:val="auto"/>
          <w:sz w:val="24"/>
          <w:highlight w:val="none"/>
        </w:rPr>
        <w:t>供应商的响应文件及知悉的商业秘密，不得向供应商透露评审情况。</w:t>
      </w:r>
    </w:p>
    <w:p w14:paraId="2C13CE6F">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6.4 发现供应商在政府采购活动中有不正当竞争或恶意串通等违规行为，及时向政府采购评审工作的组织者或财政部门报告并加以制止。</w:t>
      </w:r>
    </w:p>
    <w:p w14:paraId="267C5460">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发现采购人、政府采购代理机构及其工作人员在政府采购活动中有干预评审、发表倾向性和歧视性言论、受贿或者接受供应商的其他好处及其他违法违规行为，及时向财政部门报告。</w:t>
      </w:r>
    </w:p>
    <w:p w14:paraId="6E04A4B1">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6.5 解答有关方面对政府采购评审工作中有关问题的询问，配合采购人或者政府采购代理机构答复供应商质疑，配合财政部门的投诉处理工作等事宜。</w:t>
      </w:r>
    </w:p>
    <w:p w14:paraId="4055DEF4">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6.6 法律、法规和规章规定的其他义务。</w:t>
      </w:r>
    </w:p>
    <w:p w14:paraId="6AB5703B">
      <w:pPr>
        <w:widowControl/>
        <w:autoSpaceDE w:val="0"/>
        <w:autoSpaceDN w:val="0"/>
        <w:spacing w:line="380" w:lineRule="exact"/>
        <w:ind w:firstLine="482" w:firstLineChars="200"/>
        <w:textAlignment w:val="bottom"/>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评审专家在政府采购活动中应当遵守以下工作纪律：</w:t>
      </w:r>
    </w:p>
    <w:p w14:paraId="789A080E">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7.1 应邀按时参加评审和咨询活动。遇特殊情况不能出席或途中遇阻不能按时参加评审或咨询的，应及时告知财政部门或者采购人或者政府采购代理机构，不得私自转托他人。</w:t>
      </w:r>
    </w:p>
    <w:p w14:paraId="2B918967">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7.2 不得参加与自己有利害关系的政府采购项目的评审活动。对与自己有利害关系的评审项目，如受到邀请，应主动提出回避。财政部门、采购人或政府采购代理机构也可要求该评审专家回避。</w:t>
      </w:r>
    </w:p>
    <w:p w14:paraId="1221FB4D">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082881B7">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7.3 评审或咨询过程中关闭通讯设备，不得与外界联系。因发生不可预见情况，确实需要与外界联系的，应当有在场工作人员陪同。</w:t>
      </w:r>
    </w:p>
    <w:p w14:paraId="4F8988B4">
      <w:pPr>
        <w:widowControl/>
        <w:autoSpaceDE w:val="0"/>
        <w:autoSpaceDN w:val="0"/>
        <w:spacing w:line="380" w:lineRule="exact"/>
        <w:ind w:firstLine="480" w:firstLineChars="200"/>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7.4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14:paraId="75102C26">
      <w:pPr>
        <w:widowControl/>
        <w:autoSpaceDE w:val="0"/>
        <w:autoSpaceDN w:val="0"/>
        <w:spacing w:line="380" w:lineRule="exac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sz w:val="24"/>
          <w:highlight w:val="none"/>
        </w:rPr>
        <w:t>7.5 在咨询工作中，严格执行国家产业政策和产品标准，认真听取咨询方的合理要求，提出科学合理的、无倾向性和歧视性的咨询方案，并对所提出的意见和建议承担个人责任。</w:t>
      </w:r>
    </w:p>
    <w:p w14:paraId="16734763">
      <w:pPr>
        <w:pStyle w:val="2"/>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KSOF8BCA4F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7B71">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AB5B6D">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6AB5B6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2908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9EA8C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14:paraId="689EA8C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1A60">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984061">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14:paraId="49984061">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9C8B">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7FFCB3">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fill on="f" focussize="0,0"/>
              <v:stroke on="f" weight="0.5pt"/>
              <v:imagedata o:title=""/>
              <o:lock v:ext="edit" aspectratio="f"/>
              <v:textbox inset="0mm,0mm,0mm,0mm" style="mso-fit-shape-to-text:t;">
                <w:txbxContent>
                  <w:p w14:paraId="517FFCB3">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E37F">
    <w:pPr>
      <w:spacing w:line="230" w:lineRule="auto"/>
      <w:ind w:left="434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37403D">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14:paraId="6D37403D">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60BC">
    <w:pPr>
      <w:spacing w:line="231" w:lineRule="auto"/>
      <w:ind w:left="434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AD9E96">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DvU8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jtbVh6p7&#10;gDm0LGz1zvKYJkrl7eoYIG1SPArUqYJOxQMmMfWs35o46n+eU9Tj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Q71PNwIAAHEEAAAOAAAAAAAAAAEAIAAAAB8BAABkcnMvZTJvRG9jLnht&#10;bFBLBQYAAAAABgAGAFkBAADIBQAAAAA=&#10;">
              <v:fill on="f" focussize="0,0"/>
              <v:stroke on="f" weight="0.5pt"/>
              <v:imagedata o:title=""/>
              <o:lock v:ext="edit" aspectratio="f"/>
              <v:textbox inset="0mm,0mm,0mm,0mm" style="mso-fit-shape-to-text:t;">
                <w:txbxContent>
                  <w:p w14:paraId="51AD9E96">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24D3">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43094">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6143094">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D25D">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49E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740DE"/>
    <w:multiLevelType w:val="singleLevel"/>
    <w:tmpl w:val="945740DE"/>
    <w:lvl w:ilvl="0" w:tentative="0">
      <w:start w:val="1"/>
      <w:numFmt w:val="decimal"/>
      <w:suff w:val="nothing"/>
      <w:lvlText w:val="%1、"/>
      <w:lvlJc w:val="left"/>
    </w:lvl>
  </w:abstractNum>
  <w:abstractNum w:abstractNumId="1">
    <w:nsid w:val="BBC51CA8"/>
    <w:multiLevelType w:val="singleLevel"/>
    <w:tmpl w:val="BBC51CA8"/>
    <w:lvl w:ilvl="0" w:tentative="0">
      <w:start w:val="9"/>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66F0DFA"/>
    <w:multiLevelType w:val="singleLevel"/>
    <w:tmpl w:val="C66F0DFA"/>
    <w:lvl w:ilvl="0" w:tentative="0">
      <w:start w:val="1"/>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C8FE05"/>
    <w:multiLevelType w:val="singleLevel"/>
    <w:tmpl w:val="D8C8FE05"/>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3471CA16"/>
    <w:multiLevelType w:val="singleLevel"/>
    <w:tmpl w:val="3471CA16"/>
    <w:lvl w:ilvl="0" w:tentative="0">
      <w:start w:val="7"/>
      <w:numFmt w:val="chineseCounting"/>
      <w:suff w:val="nothing"/>
      <w:lvlText w:val="%1、"/>
      <w:lvlJc w:val="left"/>
      <w:rPr>
        <w:rFonts w:hint="eastAsia"/>
      </w:rPr>
    </w:lvl>
  </w:abstractNum>
  <w:abstractNum w:abstractNumId="11">
    <w:nsid w:val="3F481DBF"/>
    <w:multiLevelType w:val="singleLevel"/>
    <w:tmpl w:val="3F481DBF"/>
    <w:lvl w:ilvl="0" w:tentative="0">
      <w:start w:val="1"/>
      <w:numFmt w:val="chineseCounting"/>
      <w:suff w:val="space"/>
      <w:lvlText w:val="第%1章"/>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abstractNum w:abstractNumId="13">
    <w:nsid w:val="7F1B5A31"/>
    <w:multiLevelType w:val="singleLevel"/>
    <w:tmpl w:val="7F1B5A31"/>
    <w:lvl w:ilvl="0" w:tentative="0">
      <w:start w:val="2"/>
      <w:numFmt w:val="chineseCounting"/>
      <w:suff w:val="nothing"/>
      <w:lvlText w:val="%1、"/>
      <w:lvlJc w:val="left"/>
      <w:rPr>
        <w:rFonts w:hint="eastAsia"/>
      </w:rPr>
    </w:lvl>
  </w:abstractNum>
  <w:num w:numId="1">
    <w:abstractNumId w:val="11"/>
  </w:num>
  <w:num w:numId="2">
    <w:abstractNumId w:val="13"/>
  </w:num>
  <w:num w:numId="3">
    <w:abstractNumId w:val="0"/>
  </w:num>
  <w:num w:numId="4">
    <w:abstractNumId w:val="10"/>
  </w:num>
  <w:num w:numId="5">
    <w:abstractNumId w:val="12"/>
  </w:num>
  <w:num w:numId="6">
    <w:abstractNumId w:val="4"/>
  </w:num>
  <w:num w:numId="7">
    <w:abstractNumId w:val="9"/>
  </w:num>
  <w:num w:numId="8">
    <w:abstractNumId w:val="7"/>
  </w:num>
  <w:num w:numId="9">
    <w:abstractNumId w:val="6"/>
  </w:num>
  <w:num w:numId="10">
    <w:abstractNumId w:val="2"/>
  </w:num>
  <w:num w:numId="11">
    <w:abstractNumId w:val="8"/>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D04D1"/>
    <w:rsid w:val="008D484F"/>
    <w:rsid w:val="00F22F9D"/>
    <w:rsid w:val="04F80D9E"/>
    <w:rsid w:val="07862691"/>
    <w:rsid w:val="09FE1B61"/>
    <w:rsid w:val="0C2467D6"/>
    <w:rsid w:val="0CFF1CFA"/>
    <w:rsid w:val="0D485071"/>
    <w:rsid w:val="0EF9762D"/>
    <w:rsid w:val="117937C1"/>
    <w:rsid w:val="11BB73DB"/>
    <w:rsid w:val="12F359DD"/>
    <w:rsid w:val="1851599B"/>
    <w:rsid w:val="1ECF70F0"/>
    <w:rsid w:val="2DB66F7C"/>
    <w:rsid w:val="306E1D90"/>
    <w:rsid w:val="30964B11"/>
    <w:rsid w:val="327970BC"/>
    <w:rsid w:val="366B41EB"/>
    <w:rsid w:val="3673476F"/>
    <w:rsid w:val="3B8F3415"/>
    <w:rsid w:val="3B915AA7"/>
    <w:rsid w:val="3BAC19BF"/>
    <w:rsid w:val="3D2D04D1"/>
    <w:rsid w:val="3E1211CE"/>
    <w:rsid w:val="3EDB2CE7"/>
    <w:rsid w:val="3F4C45A8"/>
    <w:rsid w:val="4090365D"/>
    <w:rsid w:val="46366A55"/>
    <w:rsid w:val="46517BFE"/>
    <w:rsid w:val="4662784A"/>
    <w:rsid w:val="46C44060"/>
    <w:rsid w:val="49262DB0"/>
    <w:rsid w:val="4C481290"/>
    <w:rsid w:val="4CBE1552"/>
    <w:rsid w:val="4E30022D"/>
    <w:rsid w:val="4F622668"/>
    <w:rsid w:val="50E37053"/>
    <w:rsid w:val="54971006"/>
    <w:rsid w:val="568D26C1"/>
    <w:rsid w:val="59547425"/>
    <w:rsid w:val="5EB153BA"/>
    <w:rsid w:val="5F90550C"/>
    <w:rsid w:val="5FFBE518"/>
    <w:rsid w:val="60F34BD9"/>
    <w:rsid w:val="62F85FA0"/>
    <w:rsid w:val="65B33439"/>
    <w:rsid w:val="68B376AA"/>
    <w:rsid w:val="6B6A3502"/>
    <w:rsid w:val="6B6C68F1"/>
    <w:rsid w:val="6E7837FF"/>
    <w:rsid w:val="70B328CC"/>
    <w:rsid w:val="71854C3F"/>
    <w:rsid w:val="74394784"/>
    <w:rsid w:val="764E3F42"/>
    <w:rsid w:val="771A373F"/>
    <w:rsid w:val="772938E8"/>
    <w:rsid w:val="79982FA7"/>
    <w:rsid w:val="7BC736D0"/>
    <w:rsid w:val="7C9D16D5"/>
    <w:rsid w:val="7EFB0260"/>
    <w:rsid w:val="7EFBBCBE"/>
    <w:rsid w:val="EAF7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afterLines="0" w:afterAutospacing="0"/>
      <w:ind w:left="420" w:leftChars="200"/>
    </w:pPr>
  </w:style>
  <w:style w:type="paragraph" w:styleId="7">
    <w:name w:val="Normal Indent"/>
    <w:basedOn w:val="1"/>
    <w:next w:val="8"/>
    <w:qFormat/>
    <w:uiPriority w:val="0"/>
    <w:pPr>
      <w:ind w:firstLine="420" w:firstLineChars="200"/>
    </w:pPr>
  </w:style>
  <w:style w:type="paragraph" w:styleId="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9">
    <w:name w:val="index 6"/>
    <w:basedOn w:val="1"/>
    <w:next w:val="1"/>
    <w:qFormat/>
    <w:uiPriority w:val="0"/>
    <w:pPr>
      <w:widowControl w:val="0"/>
      <w:ind w:firstLine="840"/>
      <w:jc w:val="both"/>
    </w:pPr>
    <w:rPr>
      <w:rFonts w:ascii="Calibri" w:hAnsi="Calibri" w:cs="Arial"/>
      <w:kern w:val="2"/>
      <w:sz w:val="21"/>
      <w:szCs w:val="24"/>
      <w:lang w:val="en-US" w:eastAsia="zh-CN" w:bidi="ar-SA"/>
    </w:rPr>
  </w:style>
  <w:style w:type="paragraph" w:styleId="10">
    <w:name w:val="Body Text 3"/>
    <w:basedOn w:val="1"/>
    <w:qFormat/>
    <w:uiPriority w:val="0"/>
    <w:pPr>
      <w:spacing w:line="400" w:lineRule="atLeast"/>
    </w:pPr>
    <w:rPr>
      <w:rFonts w:ascii="宋体" w:hAnsi="宋体"/>
      <w:color w:val="800080"/>
      <w:sz w:val="24"/>
    </w:rPr>
  </w:style>
  <w:style w:type="paragraph" w:styleId="11">
    <w:name w:val="Body Text"/>
    <w:basedOn w:val="1"/>
    <w:qFormat/>
    <w:uiPriority w:val="0"/>
    <w:pPr>
      <w:spacing w:after="120" w:afterLines="0" w:afterAutospacing="0"/>
    </w:pPr>
  </w:style>
  <w:style w:type="paragraph" w:styleId="12">
    <w:name w:val="Plain Text"/>
    <w:basedOn w:val="1"/>
    <w:next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line="480" w:lineRule="auto"/>
    </w:pPr>
    <w:rPr>
      <w:rFonts w:ascii="Times New Roman" w:hAnsi="Times New Roman" w:eastAsia="宋体"/>
      <w:sz w:val="30"/>
    </w:rPr>
  </w:style>
  <w:style w:type="paragraph" w:styleId="16">
    <w:name w:val="List"/>
    <w:basedOn w:val="1"/>
    <w:qFormat/>
    <w:uiPriority w:val="0"/>
    <w:pPr>
      <w:ind w:left="200" w:hanging="200" w:hangingChars="200"/>
    </w:pPr>
    <w:rPr>
      <w:rFonts w:ascii="Times New Roman" w:hAnsi="Times New Roman" w:eastAsia="宋体" w:cs="Times New Roman"/>
    </w:rPr>
  </w:style>
  <w:style w:type="paragraph" w:styleId="17">
    <w:name w:val="footnote text"/>
    <w:basedOn w:val="1"/>
    <w:unhideWhenUsed/>
    <w:qFormat/>
    <w:uiPriority w:val="99"/>
    <w:pPr>
      <w:snapToGrid w:val="0"/>
      <w:jc w:val="left"/>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列出段落1"/>
    <w:basedOn w:val="1"/>
    <w:qFormat/>
    <w:uiPriority w:val="34"/>
    <w:pPr>
      <w:widowControl/>
      <w:ind w:firstLine="420" w:firstLineChars="200"/>
      <w:jc w:val="left"/>
    </w:pPr>
    <w:rPr>
      <w:kern w:val="0"/>
      <w:sz w:val="24"/>
    </w:rPr>
  </w:style>
  <w:style w:type="character" w:customStyle="1" w:styleId="23">
    <w:name w:val="font61"/>
    <w:basedOn w:val="20"/>
    <w:qFormat/>
    <w:uiPriority w:val="0"/>
    <w:rPr>
      <w:rFonts w:hint="default" w:ascii="Times New Roman" w:hAnsi="Times New Roman" w:cs="Times New Roman"/>
      <w:color w:val="000000"/>
      <w:sz w:val="22"/>
      <w:szCs w:val="22"/>
      <w:u w:val="none"/>
    </w:rPr>
  </w:style>
  <w:style w:type="character" w:customStyle="1" w:styleId="24">
    <w:name w:val="font31"/>
    <w:basedOn w:val="20"/>
    <w:qFormat/>
    <w:uiPriority w:val="0"/>
    <w:rPr>
      <w:rFonts w:hint="eastAsia" w:ascii="宋体" w:hAnsi="宋体" w:eastAsia="宋体" w:cs="宋体"/>
      <w:color w:val="000000"/>
      <w:sz w:val="20"/>
      <w:szCs w:val="20"/>
      <w:u w:val="none"/>
    </w:rPr>
  </w:style>
  <w:style w:type="character" w:customStyle="1" w:styleId="25">
    <w:name w:val="font71"/>
    <w:basedOn w:val="20"/>
    <w:qFormat/>
    <w:uiPriority w:val="0"/>
    <w:rPr>
      <w:rFonts w:hint="default" w:ascii="Times New Roman" w:hAnsi="Times New Roman" w:cs="Times New Roman"/>
      <w:color w:val="000000"/>
      <w:sz w:val="20"/>
      <w:szCs w:val="20"/>
      <w:u w:val="none"/>
    </w:rPr>
  </w:style>
  <w:style w:type="character" w:customStyle="1" w:styleId="26">
    <w:name w:val="font81"/>
    <w:basedOn w:val="20"/>
    <w:qFormat/>
    <w:uiPriority w:val="0"/>
    <w:rPr>
      <w:rFonts w:ascii="Calibri" w:hAnsi="Calibri" w:cs="Calibri"/>
      <w:color w:val="000000"/>
      <w:sz w:val="20"/>
      <w:szCs w:val="20"/>
      <w:u w:val="none"/>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footer" Target="foot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47777</Words>
  <Characters>51193</Characters>
  <Lines>0</Lines>
  <Paragraphs>0</Paragraphs>
  <TotalTime>32</TotalTime>
  <ScaleCrop>false</ScaleCrop>
  <LinksUpToDate>false</LinksUpToDate>
  <CharactersWithSpaces>57046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2026-04-04T07:31:00Z</dcterms:created>
  <dc:creator>Administrator</dc:creator>
  <cp:lastModifiedBy>Swearˋ吖頭</cp:lastModifiedBy>
  <dcterms:modified xsi:type="dcterms:W3CDTF">2026-04-20T05:36:36Z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CD8512A601E940589B38C8F8189DAF80_13</vt:lpwstr>
  </property>
  <property fmtid="{D5CDD505-2E9C-101B-9397-08002B2CF9AE}" pid="4" name="KSOTemplateDocerSaveRecord">
    <vt:lpwstr>eyJoZGlkIjoiYWZmOTJhZTQ5MWM1NTZjMTQxZjM4M2FmYWZiOTIyYmUiLCJ1c2VySWQiOiIyMjMxMDUzNjQifQ==</vt:lpwstr>
  </property>
</Properties>
</file>